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r w:rsidRPr="00C0098C">
        <w:rPr>
          <w:rFonts w:ascii="Garamond" w:eastAsia="Times New Roman" w:hAnsi="Garamond" w:cs="Arial"/>
          <w:b/>
          <w:sz w:val="23"/>
          <w:szCs w:val="23"/>
          <w:lang w:val="en-US"/>
        </w:rPr>
        <w:t>BEFORE THE APPELLATE AUTHORITY</w:t>
      </w:r>
    </w:p>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r w:rsidRPr="00C0098C">
        <w:rPr>
          <w:rFonts w:ascii="Garamond" w:eastAsia="Times New Roman" w:hAnsi="Garamond" w:cs="Arial"/>
          <w:b/>
          <w:sz w:val="23"/>
          <w:szCs w:val="23"/>
          <w:lang w:val="en-US"/>
        </w:rPr>
        <w:t>(Under the Right to Information Act, 2005)</w:t>
      </w:r>
    </w:p>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r w:rsidRPr="00C0098C">
        <w:rPr>
          <w:rFonts w:ascii="Garamond" w:eastAsia="Times New Roman" w:hAnsi="Garamond" w:cs="Arial"/>
          <w:b/>
          <w:sz w:val="23"/>
          <w:szCs w:val="23"/>
          <w:lang w:val="en-US"/>
        </w:rPr>
        <w:t>SECURITIES AND EXCHANGE BOARD OF INDIA</w:t>
      </w:r>
    </w:p>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p>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r w:rsidRPr="00C0098C">
        <w:rPr>
          <w:rFonts w:ascii="Garamond" w:eastAsia="Times New Roman" w:hAnsi="Garamond" w:cs="Arial"/>
          <w:b/>
          <w:sz w:val="23"/>
          <w:szCs w:val="23"/>
          <w:lang w:val="en-US"/>
        </w:rPr>
        <w:t>Appeal No. 209</w:t>
      </w:r>
      <w:r>
        <w:rPr>
          <w:rFonts w:ascii="Garamond" w:eastAsia="Times New Roman" w:hAnsi="Garamond" w:cs="Arial"/>
          <w:b/>
          <w:sz w:val="23"/>
          <w:szCs w:val="23"/>
          <w:lang w:val="en-US"/>
        </w:rPr>
        <w:t>3</w:t>
      </w:r>
      <w:r w:rsidRPr="00C0098C">
        <w:rPr>
          <w:rFonts w:ascii="Garamond" w:eastAsia="Times New Roman" w:hAnsi="Garamond" w:cs="Arial"/>
          <w:b/>
          <w:sz w:val="23"/>
          <w:szCs w:val="23"/>
          <w:lang w:val="en-US"/>
        </w:rPr>
        <w:t xml:space="preserve"> of 2015</w:t>
      </w:r>
    </w:p>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p>
    <w:p w:rsidR="00137B2D" w:rsidRPr="00C0098C" w:rsidRDefault="00137B2D" w:rsidP="00C64E1F">
      <w:pPr>
        <w:spacing w:after="0" w:line="312" w:lineRule="auto"/>
        <w:ind w:left="567" w:hanging="567"/>
        <w:jc w:val="center"/>
        <w:rPr>
          <w:rFonts w:ascii="Garamond" w:hAnsi="Garamond" w:cs="Arial"/>
          <w:b/>
          <w:sz w:val="23"/>
          <w:szCs w:val="23"/>
        </w:rPr>
      </w:pPr>
      <w:r>
        <w:rPr>
          <w:rFonts w:ascii="Garamond" w:hAnsi="Garamond" w:cs="Arial"/>
          <w:sz w:val="23"/>
          <w:szCs w:val="23"/>
        </w:rPr>
        <w:t>Dr. Rama Mangla</w:t>
      </w:r>
      <w:r w:rsidRPr="00C0098C">
        <w:rPr>
          <w:rFonts w:ascii="Garamond" w:hAnsi="Garamond" w:cs="Arial"/>
          <w:sz w:val="23"/>
          <w:szCs w:val="23"/>
        </w:rPr>
        <w:tab/>
        <w:t xml:space="preserve">      </w:t>
      </w:r>
      <w:r w:rsidRPr="00C0098C">
        <w:rPr>
          <w:rFonts w:ascii="Garamond" w:hAnsi="Garamond" w:cs="Arial"/>
          <w:sz w:val="23"/>
          <w:szCs w:val="23"/>
        </w:rPr>
        <w:tab/>
      </w:r>
      <w:r w:rsidRPr="00C0098C">
        <w:rPr>
          <w:rFonts w:ascii="Garamond" w:hAnsi="Garamond" w:cs="Arial"/>
          <w:sz w:val="23"/>
          <w:szCs w:val="23"/>
        </w:rPr>
        <w:tab/>
        <w:t xml:space="preserve">       </w:t>
      </w:r>
      <w:r w:rsidRPr="00C0098C">
        <w:rPr>
          <w:rFonts w:ascii="Garamond" w:hAnsi="Garamond" w:cs="Arial"/>
          <w:sz w:val="23"/>
          <w:szCs w:val="23"/>
        </w:rPr>
        <w:tab/>
        <w:t>:</w:t>
      </w:r>
      <w:r w:rsidRPr="00C0098C">
        <w:rPr>
          <w:rFonts w:ascii="Garamond" w:hAnsi="Garamond" w:cs="Arial"/>
          <w:sz w:val="23"/>
          <w:szCs w:val="23"/>
        </w:rPr>
        <w:tab/>
      </w:r>
      <w:r w:rsidRPr="00C0098C">
        <w:rPr>
          <w:rFonts w:ascii="Garamond" w:hAnsi="Garamond" w:cs="Arial"/>
          <w:sz w:val="23"/>
          <w:szCs w:val="23"/>
        </w:rPr>
        <w:tab/>
      </w:r>
      <w:r w:rsidRPr="00C0098C">
        <w:rPr>
          <w:rFonts w:ascii="Garamond" w:hAnsi="Garamond" w:cs="Arial"/>
          <w:sz w:val="23"/>
          <w:szCs w:val="23"/>
        </w:rPr>
        <w:tab/>
      </w:r>
      <w:r w:rsidRPr="00C0098C">
        <w:rPr>
          <w:rFonts w:ascii="Garamond" w:hAnsi="Garamond" w:cs="Arial"/>
          <w:sz w:val="23"/>
          <w:szCs w:val="23"/>
        </w:rPr>
        <w:tab/>
        <w:t xml:space="preserve"> Appellant</w:t>
      </w:r>
    </w:p>
    <w:p w:rsidR="00137B2D" w:rsidRPr="00C0098C" w:rsidRDefault="00137B2D" w:rsidP="00C64E1F">
      <w:pPr>
        <w:spacing w:after="0" w:line="312" w:lineRule="auto"/>
        <w:ind w:left="567" w:hanging="567"/>
        <w:jc w:val="center"/>
        <w:rPr>
          <w:rFonts w:ascii="Garamond" w:hAnsi="Garamond" w:cs="Arial"/>
          <w:sz w:val="23"/>
          <w:szCs w:val="23"/>
        </w:rPr>
      </w:pPr>
      <w:r w:rsidRPr="00C0098C">
        <w:rPr>
          <w:rFonts w:ascii="Garamond" w:hAnsi="Garamond" w:cs="Arial"/>
          <w:sz w:val="23"/>
          <w:szCs w:val="23"/>
        </w:rPr>
        <w:t>Vs.</w:t>
      </w:r>
    </w:p>
    <w:p w:rsidR="00137B2D" w:rsidRPr="00C0098C" w:rsidRDefault="00137B2D" w:rsidP="00C64E1F">
      <w:pPr>
        <w:spacing w:after="0" w:line="312" w:lineRule="auto"/>
        <w:ind w:left="567" w:hanging="567"/>
        <w:jc w:val="center"/>
        <w:rPr>
          <w:rFonts w:ascii="Garamond" w:hAnsi="Garamond" w:cs="Arial"/>
          <w:sz w:val="23"/>
          <w:szCs w:val="23"/>
        </w:rPr>
      </w:pPr>
      <w:r w:rsidRPr="00C0098C">
        <w:rPr>
          <w:rFonts w:ascii="Garamond" w:hAnsi="Garamond" w:cs="Arial"/>
          <w:sz w:val="23"/>
          <w:szCs w:val="23"/>
        </w:rPr>
        <w:t>CPIO, SEBI, Mumbai</w:t>
      </w:r>
      <w:r w:rsidRPr="00C0098C">
        <w:rPr>
          <w:rFonts w:ascii="Garamond" w:hAnsi="Garamond" w:cs="Arial"/>
          <w:sz w:val="23"/>
          <w:szCs w:val="23"/>
        </w:rPr>
        <w:tab/>
      </w:r>
      <w:r w:rsidRPr="00C0098C">
        <w:rPr>
          <w:rFonts w:ascii="Garamond" w:hAnsi="Garamond" w:cs="Arial"/>
          <w:sz w:val="23"/>
          <w:szCs w:val="23"/>
        </w:rPr>
        <w:tab/>
      </w:r>
      <w:r w:rsidRPr="00C0098C">
        <w:rPr>
          <w:rFonts w:ascii="Garamond" w:hAnsi="Garamond" w:cs="Arial"/>
          <w:sz w:val="23"/>
          <w:szCs w:val="23"/>
        </w:rPr>
        <w:tab/>
      </w:r>
      <w:r w:rsidRPr="00C0098C">
        <w:rPr>
          <w:rFonts w:ascii="Garamond" w:hAnsi="Garamond" w:cs="Arial"/>
          <w:sz w:val="23"/>
          <w:szCs w:val="23"/>
        </w:rPr>
        <w:tab/>
        <w:t>:</w:t>
      </w:r>
      <w:r w:rsidRPr="00C0098C">
        <w:rPr>
          <w:rFonts w:ascii="Garamond" w:hAnsi="Garamond" w:cs="Arial"/>
          <w:sz w:val="23"/>
          <w:szCs w:val="23"/>
        </w:rPr>
        <w:tab/>
      </w:r>
      <w:r w:rsidRPr="00C0098C">
        <w:rPr>
          <w:rFonts w:ascii="Garamond" w:hAnsi="Garamond" w:cs="Arial"/>
          <w:sz w:val="23"/>
          <w:szCs w:val="23"/>
        </w:rPr>
        <w:tab/>
      </w:r>
      <w:r w:rsidRPr="00C0098C">
        <w:rPr>
          <w:rFonts w:ascii="Garamond" w:hAnsi="Garamond" w:cs="Arial"/>
          <w:sz w:val="23"/>
          <w:szCs w:val="23"/>
        </w:rPr>
        <w:tab/>
      </w:r>
      <w:r w:rsidRPr="00C0098C">
        <w:rPr>
          <w:rFonts w:ascii="Garamond" w:hAnsi="Garamond" w:cs="Arial"/>
          <w:sz w:val="23"/>
          <w:szCs w:val="23"/>
        </w:rPr>
        <w:tab/>
        <w:t>Respondent</w:t>
      </w:r>
    </w:p>
    <w:p w:rsidR="00137B2D" w:rsidRPr="00C0098C" w:rsidRDefault="00137B2D" w:rsidP="00C64E1F">
      <w:pPr>
        <w:spacing w:after="0" w:line="312" w:lineRule="auto"/>
        <w:ind w:left="567" w:hanging="567"/>
        <w:jc w:val="center"/>
        <w:rPr>
          <w:rFonts w:ascii="Garamond" w:hAnsi="Garamond" w:cs="Arial"/>
          <w:sz w:val="23"/>
          <w:szCs w:val="23"/>
        </w:rPr>
      </w:pPr>
    </w:p>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r w:rsidRPr="00C0098C">
        <w:rPr>
          <w:rFonts w:ascii="Garamond" w:eastAsia="Times New Roman" w:hAnsi="Garamond" w:cs="Arial"/>
          <w:b/>
          <w:sz w:val="23"/>
          <w:szCs w:val="23"/>
          <w:lang w:val="en-US"/>
        </w:rPr>
        <w:t>ORDER</w:t>
      </w:r>
    </w:p>
    <w:p w:rsidR="00137B2D" w:rsidRPr="00C0098C" w:rsidRDefault="00137B2D" w:rsidP="00C64E1F">
      <w:pPr>
        <w:spacing w:after="0" w:line="312" w:lineRule="auto"/>
        <w:ind w:left="567" w:hanging="567"/>
        <w:jc w:val="center"/>
        <w:rPr>
          <w:rFonts w:ascii="Garamond" w:eastAsia="Times New Roman" w:hAnsi="Garamond" w:cs="Arial"/>
          <w:b/>
          <w:sz w:val="23"/>
          <w:szCs w:val="23"/>
          <w:lang w:val="en-US"/>
        </w:rPr>
      </w:pPr>
    </w:p>
    <w:p w:rsidR="00137B2D" w:rsidRPr="00C0098C" w:rsidRDefault="00137B2D" w:rsidP="00C64E1F">
      <w:pPr>
        <w:numPr>
          <w:ilvl w:val="0"/>
          <w:numId w:val="1"/>
        </w:numPr>
        <w:autoSpaceDE w:val="0"/>
        <w:autoSpaceDN w:val="0"/>
        <w:adjustRightInd w:val="0"/>
        <w:spacing w:after="0" w:line="312" w:lineRule="auto"/>
        <w:ind w:left="567" w:hanging="567"/>
        <w:jc w:val="both"/>
        <w:rPr>
          <w:rFonts w:ascii="Garamond" w:hAnsi="Garamond"/>
          <w:sz w:val="23"/>
          <w:szCs w:val="23"/>
        </w:rPr>
      </w:pPr>
      <w:r w:rsidRPr="00C0098C">
        <w:rPr>
          <w:rFonts w:ascii="Garamond" w:hAnsi="Garamond" w:cs="Arial"/>
          <w:sz w:val="23"/>
          <w:szCs w:val="23"/>
        </w:rPr>
        <w:t xml:space="preserve">The appellant had filed an application dated </w:t>
      </w:r>
      <w:r w:rsidR="00030B34">
        <w:rPr>
          <w:rFonts w:ascii="Garamond" w:hAnsi="Garamond" w:cs="Arial"/>
          <w:sz w:val="23"/>
          <w:szCs w:val="23"/>
        </w:rPr>
        <w:t>December 15</w:t>
      </w:r>
      <w:r w:rsidRPr="00C0098C">
        <w:rPr>
          <w:rFonts w:ascii="Garamond" w:hAnsi="Garamond" w:cs="Arial"/>
          <w:sz w:val="23"/>
          <w:szCs w:val="23"/>
        </w:rPr>
        <w:t xml:space="preserve">, 2014, under the Right to Information Act, 2005 </w:t>
      </w:r>
      <w:r w:rsidRPr="00C0098C">
        <w:rPr>
          <w:rFonts w:ascii="Garamond" w:hAnsi="Garamond"/>
          <w:sz w:val="23"/>
          <w:szCs w:val="23"/>
        </w:rPr>
        <w:t xml:space="preserve">(hereinafter referred to as </w:t>
      </w:r>
      <w:r w:rsidRPr="00C0098C">
        <w:rPr>
          <w:rFonts w:ascii="Garamond" w:hAnsi="Garamond" w:cs="Arial"/>
          <w:sz w:val="23"/>
          <w:szCs w:val="23"/>
        </w:rPr>
        <w:t>"</w:t>
      </w:r>
      <w:r w:rsidRPr="00C0098C">
        <w:rPr>
          <w:rFonts w:ascii="Garamond" w:hAnsi="Garamond" w:cs="Arial"/>
          <w:b/>
          <w:sz w:val="23"/>
          <w:szCs w:val="23"/>
        </w:rPr>
        <w:t>RTI Act</w:t>
      </w:r>
      <w:r w:rsidRPr="00C0098C">
        <w:rPr>
          <w:rFonts w:ascii="Garamond" w:hAnsi="Garamond" w:cs="Arial"/>
          <w:sz w:val="23"/>
          <w:szCs w:val="23"/>
        </w:rPr>
        <w:t xml:space="preserve">"). The respondent vide letter dated </w:t>
      </w:r>
      <w:r w:rsidR="00030B34">
        <w:rPr>
          <w:rFonts w:ascii="Garamond" w:hAnsi="Garamond" w:cs="Arial"/>
          <w:sz w:val="23"/>
          <w:szCs w:val="23"/>
        </w:rPr>
        <w:t>January 2</w:t>
      </w:r>
      <w:r w:rsidRPr="00C0098C">
        <w:rPr>
          <w:rFonts w:ascii="Garamond" w:hAnsi="Garamond" w:cs="Arial"/>
          <w:sz w:val="23"/>
          <w:szCs w:val="23"/>
        </w:rPr>
        <w:t>0, 2014, responded to the appellant. The appellant has filed this appeal dated February 2, 2015 (received at SEBI on February 9, 2015), against the said response. I have carefully considered the application, the response and the appeal and find that the matter can be decided based on the material available on record</w:t>
      </w:r>
      <w:r w:rsidRPr="00C0098C">
        <w:rPr>
          <w:rFonts w:ascii="Garamond" w:hAnsi="Garamond" w:cs="Garamond"/>
          <w:sz w:val="23"/>
          <w:szCs w:val="23"/>
        </w:rPr>
        <w:t>.</w:t>
      </w:r>
      <w:r w:rsidRPr="00C0098C">
        <w:rPr>
          <w:rFonts w:ascii="Garamond" w:hAnsi="Garamond"/>
          <w:sz w:val="23"/>
          <w:szCs w:val="23"/>
        </w:rPr>
        <w:t xml:space="preserve"> </w:t>
      </w:r>
    </w:p>
    <w:p w:rsidR="00137B2D" w:rsidRPr="00030B34" w:rsidRDefault="00137B2D" w:rsidP="00C64E1F">
      <w:pPr>
        <w:autoSpaceDE w:val="0"/>
        <w:autoSpaceDN w:val="0"/>
        <w:adjustRightInd w:val="0"/>
        <w:spacing w:after="0" w:line="312" w:lineRule="auto"/>
        <w:ind w:left="567"/>
        <w:jc w:val="both"/>
        <w:rPr>
          <w:rFonts w:ascii="Garamond" w:hAnsi="Garamond"/>
          <w:sz w:val="23"/>
          <w:szCs w:val="23"/>
        </w:rPr>
      </w:pPr>
    </w:p>
    <w:p w:rsidR="00030B34" w:rsidRPr="00030B34" w:rsidRDefault="00137B2D" w:rsidP="00C64E1F">
      <w:pPr>
        <w:numPr>
          <w:ilvl w:val="0"/>
          <w:numId w:val="1"/>
        </w:numPr>
        <w:autoSpaceDE w:val="0"/>
        <w:autoSpaceDN w:val="0"/>
        <w:adjustRightInd w:val="0"/>
        <w:spacing w:after="0" w:line="312" w:lineRule="auto"/>
        <w:ind w:left="567" w:hanging="567"/>
        <w:jc w:val="both"/>
        <w:rPr>
          <w:rFonts w:ascii="Garamond" w:hAnsi="Garamond"/>
          <w:sz w:val="23"/>
          <w:szCs w:val="23"/>
        </w:rPr>
      </w:pPr>
      <w:r w:rsidRPr="00030B34">
        <w:rPr>
          <w:rFonts w:ascii="Garamond" w:hAnsi="Garamond"/>
          <w:sz w:val="23"/>
          <w:szCs w:val="23"/>
        </w:rPr>
        <w:t>From the appeal, I note that the appellant is aggrieved by the respondent's response to h</w:t>
      </w:r>
      <w:r w:rsidR="000626A6">
        <w:rPr>
          <w:rFonts w:ascii="Garamond" w:hAnsi="Garamond"/>
          <w:sz w:val="23"/>
          <w:szCs w:val="23"/>
        </w:rPr>
        <w:t>er</w:t>
      </w:r>
      <w:r w:rsidRPr="00030B34">
        <w:rPr>
          <w:rFonts w:ascii="Garamond" w:hAnsi="Garamond"/>
          <w:sz w:val="23"/>
          <w:szCs w:val="23"/>
        </w:rPr>
        <w:t xml:space="preserve"> application</w:t>
      </w:r>
      <w:r w:rsidR="00030B34" w:rsidRPr="00030B34">
        <w:rPr>
          <w:rFonts w:ascii="Garamond" w:hAnsi="Garamond"/>
          <w:sz w:val="23"/>
          <w:szCs w:val="23"/>
        </w:rPr>
        <w:t xml:space="preserve"> wherein </w:t>
      </w:r>
      <w:r w:rsidR="000626A6">
        <w:rPr>
          <w:rFonts w:ascii="Garamond" w:hAnsi="Garamond"/>
          <w:sz w:val="23"/>
          <w:szCs w:val="23"/>
        </w:rPr>
        <w:t>s</w:t>
      </w:r>
      <w:r w:rsidR="00030B34" w:rsidRPr="00030B34">
        <w:rPr>
          <w:rFonts w:ascii="Garamond" w:hAnsi="Garamond"/>
          <w:sz w:val="23"/>
          <w:szCs w:val="23"/>
        </w:rPr>
        <w:t xml:space="preserve">he had sought information regarding </w:t>
      </w:r>
      <w:r w:rsidR="00030B34" w:rsidRPr="00030B34">
        <w:rPr>
          <w:rFonts w:ascii="Garamond" w:hAnsi="Garamond"/>
          <w:i/>
          <w:iCs/>
          <w:sz w:val="23"/>
          <w:szCs w:val="23"/>
        </w:rPr>
        <w:t>Timber World Resort and Plantations India Ltd.</w:t>
      </w:r>
      <w:r w:rsidR="00B57913">
        <w:rPr>
          <w:rFonts w:ascii="Garamond" w:hAnsi="Garamond"/>
          <w:i/>
          <w:iCs/>
          <w:sz w:val="23"/>
          <w:szCs w:val="23"/>
        </w:rPr>
        <w:t xml:space="preserve"> </w:t>
      </w:r>
    </w:p>
    <w:p w:rsidR="00137B2D" w:rsidRPr="00030B34" w:rsidRDefault="00137B2D" w:rsidP="00C64E1F">
      <w:pPr>
        <w:pStyle w:val="ListParagraph"/>
        <w:autoSpaceDE w:val="0"/>
        <w:autoSpaceDN w:val="0"/>
        <w:adjustRightInd w:val="0"/>
        <w:spacing w:after="0" w:line="312" w:lineRule="auto"/>
        <w:ind w:left="567"/>
        <w:jc w:val="both"/>
        <w:rPr>
          <w:rFonts w:ascii="Garamond" w:hAnsi="Garamond"/>
          <w:sz w:val="23"/>
          <w:szCs w:val="23"/>
        </w:rPr>
      </w:pPr>
    </w:p>
    <w:p w:rsidR="00137B2D" w:rsidRPr="00C0098C" w:rsidRDefault="00137B2D" w:rsidP="00C64E1F">
      <w:pPr>
        <w:numPr>
          <w:ilvl w:val="0"/>
          <w:numId w:val="2"/>
        </w:numPr>
        <w:autoSpaceDE w:val="0"/>
        <w:autoSpaceDN w:val="0"/>
        <w:adjustRightInd w:val="0"/>
        <w:spacing w:after="0" w:line="312" w:lineRule="auto"/>
        <w:ind w:left="567" w:hanging="567"/>
        <w:jc w:val="both"/>
        <w:rPr>
          <w:rFonts w:ascii="Garamond" w:eastAsia="Times New Roman" w:hAnsi="Garamond" w:cs="Times New Roman"/>
          <w:sz w:val="23"/>
          <w:szCs w:val="23"/>
          <w:lang w:val="en-US"/>
        </w:rPr>
      </w:pPr>
      <w:r w:rsidRPr="00C0098C">
        <w:rPr>
          <w:rFonts w:ascii="Garamond" w:eastAsia="Times New Roman" w:hAnsi="Garamond" w:cs="Times New Roman"/>
          <w:sz w:val="23"/>
          <w:szCs w:val="23"/>
          <w:lang w:val="en-US"/>
        </w:rPr>
        <w:t>In his response, the respondent informed the appellant that</w:t>
      </w:r>
      <w:r w:rsidR="0053400B">
        <w:rPr>
          <w:rFonts w:ascii="Garamond" w:eastAsia="Times New Roman" w:hAnsi="Garamond" w:cs="Times New Roman"/>
          <w:sz w:val="23"/>
          <w:szCs w:val="23"/>
          <w:lang w:val="en-US"/>
        </w:rPr>
        <w:t xml:space="preserve"> </w:t>
      </w:r>
      <w:r w:rsidR="00790944">
        <w:rPr>
          <w:rFonts w:ascii="Garamond" w:eastAsia="Times New Roman" w:hAnsi="Garamond" w:cs="Times New Roman"/>
          <w:sz w:val="23"/>
          <w:szCs w:val="23"/>
          <w:lang w:val="en-US"/>
        </w:rPr>
        <w:t>h</w:t>
      </w:r>
      <w:r w:rsidR="000626A6">
        <w:rPr>
          <w:rFonts w:ascii="Garamond" w:eastAsia="Times New Roman" w:hAnsi="Garamond" w:cs="Times New Roman"/>
          <w:sz w:val="23"/>
          <w:szCs w:val="23"/>
          <w:lang w:val="en-US"/>
        </w:rPr>
        <w:t>er</w:t>
      </w:r>
      <w:r w:rsidR="00790944">
        <w:rPr>
          <w:rFonts w:ascii="Garamond" w:eastAsia="Times New Roman" w:hAnsi="Garamond" w:cs="Times New Roman"/>
          <w:sz w:val="23"/>
          <w:szCs w:val="23"/>
          <w:lang w:val="en-US"/>
        </w:rPr>
        <w:t xml:space="preserve"> request for a copy of the plaint and Court decision form</w:t>
      </w:r>
      <w:r w:rsidR="00C64E1F">
        <w:rPr>
          <w:rFonts w:ascii="Garamond" w:eastAsia="Times New Roman" w:hAnsi="Garamond" w:cs="Times New Roman"/>
          <w:sz w:val="23"/>
          <w:szCs w:val="23"/>
          <w:lang w:val="en-US"/>
        </w:rPr>
        <w:t>ed</w:t>
      </w:r>
      <w:r w:rsidR="00790944">
        <w:rPr>
          <w:rFonts w:ascii="Garamond" w:eastAsia="Times New Roman" w:hAnsi="Garamond" w:cs="Times New Roman"/>
          <w:sz w:val="23"/>
          <w:szCs w:val="23"/>
          <w:lang w:val="en-US"/>
        </w:rPr>
        <w:t xml:space="preserve"> part of the judicial records of the Hon'ble Court</w:t>
      </w:r>
      <w:r w:rsidR="00C64E1F">
        <w:rPr>
          <w:rFonts w:ascii="Garamond" w:eastAsia="Times New Roman" w:hAnsi="Garamond" w:cs="Times New Roman"/>
          <w:sz w:val="23"/>
          <w:szCs w:val="23"/>
          <w:lang w:val="en-US"/>
        </w:rPr>
        <w:t xml:space="preserve"> for which</w:t>
      </w:r>
      <w:r w:rsidR="00790944">
        <w:rPr>
          <w:rFonts w:ascii="Garamond" w:eastAsia="Times New Roman" w:hAnsi="Garamond" w:cs="Times New Roman"/>
          <w:sz w:val="23"/>
          <w:szCs w:val="23"/>
          <w:lang w:val="en-US"/>
        </w:rPr>
        <w:t xml:space="preserve"> SEBI </w:t>
      </w:r>
      <w:r w:rsidR="00C64E1F">
        <w:rPr>
          <w:rFonts w:ascii="Garamond" w:eastAsia="Times New Roman" w:hAnsi="Garamond" w:cs="Times New Roman"/>
          <w:sz w:val="23"/>
          <w:szCs w:val="23"/>
          <w:lang w:val="en-US"/>
        </w:rPr>
        <w:t xml:space="preserve">was not the original holder of the information in terms of Sections 2(i) and 2(j) of the RTI Act. In view of the same, the appellant was advised to approach the Hon'ble Court for the aforesaid information as per the extant procedure. </w:t>
      </w:r>
      <w:r w:rsidRPr="00C0098C">
        <w:rPr>
          <w:rFonts w:ascii="Garamond" w:eastAsia="Times New Roman" w:hAnsi="Garamond" w:cs="Times New Roman"/>
          <w:sz w:val="23"/>
          <w:szCs w:val="23"/>
          <w:lang w:val="en-US"/>
        </w:rPr>
        <w:t xml:space="preserve"> </w:t>
      </w:r>
    </w:p>
    <w:p w:rsidR="00137B2D" w:rsidRPr="00C0098C" w:rsidRDefault="00137B2D" w:rsidP="00C64E1F">
      <w:pPr>
        <w:autoSpaceDE w:val="0"/>
        <w:autoSpaceDN w:val="0"/>
        <w:adjustRightInd w:val="0"/>
        <w:spacing w:after="0" w:line="312" w:lineRule="auto"/>
        <w:ind w:left="567"/>
        <w:jc w:val="both"/>
        <w:rPr>
          <w:rFonts w:ascii="Garamond" w:eastAsia="Times New Roman" w:hAnsi="Garamond" w:cs="Times New Roman"/>
          <w:sz w:val="23"/>
          <w:szCs w:val="23"/>
          <w:lang w:val="en-US"/>
        </w:rPr>
      </w:pPr>
    </w:p>
    <w:p w:rsidR="00137B2D" w:rsidRPr="00C0098C" w:rsidRDefault="00137B2D" w:rsidP="00C64E1F">
      <w:pPr>
        <w:numPr>
          <w:ilvl w:val="0"/>
          <w:numId w:val="2"/>
        </w:numPr>
        <w:autoSpaceDE w:val="0"/>
        <w:autoSpaceDN w:val="0"/>
        <w:adjustRightInd w:val="0"/>
        <w:spacing w:after="0" w:line="312" w:lineRule="auto"/>
        <w:ind w:left="567" w:hanging="567"/>
        <w:jc w:val="both"/>
        <w:rPr>
          <w:rFonts w:ascii="Garamond" w:eastAsia="Times New Roman" w:hAnsi="Garamond" w:cs="Times New Roman"/>
          <w:sz w:val="23"/>
          <w:szCs w:val="23"/>
          <w:lang w:val="en-US"/>
        </w:rPr>
      </w:pPr>
      <w:r w:rsidRPr="00C0098C">
        <w:rPr>
          <w:rFonts w:ascii="Garamond" w:eastAsia="Times New Roman" w:hAnsi="Garamond" w:cs="Times New Roman"/>
          <w:sz w:val="23"/>
          <w:szCs w:val="23"/>
        </w:rPr>
        <w:t xml:space="preserve">In this appeal, the appellant has </w:t>
      </w:r>
      <w:r w:rsidRPr="00C0098C">
        <w:rPr>
          <w:rFonts w:ascii="Garamond" w:eastAsia="Times New Roman" w:hAnsi="Garamond" w:cs="Times New Roman"/>
          <w:i/>
          <w:iCs/>
          <w:sz w:val="23"/>
          <w:szCs w:val="23"/>
        </w:rPr>
        <w:t xml:space="preserve">inter alia </w:t>
      </w:r>
      <w:r w:rsidRPr="00C0098C">
        <w:rPr>
          <w:rFonts w:ascii="Garamond" w:eastAsia="Times New Roman" w:hAnsi="Garamond" w:cs="Times New Roman"/>
          <w:sz w:val="23"/>
          <w:szCs w:val="23"/>
        </w:rPr>
        <w:t xml:space="preserve">submitted: </w:t>
      </w:r>
      <w:r w:rsidRPr="00C0098C">
        <w:rPr>
          <w:rFonts w:ascii="Garamond" w:eastAsia="Times New Roman" w:hAnsi="Garamond" w:cs="Times New Roman"/>
          <w:i/>
          <w:iCs/>
          <w:sz w:val="23"/>
          <w:szCs w:val="23"/>
        </w:rPr>
        <w:t xml:space="preserve">"… </w:t>
      </w:r>
      <w:r w:rsidR="00C64E1F">
        <w:rPr>
          <w:rFonts w:ascii="Garamond" w:eastAsia="Times New Roman" w:hAnsi="Garamond" w:cs="Times New Roman"/>
          <w:i/>
          <w:iCs/>
          <w:sz w:val="23"/>
          <w:szCs w:val="23"/>
        </w:rPr>
        <w:t>the objection of (the respondent) is not legally valid and is merely an effort to evade the supply of information. It is respectfully submitted that the plaint submitted to the Hon'ble Court by SEBI and the decision of the Court thereon are records held by SEBI and are under its control and therefore, SEBI has an obligation under the Act to supply the same.</w:t>
      </w:r>
      <w:r w:rsidRPr="00C0098C">
        <w:rPr>
          <w:rFonts w:ascii="Garamond" w:eastAsia="Times New Roman" w:hAnsi="Garamond" w:cs="Times New Roman"/>
          <w:i/>
          <w:iCs/>
          <w:sz w:val="23"/>
          <w:szCs w:val="23"/>
        </w:rPr>
        <w:t>"</w:t>
      </w:r>
    </w:p>
    <w:p w:rsidR="00137B2D" w:rsidRPr="00C64E1F" w:rsidRDefault="00137B2D" w:rsidP="00C64E1F">
      <w:pPr>
        <w:pStyle w:val="ListParagraph"/>
        <w:spacing w:after="0" w:line="312" w:lineRule="auto"/>
        <w:rPr>
          <w:rFonts w:ascii="Garamond" w:eastAsia="Times New Roman" w:hAnsi="Garamond" w:cs="Times New Roman"/>
          <w:sz w:val="23"/>
          <w:szCs w:val="23"/>
          <w:lang w:val="en-US"/>
        </w:rPr>
      </w:pPr>
    </w:p>
    <w:p w:rsidR="00C64E1F" w:rsidRPr="00C64E1F" w:rsidRDefault="00C64E1F" w:rsidP="00C64E1F">
      <w:pPr>
        <w:numPr>
          <w:ilvl w:val="0"/>
          <w:numId w:val="2"/>
        </w:numPr>
        <w:autoSpaceDE w:val="0"/>
        <w:autoSpaceDN w:val="0"/>
        <w:adjustRightInd w:val="0"/>
        <w:spacing w:after="0" w:line="312" w:lineRule="auto"/>
        <w:ind w:left="567" w:hanging="567"/>
        <w:jc w:val="both"/>
        <w:rPr>
          <w:rFonts w:ascii="Garamond" w:eastAsia="Times New Roman" w:hAnsi="Garamond" w:cs="Times New Roman"/>
          <w:sz w:val="23"/>
          <w:szCs w:val="23"/>
          <w:lang w:val="en-US"/>
        </w:rPr>
      </w:pPr>
      <w:r w:rsidRPr="00C0098C">
        <w:rPr>
          <w:rFonts w:ascii="Garamond" w:eastAsia="Times New Roman" w:hAnsi="Garamond" w:cs="Times New Roman"/>
          <w:sz w:val="23"/>
          <w:szCs w:val="23"/>
          <w:lang w:val="en-US"/>
        </w:rPr>
        <w:t xml:space="preserve">In his response, </w:t>
      </w:r>
      <w:r>
        <w:rPr>
          <w:rFonts w:ascii="Garamond" w:eastAsia="Times New Roman" w:hAnsi="Garamond" w:cs="Times New Roman"/>
          <w:sz w:val="23"/>
          <w:szCs w:val="23"/>
          <w:lang w:val="en-US"/>
        </w:rPr>
        <w:t xml:space="preserve">I note that </w:t>
      </w:r>
      <w:r w:rsidRPr="00C0098C">
        <w:rPr>
          <w:rFonts w:ascii="Garamond" w:eastAsia="Times New Roman" w:hAnsi="Garamond" w:cs="Times New Roman"/>
          <w:sz w:val="23"/>
          <w:szCs w:val="23"/>
          <w:lang w:val="en-US"/>
        </w:rPr>
        <w:t>the respondent informed the appellant that</w:t>
      </w:r>
      <w:r>
        <w:rPr>
          <w:rFonts w:ascii="Garamond" w:eastAsia="Times New Roman" w:hAnsi="Garamond" w:cs="Times New Roman"/>
          <w:sz w:val="23"/>
          <w:szCs w:val="23"/>
          <w:lang w:val="en-US"/>
        </w:rPr>
        <w:t xml:space="preserve"> h</w:t>
      </w:r>
      <w:r w:rsidR="000626A6">
        <w:rPr>
          <w:rFonts w:ascii="Garamond" w:eastAsia="Times New Roman" w:hAnsi="Garamond" w:cs="Times New Roman"/>
          <w:sz w:val="23"/>
          <w:szCs w:val="23"/>
          <w:lang w:val="en-US"/>
        </w:rPr>
        <w:t>er</w:t>
      </w:r>
      <w:r>
        <w:rPr>
          <w:rFonts w:ascii="Garamond" w:eastAsia="Times New Roman" w:hAnsi="Garamond" w:cs="Times New Roman"/>
          <w:sz w:val="23"/>
          <w:szCs w:val="23"/>
          <w:lang w:val="en-US"/>
        </w:rPr>
        <w:t xml:space="preserve"> request for a copy of the plaint and Court decision formed part of the judicial records of that Court. In view of the same, I note that the respondent informed the appellant that SEBI was not the original holder of the information in terms of Sections 2(i) and 2(j) of the RTI Act. Further, the respondent advised the appellant to approach the Hon'ble Court for the aforesaid information as per the extant procedure. </w:t>
      </w:r>
      <w:r w:rsidRPr="00C64E1F">
        <w:rPr>
          <w:rFonts w:ascii="Garamond" w:eastAsia="Times New Roman" w:hAnsi="Garamond" w:cs="Times New Roman"/>
          <w:sz w:val="23"/>
          <w:szCs w:val="23"/>
          <w:lang w:val="en-US"/>
        </w:rPr>
        <w:t xml:space="preserve">In this context, I note that the Hon'ble CIC in the matters of </w:t>
      </w:r>
      <w:r w:rsidRPr="00C64E1F">
        <w:rPr>
          <w:rFonts w:ascii="Garamond" w:eastAsia="Times New Roman" w:hAnsi="Garamond" w:cs="Times New Roman"/>
          <w:i/>
          <w:sz w:val="23"/>
          <w:szCs w:val="23"/>
          <w:lang w:val="en-US"/>
        </w:rPr>
        <w:t>Denis Ronald Monteiro vs. Indian Overseas Bank and Others (Decision dated November 23, 2007)</w:t>
      </w:r>
      <w:r w:rsidRPr="00C64E1F">
        <w:rPr>
          <w:rFonts w:ascii="Garamond" w:eastAsia="Times New Roman" w:hAnsi="Garamond" w:cs="Times New Roman"/>
          <w:sz w:val="23"/>
          <w:szCs w:val="23"/>
          <w:lang w:val="en-US"/>
        </w:rPr>
        <w:t xml:space="preserve"> and </w:t>
      </w:r>
      <w:r w:rsidRPr="00C64E1F">
        <w:rPr>
          <w:rFonts w:ascii="Garamond" w:eastAsia="Times New Roman" w:hAnsi="Garamond" w:cs="Times New Roman"/>
          <w:i/>
          <w:sz w:val="23"/>
          <w:szCs w:val="23"/>
          <w:lang w:val="en-US"/>
        </w:rPr>
        <w:t>Shri Amiya Kanti Patnaik vs. Central Excise Department (Decision dated August 31, 2009)</w:t>
      </w:r>
      <w:r w:rsidRPr="00C64E1F">
        <w:rPr>
          <w:rFonts w:ascii="Garamond" w:eastAsia="Times New Roman" w:hAnsi="Garamond" w:cs="Times New Roman"/>
          <w:sz w:val="23"/>
          <w:szCs w:val="23"/>
          <w:lang w:val="en-US"/>
        </w:rPr>
        <w:t xml:space="preserve">, had held </w:t>
      </w:r>
      <w:r w:rsidRPr="00C64E1F">
        <w:rPr>
          <w:rFonts w:ascii="Garamond" w:eastAsia="Times New Roman" w:hAnsi="Garamond" w:cs="Times New Roman"/>
          <w:sz w:val="23"/>
          <w:szCs w:val="23"/>
          <w:lang w:val="en-US"/>
        </w:rPr>
        <w:lastRenderedPageBreak/>
        <w:t>that the responsibility to disclose information under the RTI Act, is with the original holder and a secondary or incidental holder of the information cannot be obliged to provide information, if any, available with it, to an applicant on request. In view of these observations, I find that the respondent cannot be obliged to provide the information as sought by the appellant, in h</w:t>
      </w:r>
      <w:r w:rsidR="000626A6">
        <w:rPr>
          <w:rFonts w:ascii="Garamond" w:eastAsia="Times New Roman" w:hAnsi="Garamond" w:cs="Times New Roman"/>
          <w:sz w:val="23"/>
          <w:szCs w:val="23"/>
          <w:lang w:val="en-US"/>
        </w:rPr>
        <w:t>er</w:t>
      </w:r>
      <w:r w:rsidRPr="00C64E1F">
        <w:rPr>
          <w:rFonts w:ascii="Garamond" w:eastAsia="Times New Roman" w:hAnsi="Garamond" w:cs="Times New Roman"/>
          <w:sz w:val="23"/>
          <w:szCs w:val="23"/>
          <w:lang w:val="en-US"/>
        </w:rPr>
        <w:t xml:space="preserve"> application, since SEBI was only the secondary/incidental holder of such information and not the original holder of that information as per </w:t>
      </w:r>
      <w:r>
        <w:rPr>
          <w:rFonts w:ascii="Garamond" w:eastAsia="Times New Roman" w:hAnsi="Garamond" w:cs="Times New Roman"/>
          <w:sz w:val="23"/>
          <w:szCs w:val="23"/>
          <w:lang w:val="en-US"/>
        </w:rPr>
        <w:t xml:space="preserve">Sections </w:t>
      </w:r>
      <w:r w:rsidRPr="007949DE">
        <w:rPr>
          <w:rFonts w:ascii="Garamond" w:eastAsia="Times New Roman" w:hAnsi="Garamond" w:cs="Times New Roman"/>
          <w:sz w:val="23"/>
          <w:szCs w:val="23"/>
          <w:lang w:val="en-US"/>
        </w:rPr>
        <w:t>2(i) and</w:t>
      </w:r>
      <w:r>
        <w:rPr>
          <w:rFonts w:ascii="Garamond" w:eastAsia="Times New Roman" w:hAnsi="Garamond" w:cs="Times New Roman"/>
          <w:sz w:val="23"/>
          <w:szCs w:val="23"/>
          <w:lang w:val="en-US"/>
        </w:rPr>
        <w:t xml:space="preserve"> 2(j) of the RTI Act</w:t>
      </w:r>
      <w:r w:rsidRPr="00C64E1F">
        <w:rPr>
          <w:rFonts w:ascii="Garamond" w:eastAsia="Times New Roman" w:hAnsi="Garamond" w:cs="Times New Roman"/>
          <w:sz w:val="23"/>
          <w:szCs w:val="23"/>
          <w:lang w:val="en-US"/>
        </w:rPr>
        <w:t>.</w:t>
      </w:r>
    </w:p>
    <w:p w:rsidR="00C64E1F" w:rsidRPr="00C64E1F" w:rsidRDefault="00C64E1F" w:rsidP="00C64E1F">
      <w:pPr>
        <w:pStyle w:val="ListParagraph"/>
        <w:spacing w:after="0" w:line="312" w:lineRule="auto"/>
        <w:rPr>
          <w:rFonts w:ascii="Garamond" w:hAnsi="Garamond"/>
          <w:sz w:val="23"/>
          <w:szCs w:val="23"/>
          <w:lang w:val="en-US"/>
        </w:rPr>
      </w:pPr>
    </w:p>
    <w:p w:rsidR="00137B2D" w:rsidRPr="00C0098C" w:rsidRDefault="00137B2D" w:rsidP="00C64E1F">
      <w:pPr>
        <w:numPr>
          <w:ilvl w:val="0"/>
          <w:numId w:val="2"/>
        </w:numPr>
        <w:autoSpaceDE w:val="0"/>
        <w:autoSpaceDN w:val="0"/>
        <w:adjustRightInd w:val="0"/>
        <w:spacing w:after="0" w:line="312" w:lineRule="auto"/>
        <w:ind w:left="567" w:hanging="567"/>
        <w:jc w:val="both"/>
        <w:rPr>
          <w:rFonts w:ascii="Garamond" w:eastAsia="Times New Roman" w:hAnsi="Garamond" w:cs="Times New Roman"/>
          <w:sz w:val="23"/>
          <w:szCs w:val="23"/>
          <w:lang w:val="en-US"/>
        </w:rPr>
      </w:pPr>
      <w:r w:rsidRPr="00C0098C">
        <w:rPr>
          <w:rFonts w:ascii="Garamond" w:hAnsi="Garamond"/>
          <w:sz w:val="23"/>
          <w:szCs w:val="23"/>
          <w:lang w:val="en-US"/>
        </w:rPr>
        <w:t>In view of the above, I find that there is no need to interfere with the decision of the respondent. The appeal is accordingly dismissed</w:t>
      </w:r>
      <w:r w:rsidRPr="00C0098C">
        <w:rPr>
          <w:rFonts w:ascii="Garamond" w:hAnsi="Garamond" w:cs="Arial"/>
          <w:sz w:val="23"/>
          <w:szCs w:val="23"/>
          <w:lang w:val="en-US"/>
        </w:rPr>
        <w:t>.</w:t>
      </w:r>
      <w:r w:rsidRPr="00C0098C">
        <w:rPr>
          <w:rFonts w:ascii="Garamond" w:eastAsia="Times New Roman" w:hAnsi="Garamond" w:cs="Times New Roman"/>
          <w:sz w:val="23"/>
          <w:szCs w:val="23"/>
          <w:lang w:val="en-US"/>
        </w:rPr>
        <w:t xml:space="preserve"> </w:t>
      </w:r>
    </w:p>
    <w:p w:rsidR="00137B2D" w:rsidRPr="00C0098C" w:rsidRDefault="00137B2D" w:rsidP="00C64E1F">
      <w:pPr>
        <w:pStyle w:val="ListParagraph"/>
        <w:spacing w:after="0" w:line="312" w:lineRule="auto"/>
        <w:rPr>
          <w:rFonts w:ascii="Garamond" w:eastAsia="Times New Roman" w:hAnsi="Garamond" w:cs="Times New Roman"/>
          <w:sz w:val="23"/>
          <w:szCs w:val="23"/>
          <w:lang w:val="en-US"/>
        </w:rPr>
      </w:pPr>
    </w:p>
    <w:p w:rsidR="00137B2D" w:rsidRPr="00C0098C" w:rsidRDefault="00137B2D" w:rsidP="00C64E1F">
      <w:pPr>
        <w:autoSpaceDE w:val="0"/>
        <w:autoSpaceDN w:val="0"/>
        <w:adjustRightInd w:val="0"/>
        <w:spacing w:after="0" w:line="312" w:lineRule="auto"/>
        <w:ind w:left="567"/>
        <w:jc w:val="both"/>
        <w:rPr>
          <w:rFonts w:ascii="Garamond" w:eastAsia="Times New Roman" w:hAnsi="Garamond" w:cs="Times New Roman"/>
          <w:sz w:val="23"/>
          <w:szCs w:val="23"/>
          <w:lang w:val="en-US"/>
        </w:rPr>
      </w:pPr>
    </w:p>
    <w:p w:rsidR="00137B2D" w:rsidRPr="00C0098C" w:rsidRDefault="00137B2D" w:rsidP="00C64E1F">
      <w:pPr>
        <w:autoSpaceDE w:val="0"/>
        <w:autoSpaceDN w:val="0"/>
        <w:adjustRightInd w:val="0"/>
        <w:spacing w:after="0" w:line="312" w:lineRule="auto"/>
        <w:ind w:left="567"/>
        <w:jc w:val="both"/>
        <w:rPr>
          <w:rFonts w:ascii="Garamond" w:eastAsia="Times New Roman" w:hAnsi="Garamond" w:cs="Times New Roman"/>
          <w:sz w:val="23"/>
          <w:szCs w:val="23"/>
          <w:lang w:val="en-US"/>
        </w:rPr>
      </w:pP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6378"/>
      </w:tblGrid>
      <w:tr w:rsidR="00137B2D" w:rsidRPr="00C0098C" w:rsidTr="006A2422">
        <w:tc>
          <w:tcPr>
            <w:tcW w:w="2694" w:type="dxa"/>
            <w:hideMark/>
          </w:tcPr>
          <w:p w:rsidR="00137B2D" w:rsidRPr="00C0098C" w:rsidRDefault="00137B2D" w:rsidP="00C64E1F">
            <w:pPr>
              <w:spacing w:after="0" w:line="312" w:lineRule="auto"/>
              <w:jc w:val="both"/>
              <w:rPr>
                <w:rFonts w:ascii="Garamond" w:eastAsia="Times New Roman" w:hAnsi="Garamond" w:cs="Times New Roman"/>
                <w:sz w:val="23"/>
                <w:szCs w:val="23"/>
                <w:lang w:val="en-US"/>
              </w:rPr>
            </w:pPr>
            <w:r w:rsidRPr="00C0098C">
              <w:rPr>
                <w:rFonts w:ascii="Garamond" w:eastAsia="Times New Roman" w:hAnsi="Garamond"/>
                <w:b/>
                <w:sz w:val="23"/>
                <w:szCs w:val="23"/>
                <w:lang w:val="en-US"/>
              </w:rPr>
              <w:t>Place: Mumbai</w:t>
            </w:r>
          </w:p>
        </w:tc>
        <w:tc>
          <w:tcPr>
            <w:tcW w:w="6378" w:type="dxa"/>
            <w:hideMark/>
          </w:tcPr>
          <w:p w:rsidR="00137B2D" w:rsidRPr="00C0098C" w:rsidRDefault="00137B2D" w:rsidP="00C64E1F">
            <w:pPr>
              <w:spacing w:after="0" w:line="312" w:lineRule="auto"/>
              <w:ind w:left="142"/>
              <w:jc w:val="right"/>
              <w:rPr>
                <w:rFonts w:ascii="Garamond" w:eastAsia="Times New Roman" w:hAnsi="Garamond" w:cs="Times New Roman"/>
                <w:sz w:val="23"/>
                <w:szCs w:val="23"/>
                <w:lang w:val="en-US"/>
              </w:rPr>
            </w:pPr>
            <w:r w:rsidRPr="00C0098C">
              <w:rPr>
                <w:rFonts w:ascii="Garamond" w:eastAsia="Times New Roman" w:hAnsi="Garamond"/>
                <w:b/>
                <w:sz w:val="23"/>
                <w:szCs w:val="23"/>
                <w:lang w:val="en-US"/>
              </w:rPr>
              <w:t>S. RAMAN</w:t>
            </w:r>
          </w:p>
        </w:tc>
      </w:tr>
      <w:tr w:rsidR="00137B2D" w:rsidRPr="00C0098C" w:rsidTr="006A2422">
        <w:tc>
          <w:tcPr>
            <w:tcW w:w="2694" w:type="dxa"/>
            <w:hideMark/>
          </w:tcPr>
          <w:p w:rsidR="00137B2D" w:rsidRPr="00C0098C" w:rsidRDefault="00137B2D" w:rsidP="00C64E1F">
            <w:pPr>
              <w:spacing w:after="0" w:line="312" w:lineRule="auto"/>
              <w:ind w:left="34"/>
              <w:jc w:val="both"/>
              <w:rPr>
                <w:rFonts w:ascii="Garamond" w:eastAsia="Times New Roman" w:hAnsi="Garamond" w:cs="Times New Roman"/>
                <w:sz w:val="23"/>
                <w:szCs w:val="23"/>
                <w:lang w:val="en-US"/>
              </w:rPr>
            </w:pPr>
            <w:r w:rsidRPr="00C0098C">
              <w:rPr>
                <w:rFonts w:ascii="Garamond" w:eastAsia="Times New Roman" w:hAnsi="Garamond"/>
                <w:b/>
                <w:sz w:val="23"/>
                <w:szCs w:val="23"/>
                <w:lang w:val="en-US"/>
              </w:rPr>
              <w:t>Date: February 27, 2015</w:t>
            </w:r>
          </w:p>
        </w:tc>
        <w:tc>
          <w:tcPr>
            <w:tcW w:w="6378" w:type="dxa"/>
            <w:hideMark/>
          </w:tcPr>
          <w:p w:rsidR="00137B2D" w:rsidRPr="00C0098C" w:rsidRDefault="00137B2D" w:rsidP="00C64E1F">
            <w:pPr>
              <w:spacing w:after="0" w:line="312" w:lineRule="auto"/>
              <w:ind w:left="142"/>
              <w:jc w:val="right"/>
              <w:rPr>
                <w:rFonts w:ascii="Garamond" w:eastAsia="Times New Roman" w:hAnsi="Garamond" w:cs="Times New Roman"/>
                <w:sz w:val="23"/>
                <w:szCs w:val="23"/>
                <w:lang w:val="en-US"/>
              </w:rPr>
            </w:pPr>
            <w:r w:rsidRPr="00C0098C">
              <w:rPr>
                <w:rFonts w:ascii="Garamond" w:eastAsia="Times New Roman" w:hAnsi="Garamond"/>
                <w:b/>
                <w:sz w:val="23"/>
                <w:szCs w:val="23"/>
                <w:lang w:val="en-US"/>
              </w:rPr>
              <w:t>APPELLATE AUTHORITY</w:t>
            </w:r>
          </w:p>
        </w:tc>
      </w:tr>
      <w:tr w:rsidR="00137B2D" w:rsidRPr="00C0098C" w:rsidTr="006A2422">
        <w:tc>
          <w:tcPr>
            <w:tcW w:w="2694" w:type="dxa"/>
          </w:tcPr>
          <w:p w:rsidR="00137B2D" w:rsidRPr="00C0098C" w:rsidRDefault="00137B2D" w:rsidP="00C64E1F">
            <w:pPr>
              <w:spacing w:after="0" w:line="312" w:lineRule="auto"/>
              <w:ind w:left="142"/>
              <w:jc w:val="both"/>
              <w:rPr>
                <w:rFonts w:ascii="Garamond" w:eastAsia="Times New Roman" w:hAnsi="Garamond"/>
                <w:b/>
                <w:sz w:val="23"/>
                <w:szCs w:val="23"/>
                <w:lang w:val="en-US"/>
              </w:rPr>
            </w:pPr>
          </w:p>
        </w:tc>
        <w:tc>
          <w:tcPr>
            <w:tcW w:w="6378" w:type="dxa"/>
            <w:hideMark/>
          </w:tcPr>
          <w:p w:rsidR="00137B2D" w:rsidRPr="00C0098C" w:rsidRDefault="00137B2D" w:rsidP="00C64E1F">
            <w:pPr>
              <w:spacing w:after="0" w:line="312" w:lineRule="auto"/>
              <w:ind w:left="142"/>
              <w:jc w:val="right"/>
              <w:rPr>
                <w:rFonts w:ascii="Garamond" w:eastAsia="Times New Roman" w:hAnsi="Garamond"/>
                <w:b/>
                <w:sz w:val="23"/>
                <w:szCs w:val="23"/>
                <w:lang w:val="en-US"/>
              </w:rPr>
            </w:pPr>
            <w:r w:rsidRPr="00C0098C">
              <w:rPr>
                <w:rFonts w:ascii="Garamond" w:eastAsia="Times New Roman" w:hAnsi="Garamond"/>
                <w:b/>
                <w:sz w:val="23"/>
                <w:szCs w:val="23"/>
                <w:lang w:val="en-US"/>
              </w:rPr>
              <w:t>SECURITIES AND EXCHANGE BOARD OF INDIA</w:t>
            </w:r>
          </w:p>
        </w:tc>
      </w:tr>
    </w:tbl>
    <w:p w:rsidR="00137B2D" w:rsidRPr="00C0098C" w:rsidRDefault="00137B2D" w:rsidP="00C64E1F">
      <w:pPr>
        <w:spacing w:after="0" w:line="312" w:lineRule="auto"/>
        <w:rPr>
          <w:rFonts w:ascii="Garamond" w:hAnsi="Garamond"/>
          <w:sz w:val="23"/>
          <w:szCs w:val="23"/>
        </w:rPr>
      </w:pPr>
    </w:p>
    <w:p w:rsidR="00137B2D" w:rsidRPr="00C0098C" w:rsidRDefault="00137B2D" w:rsidP="00C64E1F">
      <w:pPr>
        <w:spacing w:after="0" w:line="312" w:lineRule="auto"/>
        <w:rPr>
          <w:rFonts w:ascii="Garamond" w:hAnsi="Garamond"/>
        </w:rPr>
      </w:pPr>
    </w:p>
    <w:p w:rsidR="007A613F" w:rsidRDefault="007A613F" w:rsidP="00C64E1F">
      <w:pPr>
        <w:spacing w:after="0" w:line="312" w:lineRule="auto"/>
      </w:pPr>
    </w:p>
    <w:sectPr w:rsidR="007A613F" w:rsidSect="002205CB">
      <w:headerReference w:type="even" r:id="rId7"/>
      <w:headerReference w:type="default" r:id="rId8"/>
      <w:footerReference w:type="even" r:id="rId9"/>
      <w:footerReference w:type="default" r:id="rId10"/>
      <w:headerReference w:type="first" r:id="rId11"/>
      <w:footerReference w:type="first" r:id="rId12"/>
      <w:pgSz w:w="11906" w:h="16838"/>
      <w:pgMar w:top="1440" w:right="1440" w:bottom="993"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CE4" w:rsidRDefault="000D6CE4" w:rsidP="00DD6B17">
      <w:pPr>
        <w:spacing w:after="0" w:line="240" w:lineRule="auto"/>
      </w:pPr>
      <w:r>
        <w:separator/>
      </w:r>
    </w:p>
  </w:endnote>
  <w:endnote w:type="continuationSeparator" w:id="0">
    <w:p w:rsidR="000D6CE4" w:rsidRDefault="000D6CE4" w:rsidP="00DD6B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Rupee Foradian">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CB" w:rsidRDefault="000D6C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eastAsia="Times New Roman" w:hAnsi="Garamond" w:cs="Times New Roman"/>
        <w:i/>
        <w:sz w:val="23"/>
        <w:szCs w:val="23"/>
        <w:lang w:val="en-US"/>
      </w:rPr>
      <w:id w:val="28089572"/>
      <w:docPartObj>
        <w:docPartGallery w:val="Page Numbers (Top of Page)"/>
        <w:docPartUnique/>
      </w:docPartObj>
    </w:sdtPr>
    <w:sdtContent>
      <w:p w:rsidR="002205CB" w:rsidRPr="00347932" w:rsidRDefault="009779D5" w:rsidP="002205CB">
        <w:pPr>
          <w:tabs>
            <w:tab w:val="center" w:pos="4513"/>
            <w:tab w:val="right" w:pos="9026"/>
          </w:tabs>
          <w:spacing w:after="0" w:line="240" w:lineRule="auto"/>
          <w:jc w:val="center"/>
          <w:rPr>
            <w:rFonts w:ascii="Garamond" w:eastAsia="Times New Roman" w:hAnsi="Garamond" w:cs="Times New Roman"/>
            <w:i/>
            <w:sz w:val="23"/>
            <w:szCs w:val="23"/>
            <w:lang w:val="en-US"/>
          </w:rPr>
        </w:pPr>
        <w:r w:rsidRPr="00347932">
          <w:rPr>
            <w:rFonts w:ascii="Garamond" w:eastAsia="Times New Roman" w:hAnsi="Garamond" w:cs="Times New Roman"/>
            <w:i/>
            <w:sz w:val="23"/>
            <w:szCs w:val="23"/>
            <w:lang w:val="en-US"/>
          </w:rPr>
          <w:t xml:space="preserve">Page </w:t>
        </w:r>
        <w:r w:rsidR="00EC023A" w:rsidRPr="00347932">
          <w:rPr>
            <w:rFonts w:ascii="Garamond" w:eastAsia="Times New Roman" w:hAnsi="Garamond" w:cs="Times New Roman"/>
            <w:b/>
            <w:i/>
            <w:sz w:val="23"/>
            <w:szCs w:val="23"/>
            <w:lang w:val="en-US"/>
          </w:rPr>
          <w:fldChar w:fldCharType="begin"/>
        </w:r>
        <w:r w:rsidRPr="00347932">
          <w:rPr>
            <w:rFonts w:ascii="Garamond" w:eastAsia="Times New Roman" w:hAnsi="Garamond" w:cs="Times New Roman"/>
            <w:b/>
            <w:i/>
            <w:sz w:val="23"/>
            <w:szCs w:val="23"/>
            <w:lang w:val="en-US"/>
          </w:rPr>
          <w:instrText xml:space="preserve"> PAGE </w:instrText>
        </w:r>
        <w:r w:rsidR="00EC023A" w:rsidRPr="00347932">
          <w:rPr>
            <w:rFonts w:ascii="Garamond" w:eastAsia="Times New Roman" w:hAnsi="Garamond" w:cs="Times New Roman"/>
            <w:b/>
            <w:i/>
            <w:sz w:val="23"/>
            <w:szCs w:val="23"/>
            <w:lang w:val="en-US"/>
          </w:rPr>
          <w:fldChar w:fldCharType="separate"/>
        </w:r>
        <w:r w:rsidR="004000D4">
          <w:rPr>
            <w:rFonts w:ascii="Garamond" w:eastAsia="Times New Roman" w:hAnsi="Garamond" w:cs="Times New Roman"/>
            <w:b/>
            <w:i/>
            <w:noProof/>
            <w:sz w:val="23"/>
            <w:szCs w:val="23"/>
            <w:lang w:val="en-US"/>
          </w:rPr>
          <w:t>2</w:t>
        </w:r>
        <w:r w:rsidR="00EC023A" w:rsidRPr="00347932">
          <w:rPr>
            <w:rFonts w:ascii="Garamond" w:eastAsia="Times New Roman" w:hAnsi="Garamond" w:cs="Times New Roman"/>
            <w:b/>
            <w:i/>
            <w:sz w:val="23"/>
            <w:szCs w:val="23"/>
            <w:lang w:val="en-US"/>
          </w:rPr>
          <w:fldChar w:fldCharType="end"/>
        </w:r>
        <w:r w:rsidRPr="00347932">
          <w:rPr>
            <w:rFonts w:ascii="Garamond" w:eastAsia="Times New Roman" w:hAnsi="Garamond" w:cs="Times New Roman"/>
            <w:i/>
            <w:sz w:val="23"/>
            <w:szCs w:val="23"/>
            <w:lang w:val="en-US"/>
          </w:rPr>
          <w:t xml:space="preserve"> of </w:t>
        </w:r>
        <w:r w:rsidR="00EC023A" w:rsidRPr="00347932">
          <w:rPr>
            <w:rFonts w:ascii="Garamond" w:eastAsia="Times New Roman" w:hAnsi="Garamond" w:cs="Times New Roman"/>
            <w:b/>
            <w:i/>
            <w:sz w:val="23"/>
            <w:szCs w:val="23"/>
            <w:lang w:val="en-US"/>
          </w:rPr>
          <w:fldChar w:fldCharType="begin"/>
        </w:r>
        <w:r w:rsidRPr="00347932">
          <w:rPr>
            <w:rFonts w:ascii="Garamond" w:eastAsia="Times New Roman" w:hAnsi="Garamond" w:cs="Times New Roman"/>
            <w:b/>
            <w:i/>
            <w:sz w:val="23"/>
            <w:szCs w:val="23"/>
            <w:lang w:val="en-US"/>
          </w:rPr>
          <w:instrText xml:space="preserve"> NUMPAGES  </w:instrText>
        </w:r>
        <w:r w:rsidR="00EC023A" w:rsidRPr="00347932">
          <w:rPr>
            <w:rFonts w:ascii="Garamond" w:eastAsia="Times New Roman" w:hAnsi="Garamond" w:cs="Times New Roman"/>
            <w:b/>
            <w:i/>
            <w:sz w:val="23"/>
            <w:szCs w:val="23"/>
            <w:lang w:val="en-US"/>
          </w:rPr>
          <w:fldChar w:fldCharType="separate"/>
        </w:r>
        <w:r w:rsidR="004000D4">
          <w:rPr>
            <w:rFonts w:ascii="Garamond" w:eastAsia="Times New Roman" w:hAnsi="Garamond" w:cs="Times New Roman"/>
            <w:b/>
            <w:i/>
            <w:noProof/>
            <w:sz w:val="23"/>
            <w:szCs w:val="23"/>
            <w:lang w:val="en-US"/>
          </w:rPr>
          <w:t>2</w:t>
        </w:r>
        <w:r w:rsidR="00EC023A" w:rsidRPr="00347932">
          <w:rPr>
            <w:rFonts w:ascii="Garamond" w:eastAsia="Times New Roman" w:hAnsi="Garamond" w:cs="Times New Roman"/>
            <w:b/>
            <w:i/>
            <w:sz w:val="23"/>
            <w:szCs w:val="23"/>
            <w:lang w:val="en-US"/>
          </w:rPr>
          <w:fldChar w:fldCharType="end"/>
        </w:r>
      </w:p>
    </w:sdtContent>
  </w:sdt>
  <w:p w:rsidR="002205CB" w:rsidRDefault="000D6C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CB" w:rsidRDefault="000D6C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CE4" w:rsidRDefault="000D6CE4" w:rsidP="00DD6B17">
      <w:pPr>
        <w:spacing w:after="0" w:line="240" w:lineRule="auto"/>
      </w:pPr>
      <w:r>
        <w:separator/>
      </w:r>
    </w:p>
  </w:footnote>
  <w:footnote w:type="continuationSeparator" w:id="0">
    <w:p w:rsidR="000D6CE4" w:rsidRDefault="000D6CE4" w:rsidP="00DD6B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CB" w:rsidRDefault="000D6C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CB" w:rsidRDefault="000D6CE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5CB" w:rsidRDefault="000D6C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976B4"/>
    <w:multiLevelType w:val="hybridMultilevel"/>
    <w:tmpl w:val="36D4C928"/>
    <w:lvl w:ilvl="0" w:tplc="83F24AE6">
      <w:start w:val="1"/>
      <w:numFmt w:val="lowerRoman"/>
      <w:lvlText w:val="%1."/>
      <w:lvlJc w:val="right"/>
      <w:pPr>
        <w:ind w:left="1287" w:hanging="360"/>
      </w:pPr>
      <w:rPr>
        <w:rFonts w:hint="default"/>
        <w:b w:val="0"/>
        <w:bCs w:val="0"/>
        <w:i/>
        <w:sz w:val="24"/>
      </w:r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1">
    <w:nsid w:val="5BDB20AB"/>
    <w:multiLevelType w:val="hybridMultilevel"/>
    <w:tmpl w:val="FFF897F2"/>
    <w:lvl w:ilvl="0" w:tplc="4009000F">
      <w:start w:val="1"/>
      <w:numFmt w:val="decimal"/>
      <w:lvlText w:val="%1."/>
      <w:lvlJc w:val="left"/>
      <w:pPr>
        <w:ind w:left="1287" w:hanging="360"/>
      </w:pPr>
    </w:lvl>
    <w:lvl w:ilvl="1" w:tplc="40090019">
      <w:start w:val="1"/>
      <w:numFmt w:val="lowerLetter"/>
      <w:lvlText w:val="%2."/>
      <w:lvlJc w:val="left"/>
      <w:pPr>
        <w:ind w:left="2007" w:hanging="360"/>
      </w:pPr>
    </w:lvl>
    <w:lvl w:ilvl="2" w:tplc="4009001B">
      <w:start w:val="1"/>
      <w:numFmt w:val="lowerRoman"/>
      <w:lvlText w:val="%3."/>
      <w:lvlJc w:val="right"/>
      <w:pPr>
        <w:ind w:left="2727" w:hanging="180"/>
      </w:pPr>
    </w:lvl>
    <w:lvl w:ilvl="3" w:tplc="4009000F">
      <w:start w:val="1"/>
      <w:numFmt w:val="decimal"/>
      <w:lvlText w:val="%4."/>
      <w:lvlJc w:val="left"/>
      <w:pPr>
        <w:ind w:left="3447" w:hanging="360"/>
      </w:pPr>
    </w:lvl>
    <w:lvl w:ilvl="4" w:tplc="40090019">
      <w:start w:val="1"/>
      <w:numFmt w:val="lowerLetter"/>
      <w:lvlText w:val="%5."/>
      <w:lvlJc w:val="left"/>
      <w:pPr>
        <w:ind w:left="4167" w:hanging="360"/>
      </w:pPr>
    </w:lvl>
    <w:lvl w:ilvl="5" w:tplc="4009001B">
      <w:start w:val="1"/>
      <w:numFmt w:val="lowerRoman"/>
      <w:lvlText w:val="%6."/>
      <w:lvlJc w:val="right"/>
      <w:pPr>
        <w:ind w:left="4887" w:hanging="180"/>
      </w:pPr>
    </w:lvl>
    <w:lvl w:ilvl="6" w:tplc="4009000F">
      <w:start w:val="1"/>
      <w:numFmt w:val="decimal"/>
      <w:lvlText w:val="%7."/>
      <w:lvlJc w:val="left"/>
      <w:pPr>
        <w:ind w:left="5607" w:hanging="360"/>
      </w:pPr>
    </w:lvl>
    <w:lvl w:ilvl="7" w:tplc="40090019">
      <w:start w:val="1"/>
      <w:numFmt w:val="lowerLetter"/>
      <w:lvlText w:val="%8."/>
      <w:lvlJc w:val="left"/>
      <w:pPr>
        <w:ind w:left="6327" w:hanging="360"/>
      </w:pPr>
    </w:lvl>
    <w:lvl w:ilvl="8" w:tplc="4009001B">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137B2D"/>
    <w:rsid w:val="00030B34"/>
    <w:rsid w:val="000626A6"/>
    <w:rsid w:val="000C4760"/>
    <w:rsid w:val="000D6CE4"/>
    <w:rsid w:val="000E115E"/>
    <w:rsid w:val="00137B2D"/>
    <w:rsid w:val="001434DF"/>
    <w:rsid w:val="002E68CE"/>
    <w:rsid w:val="003230A5"/>
    <w:rsid w:val="003B2596"/>
    <w:rsid w:val="004000D4"/>
    <w:rsid w:val="0053400B"/>
    <w:rsid w:val="0055078A"/>
    <w:rsid w:val="006452ED"/>
    <w:rsid w:val="0077634B"/>
    <w:rsid w:val="007854BD"/>
    <w:rsid w:val="00790944"/>
    <w:rsid w:val="007949DE"/>
    <w:rsid w:val="00794AA0"/>
    <w:rsid w:val="007A613F"/>
    <w:rsid w:val="00810D35"/>
    <w:rsid w:val="00876457"/>
    <w:rsid w:val="009779D5"/>
    <w:rsid w:val="00B56EA0"/>
    <w:rsid w:val="00B57913"/>
    <w:rsid w:val="00BE1E68"/>
    <w:rsid w:val="00BF4B74"/>
    <w:rsid w:val="00C64E1F"/>
    <w:rsid w:val="00C94CF7"/>
    <w:rsid w:val="00CF0FAB"/>
    <w:rsid w:val="00D27ED9"/>
    <w:rsid w:val="00D82DB1"/>
    <w:rsid w:val="00DD6B17"/>
    <w:rsid w:val="00E523A2"/>
    <w:rsid w:val="00E56385"/>
    <w:rsid w:val="00E8139E"/>
    <w:rsid w:val="00EC023A"/>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heme="minorHAnsi" w:hAnsi="Garamond" w:cs="Arial"/>
        <w:sz w:val="23"/>
        <w:vertAlign w:val="superscript"/>
        <w:lang w:val="en-IN" w:eastAsia="en-US" w:bidi="ar-SA"/>
      </w:rPr>
    </w:rPrDefault>
    <w:pPrDefault>
      <w:pPr>
        <w:spacing w:line="312"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B2D"/>
    <w:pPr>
      <w:spacing w:after="200" w:line="276" w:lineRule="auto"/>
      <w:ind w:left="0" w:firstLine="0"/>
      <w:jc w:val="left"/>
    </w:pPr>
    <w:rPr>
      <w:rFonts w:asciiTheme="minorHAnsi" w:hAnsiTheme="minorHAnsi" w:cstheme="minorBidi"/>
      <w:sz w:val="22"/>
      <w:szCs w:val="22"/>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B2D"/>
    <w:pPr>
      <w:ind w:left="720"/>
      <w:contextualSpacing/>
    </w:pPr>
  </w:style>
  <w:style w:type="table" w:customStyle="1" w:styleId="TableGrid1">
    <w:name w:val="Table Grid1"/>
    <w:basedOn w:val="TableNormal"/>
    <w:uiPriority w:val="59"/>
    <w:rsid w:val="00137B2D"/>
    <w:pPr>
      <w:spacing w:line="240" w:lineRule="auto"/>
      <w:ind w:left="0" w:firstLine="0"/>
      <w:jc w:val="left"/>
    </w:pPr>
    <w:rPr>
      <w:rFonts w:ascii="Rupee Foradian" w:hAnsi="Rupee Foradi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137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B2D"/>
    <w:rPr>
      <w:rFonts w:asciiTheme="minorHAnsi" w:hAnsiTheme="minorHAnsi" w:cstheme="minorBidi"/>
      <w:sz w:val="22"/>
      <w:szCs w:val="22"/>
      <w:vertAlign w:val="baseline"/>
    </w:rPr>
  </w:style>
  <w:style w:type="paragraph" w:styleId="Footer">
    <w:name w:val="footer"/>
    <w:basedOn w:val="Normal"/>
    <w:link w:val="FooterChar"/>
    <w:uiPriority w:val="99"/>
    <w:unhideWhenUsed/>
    <w:rsid w:val="00137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B2D"/>
    <w:rPr>
      <w:rFonts w:asciiTheme="minorHAnsi" w:hAnsiTheme="minorHAnsi" w:cstheme="minorBidi"/>
      <w:sz w:val="22"/>
      <w:szCs w:val="22"/>
      <w:vertAlign w:val="baseline"/>
    </w:rPr>
  </w:style>
  <w:style w:type="paragraph" w:styleId="BalloonText">
    <w:name w:val="Balloon Text"/>
    <w:basedOn w:val="Normal"/>
    <w:link w:val="BalloonTextChar"/>
    <w:uiPriority w:val="99"/>
    <w:semiHidden/>
    <w:unhideWhenUsed/>
    <w:rsid w:val="00137B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7B2D"/>
    <w:rPr>
      <w:rFonts w:ascii="Tahoma" w:hAnsi="Tahoma" w:cs="Tahoma"/>
      <w:sz w:val="16"/>
      <w:szCs w:val="16"/>
      <w:vertAlign w:val="baseli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Alvine Lyngwa</dc:creator>
  <cp:lastModifiedBy>Alvine Lyngwa</cp:lastModifiedBy>
  <cp:revision>21</cp:revision>
  <cp:lastPrinted>2015-02-27T11:31:00Z</cp:lastPrinted>
  <dcterms:created xsi:type="dcterms:W3CDTF">2015-02-25T11:18:00Z</dcterms:created>
  <dcterms:modified xsi:type="dcterms:W3CDTF">2015-02-27T11:31:00Z</dcterms:modified>
</cp:coreProperties>
</file>