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2D46D6" w:rsidRDefault="00D94F46" w:rsidP="00920C84">
      <w:pPr>
        <w:spacing w:line="20" w:lineRule="atLeast"/>
        <w:jc w:val="center"/>
        <w:outlineLvl w:val="0"/>
        <w:rPr>
          <w:rFonts w:ascii="Garamond" w:hAnsi="Garamond"/>
          <w:b/>
          <w:color w:val="000080"/>
          <w:sz w:val="144"/>
          <w:szCs w:val="144"/>
        </w:rPr>
      </w:pPr>
      <w:bookmarkStart w:id="0" w:name="_GoBack"/>
      <w:bookmarkEnd w:id="0"/>
      <w:r>
        <w:rPr>
          <w:rFonts w:ascii="Garamond" w:hAnsi="Garamond"/>
          <w:b/>
          <w:color w:val="000080"/>
          <w:sz w:val="144"/>
          <w:szCs w:val="144"/>
        </w:rPr>
        <w:t xml:space="preserve"> </w:t>
      </w:r>
      <w:r w:rsidR="00920C84" w:rsidRPr="002D46D6">
        <w:rPr>
          <w:rFonts w:ascii="Garamond" w:hAnsi="Garamond"/>
          <w:b/>
          <w:color w:val="000080"/>
          <w:sz w:val="144"/>
          <w:szCs w:val="144"/>
        </w:rPr>
        <w:t>SEBI</w:t>
      </w:r>
    </w:p>
    <w:p w:rsidR="00920C84" w:rsidRPr="002D46D6" w:rsidRDefault="00920C84" w:rsidP="00920C84">
      <w:pPr>
        <w:spacing w:line="20" w:lineRule="atLeast"/>
        <w:jc w:val="center"/>
        <w:outlineLvl w:val="0"/>
        <w:rPr>
          <w:rFonts w:ascii="Garamond" w:hAnsi="Garamond"/>
          <w:b/>
          <w:color w:val="000080"/>
          <w:sz w:val="56"/>
          <w:szCs w:val="56"/>
        </w:rPr>
      </w:pPr>
      <w:r w:rsidRPr="002D46D6">
        <w:rPr>
          <w:rFonts w:ascii="Garamond" w:hAnsi="Garamond"/>
          <w:b/>
          <w:color w:val="000080"/>
          <w:sz w:val="56"/>
          <w:szCs w:val="56"/>
        </w:rPr>
        <w:t>BULLETIN</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DF3FCA" w:rsidP="00920C84">
      <w:pPr>
        <w:spacing w:line="20" w:lineRule="atLeast"/>
        <w:jc w:val="center"/>
        <w:rPr>
          <w:rFonts w:ascii="Garamond" w:hAnsi="Garamond"/>
          <w:b/>
          <w:color w:val="FF0000"/>
          <w:sz w:val="28"/>
          <w:szCs w:val="28"/>
        </w:rPr>
      </w:pPr>
      <w:r>
        <w:rPr>
          <w:rFonts w:ascii="Garamond" w:hAnsi="Garamond"/>
          <w:b/>
          <w:color w:val="000080"/>
          <w:sz w:val="28"/>
          <w:szCs w:val="28"/>
        </w:rPr>
        <w:t>January 2019</w:t>
      </w:r>
      <w:r w:rsidR="00920C84" w:rsidRPr="002D46D6">
        <w:rPr>
          <w:rFonts w:ascii="Garamond" w:hAnsi="Garamond"/>
          <w:b/>
          <w:color w:val="000080"/>
          <w:sz w:val="28"/>
          <w:szCs w:val="28"/>
        </w:rPr>
        <w:t xml:space="preserve">   VOL. 1</w:t>
      </w:r>
      <w:r>
        <w:rPr>
          <w:rFonts w:ascii="Garamond" w:hAnsi="Garamond"/>
          <w:b/>
          <w:color w:val="000080"/>
          <w:sz w:val="28"/>
          <w:szCs w:val="28"/>
        </w:rPr>
        <w:t>7</w:t>
      </w:r>
      <w:r w:rsidR="00920C84" w:rsidRPr="002D46D6">
        <w:rPr>
          <w:rFonts w:ascii="Garamond" w:hAnsi="Garamond"/>
          <w:b/>
          <w:color w:val="000080"/>
          <w:sz w:val="28"/>
          <w:szCs w:val="28"/>
        </w:rPr>
        <w:tab/>
        <w:t xml:space="preserve">  </w:t>
      </w:r>
      <w:r w:rsidR="00992888" w:rsidRPr="002D46D6">
        <w:rPr>
          <w:rFonts w:ascii="Garamond" w:hAnsi="Garamond"/>
          <w:b/>
          <w:color w:val="FF0000"/>
          <w:sz w:val="28"/>
          <w:szCs w:val="28"/>
        </w:rPr>
        <w:t xml:space="preserve">NUMBER </w:t>
      </w:r>
      <w:r>
        <w:rPr>
          <w:rFonts w:ascii="Garamond" w:hAnsi="Garamond"/>
          <w:b/>
          <w:color w:val="FF0000"/>
          <w:sz w:val="28"/>
          <w:szCs w:val="28"/>
        </w:rPr>
        <w:t>01</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(LOGO)</w:t>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rPr>
          <w:rFonts w:ascii="Garamond" w:hAnsi="Garamond"/>
          <w:b/>
          <w:color w:val="000080"/>
        </w:rPr>
      </w:pPr>
      <w:r w:rsidRPr="002D46D6">
        <w:rPr>
          <w:rFonts w:ascii="Garamond" w:hAnsi="Garamond"/>
          <w:b/>
          <w:color w:val="000080"/>
        </w:rPr>
        <w:br w:type="page"/>
      </w: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jc w:val="center"/>
        <w:rPr>
          <w:rFonts w:ascii="Garamond" w:hAnsi="Garamond"/>
          <w:b/>
          <w:color w:val="000080"/>
        </w:rPr>
      </w:pPr>
    </w:p>
    <w:p w:rsidR="00920C84" w:rsidRPr="002D46D6" w:rsidRDefault="00920C84" w:rsidP="00920C84">
      <w:pPr>
        <w:spacing w:line="20" w:lineRule="atLeast"/>
        <w:rPr>
          <w:rFonts w:ascii="Garamond" w:hAnsi="Garamond"/>
          <w:b/>
          <w:color w:val="000080"/>
        </w:rPr>
      </w:pPr>
    </w:p>
    <w:p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SECURITIES AND EXCHANGE BOARD OF INDIA</w:t>
      </w:r>
    </w:p>
    <w:p w:rsidR="00920C84" w:rsidRPr="002D46D6" w:rsidRDefault="00920C84" w:rsidP="00920C84">
      <w:pPr>
        <w:spacing w:line="20" w:lineRule="atLeast"/>
        <w:jc w:val="both"/>
        <w:rPr>
          <w:rFonts w:ascii="Garamond" w:hAnsi="Garamond"/>
          <w:color w:val="FF0000"/>
        </w:rPr>
      </w:pPr>
    </w:p>
    <w:p w:rsidR="00920C84" w:rsidRPr="002D46D6" w:rsidRDefault="00920C84" w:rsidP="00920C84">
      <w:pPr>
        <w:spacing w:line="20" w:lineRule="atLeast"/>
        <w:rPr>
          <w:rFonts w:ascii="Garamond" w:hAnsi="Garamond"/>
          <w:b/>
        </w:rPr>
      </w:pPr>
      <w:r w:rsidRPr="002D46D6">
        <w:rPr>
          <w:rFonts w:ascii="Garamond" w:hAnsi="Garamond"/>
          <w:b/>
        </w:rPr>
        <w:t xml:space="preserve">EDITORIAL COMMITTEE </w:t>
      </w:r>
    </w:p>
    <w:p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Amarjeet Singh</w:t>
      </w:r>
    </w:p>
    <w:p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Prabhakar R. Patil</w:t>
      </w:r>
    </w:p>
    <w:p w:rsidR="00A77112" w:rsidRPr="002D46D6" w:rsidRDefault="00A77112" w:rsidP="00920C84">
      <w:pPr>
        <w:spacing w:line="20" w:lineRule="atLeast"/>
        <w:jc w:val="both"/>
        <w:outlineLvl w:val="0"/>
        <w:rPr>
          <w:rFonts w:ascii="Garamond" w:hAnsi="Garamond"/>
          <w:b/>
        </w:rPr>
      </w:pPr>
      <w:r w:rsidRPr="002D46D6">
        <w:rPr>
          <w:rFonts w:ascii="Garamond" w:hAnsi="Garamond"/>
          <w:b/>
        </w:rPr>
        <w:t>Mr</w:t>
      </w:r>
      <w:r w:rsidR="0083773A" w:rsidRPr="002D46D6">
        <w:rPr>
          <w:rFonts w:ascii="Garamond" w:hAnsi="Garamond"/>
          <w:b/>
        </w:rPr>
        <w:t>.</w:t>
      </w:r>
      <w:r w:rsidRPr="002D46D6">
        <w:rPr>
          <w:rFonts w:ascii="Garamond" w:hAnsi="Garamond"/>
          <w:b/>
        </w:rPr>
        <w:t xml:space="preserve"> </w:t>
      </w:r>
      <w:r w:rsidR="006969B4" w:rsidRPr="002D46D6">
        <w:rPr>
          <w:rFonts w:ascii="Garamond" w:hAnsi="Garamond"/>
          <w:b/>
        </w:rPr>
        <w:t>Shashikumar Valsakumar</w:t>
      </w:r>
    </w:p>
    <w:p w:rsidR="006969B4" w:rsidRPr="002D46D6" w:rsidRDefault="006969B4" w:rsidP="00920C84">
      <w:pPr>
        <w:spacing w:line="20" w:lineRule="atLeast"/>
        <w:jc w:val="both"/>
        <w:outlineLvl w:val="0"/>
        <w:rPr>
          <w:rFonts w:ascii="Garamond" w:hAnsi="Garamond"/>
          <w:b/>
        </w:rPr>
      </w:pPr>
      <w:r w:rsidRPr="002D46D6">
        <w:rPr>
          <w:rFonts w:ascii="Garamond" w:hAnsi="Garamond"/>
          <w:b/>
        </w:rPr>
        <w:t>Mr. Prabhas Rath</w:t>
      </w:r>
    </w:p>
    <w:p w:rsidR="006969B4" w:rsidRPr="002D46D6" w:rsidRDefault="006969B4" w:rsidP="00920C84">
      <w:pPr>
        <w:spacing w:line="20" w:lineRule="atLeast"/>
        <w:jc w:val="both"/>
        <w:outlineLvl w:val="0"/>
        <w:rPr>
          <w:rFonts w:ascii="Garamond" w:hAnsi="Garamond"/>
          <w:b/>
        </w:rPr>
      </w:pPr>
      <w:r w:rsidRPr="002D46D6">
        <w:rPr>
          <w:rFonts w:ascii="Garamond" w:hAnsi="Garamond"/>
          <w:b/>
        </w:rPr>
        <w:t>Mr. Sahil Malik</w:t>
      </w:r>
    </w:p>
    <w:p w:rsidR="006969B4" w:rsidRPr="002D46D6" w:rsidRDefault="006969B4" w:rsidP="00920C84">
      <w:pPr>
        <w:spacing w:line="20" w:lineRule="atLeast"/>
        <w:jc w:val="both"/>
        <w:outlineLvl w:val="0"/>
        <w:rPr>
          <w:rFonts w:ascii="Garamond" w:hAnsi="Garamond"/>
          <w:b/>
        </w:rPr>
      </w:pPr>
    </w:p>
    <w:p w:rsidR="00920C84" w:rsidRPr="002D46D6" w:rsidRDefault="00920C84" w:rsidP="00920C84">
      <w:pPr>
        <w:spacing w:line="20" w:lineRule="atLeast"/>
        <w:jc w:val="both"/>
        <w:rPr>
          <w:rFonts w:ascii="Garamond" w:hAnsi="Garamond"/>
        </w:rPr>
      </w:pPr>
    </w:p>
    <w:p w:rsidR="00920C84" w:rsidRPr="002D46D6" w:rsidRDefault="00920C84" w:rsidP="00920C84">
      <w:pPr>
        <w:spacing w:line="20" w:lineRule="atLeast"/>
        <w:jc w:val="both"/>
        <w:rPr>
          <w:rFonts w:ascii="Garamond" w:hAnsi="Garamond"/>
        </w:rPr>
      </w:pPr>
      <w:r w:rsidRPr="002D46D6">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D46D6">
          <w:rPr>
            <w:rFonts w:ascii="Garamond" w:hAnsi="Garamond"/>
          </w:rPr>
          <w:t>bulletin@sebi.gov.in</w:t>
        </w:r>
      </w:hyperlink>
      <w:r w:rsidRPr="002D46D6">
        <w:rPr>
          <w:rFonts w:ascii="Garamond" w:hAnsi="Garamond"/>
        </w:rPr>
        <w:t xml:space="preserve"> along with their complete address. </w:t>
      </w:r>
      <w:r w:rsidRPr="002D46D6">
        <w:rPr>
          <w:rFonts w:ascii="Garamond" w:hAnsi="Garamond"/>
          <w:bCs/>
        </w:rPr>
        <w:t xml:space="preserve">A readable version of SEBI Bulletin is available at </w:t>
      </w:r>
      <w:hyperlink r:id="rId9" w:history="1">
        <w:r w:rsidRPr="002D46D6">
          <w:rPr>
            <w:rFonts w:ascii="Garamond" w:hAnsi="Garamond"/>
            <w:bCs/>
          </w:rPr>
          <w:t>http://www.sebi.gov.in</w:t>
        </w:r>
      </w:hyperlink>
      <w:r w:rsidRPr="002D46D6">
        <w:rPr>
          <w:rFonts w:ascii="Garamond" w:hAnsi="Garamond"/>
          <w:bCs/>
        </w:rPr>
        <w:t xml:space="preserve">. Any comments and suggestions on any of the features/sections may be sent to </w:t>
      </w:r>
      <w:hyperlink r:id="rId10" w:history="1">
        <w:r w:rsidRPr="002D46D6">
          <w:rPr>
            <w:rFonts w:ascii="Garamond" w:hAnsi="Garamond"/>
            <w:bCs/>
          </w:rPr>
          <w:t>bulletin@sebi.gov.in</w:t>
        </w:r>
      </w:hyperlink>
    </w:p>
    <w:p w:rsidR="00920C84" w:rsidRPr="002D46D6" w:rsidRDefault="00920C84" w:rsidP="00920C84">
      <w:pPr>
        <w:spacing w:line="20" w:lineRule="atLeast"/>
        <w:jc w:val="both"/>
        <w:rPr>
          <w:rFonts w:ascii="Garamond" w:hAnsi="Garamond"/>
          <w:bCs/>
        </w:rPr>
      </w:pPr>
    </w:p>
    <w:p w:rsidR="00920C84" w:rsidRPr="002D46D6" w:rsidRDefault="00920C84" w:rsidP="00920C84">
      <w:pPr>
        <w:spacing w:line="20" w:lineRule="atLeast"/>
        <w:jc w:val="both"/>
        <w:rPr>
          <w:rFonts w:ascii="Garamond" w:hAnsi="Garamond"/>
          <w:bCs/>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center"/>
        <w:rPr>
          <w:rFonts w:ascii="Garamond" w:hAnsi="Garamond"/>
          <w:b/>
          <w:color w:val="632423"/>
        </w:rPr>
      </w:pPr>
    </w:p>
    <w:p w:rsidR="00920C84" w:rsidRPr="002D46D6" w:rsidRDefault="00920C84" w:rsidP="00920C84">
      <w:pPr>
        <w:rPr>
          <w:rFonts w:ascii="Garamond" w:hAnsi="Garamond"/>
          <w:b/>
          <w:color w:val="632423"/>
          <w:sz w:val="40"/>
          <w:szCs w:val="40"/>
        </w:rPr>
      </w:pPr>
      <w:r w:rsidRPr="002D46D6">
        <w:rPr>
          <w:rFonts w:ascii="Garamond" w:hAnsi="Garamond"/>
          <w:b/>
          <w:color w:val="632423"/>
          <w:sz w:val="40"/>
          <w:szCs w:val="40"/>
        </w:rPr>
        <w:br w:type="page"/>
      </w:r>
    </w:p>
    <w:p w:rsidR="00920C84" w:rsidRPr="002D46D6" w:rsidRDefault="00920C84" w:rsidP="00920C84">
      <w:pPr>
        <w:spacing w:line="20" w:lineRule="atLeast"/>
        <w:jc w:val="center"/>
        <w:rPr>
          <w:rFonts w:ascii="Garamond" w:hAnsi="Garamond"/>
          <w:b/>
          <w:color w:val="632423"/>
          <w:sz w:val="40"/>
          <w:szCs w:val="40"/>
        </w:rPr>
      </w:pPr>
    </w:p>
    <w:p w:rsidR="00920C84" w:rsidRPr="002D46D6" w:rsidRDefault="00920C84" w:rsidP="00920C84">
      <w:pPr>
        <w:spacing w:line="20" w:lineRule="atLeast"/>
        <w:rPr>
          <w:rFonts w:ascii="Garamond" w:hAnsi="Garamond"/>
          <w:b/>
          <w:color w:val="632423"/>
          <w:sz w:val="40"/>
          <w:szCs w:val="40"/>
        </w:rPr>
      </w:pPr>
    </w:p>
    <w:p w:rsidR="00920C84" w:rsidRPr="002D46D6" w:rsidRDefault="00920C84" w:rsidP="00920C84">
      <w:pPr>
        <w:spacing w:line="20" w:lineRule="atLeast"/>
        <w:jc w:val="center"/>
        <w:rPr>
          <w:rFonts w:ascii="Garamond" w:hAnsi="Garamond"/>
          <w:b/>
          <w:color w:val="632423"/>
          <w:sz w:val="40"/>
          <w:szCs w:val="40"/>
        </w:rPr>
      </w:pPr>
      <w:r w:rsidRPr="002D46D6">
        <w:rPr>
          <w:rFonts w:ascii="Garamond" w:hAnsi="Garamond"/>
          <w:b/>
          <w:color w:val="632423"/>
          <w:sz w:val="40"/>
          <w:szCs w:val="40"/>
        </w:rPr>
        <w:t>CONTENTS</w:t>
      </w:r>
    </w:p>
    <w:p w:rsidR="00920C84" w:rsidRPr="002D46D6" w:rsidRDefault="00920C84" w:rsidP="00920C84">
      <w:pPr>
        <w:spacing w:line="20" w:lineRule="atLeast"/>
        <w:jc w:val="center"/>
        <w:rPr>
          <w:rFonts w:ascii="Garamond" w:hAnsi="Garamond"/>
          <w:b/>
          <w:color w:val="632423"/>
          <w:sz w:val="40"/>
          <w:szCs w:val="40"/>
        </w:rPr>
      </w:pPr>
    </w:p>
    <w:p w:rsidR="00025D84" w:rsidRDefault="00DF3FCA" w:rsidP="00DF3FCA">
      <w:pPr>
        <w:rPr>
          <w:rFonts w:ascii="Palatino Linotype" w:hAnsi="Palatino Linotype"/>
          <w:b/>
          <w:caps/>
          <w:color w:val="4472C4" w:themeColor="accent5"/>
        </w:rPr>
      </w:pPr>
      <w:r w:rsidRPr="00DF3FCA">
        <w:rPr>
          <w:rFonts w:ascii="Palatino Linotype" w:hAnsi="Palatino Linotype"/>
          <w:b/>
          <w:caps/>
          <w:color w:val="4472C4" w:themeColor="accent5"/>
        </w:rPr>
        <w:t>Innovation, Reforms &amp; Adoption - Key to financing growth through Financial Markets</w:t>
      </w:r>
      <w:r w:rsidR="00025D84" w:rsidRPr="009B57E3">
        <w:rPr>
          <w:rFonts w:ascii="Palatino Linotype" w:hAnsi="Palatino Linotype"/>
          <w:b/>
          <w:caps/>
          <w:color w:val="4472C4" w:themeColor="accent5"/>
        </w:rPr>
        <w:t xml:space="preserve">, </w:t>
      </w:r>
      <w:r>
        <w:rPr>
          <w:rFonts w:ascii="Palatino Linotype" w:hAnsi="Palatino Linotype"/>
          <w:b/>
          <w:caps/>
          <w:color w:val="4472C4" w:themeColor="accent5"/>
        </w:rPr>
        <w:t>Shri Ajay Tyagi, Chairman, SEBI</w:t>
      </w:r>
    </w:p>
    <w:p w:rsidR="00DF3FCA" w:rsidRDefault="00DF3FCA" w:rsidP="00DF3FCA">
      <w:pPr>
        <w:rPr>
          <w:rFonts w:ascii="Palatino Linotype" w:hAnsi="Palatino Linotype"/>
          <w:b/>
          <w:caps/>
          <w:color w:val="4472C4" w:themeColor="accent5"/>
        </w:rPr>
      </w:pPr>
    </w:p>
    <w:p w:rsidR="00DF3FCA" w:rsidRDefault="00141041" w:rsidP="00141041">
      <w:pPr>
        <w:rPr>
          <w:rFonts w:ascii="Palatino Linotype" w:hAnsi="Palatino Linotype"/>
          <w:b/>
          <w:caps/>
          <w:color w:val="4472C4" w:themeColor="accent5"/>
        </w:rPr>
      </w:pPr>
      <w:r w:rsidRPr="00141041">
        <w:rPr>
          <w:rFonts w:ascii="Palatino Linotype" w:hAnsi="Palatino Linotype"/>
          <w:b/>
          <w:caps/>
          <w:color w:val="4472C4" w:themeColor="accent5"/>
        </w:rPr>
        <w:t>Inaugural Address as Chief Guest</w:t>
      </w:r>
      <w:r>
        <w:rPr>
          <w:rFonts w:ascii="Palatino Linotype" w:hAnsi="Palatino Linotype"/>
          <w:b/>
          <w:caps/>
          <w:color w:val="4472C4" w:themeColor="accent5"/>
        </w:rPr>
        <w:t xml:space="preserve">, </w:t>
      </w:r>
      <w:r w:rsidRPr="00141041">
        <w:rPr>
          <w:rFonts w:ascii="Palatino Linotype" w:hAnsi="Palatino Linotype"/>
          <w:b/>
          <w:caps/>
          <w:color w:val="4472C4" w:themeColor="accent5"/>
        </w:rPr>
        <w:t>THE 8th INDIA FINANCE CONFERENCE (IFC) 2018</w:t>
      </w:r>
      <w:r>
        <w:rPr>
          <w:rFonts w:ascii="Palatino Linotype" w:hAnsi="Palatino Linotype"/>
          <w:b/>
          <w:caps/>
          <w:color w:val="4472C4" w:themeColor="accent5"/>
        </w:rPr>
        <w:t>, Shri Ajay Tyagi, Chairman, SEBI</w:t>
      </w:r>
    </w:p>
    <w:p w:rsidR="00DF3FCA" w:rsidRPr="009B57E3" w:rsidRDefault="00DF3FCA" w:rsidP="00DF3FCA">
      <w:pPr>
        <w:rPr>
          <w:rFonts w:ascii="Palatino Linotype" w:hAnsi="Palatino Linotype"/>
          <w:b/>
          <w:caps/>
          <w:color w:val="4472C4" w:themeColor="accent5"/>
        </w:rPr>
      </w:pPr>
    </w:p>
    <w:p w:rsidR="00C6763D" w:rsidRPr="002D46D6" w:rsidRDefault="00C6763D" w:rsidP="00920C84">
      <w:pPr>
        <w:spacing w:line="20" w:lineRule="atLeast"/>
        <w:jc w:val="both"/>
        <w:rPr>
          <w:rFonts w:ascii="Garamond" w:hAnsi="Garamond"/>
          <w:b/>
          <w:color w:val="0000FF"/>
        </w:rPr>
      </w:pPr>
    </w:p>
    <w:p w:rsidR="00920C84" w:rsidRPr="009B57E3" w:rsidRDefault="00920C84" w:rsidP="00920C84">
      <w:pPr>
        <w:spacing w:line="20" w:lineRule="atLeast"/>
        <w:jc w:val="both"/>
        <w:rPr>
          <w:rFonts w:ascii="Garamond" w:hAnsi="Garamond"/>
          <w:b/>
          <w:color w:val="0000FF"/>
        </w:rPr>
      </w:pPr>
      <w:r w:rsidRPr="009B57E3">
        <w:rPr>
          <w:rFonts w:ascii="Garamond" w:hAnsi="Garamond"/>
          <w:b/>
          <w:color w:val="0000FF"/>
        </w:rPr>
        <w:t>CAPITAL MARKET REVIEW</w:t>
      </w:r>
    </w:p>
    <w:p w:rsidR="00920C84" w:rsidRPr="002D46D6" w:rsidRDefault="00920C84" w:rsidP="00920C84">
      <w:pPr>
        <w:spacing w:line="20" w:lineRule="atLeast"/>
        <w:jc w:val="both"/>
        <w:rPr>
          <w:rFonts w:ascii="Garamond" w:hAnsi="Garamond"/>
          <w:b/>
          <w:color w:val="0000FF"/>
        </w:rPr>
      </w:pPr>
    </w:p>
    <w:p w:rsidR="00920C84" w:rsidRPr="002D46D6" w:rsidRDefault="001E2A24" w:rsidP="00920C84">
      <w:pPr>
        <w:spacing w:line="20" w:lineRule="atLeast"/>
        <w:jc w:val="both"/>
        <w:rPr>
          <w:rFonts w:ascii="Garamond" w:hAnsi="Garamond"/>
          <w:b/>
          <w:color w:val="0000FF"/>
        </w:rPr>
      </w:pPr>
      <w:r w:rsidRPr="002D46D6">
        <w:rPr>
          <w:rFonts w:ascii="Garamond" w:hAnsi="Garamond"/>
          <w:b/>
          <w:color w:val="0000FF"/>
        </w:rPr>
        <w:t>REVIEW OF GLOBAL FINANCIAL MARKETS</w:t>
      </w:r>
    </w:p>
    <w:p w:rsidR="00920C84" w:rsidRPr="002D46D6" w:rsidRDefault="00920C84" w:rsidP="00920C84">
      <w:pPr>
        <w:spacing w:line="20" w:lineRule="atLeast"/>
        <w:jc w:val="both"/>
        <w:rPr>
          <w:rFonts w:ascii="Garamond" w:hAnsi="Garamond"/>
          <w:b/>
          <w:color w:val="0000FF"/>
        </w:rPr>
      </w:pPr>
    </w:p>
    <w:p w:rsidR="00920C84" w:rsidRDefault="00920C84" w:rsidP="00920C84">
      <w:pPr>
        <w:spacing w:line="20" w:lineRule="atLeast"/>
        <w:jc w:val="both"/>
        <w:rPr>
          <w:rFonts w:ascii="Garamond" w:hAnsi="Garamond"/>
          <w:b/>
          <w:color w:val="0000FF"/>
        </w:rPr>
      </w:pPr>
      <w:r w:rsidRPr="002D46D6">
        <w:rPr>
          <w:rFonts w:ascii="Garamond" w:hAnsi="Garamond"/>
          <w:b/>
          <w:color w:val="0000FF"/>
        </w:rPr>
        <w:t>HIGHLIGHTS OF DEVELOPMENTS IN INTERNATIONAL SECURITIES MARKET</w:t>
      </w:r>
    </w:p>
    <w:p w:rsidR="004B124F" w:rsidRDefault="004B124F" w:rsidP="00920C84">
      <w:pPr>
        <w:spacing w:line="20" w:lineRule="atLeast"/>
        <w:jc w:val="both"/>
        <w:rPr>
          <w:rFonts w:ascii="Garamond" w:hAnsi="Garamond"/>
          <w:b/>
          <w:color w:val="0000FF"/>
        </w:rPr>
      </w:pPr>
    </w:p>
    <w:p w:rsidR="00025D84" w:rsidRDefault="004B124F" w:rsidP="00920C84">
      <w:pPr>
        <w:spacing w:line="20" w:lineRule="atLeast"/>
        <w:jc w:val="both"/>
        <w:rPr>
          <w:rFonts w:ascii="Garamond" w:hAnsi="Garamond"/>
          <w:b/>
          <w:color w:val="0000FF"/>
        </w:rPr>
      </w:pPr>
      <w:r w:rsidRPr="004B124F">
        <w:rPr>
          <w:rFonts w:ascii="Garamond" w:hAnsi="Garamond"/>
          <w:b/>
          <w:color w:val="0000FF"/>
        </w:rPr>
        <w:t>POLICY D</w:t>
      </w:r>
      <w:r>
        <w:rPr>
          <w:rFonts w:ascii="Garamond" w:hAnsi="Garamond"/>
          <w:b/>
          <w:color w:val="0000FF"/>
        </w:rPr>
        <w:t xml:space="preserve">EVELOPMENTS </w:t>
      </w:r>
    </w:p>
    <w:p w:rsidR="00025D84" w:rsidRDefault="00025D84" w:rsidP="00920C84">
      <w:pPr>
        <w:spacing w:line="20" w:lineRule="atLeast"/>
        <w:jc w:val="both"/>
        <w:rPr>
          <w:rFonts w:ascii="Garamond" w:hAnsi="Garamond"/>
          <w:b/>
          <w:color w:val="0000FF"/>
        </w:rPr>
      </w:pPr>
    </w:p>
    <w:p w:rsidR="004B124F" w:rsidRPr="002D46D6" w:rsidRDefault="00172010" w:rsidP="00920C84">
      <w:pPr>
        <w:spacing w:line="20" w:lineRule="atLeast"/>
        <w:jc w:val="both"/>
        <w:rPr>
          <w:rFonts w:ascii="Garamond" w:hAnsi="Garamond"/>
          <w:b/>
          <w:color w:val="0000FF"/>
        </w:rPr>
      </w:pPr>
      <w:r w:rsidRPr="00172010">
        <w:rPr>
          <w:rFonts w:ascii="Garamond" w:hAnsi="Garamond"/>
          <w:b/>
          <w:color w:val="0000FF"/>
        </w:rPr>
        <w:t>REGULATORY ACTIONS TAKEN BY SEBI</w:t>
      </w:r>
      <w:r w:rsidR="009B57E3">
        <w:rPr>
          <w:rFonts w:ascii="Garamond" w:hAnsi="Garamond"/>
          <w:b/>
          <w:color w:val="0000FF"/>
        </w:rPr>
        <w:t xml:space="preserve"> </w:t>
      </w: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 xml:space="preserve">TABLES </w:t>
      </w:r>
    </w:p>
    <w:p w:rsidR="00920C84" w:rsidRPr="002D46D6" w:rsidRDefault="00920C84" w:rsidP="00920C84">
      <w:pPr>
        <w:spacing w:line="20" w:lineRule="atLeast"/>
        <w:jc w:val="both"/>
        <w:rPr>
          <w:rFonts w:ascii="Garamond" w:hAnsi="Garamond"/>
          <w:b/>
          <w:color w:val="0000FF"/>
        </w:rPr>
      </w:pPr>
    </w:p>
    <w:p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PUBLICATIONS</w:t>
      </w:r>
    </w:p>
    <w:p w:rsidR="00920C84" w:rsidRPr="002D46D6" w:rsidRDefault="00920C84">
      <w:pPr>
        <w:rPr>
          <w:rFonts w:ascii="Garamond" w:hAnsi="Garamond" w:cs="Helvetica"/>
          <w:b/>
          <w:color w:val="000099"/>
          <w:sz w:val="32"/>
          <w:szCs w:val="40"/>
        </w:rPr>
      </w:pPr>
      <w:r w:rsidRPr="002D46D6">
        <w:rPr>
          <w:rFonts w:ascii="Garamond" w:hAnsi="Garamond" w:cs="Helvetica"/>
          <w:b/>
          <w:color w:val="000099"/>
          <w:sz w:val="32"/>
          <w:szCs w:val="40"/>
        </w:rPr>
        <w:br w:type="page"/>
      </w:r>
    </w:p>
    <w:p w:rsidR="002B6225" w:rsidRPr="002B6225" w:rsidRDefault="002B6225" w:rsidP="002B6225">
      <w:pPr>
        <w:jc w:val="center"/>
        <w:rPr>
          <w:rFonts w:ascii="Palatino Linotype" w:hAnsi="Palatino Linotype"/>
          <w:b/>
        </w:rPr>
      </w:pPr>
      <w:r w:rsidRPr="002B6225">
        <w:rPr>
          <w:rFonts w:ascii="Palatino Linotype" w:hAnsi="Palatino Linotype"/>
          <w:b/>
        </w:rPr>
        <w:lastRenderedPageBreak/>
        <w:t xml:space="preserve">Innovation, Reforms &amp; Adoption - Key to financing growth through </w:t>
      </w:r>
    </w:p>
    <w:p w:rsidR="00986BF2" w:rsidRPr="0033412F" w:rsidRDefault="002B6225" w:rsidP="002B6225">
      <w:pPr>
        <w:jc w:val="center"/>
        <w:rPr>
          <w:rFonts w:ascii="Palatino Linotype" w:hAnsi="Palatino Linotype"/>
          <w:b/>
        </w:rPr>
      </w:pPr>
      <w:r w:rsidRPr="002B6225">
        <w:rPr>
          <w:rFonts w:ascii="Palatino Linotype" w:hAnsi="Palatino Linotype"/>
          <w:b/>
        </w:rPr>
        <w:t>Financial Markets</w:t>
      </w:r>
    </w:p>
    <w:p w:rsidR="00986BF2" w:rsidRPr="0033412F" w:rsidRDefault="00986BF2" w:rsidP="00986BF2">
      <w:pPr>
        <w:jc w:val="center"/>
        <w:rPr>
          <w:rFonts w:ascii="Palatino Linotype" w:hAnsi="Palatino Linotype"/>
          <w:b/>
        </w:rPr>
      </w:pPr>
      <w:r w:rsidRPr="0033412F">
        <w:rPr>
          <w:rFonts w:ascii="Palatino Linotype" w:hAnsi="Palatino Linotype"/>
          <w:b/>
        </w:rPr>
        <w:t>Shri Ajay Tyagi, Chairman, SEBI</w:t>
      </w:r>
      <w:r w:rsidR="00AF3DB0">
        <w:rPr>
          <w:rStyle w:val="FootnoteReference"/>
          <w:rFonts w:ascii="Palatino Linotype" w:hAnsi="Palatino Linotype"/>
          <w:b/>
        </w:rPr>
        <w:footnoteReference w:id="1"/>
      </w:r>
    </w:p>
    <w:p w:rsidR="00986BF2" w:rsidRPr="0033412F" w:rsidRDefault="00986BF2" w:rsidP="00986BF2">
      <w:pPr>
        <w:jc w:val="center"/>
        <w:rPr>
          <w:rFonts w:ascii="Palatino Linotype" w:hAnsi="Palatino Linotype"/>
          <w:b/>
        </w:rPr>
      </w:pPr>
    </w:p>
    <w:p w:rsidR="00986BF2" w:rsidRPr="0033412F" w:rsidRDefault="00986BF2" w:rsidP="00986BF2">
      <w:pPr>
        <w:jc w:val="both"/>
        <w:rPr>
          <w:rFonts w:ascii="Palatino Linotype" w:hAnsi="Palatino Linotype"/>
        </w:rPr>
      </w:pPr>
    </w:p>
    <w:p w:rsidR="00BC50AF" w:rsidRPr="00BC50AF" w:rsidRDefault="00BC50AF" w:rsidP="00BC50AF">
      <w:pPr>
        <w:ind w:left="-142" w:right="-15" w:hanging="10"/>
        <w:rPr>
          <w:rFonts w:ascii="Garamond" w:hAnsi="Garamond"/>
          <w:b/>
        </w:rPr>
      </w:pPr>
      <w:r w:rsidRPr="00BC50AF">
        <w:rPr>
          <w:rFonts w:ascii="Garamond" w:eastAsia="Times New Roman" w:hAnsi="Garamond"/>
          <w:b/>
          <w:i/>
          <w:u w:val="single" w:color="000000"/>
        </w:rPr>
        <w:t xml:space="preserve">Introductory Remarks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rPr>
          <w:rFonts w:ascii="Garamond" w:hAnsi="Garamond"/>
        </w:rPr>
      </w:pPr>
      <w:r w:rsidRPr="00BC50AF">
        <w:rPr>
          <w:rFonts w:ascii="Garamond" w:hAnsi="Garamond"/>
        </w:rPr>
        <w:t>1.</w:t>
      </w:r>
      <w:r w:rsidRPr="00BC50AF">
        <w:rPr>
          <w:rFonts w:ascii="Garamond" w:eastAsia="Arial" w:hAnsi="Garamond" w:cs="Arial"/>
        </w:rPr>
        <w:t xml:space="preserve"> </w:t>
      </w:r>
      <w:r w:rsidRPr="00BC50AF">
        <w:rPr>
          <w:rFonts w:ascii="Garamond" w:hAnsi="Garamond"/>
        </w:rPr>
        <w:t>Ladies and Gentlemen, it gives me great pleasure to be present amidst you at the 9</w:t>
      </w:r>
      <w:r w:rsidRPr="00BC50AF">
        <w:rPr>
          <w:rFonts w:ascii="Garamond" w:hAnsi="Garamond"/>
          <w:vertAlign w:val="superscript"/>
        </w:rPr>
        <w:t>th</w:t>
      </w:r>
      <w:r w:rsidRPr="00BC50AF">
        <w:rPr>
          <w:rFonts w:ascii="Garamond" w:hAnsi="Garamond"/>
        </w:rPr>
        <w:t xml:space="preserve"> Financial Market Summit of the Confederation of Indian Industry (CII). I thank the organizers for inviting me to deliver the inaugural address.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ind w:left="-142" w:right="-15" w:hanging="10"/>
        <w:rPr>
          <w:rFonts w:ascii="Garamond" w:hAnsi="Garamond"/>
          <w:b/>
        </w:rPr>
      </w:pPr>
      <w:r w:rsidRPr="00BC50AF">
        <w:rPr>
          <w:rFonts w:ascii="Garamond" w:eastAsia="Times New Roman" w:hAnsi="Garamond"/>
          <w:b/>
          <w:i/>
          <w:u w:val="single" w:color="000000"/>
        </w:rPr>
        <w:t xml:space="preserve">Current Market Scenario  </w:t>
      </w:r>
    </w:p>
    <w:p w:rsidR="00BC50AF" w:rsidRPr="00BC50AF" w:rsidRDefault="00BC50AF" w:rsidP="00BC50AF">
      <w:pPr>
        <w:ind w:left="2071"/>
        <w:rPr>
          <w:rFonts w:ascii="Garamond" w:hAnsi="Garamond"/>
        </w:rPr>
      </w:pPr>
      <w:r w:rsidRPr="00BC50AF">
        <w:rPr>
          <w:rFonts w:ascii="Garamond" w:eastAsia="Arial" w:hAnsi="Garamond" w:cs="Arial"/>
          <w:b/>
        </w:rPr>
        <w:t xml:space="preserve"> </w:t>
      </w:r>
    </w:p>
    <w:p w:rsidR="00BC50AF" w:rsidRPr="00BC50AF" w:rsidRDefault="00BC50AF" w:rsidP="000A60AC">
      <w:pPr>
        <w:numPr>
          <w:ilvl w:val="0"/>
          <w:numId w:val="14"/>
        </w:numPr>
        <w:ind w:hanging="627"/>
        <w:jc w:val="both"/>
        <w:rPr>
          <w:rFonts w:ascii="Garamond" w:hAnsi="Garamond"/>
        </w:rPr>
      </w:pPr>
      <w:r w:rsidRPr="00BC50AF">
        <w:rPr>
          <w:rFonts w:ascii="Garamond" w:hAnsi="Garamond"/>
        </w:rPr>
        <w:t xml:space="preserve">Globally, capital markets have been quite volatile during the current year and are likely to remain so in coming times on account of various factors. These factors include uncertainty in oil prices; move towards normalization of monetary policies by central banks across jurisdictions, especially policy stance of US Fed; US-China trade dispute; and geo political risks.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4"/>
        </w:numPr>
        <w:ind w:hanging="627"/>
        <w:jc w:val="both"/>
        <w:rPr>
          <w:rFonts w:ascii="Garamond" w:hAnsi="Garamond"/>
        </w:rPr>
      </w:pPr>
      <w:r w:rsidRPr="00BC50AF">
        <w:rPr>
          <w:rFonts w:ascii="Garamond" w:hAnsi="Garamond"/>
        </w:rPr>
        <w:t xml:space="preserve">These factors have also affected the Indian markets. As for domestic issues, NBFCs and HFCs have been facing tight liquidity since September 2018; though much has improved on account of various steps taken by RBI in providing systemic liquidity. Of course, the biggest bonanza for the Indian economy has been fall of about 30% in crude oil prices in the last one month.  The macros of the economy have much improved since then.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0"/>
          <w:numId w:val="14"/>
        </w:numPr>
        <w:ind w:hanging="627"/>
        <w:jc w:val="both"/>
        <w:rPr>
          <w:rFonts w:ascii="Garamond" w:hAnsi="Garamond"/>
        </w:rPr>
      </w:pPr>
      <w:r w:rsidRPr="00BC50AF">
        <w:rPr>
          <w:rFonts w:ascii="Garamond" w:hAnsi="Garamond"/>
        </w:rPr>
        <w:t xml:space="preserve">The performance of Indian capital market compares favorably with the other major global economies on various parameters such as indices returns, volatility and currency movements. During the </w:t>
      </w:r>
    </w:p>
    <w:p w:rsidR="00BC50AF" w:rsidRPr="00BC50AF" w:rsidRDefault="00BC50AF" w:rsidP="00BC50AF">
      <w:pPr>
        <w:ind w:left="631"/>
        <w:rPr>
          <w:rFonts w:ascii="Garamond" w:hAnsi="Garamond"/>
        </w:rPr>
      </w:pPr>
      <w:r w:rsidRPr="00BC50AF">
        <w:rPr>
          <w:rFonts w:ascii="Garamond" w:hAnsi="Garamond"/>
        </w:rPr>
        <w:t xml:space="preserve">April to November period this year –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1"/>
          <w:numId w:val="14"/>
        </w:numPr>
        <w:ind w:hanging="540"/>
        <w:jc w:val="both"/>
        <w:rPr>
          <w:rFonts w:ascii="Garamond" w:hAnsi="Garamond"/>
        </w:rPr>
      </w:pPr>
      <w:r w:rsidRPr="00BC50AF">
        <w:rPr>
          <w:rFonts w:ascii="Garamond" w:hAnsi="Garamond"/>
        </w:rPr>
        <w:t xml:space="preserve">Return of NIFTY has moved up by about 6.5%; though trailing the return of Dow Jones (8%), it is higher than the return of stock indices of other countries such as UK (- 1%), China (- 18%), Brazil (5.7%) and Japan (4.5%).  </w:t>
      </w:r>
    </w:p>
    <w:p w:rsidR="00BC50AF" w:rsidRPr="00BC50AF" w:rsidRDefault="00BC50AF" w:rsidP="00BC50AF">
      <w:pPr>
        <w:ind w:left="1351"/>
        <w:rPr>
          <w:rFonts w:ascii="Garamond" w:hAnsi="Garamond"/>
        </w:rPr>
      </w:pPr>
      <w:r w:rsidRPr="00BC50AF">
        <w:rPr>
          <w:rFonts w:ascii="Garamond" w:hAnsi="Garamond"/>
        </w:rPr>
        <w:t xml:space="preserve"> </w:t>
      </w:r>
    </w:p>
    <w:p w:rsidR="00BC50AF" w:rsidRPr="00BC50AF" w:rsidRDefault="00BC50AF" w:rsidP="000A60AC">
      <w:pPr>
        <w:numPr>
          <w:ilvl w:val="1"/>
          <w:numId w:val="14"/>
        </w:numPr>
        <w:ind w:hanging="540"/>
        <w:jc w:val="both"/>
        <w:rPr>
          <w:rFonts w:ascii="Garamond" w:hAnsi="Garamond"/>
        </w:rPr>
      </w:pPr>
      <w:r w:rsidRPr="00BC50AF">
        <w:rPr>
          <w:rFonts w:ascii="Garamond" w:hAnsi="Garamond"/>
        </w:rPr>
        <w:t xml:space="preserve">The volatility in Indian equity market at 12% is among the lowest compared to major developed and emerging markets like UK (12%), US (16%), China (19%), Japan (17%), South Korea (14%), Hong Kong (19%) and Brazil (21%).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1"/>
          <w:numId w:val="14"/>
        </w:numPr>
        <w:ind w:hanging="540"/>
        <w:jc w:val="both"/>
        <w:rPr>
          <w:rFonts w:ascii="Garamond" w:hAnsi="Garamond"/>
        </w:rPr>
      </w:pPr>
      <w:r w:rsidRPr="00BC50AF">
        <w:rPr>
          <w:rFonts w:ascii="Garamond" w:hAnsi="Garamond"/>
        </w:rPr>
        <w:t xml:space="preserve">Indian rupee saw a depreciation of around - 7% against the US Dollar, which is around the same level as the depreciation in the Japanese Yen (- 7.3%) but better than many other jurisdictions like China (- 10.81%), UK (- 10.10%), Europe (- </w:t>
      </w:r>
    </w:p>
    <w:p w:rsidR="00BC50AF" w:rsidRPr="00BC50AF" w:rsidRDefault="00BC50AF" w:rsidP="00BC50AF">
      <w:pPr>
        <w:ind w:left="1351"/>
        <w:rPr>
          <w:rFonts w:ascii="Garamond" w:hAnsi="Garamond"/>
        </w:rPr>
      </w:pPr>
      <w:r w:rsidRPr="00BC50AF">
        <w:rPr>
          <w:rFonts w:ascii="Garamond" w:hAnsi="Garamond"/>
        </w:rPr>
        <w:t xml:space="preserve">8.73%) and Brazil (- 16.85%).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ind w:left="-142" w:right="-15" w:hanging="10"/>
        <w:rPr>
          <w:rFonts w:ascii="Garamond" w:hAnsi="Garamond"/>
          <w:b/>
        </w:rPr>
      </w:pPr>
      <w:r w:rsidRPr="00BC50AF">
        <w:rPr>
          <w:rFonts w:ascii="Garamond" w:eastAsia="Times New Roman" w:hAnsi="Garamond"/>
          <w:b/>
          <w:i/>
          <w:u w:val="single" w:color="000000"/>
        </w:rPr>
        <w:t>Role of Capital Markets in supplementing Growth</w:t>
      </w:r>
      <w:r w:rsidRPr="00BC50AF">
        <w:rPr>
          <w:rFonts w:ascii="Garamond" w:hAnsi="Garamond"/>
          <w:b/>
          <w:u w:color="000000"/>
        </w:rPr>
        <w:t xml:space="preserve">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Let me now dwell upon the role of capital markets in ably supplementing the growth of Indian economy by providing much needed funds to the corporate sector in a challenging credit environment. </w:t>
      </w:r>
    </w:p>
    <w:p w:rsidR="00BC50AF" w:rsidRPr="00BC50AF" w:rsidRDefault="00BC50AF" w:rsidP="00BC50AF">
      <w:pPr>
        <w:ind w:left="631"/>
        <w:rPr>
          <w:rFonts w:ascii="Garamond" w:hAnsi="Garamond"/>
        </w:rPr>
      </w:pPr>
      <w:r w:rsidRPr="00BC50AF">
        <w:rPr>
          <w:rFonts w:ascii="Garamond" w:hAnsi="Garamond"/>
        </w:rPr>
        <w:lastRenderedPageBreak/>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Capital market, both debt and equity, has become increasingly important for India’s growth story. A record amount of Rs. 8.8 trillion was raised from Indian capital market during 2017-18 (through equity and debt) against the Rs. 7.7 trillion raised during 2016-17. Rs. 4.85 trillion has already been raised during the current financial year.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During FY17, fund raised from corporate bond market touched an all-time high of more than Rs. 6,70,000 Crores, surpassing the amount of bank credit disbursed during the same year. During FY18, about Rs. 6,05,000 Crores was raised. An amount of more than Rs. 3,16,000 Crores has already been raised as of November end this financial year.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The development of other alternate sources of funding like AIFs, REITs, InvITs and Municipal Bonds has also been gradually gaining prominence over time.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AIFs, today, are playing a vital role in providing alternate mode of financing to the economy. As of September 2018, a total of 476 AIFs are registered with SEBI with ‘cumulative commitment raised’ of around Rs. 2 Lakh Crores since 2013 and ‘total funds raised’ of more than Rs. 1 Lakh Crores for the same period. There has been a spurt in AIF activities in the past 2 / 3 years, with </w:t>
      </w:r>
    </w:p>
    <w:p w:rsidR="00BC50AF" w:rsidRPr="00BC50AF" w:rsidRDefault="00BC50AF" w:rsidP="00BC50AF">
      <w:pPr>
        <w:ind w:left="631"/>
        <w:rPr>
          <w:rFonts w:ascii="Garamond" w:hAnsi="Garamond"/>
        </w:rPr>
      </w:pPr>
      <w:r w:rsidRPr="00BC50AF">
        <w:rPr>
          <w:rFonts w:ascii="Garamond" w:hAnsi="Garamond"/>
        </w:rPr>
        <w:t xml:space="preserve">‘cumulative commitment raised’ going up by 117 % from March 2016 to March 2017 and further 96 % from March 2017 to March </w:t>
      </w:r>
    </w:p>
    <w:p w:rsidR="00BC50AF" w:rsidRPr="00BC50AF" w:rsidRDefault="00BC50AF" w:rsidP="00BC50AF">
      <w:pPr>
        <w:ind w:left="631"/>
        <w:rPr>
          <w:rFonts w:ascii="Garamond" w:hAnsi="Garamond"/>
        </w:rPr>
      </w:pPr>
      <w:r w:rsidRPr="00BC50AF">
        <w:rPr>
          <w:rFonts w:ascii="Garamond" w:hAnsi="Garamond"/>
        </w:rPr>
        <w:t xml:space="preserve">2018. For the same periods, the ‘total funds raised’ have gone up by 80 % and 108 % respectively.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REITs and InvITs are another set of fund raising vehicles. Changes made to the regulatory and tax framework for these instruments over the last 2-3 years are likely to show positive results going forward. 7 InvITs and 2 REITs have so far been registered with SEBI. 3 of the registered InvITs have already issued and listed more than Rs. 10,000 crores of units. Recently, one REIT has filed documents with SEBI to make an offering of more than Rs. 5,000 crores of units.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An active municipal bond market would help municipalities to finance a part of their requirement through the financial market. </w:t>
      </w:r>
    </w:p>
    <w:p w:rsidR="00BC50AF" w:rsidRPr="00BC50AF" w:rsidRDefault="00BC50AF" w:rsidP="00BC50AF">
      <w:pPr>
        <w:ind w:left="631"/>
        <w:rPr>
          <w:rFonts w:ascii="Garamond" w:hAnsi="Garamond"/>
        </w:rPr>
      </w:pPr>
      <w:r w:rsidRPr="00BC50AF">
        <w:rPr>
          <w:rFonts w:ascii="Garamond" w:hAnsi="Garamond"/>
        </w:rPr>
        <w:t xml:space="preserve">Pursuant to SEBI’s Municipal Bond framework of 2015 which was further amended in 2017, 2 municipal corporations - Pune and Greater Hyderabad - have together raised Rs. 400 crore though issuance of municipal bonds during 2017-18 and 3 municipal corporations - Indore, Greater Hyderabad and Bhopal - have together raised Rs. 470 crores so far during the current financial year. The data, however, suggests that our municipal bond market is still at a very nascent stage.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0"/>
          <w:numId w:val="15"/>
        </w:numPr>
        <w:ind w:hanging="627"/>
        <w:jc w:val="both"/>
        <w:rPr>
          <w:rFonts w:ascii="Garamond" w:hAnsi="Garamond"/>
        </w:rPr>
      </w:pPr>
      <w:r w:rsidRPr="00BC50AF">
        <w:rPr>
          <w:rFonts w:ascii="Garamond" w:hAnsi="Garamond"/>
        </w:rPr>
        <w:t xml:space="preserve">SEBI is in touch with market participants and if any further changes are warranted in the regulations relating to REITs, InvITs, or municipal bonds, appropriate action would be taken accordingly. </w:t>
      </w:r>
    </w:p>
    <w:p w:rsidR="00BC50AF" w:rsidRPr="00BC50AF" w:rsidRDefault="00BC50AF" w:rsidP="00BC50AF">
      <w:pPr>
        <w:ind w:left="-142" w:right="-15" w:hanging="10"/>
        <w:rPr>
          <w:rFonts w:ascii="Garamond" w:hAnsi="Garamond"/>
          <w:b/>
        </w:rPr>
      </w:pPr>
      <w:r w:rsidRPr="00BC50AF">
        <w:rPr>
          <w:rFonts w:ascii="Garamond" w:eastAsia="Times New Roman" w:hAnsi="Garamond"/>
          <w:b/>
          <w:i/>
          <w:u w:val="single" w:color="000000"/>
        </w:rPr>
        <w:t xml:space="preserve">Some recent SEBI Initiatives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Let me now discuss some of the important initiatives taken by SEBI recently to facilitate growth in capital markets.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BC50AF">
      <w:pPr>
        <w:ind w:left="-142" w:right="-15" w:hanging="10"/>
        <w:rPr>
          <w:rFonts w:ascii="Garamond" w:hAnsi="Garamond"/>
        </w:rPr>
      </w:pPr>
      <w:r w:rsidRPr="00BC50AF">
        <w:rPr>
          <w:rFonts w:ascii="Garamond" w:eastAsia="Times New Roman" w:hAnsi="Garamond"/>
          <w:b/>
          <w:i/>
          <w:u w:val="single" w:color="000000"/>
        </w:rPr>
        <w:t>Rationalization of Processes</w:t>
      </w:r>
      <w:r w:rsidRPr="00BC50AF">
        <w:rPr>
          <w:rFonts w:ascii="Garamond" w:eastAsia="Times New Roman" w:hAnsi="Garamond"/>
          <w:b/>
          <w:i/>
        </w:rPr>
        <w:t xml:space="preserve">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lastRenderedPageBreak/>
        <w:t xml:space="preserve">In order to reduce the time involved in issuance process and to reduce overall cost of fund raising, SEBI is working out a framework where it would be possible to list an issue on T+3 basis </w:t>
      </w:r>
    </w:p>
    <w:p w:rsidR="00BC50AF" w:rsidRPr="00BC50AF" w:rsidRDefault="00BC50AF" w:rsidP="00BC50AF">
      <w:pPr>
        <w:ind w:left="631"/>
        <w:rPr>
          <w:rFonts w:ascii="Garamond" w:hAnsi="Garamond"/>
        </w:rPr>
      </w:pPr>
      <w:r w:rsidRPr="00BC50AF">
        <w:rPr>
          <w:rFonts w:ascii="Garamond" w:hAnsi="Garamond"/>
        </w:rPr>
        <w:t xml:space="preserve">i.e. listing within 3 days after an issue closes. As for the processing of IPO documents by SEBI, the average time for the same has reduced from 78 days to less than 60 days during the last 2 years.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BC50AF">
      <w:pPr>
        <w:ind w:left="-142" w:right="-15" w:hanging="10"/>
        <w:rPr>
          <w:rFonts w:ascii="Garamond" w:hAnsi="Garamond"/>
        </w:rPr>
      </w:pPr>
      <w:r w:rsidRPr="00BC50AF">
        <w:rPr>
          <w:rFonts w:ascii="Garamond" w:eastAsia="Times New Roman" w:hAnsi="Garamond"/>
          <w:b/>
          <w:i/>
          <w:u w:val="single" w:color="000000"/>
        </w:rPr>
        <w:t>Further deepening of Corporate Bond Market</w:t>
      </w:r>
      <w:r w:rsidRPr="00BC50AF">
        <w:rPr>
          <w:rFonts w:ascii="Garamond" w:eastAsia="Times New Roman" w:hAnsi="Garamond"/>
          <w:b/>
          <w:i/>
        </w:rPr>
        <w:t xml:space="preserve">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Some significant measures taken recently by SEBI to further deepen the corporate bond market include:  </w:t>
      </w:r>
    </w:p>
    <w:p w:rsidR="00BC50AF" w:rsidRPr="00BC50AF" w:rsidRDefault="00BC50AF" w:rsidP="00BC50AF">
      <w:pPr>
        <w:ind w:left="720"/>
        <w:rPr>
          <w:rFonts w:ascii="Garamond" w:hAnsi="Garamond"/>
        </w:rPr>
      </w:pPr>
      <w:r w:rsidRPr="00BC50AF">
        <w:rPr>
          <w:rFonts w:ascii="Garamond" w:hAnsi="Garamond"/>
        </w:rPr>
        <w:t xml:space="preserve"> </w:t>
      </w:r>
    </w:p>
    <w:p w:rsidR="00BC50AF" w:rsidRPr="00BC50AF" w:rsidRDefault="00BC50AF" w:rsidP="000A60AC">
      <w:pPr>
        <w:numPr>
          <w:ilvl w:val="2"/>
          <w:numId w:val="17"/>
        </w:numPr>
        <w:ind w:hanging="706"/>
        <w:jc w:val="both"/>
        <w:rPr>
          <w:rFonts w:ascii="Garamond" w:hAnsi="Garamond"/>
        </w:rPr>
      </w:pPr>
      <w:r w:rsidRPr="00BC50AF">
        <w:rPr>
          <w:rFonts w:ascii="Garamond" w:hAnsi="Garamond"/>
        </w:rPr>
        <w:t xml:space="preserve">Easing the process for public issuance of corporate bonds, in terms of reduction in mandatory costs and reduction of timelines from issuance to listing. </w:t>
      </w:r>
    </w:p>
    <w:p w:rsidR="00BC50AF" w:rsidRPr="00BC50AF" w:rsidRDefault="00BC50AF" w:rsidP="00BC50AF">
      <w:pPr>
        <w:ind w:left="1080"/>
        <w:rPr>
          <w:rFonts w:ascii="Garamond" w:hAnsi="Garamond"/>
        </w:rPr>
      </w:pPr>
      <w:r w:rsidRPr="00BC50AF">
        <w:rPr>
          <w:rFonts w:ascii="Garamond" w:hAnsi="Garamond"/>
        </w:rPr>
        <w:t xml:space="preserve"> </w:t>
      </w:r>
    </w:p>
    <w:p w:rsidR="00BC50AF" w:rsidRPr="00BC50AF" w:rsidRDefault="00BC50AF" w:rsidP="000A60AC">
      <w:pPr>
        <w:numPr>
          <w:ilvl w:val="2"/>
          <w:numId w:val="17"/>
        </w:numPr>
        <w:ind w:hanging="706"/>
        <w:jc w:val="both"/>
        <w:rPr>
          <w:rFonts w:ascii="Garamond" w:hAnsi="Garamond"/>
        </w:rPr>
      </w:pPr>
      <w:r w:rsidRPr="00BC50AF">
        <w:rPr>
          <w:rFonts w:ascii="Garamond" w:hAnsi="Garamond"/>
        </w:rPr>
        <w:t xml:space="preserve">Nudging large corporates with “AA” rating and above to access 25% of their incremental borrowings from the bond market.  </w:t>
      </w:r>
    </w:p>
    <w:p w:rsidR="00BC50AF" w:rsidRPr="00BC50AF" w:rsidRDefault="00BC50AF" w:rsidP="00BC50AF">
      <w:pPr>
        <w:rPr>
          <w:rFonts w:ascii="Garamond" w:hAnsi="Garamond"/>
        </w:rPr>
      </w:pPr>
      <w:r w:rsidRPr="00BC50AF">
        <w:rPr>
          <w:rFonts w:ascii="Garamond" w:hAnsi="Garamond"/>
        </w:rPr>
        <w:t xml:space="preserve"> </w:t>
      </w:r>
    </w:p>
    <w:p w:rsidR="00BC50AF" w:rsidRPr="00BC50AF" w:rsidRDefault="00BC50AF" w:rsidP="000A60AC">
      <w:pPr>
        <w:numPr>
          <w:ilvl w:val="2"/>
          <w:numId w:val="17"/>
        </w:numPr>
        <w:ind w:hanging="706"/>
        <w:jc w:val="both"/>
        <w:rPr>
          <w:rFonts w:ascii="Garamond" w:hAnsi="Garamond"/>
        </w:rPr>
      </w:pPr>
      <w:r w:rsidRPr="00BC50AF">
        <w:rPr>
          <w:rFonts w:ascii="Garamond" w:hAnsi="Garamond"/>
        </w:rPr>
        <w:t xml:space="preserve">Operationalizing corporate repo platform on stock exchanges.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BC50AF">
      <w:pPr>
        <w:ind w:left="-142" w:right="-15" w:hanging="10"/>
        <w:rPr>
          <w:rFonts w:ascii="Garamond" w:hAnsi="Garamond"/>
        </w:rPr>
      </w:pPr>
      <w:r w:rsidRPr="00BC50AF">
        <w:rPr>
          <w:rFonts w:ascii="Garamond" w:eastAsia="Times New Roman" w:hAnsi="Garamond"/>
          <w:b/>
          <w:i/>
          <w:u w:val="single" w:color="000000"/>
        </w:rPr>
        <w:t>Review of Regulations on Corporate Restructuring</w:t>
      </w:r>
      <w:r w:rsidRPr="00BC50AF">
        <w:rPr>
          <w:rFonts w:ascii="Garamond" w:eastAsia="Times New Roman" w:hAnsi="Garamond"/>
          <w:b/>
          <w:i/>
        </w:rPr>
        <w:t xml:space="preserve">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Based on inputs received from various stakeholders and through wider consultations, SEBI reviewed the regulations governing aspects relating to ICDR, SAST, Buyback and Delisting regulations. The recent changes to ICDR regulations, inter alia, include rationalization of disclosure requirement, rationalized definition of promoter group and aspects which would further enhance overall ease of doing business.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BC50AF">
      <w:pPr>
        <w:ind w:left="-142" w:right="-15" w:hanging="10"/>
        <w:rPr>
          <w:rFonts w:ascii="Garamond" w:hAnsi="Garamond"/>
        </w:rPr>
      </w:pPr>
      <w:r w:rsidRPr="00BC50AF">
        <w:rPr>
          <w:rFonts w:ascii="Garamond" w:eastAsia="Times New Roman" w:hAnsi="Garamond"/>
          <w:b/>
          <w:i/>
          <w:u w:val="single" w:color="000000"/>
        </w:rPr>
        <w:t xml:space="preserve">Corporate Governance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Taking into consideration the recommendations of Kotak Committee, along with public comments thereon, SEBI has taken several decisions on measures to further improve the corporate governance in India.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For instance, SEBI, inter alia, enhanced the focus on independent directors, prescribed separation of CEO/ MD and Chairperson; enhanced role of Audit Committee, Nomination and Remuneration Committee and Risk Management Committee; strengthened approval and disclosure of related party transactions (RPTs); mandated consolidated quarterly results and secretarial audit for listed entities and their material unlisted subsidiaries.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BC50AF">
      <w:pPr>
        <w:ind w:left="-142" w:right="-15" w:hanging="10"/>
        <w:rPr>
          <w:rFonts w:ascii="Garamond" w:hAnsi="Garamond"/>
        </w:rPr>
      </w:pPr>
      <w:r w:rsidRPr="00BC50AF">
        <w:rPr>
          <w:rFonts w:ascii="Garamond" w:eastAsia="Times New Roman" w:hAnsi="Garamond"/>
          <w:b/>
          <w:i/>
          <w:u w:val="single" w:color="000000"/>
        </w:rPr>
        <w:t>Framework for Direct Listing</w:t>
      </w:r>
      <w:r w:rsidRPr="00BC50AF">
        <w:rPr>
          <w:rFonts w:ascii="Garamond" w:eastAsia="Times New Roman" w:hAnsi="Garamond"/>
          <w:b/>
          <w:i/>
        </w:rPr>
        <w:t xml:space="preserve">  </w:t>
      </w:r>
    </w:p>
    <w:p w:rsidR="00BC50AF" w:rsidRPr="00BC50AF" w:rsidRDefault="00BC50AF" w:rsidP="00BC50AF">
      <w:pPr>
        <w:ind w:left="631"/>
        <w:rPr>
          <w:rFonts w:ascii="Garamond" w:hAnsi="Garamond"/>
        </w:rPr>
      </w:pPr>
      <w:r w:rsidRPr="00BC50AF">
        <w:rPr>
          <w:rFonts w:ascii="Garamond" w:eastAsia="Times New Roman" w:hAnsi="Garamond"/>
          <w:b/>
          <w:i/>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The extant legal framework in India, hitherto, does not permit direct listing of Indian companies on foreign stock exchanges and vice versa. An Expert Committee constituted by SEBI on this aspect has recently submitted its Report to SEBI, which is on SEBI’s website for public comments.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6"/>
        </w:numPr>
        <w:ind w:hanging="627"/>
        <w:jc w:val="both"/>
        <w:rPr>
          <w:rFonts w:ascii="Garamond" w:hAnsi="Garamond"/>
        </w:rPr>
      </w:pPr>
      <w:r w:rsidRPr="00BC50AF">
        <w:rPr>
          <w:rFonts w:ascii="Garamond" w:hAnsi="Garamond"/>
        </w:rPr>
        <w:t xml:space="preserve">With so many Captains of the industry present today in this Forum, let me take this opportunity to encourage you to peruse the Report diligently and offer your comments within the specified time-frame. </w:t>
      </w:r>
    </w:p>
    <w:p w:rsidR="00BC50AF" w:rsidRPr="00BC50AF" w:rsidRDefault="00BC50AF" w:rsidP="00BC50AF">
      <w:pPr>
        <w:ind w:left="631"/>
        <w:rPr>
          <w:rFonts w:ascii="Garamond" w:hAnsi="Garamond"/>
        </w:rPr>
      </w:pPr>
      <w:r w:rsidRPr="00BC50AF">
        <w:rPr>
          <w:rFonts w:ascii="Garamond" w:eastAsia="Times New Roman" w:hAnsi="Garamond"/>
          <w:b/>
        </w:rPr>
        <w:lastRenderedPageBreak/>
        <w:t xml:space="preserve">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BC50AF">
      <w:pPr>
        <w:ind w:left="-142" w:right="-15" w:hanging="10"/>
        <w:rPr>
          <w:rFonts w:ascii="Garamond" w:hAnsi="Garamond"/>
          <w:b/>
        </w:rPr>
      </w:pPr>
      <w:r w:rsidRPr="00BC50AF">
        <w:rPr>
          <w:rFonts w:ascii="Garamond" w:eastAsia="Times New Roman" w:hAnsi="Garamond"/>
          <w:b/>
          <w:i/>
          <w:u w:val="single" w:color="000000"/>
        </w:rPr>
        <w:t xml:space="preserve">To Conclude </w:t>
      </w:r>
    </w:p>
    <w:p w:rsidR="00BC50AF" w:rsidRPr="00BC50AF" w:rsidRDefault="00BC50AF" w:rsidP="00BC50AF">
      <w:pPr>
        <w:ind w:left="631"/>
        <w:rPr>
          <w:rFonts w:ascii="Garamond" w:hAnsi="Garamond"/>
        </w:rPr>
      </w:pPr>
      <w:r w:rsidRPr="00BC50AF">
        <w:rPr>
          <w:rFonts w:ascii="Garamond" w:eastAsia="Times New Roman" w:hAnsi="Garamond"/>
          <w:b/>
        </w:rPr>
        <w:t xml:space="preserve"> </w:t>
      </w:r>
    </w:p>
    <w:p w:rsidR="00BC50AF" w:rsidRPr="00BC50AF" w:rsidRDefault="00BC50AF" w:rsidP="000A60AC">
      <w:pPr>
        <w:numPr>
          <w:ilvl w:val="0"/>
          <w:numId w:val="18"/>
        </w:numPr>
        <w:ind w:hanging="627"/>
        <w:jc w:val="both"/>
        <w:rPr>
          <w:rFonts w:ascii="Garamond" w:hAnsi="Garamond"/>
        </w:rPr>
      </w:pPr>
      <w:r w:rsidRPr="00BC50AF">
        <w:rPr>
          <w:rFonts w:ascii="Garamond" w:hAnsi="Garamond"/>
        </w:rPr>
        <w:t xml:space="preserve">Let me conclude by reiterating that a vibrant capital market has to play an increasingly pivotal role to facilitate fund mobilization for sustaining India’s projected economic growth momentum. This role becomes even more important, given the stress on the banking sector.  </w:t>
      </w:r>
    </w:p>
    <w:p w:rsidR="00BC50AF" w:rsidRPr="00BC50AF" w:rsidRDefault="00BC50AF" w:rsidP="00BC50AF">
      <w:pPr>
        <w:ind w:left="631"/>
        <w:rPr>
          <w:rFonts w:ascii="Garamond" w:hAnsi="Garamond"/>
        </w:rPr>
      </w:pPr>
      <w:r w:rsidRPr="00BC50AF">
        <w:rPr>
          <w:rFonts w:ascii="Garamond" w:hAnsi="Garamond"/>
        </w:rPr>
        <w:t xml:space="preserve"> </w:t>
      </w:r>
    </w:p>
    <w:p w:rsidR="00BC50AF" w:rsidRPr="00BC50AF" w:rsidRDefault="00BC50AF" w:rsidP="000A60AC">
      <w:pPr>
        <w:numPr>
          <w:ilvl w:val="0"/>
          <w:numId w:val="18"/>
        </w:numPr>
        <w:ind w:hanging="627"/>
        <w:jc w:val="both"/>
        <w:rPr>
          <w:rFonts w:ascii="Garamond" w:hAnsi="Garamond"/>
        </w:rPr>
      </w:pPr>
      <w:r w:rsidRPr="00BC50AF">
        <w:rPr>
          <w:rFonts w:ascii="Garamond" w:hAnsi="Garamond"/>
        </w:rPr>
        <w:t xml:space="preserve">Without taking any more of your time, let me leave you with these thoughts to deliberate further during the conference.   </w:t>
      </w:r>
    </w:p>
    <w:p w:rsidR="00BC50AF" w:rsidRPr="00BC50AF" w:rsidRDefault="00BC50AF" w:rsidP="00BC50AF">
      <w:pPr>
        <w:ind w:left="720"/>
        <w:rPr>
          <w:rFonts w:ascii="Garamond" w:hAnsi="Garamond"/>
        </w:rPr>
      </w:pPr>
      <w:r w:rsidRPr="00BC50AF">
        <w:rPr>
          <w:rFonts w:ascii="Garamond" w:hAnsi="Garamond"/>
        </w:rPr>
        <w:t xml:space="preserve"> </w:t>
      </w:r>
    </w:p>
    <w:p w:rsidR="00986BF2" w:rsidRPr="00720DF8" w:rsidRDefault="00BC50AF" w:rsidP="00BC50AF">
      <w:pPr>
        <w:jc w:val="center"/>
        <w:rPr>
          <w:rFonts w:ascii="Palatino Linotype" w:hAnsi="Palatino Linotype"/>
          <w:i/>
          <w:sz w:val="22"/>
          <w:szCs w:val="22"/>
        </w:rPr>
      </w:pPr>
      <w:r w:rsidRPr="00720DF8">
        <w:rPr>
          <w:rFonts w:ascii="Garamond" w:hAnsi="Garamond"/>
          <w:i/>
        </w:rPr>
        <w:t>Thank You and All the Very Best.</w:t>
      </w:r>
    </w:p>
    <w:p w:rsidR="00986BF2" w:rsidRPr="00986BF2" w:rsidRDefault="00986BF2" w:rsidP="00986BF2">
      <w:pPr>
        <w:jc w:val="both"/>
        <w:rPr>
          <w:rFonts w:ascii="Palatino Linotype" w:hAnsi="Palatino Linotype"/>
          <w:sz w:val="22"/>
          <w:szCs w:val="22"/>
        </w:rPr>
      </w:pPr>
    </w:p>
    <w:p w:rsidR="0010406A" w:rsidRDefault="0010406A">
      <w:pPr>
        <w:rPr>
          <w:rFonts w:ascii="Palatino Linotype" w:hAnsi="Palatino Linotype"/>
        </w:rPr>
      </w:pPr>
      <w:r>
        <w:rPr>
          <w:rFonts w:ascii="Palatino Linotype" w:hAnsi="Palatino Linotype"/>
        </w:rPr>
        <w:br w:type="page"/>
      </w:r>
    </w:p>
    <w:p w:rsidR="0010406A" w:rsidRPr="0033412F" w:rsidRDefault="0010406A" w:rsidP="0010406A">
      <w:pPr>
        <w:jc w:val="center"/>
        <w:rPr>
          <w:rFonts w:ascii="Palatino Linotype" w:hAnsi="Palatino Linotype"/>
          <w:b/>
        </w:rPr>
      </w:pPr>
      <w:r w:rsidRPr="0010406A">
        <w:rPr>
          <w:rFonts w:ascii="Palatino Linotype" w:hAnsi="Palatino Linotype"/>
          <w:b/>
        </w:rPr>
        <w:lastRenderedPageBreak/>
        <w:t>Inaugural Address as Chief Guest</w:t>
      </w:r>
    </w:p>
    <w:p w:rsidR="0010406A" w:rsidRPr="0033412F" w:rsidRDefault="0010406A" w:rsidP="0010406A">
      <w:pPr>
        <w:jc w:val="center"/>
        <w:rPr>
          <w:rFonts w:ascii="Palatino Linotype" w:hAnsi="Palatino Linotype"/>
          <w:b/>
        </w:rPr>
      </w:pPr>
      <w:r w:rsidRPr="0033412F">
        <w:rPr>
          <w:rFonts w:ascii="Palatino Linotype" w:hAnsi="Palatino Linotype"/>
          <w:b/>
        </w:rPr>
        <w:t>Shri Ajay Tyagi, Chairman, SEBI</w:t>
      </w:r>
      <w:r w:rsidR="00AF3DB0">
        <w:rPr>
          <w:rStyle w:val="FootnoteReference"/>
          <w:rFonts w:ascii="Palatino Linotype" w:hAnsi="Palatino Linotype"/>
          <w:b/>
        </w:rPr>
        <w:footnoteReference w:id="2"/>
      </w:r>
    </w:p>
    <w:p w:rsidR="00986BF2" w:rsidRPr="00F270ED" w:rsidRDefault="00986BF2" w:rsidP="0010406A">
      <w:pPr>
        <w:jc w:val="center"/>
        <w:rPr>
          <w:rFonts w:ascii="Palatino Linotype" w:hAnsi="Palatino Linotype"/>
        </w:rPr>
      </w:pPr>
    </w:p>
    <w:p w:rsidR="004D4725" w:rsidRPr="00CE7C4D" w:rsidRDefault="004D4725" w:rsidP="00D80581">
      <w:pPr>
        <w:spacing w:after="120"/>
        <w:rPr>
          <w:rFonts w:ascii="Garamond" w:hAnsi="Garamond" w:cs="Helvetica"/>
          <w:b/>
          <w:color w:val="000099"/>
          <w:szCs w:val="40"/>
        </w:rPr>
      </w:pP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I wish to compliment IIM Calcutta on organizing this conference and am indeed thankful to them for inviting me to deliver the inaugural address. It gives me great pleasure, Ladies and Gentleman, to be in the midst of this august gathering and to share some of my perspectives with you.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Through my address today, I will touch upon the growth of the Indian capital market concurrently with that of the Indian economy; followed by a brief flavor of the current market scenario; and thereafter, go on to discuss certain immutable trends that I see having an impact on the financial world.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u w:val="single" w:color="000000"/>
        </w:rPr>
        <w:t xml:space="preserve">Growth of the </w:t>
      </w:r>
      <w:r w:rsidRPr="00CE7C4D">
        <w:rPr>
          <w:rFonts w:ascii="Garamond" w:eastAsia="Times New Roman" w:hAnsi="Garamond"/>
          <w:b/>
          <w:i/>
          <w:u w:val="single" w:color="000000"/>
        </w:rPr>
        <w:t>Indian</w:t>
      </w:r>
      <w:r w:rsidRPr="00CE7C4D">
        <w:rPr>
          <w:rFonts w:ascii="Garamond" w:eastAsia="Times New Roman" w:hAnsi="Garamond"/>
          <w:b/>
          <w:u w:val="single" w:color="000000"/>
        </w:rPr>
        <w:t xml:space="preserve"> Economy &amp; the Indian Capital Market</w:t>
      </w:r>
      <w:r w:rsidRPr="00CE7C4D">
        <w:rPr>
          <w:rFonts w:ascii="Garamond" w:eastAsia="Times New Roman" w:hAnsi="Garamond"/>
          <w:b/>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Economic historians identify 1990 as the inflexion point in India's growth story when a new paradigm of development through reforms, mainly focused towards encouraging market based signals for resource allocation, were ushered in.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From being the 12</w:t>
      </w:r>
      <w:r w:rsidRPr="00CE7C4D">
        <w:rPr>
          <w:rFonts w:ascii="Garamond" w:hAnsi="Garamond"/>
          <w:vertAlign w:val="superscript"/>
        </w:rPr>
        <w:t>th</w:t>
      </w:r>
      <w:r w:rsidRPr="00CE7C4D">
        <w:rPr>
          <w:rFonts w:ascii="Garamond" w:hAnsi="Garamond"/>
        </w:rPr>
        <w:t xml:space="preserve"> largest economy in 1990, we have today become the 6</w:t>
      </w:r>
      <w:r w:rsidRPr="00CE7C4D">
        <w:rPr>
          <w:rFonts w:ascii="Garamond" w:hAnsi="Garamond"/>
          <w:vertAlign w:val="superscript"/>
        </w:rPr>
        <w:t>th</w:t>
      </w:r>
      <w:r w:rsidRPr="00CE7C4D">
        <w:rPr>
          <w:rFonts w:ascii="Garamond" w:hAnsi="Garamond"/>
        </w:rPr>
        <w:t xml:space="preserve"> largest economy (by nominal GDP), with our GDP growing from USD 330 billion in 1990 to more than USD 2.8 trillion now. If the same growth trend continues, one would not be amiss in forecasting that India may well become the 3</w:t>
      </w:r>
      <w:r w:rsidRPr="00CE7C4D">
        <w:rPr>
          <w:rFonts w:ascii="Garamond" w:hAnsi="Garamond"/>
          <w:vertAlign w:val="superscript"/>
        </w:rPr>
        <w:t>rd</w:t>
      </w:r>
      <w:r w:rsidRPr="00CE7C4D">
        <w:rPr>
          <w:rFonts w:ascii="Garamond" w:hAnsi="Garamond"/>
        </w:rPr>
        <w:t xml:space="preserve"> or 4</w:t>
      </w:r>
      <w:r w:rsidRPr="00CE7C4D">
        <w:rPr>
          <w:rFonts w:ascii="Garamond" w:hAnsi="Garamond"/>
          <w:vertAlign w:val="superscript"/>
        </w:rPr>
        <w:t>th</w:t>
      </w:r>
      <w:r w:rsidRPr="00CE7C4D">
        <w:rPr>
          <w:rFonts w:ascii="Garamond" w:hAnsi="Garamond"/>
        </w:rPr>
        <w:t xml:space="preserve"> largest economy within a decade.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Linked to this economic growth has been the development of capital market. While India is home to the oldest stock exchange in Asia - BSE came into existence in 1875 - the comprehensive regulatory framework for a liberalized, market driven and modern Indian capital market was initiated with the creation of SEBI in 1992.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It is widely acknowledged that development of capital market has been one of the true success stories of the reform process, whether it be in terms of growth of market-based financing, state-of-the-art online trading, settlement and risk management, increasing role of domestic institutions such as mutual funds in providing pools of capital and liquidity, or enhanced corporate governance standards.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19"/>
        </w:numPr>
        <w:ind w:left="567" w:hanging="567"/>
        <w:jc w:val="both"/>
        <w:rPr>
          <w:rFonts w:ascii="Garamond" w:hAnsi="Garamond"/>
        </w:rPr>
      </w:pPr>
      <w:r w:rsidRPr="00CE7C4D">
        <w:rPr>
          <w:rFonts w:ascii="Garamond" w:hAnsi="Garamond"/>
        </w:rPr>
        <w:t xml:space="preserve">The Indian capital market, today, competes well with those of the other major jurisdictions across the globe. For instance –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0"/>
        </w:numPr>
        <w:ind w:left="1134" w:hanging="567"/>
        <w:jc w:val="both"/>
        <w:rPr>
          <w:rFonts w:ascii="Garamond" w:hAnsi="Garamond"/>
        </w:rPr>
      </w:pPr>
      <w:r w:rsidRPr="00CE7C4D">
        <w:rPr>
          <w:rFonts w:ascii="Garamond" w:hAnsi="Garamond"/>
        </w:rPr>
        <w:t>World Bank’s Ease of Doing Business 2019 survey ranks India 7</w:t>
      </w:r>
      <w:r w:rsidRPr="00CE7C4D">
        <w:rPr>
          <w:rFonts w:ascii="Garamond" w:hAnsi="Garamond"/>
          <w:vertAlign w:val="superscript"/>
        </w:rPr>
        <w:t>th</w:t>
      </w:r>
      <w:r w:rsidRPr="00CE7C4D">
        <w:rPr>
          <w:rFonts w:ascii="Garamond" w:hAnsi="Garamond"/>
        </w:rPr>
        <w:t xml:space="preserve"> in the area of "protecting minority investors", much ahead of even many developed jurisdictions like US, Japan, Germany and Australia.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0A60AC">
      <w:pPr>
        <w:numPr>
          <w:ilvl w:val="0"/>
          <w:numId w:val="20"/>
        </w:numPr>
        <w:ind w:left="1134" w:hanging="567"/>
        <w:jc w:val="both"/>
        <w:rPr>
          <w:rFonts w:ascii="Garamond" w:hAnsi="Garamond"/>
        </w:rPr>
      </w:pPr>
      <w:r w:rsidRPr="00CE7C4D">
        <w:rPr>
          <w:rFonts w:ascii="Garamond" w:hAnsi="Garamond"/>
        </w:rPr>
        <w:t xml:space="preserve">India is ranked among the top ten countries in the world in terms of market capitalization.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0A60AC">
      <w:pPr>
        <w:numPr>
          <w:ilvl w:val="0"/>
          <w:numId w:val="20"/>
        </w:numPr>
        <w:ind w:left="1134" w:hanging="567"/>
        <w:jc w:val="both"/>
        <w:rPr>
          <w:rFonts w:ascii="Garamond" w:hAnsi="Garamond"/>
        </w:rPr>
      </w:pPr>
      <w:r w:rsidRPr="00CE7C4D">
        <w:rPr>
          <w:rFonts w:ascii="Garamond" w:hAnsi="Garamond"/>
        </w:rPr>
        <w:t xml:space="preserve">We rank first in terms of number of contracts traded in Index Options and Currency Options and second in terms of the number of contracts traded in Single Stock Futures and Currency Futures.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0A60AC">
      <w:pPr>
        <w:numPr>
          <w:ilvl w:val="0"/>
          <w:numId w:val="20"/>
        </w:numPr>
        <w:ind w:left="1134" w:hanging="567"/>
        <w:jc w:val="both"/>
        <w:rPr>
          <w:rFonts w:ascii="Garamond" w:hAnsi="Garamond"/>
        </w:rPr>
      </w:pPr>
      <w:r w:rsidRPr="00CE7C4D">
        <w:rPr>
          <w:rFonts w:ascii="Garamond" w:hAnsi="Garamond"/>
        </w:rPr>
        <w:lastRenderedPageBreak/>
        <w:t xml:space="preserve">We had introduced T+2 rolling settlement more than 15 years ago and much ahead of most developed nations like US and Europe. Many jurisdictions like China, Singapore and Japan still have T + 3 settlement.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0A60AC">
      <w:pPr>
        <w:numPr>
          <w:ilvl w:val="0"/>
          <w:numId w:val="20"/>
        </w:numPr>
        <w:ind w:left="1134" w:hanging="567"/>
        <w:jc w:val="both"/>
        <w:rPr>
          <w:rFonts w:ascii="Garamond" w:hAnsi="Garamond"/>
        </w:rPr>
      </w:pPr>
      <w:r w:rsidRPr="00CE7C4D">
        <w:rPr>
          <w:rFonts w:ascii="Garamond" w:hAnsi="Garamond"/>
        </w:rPr>
        <w:t xml:space="preserve">Indian markets have successfully implemented dematerialization of securities since 1996, which is widely considered as superior to immobilization. Even the US follows immobilization.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720DF8">
      <w:pPr>
        <w:ind w:left="567" w:hanging="567"/>
        <w:rPr>
          <w:rFonts w:ascii="Garamond" w:hAnsi="Garamond"/>
        </w:rPr>
      </w:pPr>
      <w:r w:rsidRPr="00CE7C4D">
        <w:rPr>
          <w:rFonts w:ascii="Garamond" w:eastAsia="Times New Roman" w:hAnsi="Garamond"/>
          <w:b/>
        </w:rPr>
        <w:t xml:space="preserve"> </w:t>
      </w:r>
      <w:r w:rsidRPr="00CE7C4D">
        <w:rPr>
          <w:rFonts w:ascii="Garamond" w:eastAsia="Times New Roman" w:hAnsi="Garamond"/>
          <w:b/>
          <w:i/>
          <w:u w:val="single" w:color="000000"/>
        </w:rPr>
        <w:t>Current</w:t>
      </w:r>
      <w:r w:rsidRPr="00CE7C4D">
        <w:rPr>
          <w:rFonts w:ascii="Garamond" w:eastAsia="Times New Roman" w:hAnsi="Garamond"/>
          <w:b/>
          <w:u w:val="single" w:color="000000"/>
        </w:rPr>
        <w:t xml:space="preserve"> Market Scenario</w:t>
      </w:r>
      <w:r w:rsidRPr="00CE7C4D">
        <w:rPr>
          <w:rFonts w:ascii="Garamond" w:eastAsia="Times New Roman" w:hAnsi="Garamond"/>
          <w:b/>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The capital markets, globally, have been quite volatile during the current year and are likely to remain so in coming times on account of various factors such as US Fed rate hikes, volatile oil prices, intensifying trade conflicts and sanctions. The Indian markets have also been affected by these factors.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On the domestic front, NBFCs and HFCs have been facing tight liquidity since September 2018; though much has improved on account of various steps taken by RBI in providing systemic liquidity. The major recent highlight for the Indian economy, however, comes from the fall of about 30% in crude oil prices in the last two months. The macros of the economy have much improved since then.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The performance of Indian capital market compares favorably with the other major global economies on various parameters such as indices returns, volatility and currency movements. During the current Financial Year (upto December 14, 2018) -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1"/>
          <w:numId w:val="21"/>
        </w:numPr>
        <w:ind w:left="1134" w:hanging="567"/>
        <w:jc w:val="both"/>
        <w:rPr>
          <w:rFonts w:ascii="Garamond" w:hAnsi="Garamond"/>
        </w:rPr>
      </w:pPr>
      <w:r w:rsidRPr="00CE7C4D">
        <w:rPr>
          <w:rFonts w:ascii="Garamond" w:hAnsi="Garamond"/>
        </w:rPr>
        <w:t xml:space="preserve">Return of NIFTY has moved up by about 5.8%, as compared to almost neutral return in Dow Jones (- 0.01%). Also, it is higher than the return of stock indices of other countries such as Brazil (2.4%), Japan (-0.4%), UK (- 3%), Hong Kong (-13.29%), South Korea (-15.39%) and China (- 18.2%). </w:t>
      </w:r>
    </w:p>
    <w:p w:rsidR="00CE7C4D" w:rsidRPr="00CE7C4D" w:rsidRDefault="00CE7C4D" w:rsidP="000A60AC">
      <w:pPr>
        <w:numPr>
          <w:ilvl w:val="1"/>
          <w:numId w:val="21"/>
        </w:numPr>
        <w:ind w:left="1134" w:hanging="567"/>
        <w:jc w:val="both"/>
        <w:rPr>
          <w:rFonts w:ascii="Garamond" w:hAnsi="Garamond"/>
        </w:rPr>
      </w:pPr>
      <w:r w:rsidRPr="00CE7C4D">
        <w:rPr>
          <w:rFonts w:ascii="Garamond" w:hAnsi="Garamond"/>
        </w:rPr>
        <w:t xml:space="preserve">The volatility in Indian equity market at 12% is among the lowest compared to major developed and emerging markets like UK (12%), US (16%), China (19%), Japan (17%), South Korea (14%), Hong Kong (19%) and Brazil (21%). </w:t>
      </w:r>
    </w:p>
    <w:p w:rsidR="00CE7C4D" w:rsidRPr="00CE7C4D" w:rsidRDefault="00CE7C4D" w:rsidP="00CE7C4D">
      <w:pPr>
        <w:ind w:left="1134" w:hanging="567"/>
        <w:rPr>
          <w:rFonts w:ascii="Garamond" w:hAnsi="Garamond"/>
        </w:rPr>
      </w:pPr>
      <w:r w:rsidRPr="00CE7C4D">
        <w:rPr>
          <w:rFonts w:ascii="Garamond" w:hAnsi="Garamond"/>
        </w:rPr>
        <w:t xml:space="preserve"> </w:t>
      </w:r>
    </w:p>
    <w:p w:rsidR="00CE7C4D" w:rsidRPr="00CE7C4D" w:rsidRDefault="00CE7C4D" w:rsidP="000A60AC">
      <w:pPr>
        <w:numPr>
          <w:ilvl w:val="1"/>
          <w:numId w:val="21"/>
        </w:numPr>
        <w:ind w:left="1134" w:hanging="567"/>
        <w:jc w:val="both"/>
        <w:rPr>
          <w:rFonts w:ascii="Garamond" w:hAnsi="Garamond"/>
        </w:rPr>
      </w:pPr>
      <w:r w:rsidRPr="00CE7C4D">
        <w:rPr>
          <w:rFonts w:ascii="Garamond" w:hAnsi="Garamond"/>
        </w:rPr>
        <w:t xml:space="preserve">Indian rupee saw a depreciation of around -10.4% against the US Dollar, which is comparable to the depreciation in Chinese currency (- 9.9%) and the Euro (- 9 %) and has fared better than that of other jurisdictions like UK (- 11.7%) and Brazil (- 18%).  </w:t>
      </w:r>
    </w:p>
    <w:p w:rsidR="00CE7C4D" w:rsidRPr="00CE7C4D" w:rsidRDefault="00CE7C4D" w:rsidP="00CE7C4D">
      <w:pPr>
        <w:ind w:left="567" w:hanging="567"/>
        <w:rPr>
          <w:rFonts w:ascii="Garamond" w:hAnsi="Garamond"/>
        </w:rPr>
      </w:pPr>
      <w:r w:rsidRPr="00CE7C4D">
        <w:rPr>
          <w:rFonts w:ascii="Garamond" w:hAnsi="Garamond"/>
        </w:rPr>
        <w:t xml:space="preserve"> </w:t>
      </w:r>
      <w:r w:rsidRPr="00CE7C4D">
        <w:rPr>
          <w:rFonts w:ascii="Garamond" w:eastAsia="Times New Roman" w:hAnsi="Garamond"/>
          <w:b/>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u w:val="single" w:color="000000"/>
        </w:rPr>
        <w:t xml:space="preserve">Current </w:t>
      </w:r>
      <w:r w:rsidRPr="00CE7C4D">
        <w:rPr>
          <w:rFonts w:ascii="Garamond" w:eastAsia="Times New Roman" w:hAnsi="Garamond"/>
          <w:b/>
          <w:i/>
          <w:u w:val="single" w:color="000000"/>
        </w:rPr>
        <w:t>Trends</w:t>
      </w:r>
      <w:r w:rsidRPr="00CE7C4D">
        <w:rPr>
          <w:rFonts w:ascii="Garamond" w:eastAsia="Times New Roman" w:hAnsi="Garamond"/>
          <w:b/>
          <w:u w:val="single" w:color="000000"/>
        </w:rPr>
        <w:t xml:space="preserve"> impacting the Financial World</w:t>
      </w:r>
      <w:r w:rsidRPr="00CE7C4D">
        <w:rPr>
          <w:rFonts w:ascii="Garamond" w:eastAsia="Times New Roman" w:hAnsi="Garamond"/>
          <w:b/>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Let me now focus on few broader trends which, in my opinion, are presently having a definitive impact on the financial world and would continue to do so in the near future.      </w:t>
      </w:r>
    </w:p>
    <w:p w:rsidR="00CE7C4D" w:rsidRPr="00CE7C4D" w:rsidRDefault="00CE7C4D" w:rsidP="00CE7C4D">
      <w:pPr>
        <w:ind w:left="567" w:hanging="567"/>
        <w:rPr>
          <w:rFonts w:ascii="Garamond" w:hAnsi="Garamond"/>
        </w:rPr>
      </w:pPr>
      <w:r w:rsidRPr="00CE7C4D">
        <w:rPr>
          <w:rFonts w:ascii="Garamond" w:eastAsia="Times New Roman" w:hAnsi="Garamond"/>
          <w:b/>
          <w:i/>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i/>
          <w:u w:val="single" w:color="000000"/>
        </w:rPr>
        <w:t>A Globally Integrated World</w:t>
      </w:r>
      <w:r w:rsidRPr="00CE7C4D">
        <w:rPr>
          <w:rFonts w:ascii="Garamond" w:eastAsia="Times New Roman" w:hAnsi="Garamond"/>
          <w:b/>
          <w:i/>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The world economy is becoming increasingly integrated and globalized, whether in terms of trade integration or in terms of capital flows. Notwithstanding certain geo-political frictions, there is no gainsaying the fact that the trend towards increasingly integrated and inter-connected world would get further accentuated in the future.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During the past few decades, both emerging markets and advanced economies have increasingly opened their borders to financial flows. As a result, international capital gross inflows have experienced a remarkable rise, particularly from the mid-1990s onwards.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lastRenderedPageBreak/>
        <w:t xml:space="preserve">The nature of capital flows, however, has evolved over time. While the pre-crisis era was marked by gradual rise in capital flows owing to increasing financial integration and strong growth prospects in the emerging markets, capital flows tanked during the Global Financial Crisis. They have since shown a strong upward trend as a result of heightened global risk appetite and ultraaccommodative monetary policies being followed mainly by US, EU and Japan, leading to a high degree of correlation in global asset price movement. In recent months, however, the central banks of major jurisdictions have indicated a shift to a neutral stance as regards their monetary policy is concerned.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Such capital flows can either be in the form of inflows or outflows; both come with their own set of challenges - macro-economic as well as micro-economic such as uncertainty in interest rates, volatility in exchange rates and impairment of corporate balance sheets, which in turn adversely affects capital formation and growth, going forward. Capital market, thus, needs to act as an effective shock absorber that can cushion out the adverse effects that may crop up as a result of these inflows and outflows.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 deep and liquid capital market, strong domestic institutions, diverse pool of investors, wide array of products, effective governance, robust practices and strong enforcement mechanism are some of the elements that increase the resilience of a capital market to act as an effective shock absorber against adverse capital flows. We need to thus work towards creating a capital market that is high on these elements.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Additionally, as the domestic capital market has to compete with other global markets, its rules and regulations need to be largely in harmonization with other markets.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Integration of capital markets, however, raises certain crossjurisdictional challenges. For instance, disputes and / or defaults relating to central clearing of derivatives, where the clearing house is located in one jurisdiction while the counterparties are located in other jurisdictions, could throw up issues of precedence of foreign requirements over the domestic ones. Cross-border asset management of funds also raises similar challenges.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Capital markets, therefore, would have to work out suitable arrangements, either institutional or otherwise, that seek to maintain a fine balance between giving precedence to domestic interests and getting access to cross-border investments and markets on equitable terms, without compromising national sovereignty and investor protection.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i/>
          <w:u w:val="single" w:color="000000"/>
        </w:rPr>
        <w:t>Technology</w:t>
      </w:r>
      <w:r w:rsidRPr="00CE7C4D">
        <w:rPr>
          <w:rFonts w:ascii="Garamond" w:eastAsia="Times New Roman" w:hAnsi="Garamond"/>
          <w:b/>
          <w:i/>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Finance, especially the capital market, has been an early adopter of technology. Technology has shaped capital market in the past and would continue to do so in the future.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Significant areas in the functioning of exchanges and market intermediaries have been streamlined due to the adoption of technology – anonymous screen-based trading system, T+2 settlement cycle, real time online monitoring of margins and position limits, smart order-routing systems, etc. are just some of the examples of usage of technology in capital market.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There is now a wider consensus among technology experts that machine-learning / artificial intelligence and block-chain are two significant technological changes that would fundamentally alter and shape our capital market going forward.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Machine-learning and artificial intelligence have made inroads in the area of high frequency and algorithmic trading and some bits of fund management as well. Going ahead, they would find increasing applications in areas of capital market that require rapid processing of large amounts of information / data, which is otherwise not possible for humans to meaningfully process.  </w:t>
      </w:r>
    </w:p>
    <w:p w:rsidR="00CE7C4D" w:rsidRPr="00CE7C4D" w:rsidRDefault="00CE7C4D" w:rsidP="00CE7C4D">
      <w:pPr>
        <w:ind w:left="567" w:hanging="567"/>
        <w:rPr>
          <w:rFonts w:ascii="Garamond" w:hAnsi="Garamond"/>
        </w:rPr>
      </w:pPr>
      <w:r w:rsidRPr="00CE7C4D">
        <w:rPr>
          <w:rFonts w:ascii="Garamond" w:hAnsi="Garamond"/>
        </w:rPr>
        <w:lastRenderedPageBreak/>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On the other hand, block-chain technology, due to its ability to maintain transactions or contractual obligations as distributed ledgers, with all its inherent advantages, may pose serious challenge to any centralized record-keeping institution such as exchanges, depositories and other entities related to payments and settlement.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Obviously, regulators who were earlier comfortable in imposing basic requirements of investor protection in terms of net-worth, minimum standards of infrastructure, minimum number of qualified manpower, etc. on entities, may have to develop the capacity to vet software codes and algorithms, test those algorithms for malfunction, if any, and consider encoding checks and balances of investor protection in those smart contracts and algorithms itself.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As data usage and requirements get further deepened, concerns relating to "security" of data would become even more pronounced. Markets, accordingly, would have to remain vigilant and continue to adopt sophisticated cyber-security and cyberresilience measures.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Additionally, stringent data privacy requirements would have to be put in place, apart from building the necessary eco-system for encouraging applications of such technology to all areas of capital market, even while knowing that they may cause disruption to existing systems, players and institutions.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i/>
          <w:u w:val="single" w:color="000000"/>
        </w:rPr>
        <w:t>Demographics</w:t>
      </w:r>
      <w:r w:rsidRPr="00CE7C4D">
        <w:rPr>
          <w:rFonts w:ascii="Garamond" w:eastAsia="Times New Roman" w:hAnsi="Garamond"/>
          <w:b/>
          <w:i/>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Another important and, might I say, largely neglected aspect in this space is that of demographics. In many circles, demographics is today considered to be one of the biggest drivers of growth of financial markets going forward. Demographics, however, across the globe are changing constantly. Just to give an example - the developed nations, currently, have a larger proportion of elderly population when compared to the developing nations.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Since younger people are expected to be more risk-taking, countries with a younger set of population would have more demand for investment products that offer higher returns, adjusted for risk. Capital markets of such countries would have to evolve to cater to the investment preferences of their young population.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On the other hand, in countries which have higher proportion of ageing population, the investors would be more risk-averse and may prefer safety over returns. They would demand more of annuity based fixed income products and their capital markets would have to accordingly respond to such needs.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As the demographic profile keeps changing over time, what is relevant today may become obsolete in the near future. Capital markets, thus, would have to continuously evolve to meet the changing preferences of the investors.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i/>
          <w:u w:val="single" w:color="000000"/>
        </w:rPr>
        <w:t>Trust</w:t>
      </w:r>
      <w:r w:rsidRPr="00CE7C4D">
        <w:rPr>
          <w:rFonts w:ascii="Garamond" w:eastAsia="Times New Roman" w:hAnsi="Garamond"/>
          <w:b/>
          <w:i/>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No discussion on finance can be complete without bringing out the topic of ‘trust’. Trust is the backbone of finance. Our world is replete with examples where people have ignored the importance of trust in their zeal to make quick money and suffered adverse consequences later besides damaging the sanctity of the system.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Presence of trust in the system brings down the cost of transaction, the cost of compliance, the cost of enforcement and in fact the overall cost of doing business.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lastRenderedPageBreak/>
        <w:t xml:space="preserve">Unfortunately, the public trust in functioning of financial markets has lately declined as a result of some major financial reporting scandals.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Creating and maintaining a high degree of trust in the system should be the shared objective of all the constituents in the system, e.g. accounting firms, rating agencies, market intermediaries, market infrastructure institutions, board and management of public companies, financial institutions including banks, etc.  </w:t>
      </w:r>
    </w:p>
    <w:p w:rsidR="00CE7C4D" w:rsidRPr="00CE7C4D" w:rsidRDefault="00CE7C4D" w:rsidP="00CE7C4D">
      <w:pPr>
        <w:ind w:left="567" w:hanging="567"/>
        <w:rPr>
          <w:rFonts w:ascii="Garamond" w:hAnsi="Garamond"/>
        </w:rPr>
      </w:pPr>
      <w:r w:rsidRPr="00CE7C4D">
        <w:rPr>
          <w:rFonts w:ascii="Garamond" w:hAnsi="Garamond"/>
        </w:rPr>
        <w:t xml:space="preserve"> </w:t>
      </w:r>
    </w:p>
    <w:p w:rsidR="00CE7C4D" w:rsidRPr="00CE7C4D" w:rsidRDefault="00CE7C4D" w:rsidP="00CE7C4D">
      <w:pPr>
        <w:ind w:left="567" w:right="-15" w:hanging="567"/>
        <w:rPr>
          <w:rFonts w:ascii="Garamond" w:hAnsi="Garamond"/>
        </w:rPr>
      </w:pPr>
      <w:r w:rsidRPr="00CE7C4D">
        <w:rPr>
          <w:rFonts w:ascii="Garamond" w:eastAsia="Times New Roman" w:hAnsi="Garamond"/>
          <w:b/>
          <w:i/>
          <w:u w:val="single" w:color="000000"/>
        </w:rPr>
        <w:t>Conclusion</w:t>
      </w:r>
      <w:r w:rsidRPr="00CE7C4D">
        <w:rPr>
          <w:rFonts w:ascii="Garamond" w:eastAsia="Times New Roman" w:hAnsi="Garamond"/>
          <w:b/>
        </w:rPr>
        <w:t xml:space="preserve"> </w:t>
      </w:r>
    </w:p>
    <w:p w:rsidR="00CE7C4D" w:rsidRPr="00CE7C4D" w:rsidRDefault="00CE7C4D" w:rsidP="000A60AC">
      <w:pPr>
        <w:numPr>
          <w:ilvl w:val="0"/>
          <w:numId w:val="21"/>
        </w:numPr>
        <w:ind w:left="567" w:hanging="567"/>
        <w:jc w:val="both"/>
        <w:rPr>
          <w:rFonts w:ascii="Garamond" w:hAnsi="Garamond"/>
        </w:rPr>
      </w:pPr>
      <w:r w:rsidRPr="00CE7C4D">
        <w:rPr>
          <w:rFonts w:ascii="Garamond" w:hAnsi="Garamond"/>
        </w:rPr>
        <w:t xml:space="preserve">To conclude, I have tried to highlight some singular trends that I feel are instrumental in shaping the financial markets. I am sure you will have the opportunity to deliberate on some of these issues during this conference.  </w:t>
      </w:r>
    </w:p>
    <w:p w:rsidR="00CE7C4D" w:rsidRPr="00CE7C4D" w:rsidRDefault="00CE7C4D" w:rsidP="00CE7C4D">
      <w:pPr>
        <w:ind w:left="567" w:hanging="567"/>
        <w:jc w:val="center"/>
        <w:rPr>
          <w:rFonts w:ascii="Garamond" w:hAnsi="Garamond"/>
        </w:rPr>
      </w:pPr>
      <w:r w:rsidRPr="00CE7C4D">
        <w:rPr>
          <w:rFonts w:ascii="Garamond" w:hAnsi="Garamond"/>
        </w:rPr>
        <w:t xml:space="preserve"> </w:t>
      </w:r>
    </w:p>
    <w:p w:rsidR="00823298" w:rsidRPr="00720DF8" w:rsidRDefault="00CE7C4D" w:rsidP="00720DF8">
      <w:pPr>
        <w:ind w:left="567" w:hanging="567"/>
        <w:jc w:val="center"/>
        <w:rPr>
          <w:rFonts w:ascii="Garamond" w:hAnsi="Garamond" w:cs="Helvetica"/>
          <w:b/>
          <w:i/>
          <w:color w:val="000099"/>
          <w:sz w:val="32"/>
          <w:szCs w:val="40"/>
        </w:rPr>
      </w:pPr>
      <w:r w:rsidRPr="00720DF8">
        <w:rPr>
          <w:rFonts w:ascii="Garamond" w:hAnsi="Garamond"/>
          <w:i/>
        </w:rPr>
        <w:t>Thank You and All the Very Best!</w:t>
      </w:r>
      <w:r w:rsidR="00823298" w:rsidRPr="00720DF8">
        <w:rPr>
          <w:rFonts w:ascii="Garamond" w:hAnsi="Garamond" w:cs="Helvetica"/>
          <w:b/>
          <w:i/>
          <w:color w:val="000099"/>
          <w:sz w:val="32"/>
          <w:szCs w:val="40"/>
        </w:rPr>
        <w:br w:type="page"/>
      </w:r>
    </w:p>
    <w:p w:rsidR="00865AF9" w:rsidRPr="00991592" w:rsidRDefault="00865AF9" w:rsidP="00865AF9">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rsidR="00865AF9" w:rsidRDefault="00865AF9" w:rsidP="00865AF9">
      <w:pPr>
        <w:rPr>
          <w:rFonts w:ascii="Garamond" w:hAnsi="Garamond"/>
        </w:rPr>
      </w:pPr>
    </w:p>
    <w:p w:rsidR="00E86409" w:rsidRPr="00411783" w:rsidRDefault="00E86409" w:rsidP="00E86409">
      <w:pPr>
        <w:widowControl w:val="0"/>
        <w:numPr>
          <w:ilvl w:val="0"/>
          <w:numId w:val="2"/>
        </w:numPr>
        <w:contextualSpacing/>
        <w:jc w:val="both"/>
        <w:rPr>
          <w:rFonts w:ascii="Palatino Linotype" w:hAnsi="Palatino Linotype"/>
          <w:b/>
          <w:sz w:val="22"/>
          <w:szCs w:val="22"/>
        </w:rPr>
      </w:pPr>
      <w:r w:rsidRPr="00411783">
        <w:rPr>
          <w:rFonts w:ascii="Palatino Linotype" w:hAnsi="Palatino Linotype"/>
          <w:b/>
          <w:sz w:val="22"/>
          <w:szCs w:val="22"/>
        </w:rPr>
        <w:t xml:space="preserve">Introduction </w:t>
      </w:r>
    </w:p>
    <w:p w:rsidR="00E86409" w:rsidRPr="00A824FF" w:rsidRDefault="00E86409" w:rsidP="00E86409">
      <w:pPr>
        <w:jc w:val="both"/>
        <w:rPr>
          <w:rFonts w:ascii="Palatino Linotype" w:hAnsi="Palatino Linotype"/>
          <w:sz w:val="22"/>
          <w:szCs w:val="22"/>
          <w:highlight w:val="yellow"/>
        </w:rPr>
      </w:pPr>
    </w:p>
    <w:p w:rsidR="00E86409" w:rsidRPr="00A824FF" w:rsidRDefault="00E86409" w:rsidP="00E86409">
      <w:pPr>
        <w:jc w:val="both"/>
        <w:rPr>
          <w:rFonts w:ascii="Palatino Linotype" w:hAnsi="Palatino Linotype"/>
          <w:sz w:val="22"/>
          <w:szCs w:val="22"/>
          <w:highlight w:val="yellow"/>
        </w:rPr>
      </w:pPr>
      <w:r>
        <w:rPr>
          <w:rFonts w:ascii="Palatino Linotype" w:hAnsi="Palatino Linotype"/>
          <w:sz w:val="22"/>
          <w:szCs w:val="22"/>
        </w:rPr>
        <w:t>During the December 2018</w:t>
      </w:r>
      <w:r w:rsidRPr="00373978">
        <w:rPr>
          <w:rFonts w:ascii="Palatino Linotype" w:hAnsi="Palatino Linotype"/>
          <w:sz w:val="22"/>
          <w:szCs w:val="22"/>
        </w:rPr>
        <w:t xml:space="preserve"> meeting of the Monetary Policy Committee (MPC),</w:t>
      </w:r>
      <w:r>
        <w:rPr>
          <w:rFonts w:ascii="Palatino Linotype" w:hAnsi="Palatino Linotype"/>
          <w:sz w:val="22"/>
          <w:szCs w:val="22"/>
        </w:rPr>
        <w:t xml:space="preserve"> RBI ke</w:t>
      </w:r>
      <w:r w:rsidRPr="00373978">
        <w:rPr>
          <w:rFonts w:ascii="Palatino Linotype" w:hAnsi="Palatino Linotype"/>
          <w:sz w:val="22"/>
          <w:szCs w:val="22"/>
        </w:rPr>
        <w:t>p</w:t>
      </w:r>
      <w:r>
        <w:rPr>
          <w:rFonts w:ascii="Palatino Linotype" w:hAnsi="Palatino Linotype"/>
          <w:sz w:val="22"/>
          <w:szCs w:val="22"/>
        </w:rPr>
        <w:t>t</w:t>
      </w:r>
      <w:r w:rsidRPr="00373978">
        <w:rPr>
          <w:rFonts w:ascii="Palatino Linotype" w:hAnsi="Palatino Linotype"/>
          <w:sz w:val="22"/>
          <w:szCs w:val="22"/>
        </w:rPr>
        <w:t xml:space="preserve"> the policy repo rate unchanged at 6.5 per cent</w:t>
      </w:r>
      <w:r>
        <w:rPr>
          <w:rFonts w:ascii="Palatino Linotype" w:hAnsi="Palatino Linotype"/>
          <w:sz w:val="22"/>
          <w:szCs w:val="22"/>
        </w:rPr>
        <w:t>, retaining the stance of monetary policy as calibrated tightening</w:t>
      </w:r>
      <w:r w:rsidRPr="00373978">
        <w:rPr>
          <w:rFonts w:ascii="Palatino Linotype" w:hAnsi="Palatino Linotype"/>
          <w:sz w:val="22"/>
          <w:szCs w:val="22"/>
        </w:rPr>
        <w:t>.</w:t>
      </w:r>
      <w:r>
        <w:rPr>
          <w:rFonts w:ascii="Palatino Linotype" w:hAnsi="Palatino Linotype"/>
          <w:sz w:val="22"/>
          <w:szCs w:val="22"/>
        </w:rPr>
        <w:t xml:space="preserve"> </w:t>
      </w:r>
      <w:r w:rsidRPr="00C46887">
        <w:rPr>
          <w:rFonts w:ascii="Palatino Linotype" w:hAnsi="Palatino Linotype"/>
          <w:sz w:val="22"/>
          <w:szCs w:val="22"/>
        </w:rPr>
        <w:t>Consequently, the reverse</w:t>
      </w:r>
      <w:r>
        <w:rPr>
          <w:rFonts w:ascii="Palatino Linotype" w:hAnsi="Palatino Linotype"/>
          <w:sz w:val="22"/>
          <w:szCs w:val="22"/>
        </w:rPr>
        <w:t xml:space="preserve"> repo rate remained at 6.25 per cent. </w:t>
      </w:r>
      <w:r w:rsidRPr="008A4C21">
        <w:rPr>
          <w:rFonts w:ascii="Palatino Linotype" w:hAnsi="Palatino Linotype"/>
          <w:sz w:val="22"/>
          <w:szCs w:val="22"/>
        </w:rPr>
        <w:t>Global financial markets have been driven mainly by</w:t>
      </w:r>
      <w:r>
        <w:rPr>
          <w:rFonts w:ascii="Palatino Linotype" w:hAnsi="Palatino Linotype"/>
          <w:sz w:val="22"/>
          <w:szCs w:val="22"/>
        </w:rPr>
        <w:t xml:space="preserve"> rising policy rates in the US and </w:t>
      </w:r>
      <w:r w:rsidRPr="008A4C21">
        <w:rPr>
          <w:rFonts w:ascii="Palatino Linotype" w:hAnsi="Palatino Linotype"/>
          <w:sz w:val="22"/>
          <w:szCs w:val="22"/>
        </w:rPr>
        <w:t>volatile crude oil prices</w:t>
      </w:r>
      <w:r>
        <w:rPr>
          <w:rFonts w:ascii="Palatino Linotype" w:hAnsi="Palatino Linotype"/>
          <w:sz w:val="22"/>
          <w:szCs w:val="22"/>
        </w:rPr>
        <w:t xml:space="preserve">. </w:t>
      </w:r>
    </w:p>
    <w:p w:rsidR="00E86409" w:rsidRPr="00A824FF" w:rsidRDefault="00E86409" w:rsidP="00E86409">
      <w:pPr>
        <w:jc w:val="both"/>
        <w:rPr>
          <w:rFonts w:ascii="Palatino Linotype" w:hAnsi="Palatino Linotype"/>
          <w:sz w:val="22"/>
          <w:szCs w:val="22"/>
          <w:highlight w:val="yellow"/>
        </w:rPr>
      </w:pPr>
    </w:p>
    <w:p w:rsidR="00E86409" w:rsidRPr="007105B1" w:rsidRDefault="00E86409" w:rsidP="00E86409">
      <w:pPr>
        <w:jc w:val="both"/>
        <w:rPr>
          <w:rFonts w:ascii="Palatino Linotype" w:hAnsi="Palatino Linotype"/>
          <w:sz w:val="22"/>
          <w:szCs w:val="22"/>
        </w:rPr>
      </w:pPr>
      <w:r>
        <w:rPr>
          <w:rFonts w:ascii="Palatino Linotype" w:hAnsi="Palatino Linotype"/>
          <w:sz w:val="22"/>
          <w:szCs w:val="22"/>
        </w:rPr>
        <w:t>Retail inflation eased to 2.19 per cent</w:t>
      </w:r>
      <w:r w:rsidRPr="007105B1">
        <w:rPr>
          <w:rFonts w:ascii="Palatino Linotype" w:hAnsi="Palatino Linotype"/>
          <w:sz w:val="22"/>
          <w:szCs w:val="22"/>
        </w:rPr>
        <w:t xml:space="preserve"> in December 2018 </w:t>
      </w:r>
      <w:r>
        <w:rPr>
          <w:rFonts w:ascii="Palatino Linotype" w:hAnsi="Palatino Linotype"/>
          <w:sz w:val="22"/>
          <w:szCs w:val="22"/>
        </w:rPr>
        <w:t xml:space="preserve">compared with 2.33 per cent in November 2018 on the back of cooling food and fuel prices. </w:t>
      </w:r>
    </w:p>
    <w:p w:rsidR="00E86409" w:rsidRPr="007105B1" w:rsidRDefault="00E86409" w:rsidP="00E86409">
      <w:pPr>
        <w:jc w:val="both"/>
        <w:rPr>
          <w:rFonts w:ascii="Palatino Linotype" w:hAnsi="Palatino Linotype"/>
          <w:sz w:val="22"/>
          <w:szCs w:val="22"/>
        </w:rPr>
      </w:pPr>
    </w:p>
    <w:p w:rsidR="00E86409" w:rsidRDefault="00E86409" w:rsidP="00E86409">
      <w:pPr>
        <w:jc w:val="both"/>
        <w:rPr>
          <w:rFonts w:ascii="Palatino Linotype" w:hAnsi="Palatino Linotype"/>
          <w:sz w:val="22"/>
          <w:szCs w:val="22"/>
        </w:rPr>
      </w:pPr>
      <w:r w:rsidRPr="007105B1">
        <w:rPr>
          <w:rFonts w:ascii="Palatino Linotype" w:hAnsi="Palatino Linotype"/>
          <w:sz w:val="22"/>
          <w:szCs w:val="22"/>
        </w:rPr>
        <w:t>India’s overall exports (Merchandise and Services comb</w:t>
      </w:r>
      <w:r>
        <w:rPr>
          <w:rFonts w:ascii="Palatino Linotype" w:hAnsi="Palatino Linotype"/>
          <w:sz w:val="22"/>
          <w:szCs w:val="22"/>
        </w:rPr>
        <w:t>ined) in April-November 2018-19</w:t>
      </w:r>
      <w:r w:rsidRPr="007105B1">
        <w:rPr>
          <w:rFonts w:ascii="Palatino Linotype" w:hAnsi="Palatino Linotype"/>
          <w:sz w:val="22"/>
          <w:szCs w:val="22"/>
        </w:rPr>
        <w:t xml:space="preserve"> are</w:t>
      </w:r>
      <w:r>
        <w:rPr>
          <w:rFonts w:ascii="Palatino Linotype" w:hAnsi="Palatino Linotype"/>
          <w:sz w:val="22"/>
          <w:szCs w:val="22"/>
        </w:rPr>
        <w:t xml:space="preserve"> </w:t>
      </w:r>
      <w:r w:rsidRPr="007105B1">
        <w:rPr>
          <w:rFonts w:ascii="Palatino Linotype" w:hAnsi="Palatino Linotype"/>
          <w:sz w:val="22"/>
          <w:szCs w:val="22"/>
        </w:rPr>
        <w:t>estimated to be USD 351.99 Billion, exhibiting a positive growth of 15.48 per cent over the</w:t>
      </w:r>
      <w:r>
        <w:rPr>
          <w:rFonts w:ascii="Palatino Linotype" w:hAnsi="Palatino Linotype"/>
          <w:sz w:val="22"/>
          <w:szCs w:val="22"/>
        </w:rPr>
        <w:t xml:space="preserve"> </w:t>
      </w:r>
      <w:r w:rsidRPr="007105B1">
        <w:rPr>
          <w:rFonts w:ascii="Palatino Linotype" w:hAnsi="Palatino Linotype"/>
          <w:sz w:val="22"/>
          <w:szCs w:val="22"/>
        </w:rPr>
        <w:t>same period last year. Overall imp</w:t>
      </w:r>
      <w:r>
        <w:rPr>
          <w:rFonts w:ascii="Palatino Linotype" w:hAnsi="Palatino Linotype"/>
          <w:sz w:val="22"/>
          <w:szCs w:val="22"/>
        </w:rPr>
        <w:t xml:space="preserve">orts in April-November 2018-19 </w:t>
      </w:r>
      <w:r w:rsidRPr="007105B1">
        <w:rPr>
          <w:rFonts w:ascii="Palatino Linotype" w:hAnsi="Palatino Linotype"/>
          <w:sz w:val="22"/>
          <w:szCs w:val="22"/>
        </w:rPr>
        <w:t>are estimated to be USD</w:t>
      </w:r>
      <w:r>
        <w:rPr>
          <w:rFonts w:ascii="Palatino Linotype" w:hAnsi="Palatino Linotype"/>
          <w:sz w:val="22"/>
          <w:szCs w:val="22"/>
        </w:rPr>
        <w:t xml:space="preserve"> </w:t>
      </w:r>
      <w:r w:rsidRPr="007105B1">
        <w:rPr>
          <w:rFonts w:ascii="Palatino Linotype" w:hAnsi="Palatino Linotype"/>
          <w:sz w:val="22"/>
          <w:szCs w:val="22"/>
        </w:rPr>
        <w:t>428.18 Billion, exhibiting a positive growth of 16.86 per cent over the same period last year</w:t>
      </w:r>
      <w:r>
        <w:rPr>
          <w:rFonts w:ascii="Palatino Linotype" w:hAnsi="Palatino Linotype"/>
          <w:sz w:val="22"/>
          <w:szCs w:val="22"/>
        </w:rPr>
        <w:t>.</w:t>
      </w:r>
    </w:p>
    <w:p w:rsidR="00E86409" w:rsidRPr="00A824FF" w:rsidRDefault="00E86409" w:rsidP="00E86409">
      <w:pPr>
        <w:jc w:val="both"/>
        <w:rPr>
          <w:rFonts w:ascii="Palatino Linotype" w:hAnsi="Palatino Linotype"/>
          <w:sz w:val="22"/>
          <w:szCs w:val="22"/>
          <w:highlight w:val="yellow"/>
        </w:rPr>
      </w:pPr>
    </w:p>
    <w:p w:rsidR="00E86409" w:rsidRDefault="00E86409" w:rsidP="00E86409">
      <w:pPr>
        <w:jc w:val="both"/>
        <w:rPr>
          <w:rFonts w:ascii="Palatino Linotype" w:hAnsi="Palatino Linotype"/>
          <w:sz w:val="22"/>
          <w:szCs w:val="22"/>
        </w:rPr>
      </w:pPr>
      <w:r w:rsidRPr="002C54CA">
        <w:rPr>
          <w:rFonts w:ascii="Palatino Linotype" w:hAnsi="Palatino Linotype"/>
          <w:sz w:val="22"/>
          <w:szCs w:val="22"/>
        </w:rPr>
        <w:t>The following sections of the review highlights the trends observed in the Indian securities market during December 2018.</w:t>
      </w:r>
      <w:r>
        <w:rPr>
          <w:rFonts w:ascii="Palatino Linotype" w:hAnsi="Palatino Linotype"/>
          <w:sz w:val="22"/>
          <w:szCs w:val="22"/>
        </w:rPr>
        <w:t xml:space="preserve"> </w:t>
      </w:r>
    </w:p>
    <w:p w:rsidR="00E86409" w:rsidRDefault="00E86409" w:rsidP="00E86409">
      <w:pPr>
        <w:jc w:val="both"/>
        <w:rPr>
          <w:rFonts w:ascii="Palatino Linotype" w:hAnsi="Palatino Linotype"/>
          <w:sz w:val="22"/>
          <w:szCs w:val="22"/>
        </w:rPr>
      </w:pPr>
    </w:p>
    <w:p w:rsidR="00E86409" w:rsidRPr="00601A5D" w:rsidRDefault="00E86409" w:rsidP="00E86409">
      <w:pPr>
        <w:widowControl w:val="0"/>
        <w:numPr>
          <w:ilvl w:val="0"/>
          <w:numId w:val="2"/>
        </w:numPr>
        <w:contextualSpacing/>
        <w:jc w:val="both"/>
        <w:rPr>
          <w:rFonts w:ascii="Palatino Linotype" w:hAnsi="Palatino Linotype"/>
          <w:b/>
          <w:sz w:val="22"/>
          <w:szCs w:val="22"/>
        </w:rPr>
      </w:pPr>
      <w:r w:rsidRPr="00601A5D">
        <w:rPr>
          <w:rFonts w:ascii="Palatino Linotype" w:hAnsi="Palatino Linotype"/>
          <w:b/>
          <w:sz w:val="22"/>
          <w:szCs w:val="22"/>
        </w:rPr>
        <w:t>Trends in Resource Mobilisation by Corporates</w:t>
      </w:r>
    </w:p>
    <w:p w:rsidR="00E86409" w:rsidRPr="004312D0" w:rsidRDefault="00E86409" w:rsidP="00E86409">
      <w:pPr>
        <w:widowControl w:val="0"/>
        <w:ind w:left="720"/>
        <w:contextualSpacing/>
        <w:jc w:val="both"/>
        <w:rPr>
          <w:rFonts w:ascii="Palatino Linotype" w:hAnsi="Palatino Linotype"/>
          <w:b/>
          <w:sz w:val="22"/>
          <w:szCs w:val="22"/>
        </w:rPr>
      </w:pPr>
    </w:p>
    <w:p w:rsidR="00E86409" w:rsidRDefault="00E86409" w:rsidP="00E86409">
      <w:pPr>
        <w:widowControl w:val="0"/>
        <w:contextualSpacing/>
        <w:jc w:val="both"/>
        <w:rPr>
          <w:rFonts w:ascii="Palatino Linotype" w:hAnsi="Palatino Linotype"/>
          <w:b/>
          <w:sz w:val="22"/>
          <w:szCs w:val="22"/>
        </w:rPr>
      </w:pPr>
      <w:r w:rsidRPr="004312D0">
        <w:rPr>
          <w:rFonts w:ascii="Palatino Linotype" w:hAnsi="Palatino Linotype"/>
          <w:b/>
          <w:sz w:val="22"/>
          <w:szCs w:val="22"/>
        </w:rPr>
        <w:t xml:space="preserve">Exhibit 1: Funds Mobilisation by Corporates </w:t>
      </w:r>
      <w:r w:rsidRPr="004312D0">
        <w:rPr>
          <w:rFonts w:ascii="Palatino Linotype" w:hAnsi="Palatino Linotype"/>
          <w:b/>
          <w:bCs/>
          <w:sz w:val="22"/>
          <w:szCs w:val="22"/>
        </w:rPr>
        <w:t>(</w:t>
      </w:r>
      <w:r w:rsidRPr="004312D0">
        <w:rPr>
          <w:rFonts w:ascii="Times New Roman" w:hAnsi="Times New Roman"/>
          <w:b/>
          <w:bCs/>
          <w:sz w:val="22"/>
          <w:szCs w:val="22"/>
        </w:rPr>
        <w:t>₹</w:t>
      </w:r>
      <w:r w:rsidRPr="004312D0">
        <w:rPr>
          <w:rFonts w:ascii="Palatino Linotype" w:hAnsi="Palatino Linotype"/>
          <w:b/>
          <w:bCs/>
          <w:sz w:val="22"/>
          <w:szCs w:val="22"/>
        </w:rPr>
        <w:t xml:space="preserve"> crore)</w:t>
      </w:r>
      <w:r w:rsidRPr="002E3090">
        <w:rPr>
          <w:rFonts w:ascii="Palatino Linotype" w:hAnsi="Palatino Linotype"/>
          <w:b/>
          <w:sz w:val="22"/>
          <w:szCs w:val="22"/>
        </w:rPr>
        <w:t xml:space="preserve"> </w:t>
      </w:r>
    </w:p>
    <w:tbl>
      <w:tblPr>
        <w:tblW w:w="7468" w:type="dxa"/>
        <w:tblLook w:val="04A0" w:firstRow="1" w:lastRow="0" w:firstColumn="1" w:lastColumn="0" w:noHBand="0" w:noVBand="1"/>
      </w:tblPr>
      <w:tblGrid>
        <w:gridCol w:w="5147"/>
        <w:gridCol w:w="1150"/>
        <w:gridCol w:w="1171"/>
      </w:tblGrid>
      <w:tr w:rsidR="00E86409" w:rsidRPr="002271C2" w:rsidTr="00E86409">
        <w:trPr>
          <w:trHeight w:val="390"/>
        </w:trPr>
        <w:tc>
          <w:tcPr>
            <w:tcW w:w="5147"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86409" w:rsidRPr="002271C2" w:rsidRDefault="00E86409" w:rsidP="00E86409">
            <w:pPr>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Particulars</w:t>
            </w:r>
          </w:p>
        </w:tc>
        <w:tc>
          <w:tcPr>
            <w:tcW w:w="1150" w:type="dxa"/>
            <w:tcBorders>
              <w:top w:val="single" w:sz="4" w:space="0" w:color="auto"/>
              <w:left w:val="nil"/>
              <w:bottom w:val="single" w:sz="4" w:space="0" w:color="auto"/>
              <w:right w:val="single" w:sz="4" w:space="0" w:color="auto"/>
            </w:tcBorders>
            <w:shd w:val="clear" w:color="000000" w:fill="A9D08E"/>
            <w:noWrap/>
            <w:vAlign w:val="center"/>
            <w:hideMark/>
          </w:tcPr>
          <w:p w:rsidR="00E86409" w:rsidRPr="002271C2" w:rsidRDefault="00E86409" w:rsidP="00E86409">
            <w:pPr>
              <w:jc w:val="right"/>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Nov-18</w:t>
            </w:r>
          </w:p>
        </w:tc>
        <w:tc>
          <w:tcPr>
            <w:tcW w:w="1171" w:type="dxa"/>
            <w:tcBorders>
              <w:top w:val="single" w:sz="4" w:space="0" w:color="auto"/>
              <w:left w:val="nil"/>
              <w:bottom w:val="single" w:sz="4" w:space="0" w:color="auto"/>
              <w:right w:val="single" w:sz="4" w:space="0" w:color="auto"/>
            </w:tcBorders>
            <w:shd w:val="clear" w:color="000000" w:fill="A9D08E"/>
            <w:noWrap/>
            <w:vAlign w:val="center"/>
            <w:hideMark/>
          </w:tcPr>
          <w:p w:rsidR="00E86409" w:rsidRPr="002271C2" w:rsidRDefault="00E86409" w:rsidP="00E86409">
            <w:pPr>
              <w:jc w:val="right"/>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Dec-18</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A. Funds Mobilisation through Public  Issue</w:t>
            </w:r>
          </w:p>
        </w:tc>
        <w:tc>
          <w:tcPr>
            <w:tcW w:w="1150" w:type="dxa"/>
            <w:tcBorders>
              <w:top w:val="nil"/>
              <w:left w:val="nil"/>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 xml:space="preserve">         318 </w:t>
            </w:r>
          </w:p>
        </w:tc>
        <w:tc>
          <w:tcPr>
            <w:tcW w:w="1171" w:type="dxa"/>
            <w:tcBorders>
              <w:top w:val="nil"/>
              <w:left w:val="nil"/>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 xml:space="preserve">      1,028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center"/>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I. Equity Public Issue</w:t>
            </w:r>
          </w:p>
        </w:tc>
        <w:tc>
          <w:tcPr>
            <w:tcW w:w="1150" w:type="dxa"/>
            <w:tcBorders>
              <w:top w:val="nil"/>
              <w:left w:val="nil"/>
              <w:bottom w:val="single" w:sz="4" w:space="0" w:color="auto"/>
              <w:right w:val="single" w:sz="4" w:space="0" w:color="auto"/>
            </w:tcBorders>
            <w:shd w:val="clear" w:color="auto" w:fill="auto"/>
            <w:noWrap/>
            <w:vAlign w:val="center"/>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w:t>
            </w:r>
          </w:p>
        </w:tc>
        <w:tc>
          <w:tcPr>
            <w:tcW w:w="1171" w:type="dxa"/>
            <w:tcBorders>
              <w:top w:val="nil"/>
              <w:left w:val="nil"/>
              <w:bottom w:val="single" w:sz="4" w:space="0" w:color="auto"/>
              <w:right w:val="single" w:sz="4" w:space="0" w:color="auto"/>
            </w:tcBorders>
            <w:shd w:val="clear" w:color="auto" w:fill="auto"/>
            <w:noWrap/>
            <w:vAlign w:val="center"/>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center"/>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a. IPOs (i+ii)</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56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49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i. Main Board</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ii. SME Platform</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56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49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b. FPOs</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c. Equity Right Issue</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715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100" w:firstLine="22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d. Public Issue of Debt</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262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264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B. Funds Mobilisation through Private Placement</w:t>
            </w:r>
          </w:p>
        </w:tc>
        <w:tc>
          <w:tcPr>
            <w:tcW w:w="1150" w:type="dxa"/>
            <w:tcBorders>
              <w:top w:val="nil"/>
              <w:left w:val="nil"/>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 xml:space="preserve">    79,474 </w:t>
            </w:r>
          </w:p>
        </w:tc>
        <w:tc>
          <w:tcPr>
            <w:tcW w:w="1171" w:type="dxa"/>
            <w:tcBorders>
              <w:top w:val="nil"/>
              <w:left w:val="nil"/>
              <w:bottom w:val="single" w:sz="4" w:space="0" w:color="auto"/>
              <w:right w:val="single" w:sz="4" w:space="0" w:color="auto"/>
            </w:tcBorders>
            <w:shd w:val="clear" w:color="000000" w:fill="8EA9DB"/>
            <w:noWrap/>
            <w:vAlign w:val="bottom"/>
            <w:hideMark/>
          </w:tcPr>
          <w:p w:rsidR="00E86409" w:rsidRPr="002271C2" w:rsidRDefault="00E86409" w:rsidP="00E86409">
            <w:pPr>
              <w:rPr>
                <w:rFonts w:ascii="Palatino Linotype" w:eastAsia="Times New Roman" w:hAnsi="Palatino Linotype"/>
                <w:b/>
                <w:bCs/>
                <w:i/>
                <w:iCs/>
                <w:color w:val="000000"/>
                <w:sz w:val="22"/>
                <w:szCs w:val="22"/>
                <w:lang w:val="en-US" w:bidi="hi-IN"/>
              </w:rPr>
            </w:pPr>
            <w:r w:rsidRPr="002271C2">
              <w:rPr>
                <w:rFonts w:ascii="Palatino Linotype" w:eastAsia="Times New Roman" w:hAnsi="Palatino Linotype"/>
                <w:b/>
                <w:bCs/>
                <w:i/>
                <w:iCs/>
                <w:color w:val="000000"/>
                <w:sz w:val="22"/>
                <w:szCs w:val="22"/>
                <w:lang w:val="en-US" w:bidi="hi-IN"/>
              </w:rPr>
              <w:t xml:space="preserve">    88,135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1. QIP/IPP</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jc w:val="right"/>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0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200" w:firstLine="44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2. Preferential Allotment</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24,259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3,210 </w:t>
            </w:r>
          </w:p>
        </w:tc>
      </w:tr>
      <w:tr w:rsidR="00E86409" w:rsidRPr="002271C2" w:rsidTr="00E86409">
        <w:trPr>
          <w:trHeight w:val="373"/>
        </w:trPr>
        <w:tc>
          <w:tcPr>
            <w:tcW w:w="5147" w:type="dxa"/>
            <w:tcBorders>
              <w:top w:val="nil"/>
              <w:left w:val="single" w:sz="4" w:space="0" w:color="auto"/>
              <w:bottom w:val="single" w:sz="4" w:space="0" w:color="auto"/>
              <w:right w:val="single" w:sz="4" w:space="0" w:color="auto"/>
            </w:tcBorders>
            <w:shd w:val="clear" w:color="auto" w:fill="auto"/>
            <w:noWrap/>
            <w:vAlign w:val="bottom"/>
            <w:hideMark/>
          </w:tcPr>
          <w:p w:rsidR="00E86409" w:rsidRPr="002271C2" w:rsidRDefault="00E86409" w:rsidP="00E86409">
            <w:pPr>
              <w:ind w:firstLineChars="100" w:firstLine="220"/>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3. Private Placement of Debt</w:t>
            </w:r>
          </w:p>
        </w:tc>
        <w:tc>
          <w:tcPr>
            <w:tcW w:w="1150"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55,215 </w:t>
            </w:r>
          </w:p>
        </w:tc>
        <w:tc>
          <w:tcPr>
            <w:tcW w:w="1171" w:type="dxa"/>
            <w:tcBorders>
              <w:top w:val="nil"/>
              <w:left w:val="nil"/>
              <w:bottom w:val="single" w:sz="4" w:space="0" w:color="auto"/>
              <w:right w:val="single" w:sz="4" w:space="0" w:color="auto"/>
            </w:tcBorders>
            <w:shd w:val="clear" w:color="auto" w:fill="auto"/>
            <w:noWrap/>
            <w:vAlign w:val="bottom"/>
            <w:hideMark/>
          </w:tcPr>
          <w:p w:rsidR="00E86409" w:rsidRPr="002271C2" w:rsidRDefault="00E86409" w:rsidP="00E86409">
            <w:pPr>
              <w:rPr>
                <w:rFonts w:ascii="Palatino Linotype" w:eastAsia="Times New Roman" w:hAnsi="Palatino Linotype"/>
                <w:color w:val="000000"/>
                <w:sz w:val="22"/>
                <w:szCs w:val="22"/>
                <w:lang w:val="en-US" w:bidi="hi-IN"/>
              </w:rPr>
            </w:pPr>
            <w:r w:rsidRPr="002271C2">
              <w:rPr>
                <w:rFonts w:ascii="Palatino Linotype" w:eastAsia="Times New Roman" w:hAnsi="Palatino Linotype"/>
                <w:color w:val="000000"/>
                <w:sz w:val="22"/>
                <w:szCs w:val="22"/>
                <w:lang w:val="en-US" w:bidi="hi-IN"/>
              </w:rPr>
              <w:t xml:space="preserve">     84,925 </w:t>
            </w:r>
          </w:p>
        </w:tc>
      </w:tr>
      <w:tr w:rsidR="00E86409" w:rsidRPr="002271C2" w:rsidTr="00E86409">
        <w:trPr>
          <w:trHeight w:val="390"/>
        </w:trPr>
        <w:tc>
          <w:tcPr>
            <w:tcW w:w="5147" w:type="dxa"/>
            <w:tcBorders>
              <w:top w:val="nil"/>
              <w:left w:val="single" w:sz="4" w:space="0" w:color="auto"/>
              <w:bottom w:val="single" w:sz="4" w:space="0" w:color="auto"/>
              <w:right w:val="single" w:sz="4" w:space="0" w:color="auto"/>
            </w:tcBorders>
            <w:shd w:val="clear" w:color="000000" w:fill="FABF8F"/>
            <w:noWrap/>
            <w:vAlign w:val="bottom"/>
            <w:hideMark/>
          </w:tcPr>
          <w:p w:rsidR="00E86409" w:rsidRPr="002271C2" w:rsidRDefault="00E86409" w:rsidP="00E86409">
            <w:pPr>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Total Funds Mobilised (A+B)</w:t>
            </w:r>
          </w:p>
        </w:tc>
        <w:tc>
          <w:tcPr>
            <w:tcW w:w="1150" w:type="dxa"/>
            <w:tcBorders>
              <w:top w:val="nil"/>
              <w:left w:val="nil"/>
              <w:bottom w:val="single" w:sz="4" w:space="0" w:color="auto"/>
              <w:right w:val="single" w:sz="4" w:space="0" w:color="auto"/>
            </w:tcBorders>
            <w:shd w:val="clear" w:color="000000" w:fill="FABF8F"/>
            <w:noWrap/>
            <w:vAlign w:val="bottom"/>
            <w:hideMark/>
          </w:tcPr>
          <w:p w:rsidR="00E86409" w:rsidRPr="002271C2" w:rsidRDefault="00E86409" w:rsidP="00E86409">
            <w:pPr>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 xml:space="preserve">     79,792 </w:t>
            </w:r>
          </w:p>
        </w:tc>
        <w:tc>
          <w:tcPr>
            <w:tcW w:w="1171" w:type="dxa"/>
            <w:tcBorders>
              <w:top w:val="nil"/>
              <w:left w:val="nil"/>
              <w:bottom w:val="single" w:sz="4" w:space="0" w:color="auto"/>
              <w:right w:val="single" w:sz="4" w:space="0" w:color="auto"/>
            </w:tcBorders>
            <w:shd w:val="clear" w:color="000000" w:fill="FABF8F"/>
            <w:noWrap/>
            <w:vAlign w:val="bottom"/>
            <w:hideMark/>
          </w:tcPr>
          <w:p w:rsidR="00E86409" w:rsidRPr="002271C2" w:rsidRDefault="00E86409" w:rsidP="00E86409">
            <w:pPr>
              <w:rPr>
                <w:rFonts w:ascii="Palatino Linotype" w:eastAsia="Times New Roman" w:hAnsi="Palatino Linotype"/>
                <w:b/>
                <w:bCs/>
                <w:color w:val="000000"/>
                <w:sz w:val="22"/>
                <w:szCs w:val="22"/>
                <w:lang w:val="en-US" w:bidi="hi-IN"/>
              </w:rPr>
            </w:pPr>
            <w:r w:rsidRPr="002271C2">
              <w:rPr>
                <w:rFonts w:ascii="Palatino Linotype" w:eastAsia="Times New Roman" w:hAnsi="Palatino Linotype"/>
                <w:b/>
                <w:bCs/>
                <w:color w:val="000000"/>
                <w:sz w:val="22"/>
                <w:szCs w:val="22"/>
                <w:lang w:val="en-US" w:bidi="hi-IN"/>
              </w:rPr>
              <w:t xml:space="preserve">     89,163 </w:t>
            </w:r>
          </w:p>
        </w:tc>
      </w:tr>
    </w:tbl>
    <w:p w:rsidR="00E86409" w:rsidRPr="00910139" w:rsidRDefault="00E86409" w:rsidP="00E86409">
      <w:pPr>
        <w:widowControl w:val="0"/>
        <w:contextualSpacing/>
        <w:jc w:val="both"/>
        <w:rPr>
          <w:rFonts w:ascii="Palatino Linotype" w:hAnsi="Palatino Linotype"/>
          <w:b/>
          <w:sz w:val="16"/>
          <w:szCs w:val="18"/>
        </w:rPr>
      </w:pPr>
      <w:r>
        <w:rPr>
          <w:rFonts w:ascii="Palatino Linotype" w:hAnsi="Palatino Linotype"/>
          <w:b/>
          <w:sz w:val="16"/>
          <w:szCs w:val="18"/>
        </w:rPr>
        <w:t>Notes:</w:t>
      </w:r>
      <w:r w:rsidR="00160C39">
        <w:rPr>
          <w:rFonts w:ascii="Palatino Linotype" w:hAnsi="Palatino Linotype"/>
          <w:b/>
          <w:sz w:val="16"/>
          <w:szCs w:val="18"/>
        </w:rPr>
        <w:t xml:space="preserve"> </w:t>
      </w:r>
      <w:r w:rsidRPr="00910139">
        <w:rPr>
          <w:rFonts w:ascii="Palatino Linotype" w:hAnsi="Palatino Linotype"/>
          <w:b/>
          <w:sz w:val="16"/>
          <w:szCs w:val="18"/>
        </w:rPr>
        <w:t>Current month data are provisional</w:t>
      </w:r>
    </w:p>
    <w:p w:rsidR="00E86409" w:rsidRPr="00D13863" w:rsidRDefault="00E86409" w:rsidP="00E86409">
      <w:pPr>
        <w:widowControl w:val="0"/>
        <w:contextualSpacing/>
        <w:jc w:val="both"/>
        <w:rPr>
          <w:rFonts w:ascii="Palatino Linotype" w:hAnsi="Palatino Linotype"/>
          <w:b/>
          <w:sz w:val="18"/>
          <w:szCs w:val="18"/>
        </w:rPr>
      </w:pPr>
      <w:r w:rsidRPr="00910139">
        <w:rPr>
          <w:rFonts w:ascii="Palatino Linotype" w:hAnsi="Palatino Linotype"/>
          <w:b/>
          <w:sz w:val="16"/>
          <w:szCs w:val="18"/>
        </w:rPr>
        <w:t>Source: SEBI, NSE, BSE and MSEI</w:t>
      </w:r>
    </w:p>
    <w:p w:rsidR="00E86409" w:rsidRDefault="00E86409" w:rsidP="00E86409">
      <w:pPr>
        <w:pStyle w:val="NormalWeb"/>
        <w:shd w:val="clear" w:color="auto" w:fill="FFFFFF"/>
        <w:spacing w:after="300"/>
        <w:jc w:val="both"/>
        <w:rPr>
          <w:rFonts w:ascii="Palatino Linotype" w:hAnsi="Palatino Linotype"/>
          <w:sz w:val="22"/>
          <w:szCs w:val="22"/>
        </w:rPr>
      </w:pPr>
    </w:p>
    <w:p w:rsidR="00E86409" w:rsidRDefault="00E86409" w:rsidP="00E86409">
      <w:pPr>
        <w:pStyle w:val="NormalWeb"/>
        <w:shd w:val="clear" w:color="auto" w:fill="FFFFFF"/>
        <w:spacing w:after="300"/>
        <w:jc w:val="both"/>
        <w:rPr>
          <w:rFonts w:ascii="Palatino Linotype" w:hAnsi="Palatino Linotype"/>
          <w:sz w:val="22"/>
          <w:szCs w:val="22"/>
        </w:rPr>
      </w:pPr>
    </w:p>
    <w:p w:rsidR="00E86409" w:rsidRPr="00A824FF" w:rsidRDefault="00E86409" w:rsidP="00E86409">
      <w:pPr>
        <w:pStyle w:val="NormalWeb"/>
        <w:shd w:val="clear" w:color="auto" w:fill="FFFFFF"/>
        <w:spacing w:after="300"/>
        <w:jc w:val="both"/>
        <w:rPr>
          <w:rFonts w:ascii="Palatino Linotype" w:hAnsi="Palatino Linotype"/>
          <w:sz w:val="22"/>
          <w:szCs w:val="22"/>
          <w:highlight w:val="yellow"/>
        </w:rPr>
      </w:pPr>
      <w:r w:rsidRPr="00E0264D">
        <w:rPr>
          <w:rFonts w:ascii="Palatino Linotype" w:hAnsi="Palatino Linotype"/>
          <w:sz w:val="22"/>
          <w:szCs w:val="22"/>
        </w:rPr>
        <w:lastRenderedPageBreak/>
        <w:t xml:space="preserve">Primary market mobilised </w:t>
      </w:r>
      <w:r w:rsidRPr="00E0264D">
        <w:rPr>
          <w:rFonts w:ascii="Tahoma" w:hAnsi="Tahoma" w:cs="Tahoma"/>
          <w:sz w:val="22"/>
          <w:szCs w:val="22"/>
        </w:rPr>
        <w:t>₹</w:t>
      </w:r>
      <w:r w:rsidRPr="00E0264D">
        <w:rPr>
          <w:rFonts w:ascii="Palatino Linotype" w:hAnsi="Palatino Linotype"/>
          <w:bCs/>
          <w:sz w:val="22"/>
          <w:szCs w:val="22"/>
          <w:lang w:eastAsia="en-GB" w:bidi="bn-IN"/>
        </w:rPr>
        <w:t xml:space="preserve"> 49 </w:t>
      </w:r>
      <w:r w:rsidRPr="00E0264D">
        <w:rPr>
          <w:rFonts w:ascii="Palatino Linotype" w:hAnsi="Palatino Linotype"/>
          <w:sz w:val="22"/>
          <w:szCs w:val="22"/>
        </w:rPr>
        <w:t xml:space="preserve">crore in December 2018 through public issues as compared to </w:t>
      </w:r>
      <w:r w:rsidRPr="00E0264D">
        <w:rPr>
          <w:rFonts w:ascii="Rupee Foradian" w:hAnsi="Rupee Foradian"/>
          <w:sz w:val="22"/>
          <w:szCs w:val="22"/>
        </w:rPr>
        <w:t>`</w:t>
      </w:r>
      <w:r w:rsidRPr="00E0264D">
        <w:rPr>
          <w:rFonts w:ascii="Palatino Linotype" w:hAnsi="Palatino Linotype"/>
          <w:sz w:val="22"/>
          <w:szCs w:val="22"/>
        </w:rPr>
        <w:t xml:space="preserve"> 56 crore raised in November 2018. Total 4 IPOs were listed on SMEs platform of the BSE and the NSE during December 2018. </w:t>
      </w:r>
    </w:p>
    <w:p w:rsidR="00E86409" w:rsidRDefault="00E86409" w:rsidP="00E86409">
      <w:pPr>
        <w:jc w:val="both"/>
        <w:rPr>
          <w:rFonts w:ascii="Palatino Linotype" w:eastAsia="Times New Roman" w:hAnsi="Palatino Linotype"/>
          <w:color w:val="000000"/>
          <w:sz w:val="22"/>
          <w:szCs w:val="22"/>
          <w:lang w:val="en-US"/>
        </w:rPr>
      </w:pPr>
      <w:r w:rsidRPr="005D7E5E">
        <w:rPr>
          <w:rFonts w:ascii="Palatino Linotype" w:hAnsi="Palatino Linotype"/>
          <w:sz w:val="22"/>
          <w:szCs w:val="22"/>
        </w:rPr>
        <w:t xml:space="preserve">In December 2018, there were total 35 preferential allotments worth </w:t>
      </w:r>
      <w:r w:rsidRPr="005D7E5E">
        <w:rPr>
          <w:rFonts w:ascii="Times New Roman" w:hAnsi="Times New Roman"/>
          <w:sz w:val="22"/>
          <w:szCs w:val="22"/>
        </w:rPr>
        <w:t>₹</w:t>
      </w:r>
      <w:r w:rsidRPr="005D7E5E">
        <w:rPr>
          <w:rFonts w:ascii="Palatino Linotype" w:eastAsia="Times New Roman" w:hAnsi="Palatino Linotype"/>
          <w:color w:val="000000"/>
          <w:sz w:val="22"/>
          <w:szCs w:val="22"/>
          <w:lang w:val="en-US"/>
        </w:rPr>
        <w:t xml:space="preserve">3,210 </w:t>
      </w:r>
      <w:r w:rsidRPr="005D7E5E">
        <w:rPr>
          <w:rFonts w:ascii="Palatino Linotype" w:eastAsia="Times New Roman" w:hAnsi="Palatino Linotype" w:cs="Calibri"/>
          <w:sz w:val="22"/>
          <w:szCs w:val="22"/>
          <w:lang w:val="en-US"/>
        </w:rPr>
        <w:t>crore</w:t>
      </w:r>
      <w:r w:rsidRPr="005D7E5E">
        <w:rPr>
          <w:rFonts w:ascii="Palatino Linotype" w:hAnsi="Palatino Linotype" w:cs="Garamond"/>
          <w:sz w:val="22"/>
          <w:szCs w:val="22"/>
        </w:rPr>
        <w:t xml:space="preserve"> that got listed at BSE, NSE and MSEI as compared to </w:t>
      </w:r>
      <w:r w:rsidRPr="005D7E5E">
        <w:rPr>
          <w:rFonts w:ascii="Palatino Linotype" w:hAnsi="Palatino Linotype"/>
          <w:sz w:val="22"/>
          <w:szCs w:val="22"/>
        </w:rPr>
        <w:t xml:space="preserve">34 preferential allotments worth </w:t>
      </w:r>
      <w:r w:rsidRPr="005D7E5E">
        <w:rPr>
          <w:rFonts w:ascii="Tahoma" w:hAnsi="Tahoma" w:cs="Tahoma"/>
          <w:sz w:val="22"/>
          <w:szCs w:val="22"/>
        </w:rPr>
        <w:t>₹</w:t>
      </w:r>
      <w:r w:rsidRPr="002271C2">
        <w:rPr>
          <w:rFonts w:ascii="Palatino Linotype" w:eastAsia="Times New Roman" w:hAnsi="Palatino Linotype"/>
          <w:color w:val="000000"/>
          <w:sz w:val="22"/>
          <w:szCs w:val="22"/>
          <w:lang w:val="en-US" w:bidi="hi-IN"/>
        </w:rPr>
        <w:t xml:space="preserve">24,259 </w:t>
      </w:r>
      <w:r w:rsidRPr="005D7E5E">
        <w:rPr>
          <w:rFonts w:ascii="Palatino Linotype" w:eastAsia="Times New Roman" w:hAnsi="Palatino Linotype" w:cs="Calibri"/>
          <w:sz w:val="22"/>
          <w:szCs w:val="22"/>
          <w:lang w:val="en-US"/>
        </w:rPr>
        <w:t>crore</w:t>
      </w:r>
      <w:r w:rsidRPr="005D7E5E">
        <w:rPr>
          <w:rFonts w:ascii="Palatino Linotype" w:hAnsi="Palatino Linotype" w:cs="Garamond"/>
          <w:sz w:val="22"/>
          <w:szCs w:val="22"/>
        </w:rPr>
        <w:t xml:space="preserve"> in November 2018</w:t>
      </w:r>
      <w:r w:rsidRPr="005D7E5E">
        <w:rPr>
          <w:rFonts w:ascii="Palatino Linotype" w:hAnsi="Palatino Linotype"/>
          <w:sz w:val="22"/>
          <w:szCs w:val="22"/>
        </w:rPr>
        <w:t xml:space="preserve">. Corporate sector mobilised large amount of resources by way of private placements of corporate bonds. The companies mobilised </w:t>
      </w:r>
      <w:r w:rsidRPr="005D7E5E">
        <w:rPr>
          <w:rFonts w:ascii="Rupee Foradian" w:hAnsi="Rupee Foradian"/>
          <w:sz w:val="22"/>
          <w:szCs w:val="22"/>
        </w:rPr>
        <w:t>`</w:t>
      </w:r>
      <w:r w:rsidRPr="005D7E5E">
        <w:rPr>
          <w:rFonts w:ascii="Palatino Linotype" w:hAnsi="Palatino Linotype"/>
          <w:sz w:val="22"/>
          <w:szCs w:val="22"/>
        </w:rPr>
        <w:t xml:space="preserve"> 84,925 crore through 185 issues in December 2018.</w:t>
      </w:r>
    </w:p>
    <w:p w:rsidR="00E86409" w:rsidRDefault="00E86409" w:rsidP="00E86409">
      <w:pPr>
        <w:rPr>
          <w:rFonts w:ascii="Palatino Linotype" w:eastAsia="Times New Roman" w:hAnsi="Palatino Linotype"/>
          <w:color w:val="000000"/>
          <w:sz w:val="22"/>
          <w:szCs w:val="22"/>
          <w:lang w:val="en-US"/>
        </w:rPr>
      </w:pPr>
      <w:r>
        <w:rPr>
          <w:rFonts w:ascii="Palatino Linotype" w:eastAsia="Times New Roman" w:hAnsi="Palatino Linotype"/>
          <w:color w:val="000000"/>
          <w:sz w:val="22"/>
          <w:szCs w:val="22"/>
          <w:lang w:val="en-US"/>
        </w:rPr>
        <w:br w:type="page"/>
      </w:r>
    </w:p>
    <w:p w:rsidR="00E86409" w:rsidRPr="000346B6" w:rsidRDefault="00E86409" w:rsidP="00E86409">
      <w:pPr>
        <w:widowControl w:val="0"/>
        <w:numPr>
          <w:ilvl w:val="0"/>
          <w:numId w:val="2"/>
        </w:numPr>
        <w:contextualSpacing/>
        <w:jc w:val="both"/>
        <w:rPr>
          <w:rFonts w:ascii="Palatino Linotype" w:hAnsi="Palatino Linotype"/>
          <w:b/>
          <w:sz w:val="22"/>
          <w:szCs w:val="22"/>
        </w:rPr>
      </w:pPr>
      <w:r w:rsidRPr="000346B6">
        <w:rPr>
          <w:rFonts w:ascii="Palatino Linotype" w:hAnsi="Palatino Linotype"/>
          <w:b/>
          <w:sz w:val="22"/>
          <w:szCs w:val="22"/>
        </w:rPr>
        <w:lastRenderedPageBreak/>
        <w:t>Trends in the Secondary Market</w:t>
      </w:r>
    </w:p>
    <w:p w:rsidR="00E86409" w:rsidRPr="0076574F" w:rsidRDefault="00E86409" w:rsidP="00E86409">
      <w:pPr>
        <w:widowControl w:val="0"/>
        <w:tabs>
          <w:tab w:val="left" w:pos="3915"/>
        </w:tabs>
        <w:jc w:val="both"/>
        <w:rPr>
          <w:rFonts w:ascii="Palatino Linotype" w:hAnsi="Palatino Linotype"/>
          <w:b/>
          <w:sz w:val="22"/>
          <w:szCs w:val="22"/>
        </w:rPr>
      </w:pPr>
    </w:p>
    <w:p w:rsidR="00E86409" w:rsidRDefault="00E86409" w:rsidP="00E86409">
      <w:pPr>
        <w:widowControl w:val="0"/>
        <w:contextualSpacing/>
        <w:jc w:val="both"/>
        <w:rPr>
          <w:rFonts w:ascii="Palatino Linotype" w:hAnsi="Palatino Linotype"/>
          <w:b/>
          <w:sz w:val="22"/>
          <w:szCs w:val="22"/>
        </w:rPr>
      </w:pPr>
      <w:r w:rsidRPr="0076574F">
        <w:rPr>
          <w:rFonts w:ascii="Palatino Linotype" w:hAnsi="Palatino Linotype"/>
          <w:b/>
          <w:sz w:val="22"/>
          <w:szCs w:val="22"/>
        </w:rPr>
        <w:t>Exhibit 2: Snapshot of Indian Capital Market</w:t>
      </w:r>
      <w:r w:rsidRPr="000B4C38">
        <w:rPr>
          <w:rFonts w:ascii="Palatino Linotype" w:hAnsi="Palatino Linotype"/>
          <w:b/>
          <w:sz w:val="22"/>
          <w:szCs w:val="22"/>
        </w:rPr>
        <w:t xml:space="preserve"> </w:t>
      </w:r>
    </w:p>
    <w:tbl>
      <w:tblPr>
        <w:tblW w:w="8060" w:type="dxa"/>
        <w:tblLook w:val="04A0" w:firstRow="1" w:lastRow="0" w:firstColumn="1" w:lastColumn="0" w:noHBand="0" w:noVBand="1"/>
      </w:tblPr>
      <w:tblGrid>
        <w:gridCol w:w="2620"/>
        <w:gridCol w:w="1920"/>
        <w:gridCol w:w="1720"/>
        <w:gridCol w:w="1800"/>
      </w:tblGrid>
      <w:tr w:rsidR="00E86409" w:rsidRPr="000346B6" w:rsidTr="00E86409">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E86409" w:rsidRPr="000346B6" w:rsidRDefault="00E86409" w:rsidP="00E86409">
            <w:pPr>
              <w:rPr>
                <w:rFonts w:ascii="Palatino Linotype" w:eastAsia="Times New Roman" w:hAnsi="Palatino Linotype"/>
                <w:b/>
                <w:bCs/>
                <w:color w:val="000000"/>
                <w:sz w:val="22"/>
                <w:szCs w:val="22"/>
                <w:lang w:val="en-US" w:bidi="hi-IN"/>
              </w:rPr>
            </w:pPr>
            <w:r w:rsidRPr="000346B6">
              <w:rPr>
                <w:rFonts w:ascii="Palatino Linotype" w:eastAsia="Times New Roman" w:hAnsi="Palatino Linotype"/>
                <w:b/>
                <w:bCs/>
                <w:color w:val="000000"/>
                <w:sz w:val="22"/>
                <w:szCs w:val="22"/>
                <w:lang w:val="en-US" w:bidi="hi-IN"/>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rsidR="00E86409" w:rsidRPr="000346B6" w:rsidRDefault="00E86409" w:rsidP="00E86409">
            <w:pPr>
              <w:jc w:val="center"/>
              <w:rPr>
                <w:rFonts w:ascii="Palatino Linotype" w:eastAsia="Times New Roman" w:hAnsi="Palatino Linotype"/>
                <w:b/>
                <w:bCs/>
                <w:color w:val="000000"/>
                <w:sz w:val="22"/>
                <w:szCs w:val="22"/>
                <w:lang w:val="en-US" w:bidi="hi-IN"/>
              </w:rPr>
            </w:pPr>
            <w:r w:rsidRPr="000346B6">
              <w:rPr>
                <w:rFonts w:ascii="Palatino Linotype" w:eastAsia="Times New Roman" w:hAnsi="Palatino Linotype"/>
                <w:b/>
                <w:bCs/>
                <w:color w:val="000000"/>
                <w:sz w:val="22"/>
                <w:szCs w:val="22"/>
                <w:lang w:val="en-US" w:bidi="hi-IN"/>
              </w:rPr>
              <w:t>Nov-18</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rsidR="00E86409" w:rsidRPr="000346B6" w:rsidRDefault="00E86409" w:rsidP="00E86409">
            <w:pPr>
              <w:jc w:val="center"/>
              <w:rPr>
                <w:rFonts w:ascii="Palatino Linotype" w:eastAsia="Times New Roman" w:hAnsi="Palatino Linotype"/>
                <w:b/>
                <w:bCs/>
                <w:color w:val="000000"/>
                <w:sz w:val="22"/>
                <w:szCs w:val="22"/>
                <w:lang w:val="en-US" w:bidi="hi-IN"/>
              </w:rPr>
            </w:pPr>
            <w:r w:rsidRPr="000346B6">
              <w:rPr>
                <w:rFonts w:ascii="Palatino Linotype" w:eastAsia="Times New Roman" w:hAnsi="Palatino Linotype"/>
                <w:b/>
                <w:bCs/>
                <w:color w:val="000000"/>
                <w:sz w:val="22"/>
                <w:szCs w:val="22"/>
                <w:lang w:val="en-US" w:bidi="hi-IN"/>
              </w:rPr>
              <w:t>Dec-18</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rsidR="00E86409" w:rsidRPr="000346B6" w:rsidRDefault="00E86409" w:rsidP="00E86409">
            <w:pPr>
              <w:jc w:val="center"/>
              <w:rPr>
                <w:rFonts w:ascii="Palatino Linotype" w:eastAsia="Times New Roman" w:hAnsi="Palatino Linotype"/>
                <w:b/>
                <w:bCs/>
                <w:color w:val="000000"/>
                <w:sz w:val="22"/>
                <w:szCs w:val="22"/>
                <w:lang w:val="en-US" w:bidi="hi-IN"/>
              </w:rPr>
            </w:pPr>
            <w:r w:rsidRPr="000346B6">
              <w:rPr>
                <w:rFonts w:ascii="Palatino Linotype" w:eastAsia="Times New Roman" w:hAnsi="Palatino Linotype"/>
                <w:b/>
                <w:bCs/>
                <w:color w:val="000000"/>
                <w:sz w:val="22"/>
                <w:szCs w:val="22"/>
                <w:lang w:val="en-US" w:bidi="hi-IN"/>
              </w:rPr>
              <w:t>Change during the Month</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Index in Equity Market</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36194</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36068</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-0.3</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10877</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10863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-0.1</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Nifty 500</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9109</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9170</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0.7</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BSE 500</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14429</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14540</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0.8</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Nifty Bank</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26863</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27160</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1.1</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Nifty IT</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14638</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14440</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14333</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13923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-2.9</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BSE FMCG</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11647</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11829</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1.6</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Market Capitalisation (</w:t>
            </w:r>
            <w:r w:rsidRPr="000346B6">
              <w:rPr>
                <w:rFonts w:ascii="Rupee Foradian" w:eastAsia="Times New Roman" w:hAnsi="Rupee Foradian"/>
                <w:b/>
                <w:bCs/>
                <w:color w:val="002060"/>
                <w:sz w:val="20"/>
                <w:szCs w:val="20"/>
                <w:lang w:val="en-US" w:bidi="hi-IN"/>
              </w:rPr>
              <w:t>`</w:t>
            </w:r>
            <w:r w:rsidRPr="000346B6">
              <w:rPr>
                <w:rFonts w:ascii="Palatino Linotype" w:eastAsia="Times New Roman" w:hAnsi="Palatino Linotype"/>
                <w:b/>
                <w:bCs/>
                <w:color w:val="002060"/>
                <w:sz w:val="20"/>
                <w:szCs w:val="20"/>
                <w:lang w:val="en-US" w:bidi="hi-IN"/>
              </w:rPr>
              <w:t xml:space="preserve"> crore)</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1,42,88,776</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1,44,48,466</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1.1</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1,41,22,535</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1,42,79,083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1.1</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P/E Ratio</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23.0</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23.5</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2.1</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26.3</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26.2</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-0.5</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No of Listed Companies</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5,216</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5,232</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0.3</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1,922</w:t>
            </w:r>
          </w:p>
        </w:tc>
        <w:tc>
          <w:tcPr>
            <w:tcW w:w="172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1,923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0.1</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Gross Turnover in Equity Segment (</w:t>
            </w:r>
            <w:r w:rsidRPr="000346B6">
              <w:rPr>
                <w:rFonts w:ascii="Rupee Foradian" w:eastAsia="Times New Roman" w:hAnsi="Rupee Foradian"/>
                <w:b/>
                <w:bCs/>
                <w:color w:val="002060"/>
                <w:sz w:val="20"/>
                <w:szCs w:val="20"/>
                <w:lang w:val="en-US" w:bidi="hi-IN"/>
              </w:rPr>
              <w:t>`</w:t>
            </w:r>
            <w:r w:rsidRPr="000346B6">
              <w:rPr>
                <w:rFonts w:ascii="Palatino Linotype" w:eastAsia="Times New Roman" w:hAnsi="Palatino Linotype"/>
                <w:b/>
                <w:bCs/>
                <w:color w:val="002060"/>
                <w:sz w:val="20"/>
                <w:szCs w:val="20"/>
                <w:lang w:val="en-US" w:bidi="hi-IN"/>
              </w:rPr>
              <w:t xml:space="preserve"> crore)</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59,064</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50,483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-14.5</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6,10,914</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5,99,917</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-1.8</w:t>
            </w:r>
          </w:p>
        </w:tc>
      </w:tr>
      <w:tr w:rsidR="00E86409" w:rsidRPr="000346B6" w:rsidTr="00E86409">
        <w:trPr>
          <w:trHeight w:val="40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Gross Turnover in Equity Derivatives Segment (</w:t>
            </w:r>
            <w:r w:rsidRPr="000346B6">
              <w:rPr>
                <w:rFonts w:ascii="Rupee Foradian" w:eastAsia="Times New Roman" w:hAnsi="Rupee Foradian"/>
                <w:b/>
                <w:bCs/>
                <w:color w:val="002060"/>
                <w:sz w:val="20"/>
                <w:szCs w:val="20"/>
                <w:lang w:val="en-US" w:bidi="hi-IN"/>
              </w:rPr>
              <w:t>`</w:t>
            </w:r>
            <w:r w:rsidRPr="000346B6">
              <w:rPr>
                <w:rFonts w:ascii="Raavi" w:eastAsia="Times New Roman" w:hAnsi="Raavi" w:cs="Raavi"/>
                <w:b/>
                <w:bCs/>
                <w:color w:val="002060"/>
                <w:sz w:val="20"/>
                <w:szCs w:val="20"/>
                <w:lang w:val="en-US" w:bidi="hi-IN"/>
              </w:rPr>
              <w:t xml:space="preserve"> </w:t>
            </w:r>
            <w:r w:rsidRPr="000346B6">
              <w:rPr>
                <w:rFonts w:ascii="Palatino Linotype" w:eastAsia="Times New Roman" w:hAnsi="Palatino Linotype"/>
                <w:b/>
                <w:bCs/>
                <w:color w:val="002060"/>
                <w:sz w:val="20"/>
                <w:szCs w:val="20"/>
                <w:lang w:val="en-US" w:bidi="hi-IN"/>
              </w:rPr>
              <w:t>crore)</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0.25</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0.55</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123.5</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1,84,14,538</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1,91,83,763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4.2</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Gross Turnover in Currency Derivatives Segment (</w:t>
            </w:r>
            <w:r w:rsidRPr="000346B6">
              <w:rPr>
                <w:rFonts w:ascii="Rupee Foradian" w:eastAsia="Times New Roman" w:hAnsi="Rupee Foradian"/>
                <w:b/>
                <w:bCs/>
                <w:color w:val="002060"/>
                <w:sz w:val="20"/>
                <w:szCs w:val="20"/>
                <w:lang w:val="en-US" w:bidi="hi-IN"/>
              </w:rPr>
              <w:t>`</w:t>
            </w:r>
            <w:r w:rsidRPr="000346B6">
              <w:rPr>
                <w:rFonts w:ascii="Palatino Linotype" w:eastAsia="Times New Roman" w:hAnsi="Palatino Linotype"/>
                <w:b/>
                <w:bCs/>
                <w:color w:val="002060"/>
                <w:sz w:val="20"/>
                <w:szCs w:val="20"/>
                <w:lang w:val="en-US" w:bidi="hi-IN"/>
              </w:rPr>
              <w:t xml:space="preserve"> crore)</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5,73,746</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5,15,673</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-10.1</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6,81,660</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7,41,804</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8.8</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MSEI</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2,051</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1,291</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-37.1</w:t>
            </w:r>
          </w:p>
        </w:tc>
      </w:tr>
      <w:tr w:rsidR="00E86409" w:rsidRPr="000346B6" w:rsidTr="00E86409">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86409" w:rsidRPr="000346B6" w:rsidRDefault="00E86409" w:rsidP="00E86409">
            <w:pPr>
              <w:rPr>
                <w:rFonts w:ascii="Palatino Linotype" w:eastAsia="Times New Roman" w:hAnsi="Palatino Linotype"/>
                <w:b/>
                <w:bCs/>
                <w:color w:val="002060"/>
                <w:sz w:val="20"/>
                <w:szCs w:val="20"/>
                <w:lang w:val="en-US" w:bidi="hi-IN"/>
              </w:rPr>
            </w:pPr>
            <w:r w:rsidRPr="000346B6">
              <w:rPr>
                <w:rFonts w:ascii="Palatino Linotype" w:eastAsia="Times New Roman" w:hAnsi="Palatino Linotype"/>
                <w:b/>
                <w:bCs/>
                <w:color w:val="002060"/>
                <w:sz w:val="20"/>
                <w:szCs w:val="20"/>
                <w:lang w:val="en-US" w:bidi="hi-IN"/>
              </w:rPr>
              <w:t>Gross Turnover in Interest Rate Derivatives Segment (</w:t>
            </w:r>
            <w:r w:rsidRPr="000346B6">
              <w:rPr>
                <w:rFonts w:ascii="Rupee Foradian" w:eastAsia="Times New Roman" w:hAnsi="Rupee Foradian"/>
                <w:b/>
                <w:bCs/>
                <w:color w:val="002060"/>
                <w:sz w:val="20"/>
                <w:szCs w:val="20"/>
                <w:lang w:val="en-US" w:bidi="hi-IN"/>
              </w:rPr>
              <w:t>`</w:t>
            </w:r>
            <w:r w:rsidRPr="000346B6">
              <w:rPr>
                <w:rFonts w:ascii="Palatino Linotype" w:eastAsia="Times New Roman" w:hAnsi="Palatino Linotype"/>
                <w:b/>
                <w:bCs/>
                <w:color w:val="002060"/>
                <w:sz w:val="20"/>
                <w:szCs w:val="20"/>
                <w:lang w:val="en-US" w:bidi="hi-IN"/>
              </w:rPr>
              <w:t xml:space="preserve"> crore)</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6,157</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4,245</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-31.0</w:t>
            </w:r>
          </w:p>
        </w:tc>
      </w:tr>
      <w:tr w:rsidR="00E86409" w:rsidRPr="000346B6" w:rsidTr="00E8640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86409" w:rsidRPr="000346B6" w:rsidRDefault="00E86409" w:rsidP="00E86409">
            <w:pPr>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20,287</w:t>
            </w:r>
          </w:p>
        </w:tc>
        <w:tc>
          <w:tcPr>
            <w:tcW w:w="1720" w:type="dxa"/>
            <w:tcBorders>
              <w:top w:val="nil"/>
              <w:left w:val="nil"/>
              <w:bottom w:val="single" w:sz="4" w:space="0" w:color="auto"/>
              <w:right w:val="single" w:sz="4" w:space="0" w:color="auto"/>
            </w:tcBorders>
            <w:shd w:val="clear" w:color="auto" w:fill="auto"/>
            <w:noWrap/>
            <w:vAlign w:val="center"/>
            <w:hideMark/>
          </w:tcPr>
          <w:p w:rsidR="00E86409" w:rsidRPr="000346B6" w:rsidRDefault="00E86409" w:rsidP="00E86409">
            <w:pPr>
              <w:jc w:val="right"/>
              <w:rPr>
                <w:rFonts w:ascii="Palatino Linotype" w:eastAsia="Times New Roman" w:hAnsi="Palatino Linotype"/>
                <w:sz w:val="20"/>
                <w:szCs w:val="20"/>
                <w:lang w:val="en-US" w:bidi="hi-IN"/>
              </w:rPr>
            </w:pPr>
            <w:r w:rsidRPr="000346B6">
              <w:rPr>
                <w:rFonts w:ascii="Palatino Linotype" w:eastAsia="Times New Roman" w:hAnsi="Palatino Linotype"/>
                <w:sz w:val="20"/>
                <w:szCs w:val="20"/>
                <w:lang w:val="en-US" w:bidi="hi-IN"/>
              </w:rPr>
              <w:t>39,136</w:t>
            </w:r>
          </w:p>
        </w:tc>
        <w:tc>
          <w:tcPr>
            <w:tcW w:w="1800" w:type="dxa"/>
            <w:tcBorders>
              <w:top w:val="nil"/>
              <w:left w:val="nil"/>
              <w:bottom w:val="single" w:sz="4" w:space="0" w:color="auto"/>
              <w:right w:val="single" w:sz="4" w:space="0" w:color="auto"/>
            </w:tcBorders>
            <w:shd w:val="clear" w:color="auto" w:fill="auto"/>
            <w:noWrap/>
            <w:vAlign w:val="bottom"/>
            <w:hideMark/>
          </w:tcPr>
          <w:p w:rsidR="00E86409" w:rsidRPr="000346B6" w:rsidRDefault="00E86409" w:rsidP="00E86409">
            <w:pPr>
              <w:jc w:val="right"/>
              <w:rPr>
                <w:rFonts w:ascii="Palatino Linotype" w:eastAsia="Times New Roman" w:hAnsi="Palatino Linotype"/>
                <w:color w:val="000000"/>
                <w:sz w:val="20"/>
                <w:szCs w:val="20"/>
                <w:lang w:val="en-US" w:bidi="hi-IN"/>
              </w:rPr>
            </w:pPr>
            <w:r w:rsidRPr="000346B6">
              <w:rPr>
                <w:rFonts w:ascii="Palatino Linotype" w:eastAsia="Times New Roman" w:hAnsi="Palatino Linotype"/>
                <w:color w:val="000000"/>
                <w:sz w:val="20"/>
                <w:szCs w:val="20"/>
                <w:lang w:val="en-US" w:bidi="hi-IN"/>
              </w:rPr>
              <w:t>92.9</w:t>
            </w:r>
          </w:p>
        </w:tc>
      </w:tr>
    </w:tbl>
    <w:p w:rsidR="00E86409" w:rsidRPr="001B5BFF" w:rsidRDefault="00E86409" w:rsidP="00E86409">
      <w:pPr>
        <w:jc w:val="both"/>
        <w:rPr>
          <w:rFonts w:ascii="Palatino Linotype" w:eastAsia="Times New Roman" w:hAnsi="Palatino Linotype"/>
          <w:b/>
          <w:sz w:val="16"/>
          <w:szCs w:val="18"/>
        </w:rPr>
      </w:pPr>
      <w:r w:rsidRPr="001B5BFF">
        <w:rPr>
          <w:rFonts w:ascii="Palatino Linotype" w:eastAsia="Times New Roman" w:hAnsi="Palatino Linotype"/>
          <w:b/>
          <w:sz w:val="16"/>
          <w:szCs w:val="18"/>
        </w:rPr>
        <w:t xml:space="preserve"> Source: NSE, BSE and MSEI</w:t>
      </w:r>
    </w:p>
    <w:p w:rsidR="00E86409" w:rsidRPr="0049180F" w:rsidRDefault="00E86409" w:rsidP="00E86409">
      <w:pPr>
        <w:jc w:val="both"/>
        <w:rPr>
          <w:rFonts w:ascii="Palatino Linotype" w:eastAsia="Times New Roman" w:hAnsi="Palatino Linotype"/>
          <w:b/>
          <w:sz w:val="18"/>
          <w:szCs w:val="18"/>
        </w:rPr>
      </w:pPr>
    </w:p>
    <w:p w:rsidR="00E86409" w:rsidRDefault="00E86409" w:rsidP="00E86409">
      <w:pPr>
        <w:jc w:val="both"/>
        <w:rPr>
          <w:rFonts w:ascii="Palatino Linotype" w:eastAsia="Times New Roman" w:hAnsi="Palatino Linotype"/>
          <w:sz w:val="22"/>
          <w:szCs w:val="22"/>
        </w:rPr>
      </w:pPr>
    </w:p>
    <w:p w:rsidR="00E86409" w:rsidRPr="00035951" w:rsidRDefault="00E86409" w:rsidP="00E86409">
      <w:pPr>
        <w:jc w:val="both"/>
        <w:rPr>
          <w:rFonts w:ascii="Palatino Linotype" w:eastAsia="Times New Roman" w:hAnsi="Palatino Linotype"/>
          <w:sz w:val="22"/>
          <w:szCs w:val="22"/>
        </w:rPr>
      </w:pPr>
      <w:r w:rsidRPr="00035951">
        <w:rPr>
          <w:rFonts w:ascii="Palatino Linotype" w:eastAsia="Times New Roman" w:hAnsi="Palatino Linotype"/>
          <w:sz w:val="22"/>
          <w:szCs w:val="22"/>
        </w:rPr>
        <w:t xml:space="preserve">The benchmark S&amp;P BSE Sensex </w:t>
      </w:r>
      <w:r w:rsidR="00A81FCE">
        <w:rPr>
          <w:rFonts w:ascii="Palatino Linotype" w:eastAsia="Times New Roman" w:hAnsi="Palatino Linotype"/>
          <w:sz w:val="22"/>
          <w:szCs w:val="22"/>
        </w:rPr>
        <w:t>declined marginally by</w:t>
      </w:r>
      <w:r w:rsidRPr="00035951">
        <w:rPr>
          <w:rFonts w:ascii="Palatino Linotype" w:eastAsia="Times New Roman" w:hAnsi="Palatino Linotype"/>
          <w:sz w:val="22"/>
          <w:szCs w:val="22"/>
        </w:rPr>
        <w:t xml:space="preserve"> 0.3</w:t>
      </w:r>
      <w:r w:rsidR="004F3FF0">
        <w:rPr>
          <w:rFonts w:ascii="Palatino Linotype" w:eastAsia="Times New Roman" w:hAnsi="Palatino Linotype"/>
          <w:sz w:val="22"/>
          <w:szCs w:val="22"/>
        </w:rPr>
        <w:t>5</w:t>
      </w:r>
      <w:r w:rsidRPr="00035951">
        <w:rPr>
          <w:rFonts w:ascii="Palatino Linotype" w:eastAsia="Times New Roman" w:hAnsi="Palatino Linotype"/>
          <w:sz w:val="22"/>
          <w:szCs w:val="22"/>
        </w:rPr>
        <w:t xml:space="preserve"> per cent </w:t>
      </w:r>
      <w:r w:rsidR="00A81FCE">
        <w:rPr>
          <w:rFonts w:ascii="Palatino Linotype" w:eastAsia="Times New Roman" w:hAnsi="Palatino Linotype"/>
          <w:sz w:val="22"/>
          <w:szCs w:val="22"/>
        </w:rPr>
        <w:t xml:space="preserve">and </w:t>
      </w:r>
      <w:r w:rsidR="00A81FCE" w:rsidRPr="00035951">
        <w:rPr>
          <w:rFonts w:ascii="Palatino Linotype" w:eastAsia="Times New Roman" w:hAnsi="Palatino Linotype"/>
          <w:sz w:val="22"/>
          <w:szCs w:val="22"/>
        </w:rPr>
        <w:t>closed at 36</w:t>
      </w:r>
      <w:r w:rsidR="00A81FCE">
        <w:rPr>
          <w:rFonts w:ascii="Palatino Linotype" w:eastAsia="Times New Roman" w:hAnsi="Palatino Linotype"/>
          <w:sz w:val="22"/>
          <w:szCs w:val="22"/>
        </w:rPr>
        <w:t>,</w:t>
      </w:r>
      <w:r w:rsidR="00A81FCE" w:rsidRPr="00035951">
        <w:rPr>
          <w:rFonts w:ascii="Palatino Linotype" w:eastAsia="Times New Roman" w:hAnsi="Palatino Linotype"/>
          <w:sz w:val="22"/>
          <w:szCs w:val="22"/>
        </w:rPr>
        <w:t xml:space="preserve">068 </w:t>
      </w:r>
      <w:r w:rsidRPr="00035951">
        <w:rPr>
          <w:rFonts w:ascii="Palatino Linotype" w:eastAsia="Times New Roman" w:hAnsi="Palatino Linotype"/>
          <w:sz w:val="22"/>
          <w:szCs w:val="22"/>
        </w:rPr>
        <w:t xml:space="preserve">in December 2018. The Nifty 50 </w:t>
      </w:r>
      <w:r w:rsidR="00A81FCE">
        <w:rPr>
          <w:rFonts w:ascii="Palatino Linotype" w:eastAsia="Times New Roman" w:hAnsi="Palatino Linotype"/>
          <w:sz w:val="22"/>
          <w:szCs w:val="22"/>
        </w:rPr>
        <w:t>also declined marginally by 0.1</w:t>
      </w:r>
      <w:r w:rsidR="004F3FF0">
        <w:rPr>
          <w:rFonts w:ascii="Palatino Linotype" w:eastAsia="Times New Roman" w:hAnsi="Palatino Linotype"/>
          <w:sz w:val="22"/>
          <w:szCs w:val="22"/>
        </w:rPr>
        <w:t>3</w:t>
      </w:r>
      <w:r w:rsidR="00A81FCE">
        <w:rPr>
          <w:rFonts w:ascii="Palatino Linotype" w:eastAsia="Times New Roman" w:hAnsi="Palatino Linotype"/>
          <w:sz w:val="22"/>
          <w:szCs w:val="22"/>
        </w:rPr>
        <w:t xml:space="preserve"> per cent and </w:t>
      </w:r>
      <w:r w:rsidRPr="00035951">
        <w:rPr>
          <w:rFonts w:ascii="Palatino Linotype" w:eastAsia="Times New Roman" w:hAnsi="Palatino Linotype"/>
          <w:sz w:val="22"/>
          <w:szCs w:val="22"/>
        </w:rPr>
        <w:t xml:space="preserve">closed at </w:t>
      </w:r>
      <w:r w:rsidRPr="00035951">
        <w:rPr>
          <w:rFonts w:ascii="Palatino Linotype" w:eastAsia="Times New Roman" w:hAnsi="Palatino Linotype"/>
          <w:color w:val="000000"/>
          <w:sz w:val="22"/>
          <w:szCs w:val="22"/>
          <w:lang w:val="en-US"/>
        </w:rPr>
        <w:t>10</w:t>
      </w:r>
      <w:r w:rsidR="00A81FCE">
        <w:rPr>
          <w:rFonts w:ascii="Palatino Linotype" w:eastAsia="Times New Roman" w:hAnsi="Palatino Linotype"/>
          <w:color w:val="000000"/>
          <w:sz w:val="22"/>
          <w:szCs w:val="22"/>
          <w:lang w:val="en-US"/>
        </w:rPr>
        <w:t>,</w:t>
      </w:r>
      <w:r w:rsidRPr="00035951">
        <w:rPr>
          <w:rFonts w:ascii="Palatino Linotype" w:eastAsia="Times New Roman" w:hAnsi="Palatino Linotype"/>
          <w:color w:val="000000"/>
          <w:sz w:val="22"/>
          <w:szCs w:val="22"/>
          <w:lang w:val="en-US"/>
        </w:rPr>
        <w:t xml:space="preserve">863 </w:t>
      </w:r>
      <w:r w:rsidR="00A81FCE">
        <w:rPr>
          <w:rFonts w:ascii="Palatino Linotype" w:eastAsia="Times New Roman" w:hAnsi="Palatino Linotype"/>
          <w:sz w:val="22"/>
          <w:szCs w:val="22"/>
        </w:rPr>
        <w:t>in</w:t>
      </w:r>
      <w:r w:rsidRPr="00035951">
        <w:rPr>
          <w:rFonts w:ascii="Palatino Linotype" w:eastAsia="Times New Roman" w:hAnsi="Palatino Linotype"/>
          <w:sz w:val="22"/>
          <w:szCs w:val="22"/>
        </w:rPr>
        <w:t xml:space="preserve"> December 2018. </w:t>
      </w:r>
    </w:p>
    <w:p w:rsidR="00E86409" w:rsidRPr="00684D9D" w:rsidRDefault="00E86409" w:rsidP="00E86409">
      <w:pPr>
        <w:jc w:val="both"/>
        <w:rPr>
          <w:rFonts w:ascii="Palatino Linotype" w:eastAsia="Times New Roman" w:hAnsi="Palatino Linotype"/>
          <w:sz w:val="22"/>
          <w:szCs w:val="22"/>
        </w:rPr>
      </w:pPr>
    </w:p>
    <w:p w:rsidR="00E86409" w:rsidRDefault="00E86409" w:rsidP="00E86409">
      <w:pPr>
        <w:jc w:val="both"/>
        <w:rPr>
          <w:rFonts w:ascii="Palatino Linotype" w:eastAsia="Times New Roman" w:hAnsi="Palatino Linotype"/>
          <w:sz w:val="22"/>
          <w:szCs w:val="22"/>
        </w:rPr>
      </w:pPr>
      <w:r w:rsidRPr="00684D9D">
        <w:rPr>
          <w:rFonts w:ascii="Palatino Linotype" w:eastAsia="Times New Roman" w:hAnsi="Palatino Linotype"/>
          <w:sz w:val="22"/>
          <w:szCs w:val="22"/>
        </w:rPr>
        <w:lastRenderedPageBreak/>
        <w:t xml:space="preserve">S&amp;P BSE Sensex </w:t>
      </w:r>
      <w:r w:rsidRPr="00AE1E2E">
        <w:rPr>
          <w:rFonts w:ascii="Palatino Linotype" w:eastAsia="Times New Roman" w:hAnsi="Palatino Linotype"/>
          <w:sz w:val="22"/>
          <w:szCs w:val="22"/>
        </w:rPr>
        <w:t xml:space="preserve">touched its intraday high with a closing value of </w:t>
      </w:r>
      <w:r w:rsidRPr="00AE1E2E">
        <w:rPr>
          <w:rFonts w:ascii="Palatino Linotype" w:eastAsia="Times New Roman" w:hAnsi="Palatino Linotype" w:cs="Arial"/>
          <w:sz w:val="22"/>
          <w:szCs w:val="22"/>
          <w:lang w:val="en-US"/>
        </w:rPr>
        <w:t xml:space="preserve">36,554.99 and </w:t>
      </w:r>
      <w:r w:rsidRPr="00AE1E2E">
        <w:rPr>
          <w:rFonts w:ascii="Palatino Linotype" w:eastAsia="Times New Roman" w:hAnsi="Palatino Linotype"/>
          <w:sz w:val="22"/>
          <w:szCs w:val="22"/>
        </w:rPr>
        <w:t xml:space="preserve">intraday low of 35,010.82 during December 2018. On the other hand, Nifty 50 touched its peak with a closing value of </w:t>
      </w:r>
      <w:r>
        <w:rPr>
          <w:rFonts w:ascii="Palatino Linotype" w:eastAsia="Times New Roman" w:hAnsi="Palatino Linotype" w:cs="Arial"/>
          <w:sz w:val="22"/>
          <w:szCs w:val="22"/>
          <w:lang w:val="en-US"/>
        </w:rPr>
        <w:t>10</w:t>
      </w:r>
      <w:r w:rsidR="00A81FCE">
        <w:rPr>
          <w:rFonts w:ascii="Palatino Linotype" w:eastAsia="Times New Roman" w:hAnsi="Palatino Linotype" w:cs="Arial"/>
          <w:sz w:val="22"/>
          <w:szCs w:val="22"/>
          <w:lang w:val="en-US"/>
        </w:rPr>
        <w:t>,</w:t>
      </w:r>
      <w:r>
        <w:rPr>
          <w:rFonts w:ascii="Palatino Linotype" w:eastAsia="Times New Roman" w:hAnsi="Palatino Linotype" w:cs="Arial"/>
          <w:sz w:val="22"/>
          <w:szCs w:val="22"/>
          <w:lang w:val="en-US"/>
        </w:rPr>
        <w:t>985</w:t>
      </w:r>
      <w:r w:rsidRPr="00AE1E2E">
        <w:rPr>
          <w:rFonts w:ascii="Palatino Linotype" w:eastAsia="Times New Roman" w:hAnsi="Palatino Linotype" w:cs="Arial"/>
          <w:sz w:val="22"/>
          <w:szCs w:val="22"/>
          <w:lang w:val="en-US"/>
        </w:rPr>
        <w:t xml:space="preserve"> and </w:t>
      </w:r>
      <w:r w:rsidR="00A81FCE">
        <w:rPr>
          <w:rFonts w:ascii="Palatino Linotype" w:eastAsia="Times New Roman" w:hAnsi="Palatino Linotype"/>
          <w:sz w:val="22"/>
          <w:szCs w:val="22"/>
        </w:rPr>
        <w:t>intraday low</w:t>
      </w:r>
      <w:r w:rsidRPr="00AE1E2E">
        <w:rPr>
          <w:rFonts w:ascii="Palatino Linotype" w:eastAsia="Times New Roman" w:hAnsi="Palatino Linotype"/>
          <w:sz w:val="22"/>
          <w:szCs w:val="22"/>
        </w:rPr>
        <w:t xml:space="preserve"> of </w:t>
      </w:r>
      <w:r>
        <w:rPr>
          <w:rFonts w:ascii="Palatino Linotype" w:eastAsia="Times New Roman" w:hAnsi="Palatino Linotype"/>
          <w:sz w:val="22"/>
          <w:szCs w:val="22"/>
        </w:rPr>
        <w:t>10</w:t>
      </w:r>
      <w:r w:rsidR="00A81FCE">
        <w:rPr>
          <w:rFonts w:ascii="Palatino Linotype" w:eastAsia="Times New Roman" w:hAnsi="Palatino Linotype"/>
          <w:sz w:val="22"/>
          <w:szCs w:val="22"/>
        </w:rPr>
        <w:t>,</w:t>
      </w:r>
      <w:r>
        <w:rPr>
          <w:rFonts w:ascii="Palatino Linotype" w:eastAsia="Times New Roman" w:hAnsi="Palatino Linotype"/>
          <w:sz w:val="22"/>
          <w:szCs w:val="22"/>
        </w:rPr>
        <w:t>333.9</w:t>
      </w:r>
      <w:r w:rsidRPr="00AE1E2E">
        <w:rPr>
          <w:rFonts w:ascii="Palatino Linotype" w:eastAsia="Times New Roman" w:hAnsi="Palatino Linotype"/>
          <w:sz w:val="22"/>
          <w:szCs w:val="22"/>
        </w:rPr>
        <w:t xml:space="preserve"> during the month under </w:t>
      </w:r>
      <w:r w:rsidR="009024A5">
        <w:rPr>
          <w:rFonts w:ascii="Palatino Linotype" w:eastAsia="Times New Roman" w:hAnsi="Palatino Linotype"/>
          <w:sz w:val="22"/>
          <w:szCs w:val="22"/>
        </w:rPr>
        <w:t>review</w:t>
      </w:r>
      <w:r w:rsidRPr="00AE1E2E">
        <w:rPr>
          <w:rFonts w:ascii="Palatino Linotype" w:eastAsia="Times New Roman" w:hAnsi="Palatino Linotype"/>
          <w:sz w:val="22"/>
          <w:szCs w:val="22"/>
        </w:rPr>
        <w:t>.</w:t>
      </w:r>
      <w:r>
        <w:rPr>
          <w:rFonts w:ascii="Palatino Linotype" w:eastAsia="Times New Roman" w:hAnsi="Palatino Linotype"/>
          <w:sz w:val="22"/>
          <w:szCs w:val="22"/>
        </w:rPr>
        <w:t xml:space="preserve"> </w:t>
      </w:r>
    </w:p>
    <w:p w:rsidR="00E86409" w:rsidRPr="00D13863" w:rsidRDefault="00E86409" w:rsidP="00E86409">
      <w:pPr>
        <w:jc w:val="both"/>
        <w:rPr>
          <w:rFonts w:ascii="Palatino Linotype" w:eastAsia="Times New Roman" w:hAnsi="Palatino Linotype"/>
          <w:sz w:val="22"/>
          <w:szCs w:val="22"/>
        </w:rPr>
      </w:pPr>
    </w:p>
    <w:p w:rsidR="00E86409" w:rsidRDefault="00E86409" w:rsidP="00E86409">
      <w:pPr>
        <w:jc w:val="center"/>
        <w:outlineLvl w:val="0"/>
        <w:rPr>
          <w:rFonts w:ascii="Palatino Linotype" w:hAnsi="Palatino Linotype"/>
          <w:b/>
          <w:bCs/>
          <w:sz w:val="22"/>
          <w:szCs w:val="22"/>
        </w:rPr>
      </w:pPr>
      <w:r w:rsidRPr="00035951">
        <w:rPr>
          <w:rFonts w:ascii="Palatino Linotype" w:hAnsi="Palatino Linotype"/>
          <w:b/>
          <w:bCs/>
          <w:sz w:val="22"/>
          <w:szCs w:val="22"/>
        </w:rPr>
        <w:t xml:space="preserve">Figure </w:t>
      </w:r>
      <w:r w:rsidRPr="00035951">
        <w:rPr>
          <w:rFonts w:ascii="Palatino Linotype" w:hAnsi="Palatino Linotype"/>
          <w:b/>
          <w:bCs/>
          <w:sz w:val="22"/>
          <w:szCs w:val="22"/>
        </w:rPr>
        <w:fldChar w:fldCharType="begin"/>
      </w:r>
      <w:r w:rsidRPr="00035951">
        <w:rPr>
          <w:rFonts w:ascii="Palatino Linotype" w:hAnsi="Palatino Linotype"/>
          <w:b/>
          <w:bCs/>
          <w:sz w:val="22"/>
          <w:szCs w:val="22"/>
        </w:rPr>
        <w:instrText xml:space="preserve"> SEQ Figure \* ARABIC </w:instrText>
      </w:r>
      <w:r w:rsidRPr="00035951">
        <w:rPr>
          <w:rFonts w:ascii="Palatino Linotype" w:hAnsi="Palatino Linotype"/>
          <w:b/>
          <w:bCs/>
          <w:sz w:val="22"/>
          <w:szCs w:val="22"/>
        </w:rPr>
        <w:fldChar w:fldCharType="separate"/>
      </w:r>
      <w:r>
        <w:rPr>
          <w:rFonts w:ascii="Palatino Linotype" w:hAnsi="Palatino Linotype"/>
          <w:b/>
          <w:bCs/>
          <w:noProof/>
          <w:sz w:val="22"/>
          <w:szCs w:val="22"/>
        </w:rPr>
        <w:t>1</w:t>
      </w:r>
      <w:r w:rsidRPr="00035951">
        <w:rPr>
          <w:rFonts w:ascii="Palatino Linotype" w:hAnsi="Palatino Linotype"/>
          <w:b/>
          <w:bCs/>
          <w:sz w:val="22"/>
          <w:szCs w:val="22"/>
        </w:rPr>
        <w:fldChar w:fldCharType="end"/>
      </w:r>
      <w:r w:rsidRPr="00035951">
        <w:rPr>
          <w:rFonts w:ascii="Palatino Linotype" w:hAnsi="Palatino Linotype"/>
          <w:b/>
          <w:bCs/>
          <w:sz w:val="22"/>
          <w:szCs w:val="22"/>
        </w:rPr>
        <w:t>: Movement of Sensex and Nifty</w:t>
      </w:r>
    </w:p>
    <w:p w:rsidR="00E86409" w:rsidRDefault="00E86409" w:rsidP="00E86409">
      <w:pPr>
        <w:jc w:val="center"/>
        <w:outlineLvl w:val="0"/>
        <w:rPr>
          <w:rFonts w:ascii="Palatino Linotype" w:hAnsi="Palatino Linotype"/>
          <w:b/>
          <w:bCs/>
          <w:sz w:val="22"/>
          <w:szCs w:val="22"/>
        </w:rPr>
      </w:pPr>
    </w:p>
    <w:p w:rsidR="00E86409" w:rsidRDefault="00E86409" w:rsidP="00E86409">
      <w:pPr>
        <w:jc w:val="center"/>
        <w:outlineLvl w:val="0"/>
        <w:rPr>
          <w:rFonts w:ascii="Palatino Linotype" w:hAnsi="Palatino Linotype"/>
          <w:b/>
          <w:bCs/>
          <w:sz w:val="22"/>
          <w:szCs w:val="22"/>
        </w:rPr>
      </w:pPr>
      <w:r>
        <w:rPr>
          <w:noProof/>
          <w:lang w:val="en-IN" w:eastAsia="en-IN"/>
        </w:rPr>
        <w:drawing>
          <wp:inline distT="0" distB="0" distL="0" distR="0" wp14:anchorId="584F46C1" wp14:editId="745A4CE7">
            <wp:extent cx="5923280" cy="3269615"/>
            <wp:effectExtent l="0" t="0" r="127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409" w:rsidRPr="00D13863" w:rsidRDefault="00E86409" w:rsidP="00E86409">
      <w:pPr>
        <w:jc w:val="both"/>
        <w:rPr>
          <w:rFonts w:ascii="Palatino Linotype" w:eastAsia="Times New Roman" w:hAnsi="Palatino Linotype"/>
          <w:sz w:val="22"/>
          <w:szCs w:val="22"/>
        </w:rPr>
      </w:pPr>
    </w:p>
    <w:p w:rsidR="00E86409" w:rsidRDefault="00E86409" w:rsidP="00E86409">
      <w:pPr>
        <w:jc w:val="both"/>
        <w:rPr>
          <w:rFonts w:ascii="Palatino Linotype" w:eastAsia="Times New Roman" w:hAnsi="Palatino Linotype" w:cs="Garamond"/>
          <w:sz w:val="22"/>
          <w:szCs w:val="22"/>
        </w:rPr>
      </w:pPr>
      <w:r w:rsidRPr="00A67CA0">
        <w:rPr>
          <w:rFonts w:ascii="Palatino Linotype" w:eastAsia="Times New Roman" w:hAnsi="Palatino Linotype" w:cs="Garamond"/>
          <w:sz w:val="22"/>
          <w:szCs w:val="22"/>
        </w:rPr>
        <w:t xml:space="preserve">At the end of December 2018, market capitalisation of BSE and NSE stood at </w:t>
      </w:r>
      <w:r w:rsidRPr="00A67CA0">
        <w:rPr>
          <w:rFonts w:ascii="Tahoma" w:eastAsia="Times New Roman" w:hAnsi="Tahoma" w:cs="Tahoma"/>
          <w:sz w:val="22"/>
          <w:szCs w:val="22"/>
        </w:rPr>
        <w:t>₹</w:t>
      </w:r>
      <w:r w:rsidRPr="00A67CA0">
        <w:rPr>
          <w:rFonts w:ascii="Palatino Linotype" w:eastAsia="Times New Roman" w:hAnsi="Palatino Linotype" w:cs="Garamond"/>
          <w:sz w:val="22"/>
          <w:szCs w:val="22"/>
        </w:rPr>
        <w:t xml:space="preserve">1, 44, 48,466 crore and </w:t>
      </w:r>
      <w:r w:rsidRPr="00A67CA0">
        <w:rPr>
          <w:rFonts w:ascii="Tahoma" w:eastAsia="Times New Roman" w:hAnsi="Tahoma" w:cs="Tahoma"/>
          <w:sz w:val="22"/>
          <w:szCs w:val="22"/>
        </w:rPr>
        <w:t>₹</w:t>
      </w:r>
      <w:r w:rsidRPr="00A67CA0">
        <w:rPr>
          <w:rFonts w:ascii="Palatino Linotype" w:eastAsia="Times New Roman" w:hAnsi="Palatino Linotype" w:cs="Garamond"/>
          <w:sz w:val="22"/>
          <w:szCs w:val="22"/>
        </w:rPr>
        <w:t xml:space="preserve"> 1, 42, 79,083 crore respectively. The turnover at BSE was </w:t>
      </w:r>
      <w:r w:rsidRPr="00A67CA0">
        <w:rPr>
          <w:rFonts w:ascii="Tahoma" w:eastAsia="Times New Roman" w:hAnsi="Tahoma" w:cs="Tahoma"/>
          <w:color w:val="000000"/>
          <w:sz w:val="22"/>
          <w:szCs w:val="22"/>
          <w:lang w:val="en-US"/>
        </w:rPr>
        <w:t>₹</w:t>
      </w:r>
      <w:r w:rsidRPr="00A67CA0">
        <w:rPr>
          <w:rFonts w:ascii="Palatino Linotype" w:eastAsia="Times New Roman" w:hAnsi="Palatino Linotype"/>
          <w:color w:val="000000"/>
          <w:sz w:val="22"/>
          <w:szCs w:val="22"/>
          <w:lang w:val="en-US"/>
        </w:rPr>
        <w:t xml:space="preserve"> </w:t>
      </w:r>
      <w:r w:rsidRPr="00A67CA0">
        <w:rPr>
          <w:rFonts w:ascii="Palatino Linotype" w:eastAsia="Times New Roman" w:hAnsi="Palatino Linotype"/>
          <w:color w:val="000000"/>
          <w:sz w:val="22"/>
          <w:szCs w:val="22"/>
        </w:rPr>
        <w:t xml:space="preserve">50,483 </w:t>
      </w:r>
      <w:r w:rsidRPr="00A67CA0">
        <w:rPr>
          <w:rFonts w:ascii="Palatino Linotype" w:eastAsia="Times New Roman" w:hAnsi="Palatino Linotype"/>
          <w:color w:val="000000"/>
          <w:sz w:val="22"/>
          <w:szCs w:val="22"/>
          <w:lang w:val="en-US"/>
        </w:rPr>
        <w:t xml:space="preserve">crore while at NSE, the turnover </w:t>
      </w:r>
      <w:r w:rsidRPr="00A67CA0">
        <w:rPr>
          <w:rFonts w:ascii="Palatino Linotype" w:eastAsia="Times New Roman" w:hAnsi="Palatino Linotype" w:cs="Garamond"/>
          <w:sz w:val="22"/>
          <w:szCs w:val="22"/>
        </w:rPr>
        <w:t xml:space="preserve">stood at </w:t>
      </w:r>
      <w:r w:rsidRPr="00A67CA0">
        <w:rPr>
          <w:rFonts w:ascii="Times New Roman" w:eastAsia="Times New Roman" w:hAnsi="Times New Roman"/>
          <w:sz w:val="22"/>
          <w:szCs w:val="22"/>
        </w:rPr>
        <w:t>₹</w:t>
      </w:r>
      <w:r w:rsidRPr="00A67CA0">
        <w:rPr>
          <w:rFonts w:ascii="Palatino Linotype" w:eastAsia="Times New Roman" w:hAnsi="Palatino Linotype" w:cs="Garamond"/>
          <w:sz w:val="22"/>
          <w:szCs w:val="22"/>
        </w:rPr>
        <w:t xml:space="preserve"> </w:t>
      </w:r>
      <w:r w:rsidRPr="00A67CA0">
        <w:rPr>
          <w:rFonts w:ascii="Palatino Linotype" w:eastAsia="Times New Roman" w:hAnsi="Palatino Linotype" w:cs="Calibri"/>
          <w:sz w:val="22"/>
          <w:szCs w:val="22"/>
        </w:rPr>
        <w:t xml:space="preserve">5, 99,917 </w:t>
      </w:r>
      <w:r w:rsidRPr="00A67CA0">
        <w:rPr>
          <w:rFonts w:ascii="Palatino Linotype" w:eastAsia="Times New Roman" w:hAnsi="Palatino Linotype"/>
          <w:color w:val="000000"/>
          <w:sz w:val="22"/>
          <w:szCs w:val="22"/>
          <w:lang w:val="en-US"/>
        </w:rPr>
        <w:t>crore</w:t>
      </w:r>
      <w:r w:rsidR="004F3FF0">
        <w:rPr>
          <w:rFonts w:ascii="Palatino Linotype" w:eastAsia="Times New Roman" w:hAnsi="Palatino Linotype"/>
          <w:color w:val="000000"/>
          <w:sz w:val="22"/>
          <w:szCs w:val="22"/>
          <w:lang w:val="en-US"/>
        </w:rPr>
        <w:t xml:space="preserve"> </w:t>
      </w:r>
      <w:r w:rsidR="004F3FF0" w:rsidRPr="00A67CA0">
        <w:rPr>
          <w:rFonts w:ascii="Palatino Linotype" w:eastAsia="Times New Roman" w:hAnsi="Palatino Linotype"/>
          <w:color w:val="000000"/>
          <w:sz w:val="22"/>
          <w:szCs w:val="22"/>
          <w:lang w:val="en-US"/>
        </w:rPr>
        <w:t xml:space="preserve">in </w:t>
      </w:r>
      <w:r w:rsidR="004F3FF0" w:rsidRPr="00A67CA0">
        <w:rPr>
          <w:rFonts w:ascii="Palatino Linotype" w:eastAsia="Times New Roman" w:hAnsi="Palatino Linotype"/>
          <w:sz w:val="22"/>
          <w:szCs w:val="22"/>
        </w:rPr>
        <w:t xml:space="preserve">December </w:t>
      </w:r>
      <w:r w:rsidR="004F3FF0" w:rsidRPr="00A67CA0">
        <w:rPr>
          <w:rFonts w:ascii="Palatino Linotype" w:eastAsia="Times New Roman" w:hAnsi="Palatino Linotype"/>
          <w:color w:val="000000"/>
          <w:sz w:val="22"/>
          <w:szCs w:val="22"/>
          <w:lang w:val="en-US"/>
        </w:rPr>
        <w:t>2018</w:t>
      </w:r>
      <w:r w:rsidRPr="00A67CA0">
        <w:rPr>
          <w:rFonts w:ascii="Palatino Linotype" w:eastAsia="Times New Roman" w:hAnsi="Palatino Linotype" w:cs="Garamond"/>
          <w:sz w:val="22"/>
          <w:szCs w:val="22"/>
        </w:rPr>
        <w:t xml:space="preserve">. </w:t>
      </w:r>
      <w:r w:rsidR="004F3FF0">
        <w:rPr>
          <w:rFonts w:ascii="Palatino Linotype" w:eastAsia="Times New Roman" w:hAnsi="Palatino Linotype" w:cs="Garamond"/>
          <w:sz w:val="22"/>
          <w:szCs w:val="22"/>
        </w:rPr>
        <w:t>T</w:t>
      </w:r>
      <w:r w:rsidR="004F3FF0" w:rsidRPr="00A67CA0">
        <w:rPr>
          <w:rFonts w:ascii="Palatino Linotype" w:eastAsia="Times New Roman" w:hAnsi="Palatino Linotype" w:cs="Garamond"/>
          <w:sz w:val="22"/>
          <w:szCs w:val="22"/>
        </w:rPr>
        <w:t>he monthly cash segment turnover decreased at both BSE and NSE.</w:t>
      </w:r>
      <w:r w:rsidR="004F3FF0">
        <w:rPr>
          <w:rFonts w:ascii="Palatino Linotype" w:eastAsia="Times New Roman" w:hAnsi="Palatino Linotype" w:cs="Garamond"/>
          <w:sz w:val="22"/>
          <w:szCs w:val="22"/>
        </w:rPr>
        <w:t xml:space="preserve"> </w:t>
      </w:r>
      <w:r w:rsidR="000F0752">
        <w:rPr>
          <w:rFonts w:ascii="Palatino Linotype" w:eastAsia="Times New Roman" w:hAnsi="Palatino Linotype" w:cs="Garamond"/>
          <w:sz w:val="22"/>
          <w:szCs w:val="22"/>
        </w:rPr>
        <w:t>Further</w:t>
      </w:r>
      <w:r>
        <w:rPr>
          <w:rFonts w:ascii="Palatino Linotype" w:eastAsia="Times New Roman" w:hAnsi="Palatino Linotype" w:cs="Garamond"/>
          <w:sz w:val="22"/>
          <w:szCs w:val="22"/>
        </w:rPr>
        <w:t>, t</w:t>
      </w:r>
      <w:r w:rsidRPr="00A67CA0">
        <w:rPr>
          <w:rFonts w:ascii="Palatino Linotype" w:eastAsia="Times New Roman" w:hAnsi="Palatino Linotype" w:cs="Garamond"/>
          <w:sz w:val="22"/>
          <w:szCs w:val="22"/>
        </w:rPr>
        <w:t xml:space="preserve">he P/E ratios of S&amp;P BSE Sensex and Nifty 50 were </w:t>
      </w:r>
      <w:r w:rsidR="004F3FF0">
        <w:rPr>
          <w:rFonts w:ascii="Palatino Linotype" w:eastAsia="Times New Roman" w:hAnsi="Palatino Linotype" w:cs="Garamond"/>
          <w:sz w:val="22"/>
          <w:szCs w:val="22"/>
        </w:rPr>
        <w:t xml:space="preserve">at </w:t>
      </w:r>
      <w:r w:rsidRPr="00A67CA0">
        <w:rPr>
          <w:rFonts w:ascii="Palatino Linotype" w:eastAsia="Times New Roman" w:hAnsi="Palatino Linotype" w:cs="Garamond"/>
          <w:sz w:val="22"/>
          <w:szCs w:val="22"/>
        </w:rPr>
        <w:t xml:space="preserve">23.5 and 26.2 respectively compared to 23.0 and 26.3 respectively in the </w:t>
      </w:r>
      <w:r>
        <w:rPr>
          <w:rFonts w:ascii="Palatino Linotype" w:eastAsia="Times New Roman" w:hAnsi="Palatino Linotype" w:cs="Garamond"/>
          <w:sz w:val="22"/>
          <w:szCs w:val="22"/>
        </w:rPr>
        <w:t>previous month.</w:t>
      </w: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rPr>
      </w:pPr>
    </w:p>
    <w:p w:rsidR="00E86409" w:rsidRDefault="00E86409" w:rsidP="00E86409">
      <w:pPr>
        <w:ind w:hanging="270"/>
        <w:jc w:val="center"/>
        <w:rPr>
          <w:rFonts w:ascii="Palatino Linotype" w:hAnsi="Palatino Linotype"/>
          <w:b/>
          <w:bCs/>
          <w:sz w:val="22"/>
          <w:szCs w:val="22"/>
          <w:highlight w:val="yellow"/>
        </w:rPr>
      </w:pPr>
    </w:p>
    <w:p w:rsidR="00E86409" w:rsidRDefault="00E86409" w:rsidP="00E86409">
      <w:pPr>
        <w:ind w:hanging="270"/>
        <w:jc w:val="center"/>
        <w:rPr>
          <w:rFonts w:ascii="Palatino Linotype" w:hAnsi="Palatino Linotype"/>
          <w:b/>
          <w:bCs/>
          <w:sz w:val="22"/>
          <w:szCs w:val="22"/>
          <w:highlight w:val="yellow"/>
        </w:rPr>
      </w:pPr>
    </w:p>
    <w:p w:rsidR="00E86409" w:rsidRDefault="00E86409" w:rsidP="00E86409">
      <w:pPr>
        <w:ind w:hanging="270"/>
        <w:jc w:val="center"/>
        <w:rPr>
          <w:rFonts w:ascii="Palatino Linotype" w:hAnsi="Palatino Linotype"/>
          <w:b/>
          <w:sz w:val="22"/>
          <w:szCs w:val="22"/>
        </w:rPr>
      </w:pPr>
      <w:r>
        <w:rPr>
          <w:rFonts w:ascii="Palatino Linotype" w:hAnsi="Palatino Linotype"/>
          <w:b/>
          <w:bCs/>
          <w:sz w:val="22"/>
          <w:szCs w:val="22"/>
          <w:highlight w:val="yellow"/>
        </w:rPr>
        <w:br/>
      </w:r>
      <w:r w:rsidRPr="00436B9A">
        <w:rPr>
          <w:rFonts w:ascii="Palatino Linotype" w:hAnsi="Palatino Linotype"/>
          <w:b/>
          <w:bCs/>
          <w:sz w:val="22"/>
          <w:szCs w:val="22"/>
        </w:rPr>
        <w:t xml:space="preserve">Figure </w:t>
      </w:r>
      <w:r w:rsidRPr="00436B9A">
        <w:rPr>
          <w:rFonts w:ascii="Palatino Linotype" w:hAnsi="Palatino Linotype"/>
          <w:b/>
          <w:bCs/>
          <w:sz w:val="22"/>
          <w:szCs w:val="22"/>
        </w:rPr>
        <w:fldChar w:fldCharType="begin"/>
      </w:r>
      <w:r w:rsidRPr="00436B9A">
        <w:rPr>
          <w:rFonts w:ascii="Palatino Linotype" w:hAnsi="Palatino Linotype"/>
          <w:b/>
          <w:bCs/>
          <w:sz w:val="22"/>
          <w:szCs w:val="22"/>
        </w:rPr>
        <w:instrText xml:space="preserve"> SEQ Figure \* ARABIC </w:instrText>
      </w:r>
      <w:r w:rsidRPr="00436B9A">
        <w:rPr>
          <w:rFonts w:ascii="Palatino Linotype" w:hAnsi="Palatino Linotype"/>
          <w:b/>
          <w:bCs/>
          <w:sz w:val="22"/>
          <w:szCs w:val="22"/>
        </w:rPr>
        <w:fldChar w:fldCharType="separate"/>
      </w:r>
      <w:r>
        <w:rPr>
          <w:rFonts w:ascii="Palatino Linotype" w:hAnsi="Palatino Linotype"/>
          <w:b/>
          <w:bCs/>
          <w:noProof/>
          <w:sz w:val="22"/>
          <w:szCs w:val="22"/>
        </w:rPr>
        <w:t>2</w:t>
      </w:r>
      <w:r w:rsidRPr="00436B9A">
        <w:rPr>
          <w:rFonts w:ascii="Palatino Linotype" w:hAnsi="Palatino Linotype"/>
          <w:b/>
          <w:bCs/>
          <w:sz w:val="22"/>
          <w:szCs w:val="22"/>
        </w:rPr>
        <w:fldChar w:fldCharType="end"/>
      </w:r>
      <w:r w:rsidRPr="00436B9A">
        <w:rPr>
          <w:rFonts w:ascii="Palatino Linotype" w:hAnsi="Palatino Linotype"/>
          <w:b/>
          <w:bCs/>
          <w:sz w:val="22"/>
          <w:szCs w:val="22"/>
        </w:rPr>
        <w:t xml:space="preserve">: </w:t>
      </w:r>
      <w:r w:rsidRPr="00436B9A">
        <w:rPr>
          <w:rFonts w:ascii="Palatino Linotype" w:hAnsi="Palatino Linotype"/>
          <w:b/>
          <w:sz w:val="22"/>
          <w:szCs w:val="22"/>
        </w:rPr>
        <w:t>Trends in Average Daily Values of Nifty 50 and NSE Equity Cash Segment Turnover</w:t>
      </w:r>
    </w:p>
    <w:p w:rsidR="00E86409" w:rsidRPr="00D131E9" w:rsidRDefault="00E86409" w:rsidP="00E86409">
      <w:pPr>
        <w:ind w:hanging="270"/>
        <w:jc w:val="center"/>
        <w:rPr>
          <w:rFonts w:ascii="Palatino Linotype" w:hAnsi="Palatino Linotype"/>
          <w:b/>
          <w:sz w:val="22"/>
          <w:szCs w:val="22"/>
          <w:rtl/>
          <w:cs/>
        </w:rPr>
      </w:pPr>
    </w:p>
    <w:p w:rsidR="00E86409" w:rsidRDefault="00E86409" w:rsidP="00E86409">
      <w:pPr>
        <w:rPr>
          <w:rFonts w:ascii="Palatino Linotype" w:hAnsi="Palatino Linotype"/>
          <w:b/>
          <w:bCs/>
          <w:sz w:val="22"/>
          <w:szCs w:val="22"/>
        </w:rPr>
      </w:pPr>
      <w:r>
        <w:rPr>
          <w:noProof/>
          <w:lang w:val="en-IN" w:eastAsia="en-IN"/>
        </w:rPr>
        <w:drawing>
          <wp:inline distT="0" distB="0" distL="0" distR="0" wp14:anchorId="47451E3F" wp14:editId="41A6391E">
            <wp:extent cx="5923280" cy="3422015"/>
            <wp:effectExtent l="0" t="0" r="127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6409" w:rsidRDefault="00E86409" w:rsidP="00E86409">
      <w:pPr>
        <w:rPr>
          <w:rFonts w:ascii="Palatino Linotype" w:hAnsi="Palatino Linotype"/>
          <w:b/>
          <w:bCs/>
          <w:sz w:val="22"/>
          <w:szCs w:val="22"/>
        </w:rPr>
      </w:pPr>
    </w:p>
    <w:p w:rsidR="00E86409" w:rsidRDefault="00E86409" w:rsidP="00E86409">
      <w:pPr>
        <w:jc w:val="center"/>
        <w:rPr>
          <w:rFonts w:ascii="Palatino Linotype" w:hAnsi="Palatino Linotype"/>
          <w:b/>
          <w:bCs/>
          <w:sz w:val="22"/>
          <w:szCs w:val="22"/>
        </w:rPr>
      </w:pPr>
      <w:r w:rsidRPr="00436B9A">
        <w:rPr>
          <w:rFonts w:ascii="Palatino Linotype" w:hAnsi="Palatino Linotype"/>
          <w:b/>
          <w:bCs/>
          <w:sz w:val="22"/>
          <w:szCs w:val="22"/>
        </w:rPr>
        <w:t xml:space="preserve">Figure </w:t>
      </w:r>
      <w:r w:rsidRPr="00436B9A">
        <w:rPr>
          <w:rFonts w:ascii="Palatino Linotype" w:hAnsi="Palatino Linotype"/>
          <w:b/>
          <w:bCs/>
          <w:sz w:val="22"/>
          <w:szCs w:val="22"/>
        </w:rPr>
        <w:fldChar w:fldCharType="begin"/>
      </w:r>
      <w:r w:rsidRPr="00436B9A">
        <w:rPr>
          <w:rFonts w:ascii="Palatino Linotype" w:hAnsi="Palatino Linotype"/>
          <w:b/>
          <w:bCs/>
          <w:sz w:val="22"/>
          <w:szCs w:val="22"/>
        </w:rPr>
        <w:instrText xml:space="preserve"> SEQ Figure \* ARABIC </w:instrText>
      </w:r>
      <w:r w:rsidRPr="00436B9A">
        <w:rPr>
          <w:rFonts w:ascii="Palatino Linotype" w:hAnsi="Palatino Linotype"/>
          <w:b/>
          <w:bCs/>
          <w:sz w:val="22"/>
          <w:szCs w:val="22"/>
        </w:rPr>
        <w:fldChar w:fldCharType="separate"/>
      </w:r>
      <w:r>
        <w:rPr>
          <w:rFonts w:ascii="Palatino Linotype" w:hAnsi="Palatino Linotype"/>
          <w:b/>
          <w:bCs/>
          <w:noProof/>
          <w:sz w:val="22"/>
          <w:szCs w:val="22"/>
        </w:rPr>
        <w:t>3</w:t>
      </w:r>
      <w:r w:rsidRPr="00436B9A">
        <w:rPr>
          <w:rFonts w:ascii="Palatino Linotype" w:hAnsi="Palatino Linotype"/>
          <w:b/>
          <w:bCs/>
          <w:sz w:val="22"/>
          <w:szCs w:val="22"/>
        </w:rPr>
        <w:fldChar w:fldCharType="end"/>
      </w:r>
      <w:r w:rsidRPr="00436B9A">
        <w:rPr>
          <w:rFonts w:ascii="Palatino Linotype" w:hAnsi="Palatino Linotype"/>
          <w:b/>
          <w:bCs/>
          <w:sz w:val="22"/>
          <w:szCs w:val="22"/>
        </w:rPr>
        <w:t>: Trends in Average Daily Values of Sensex and BSE Equity Cash Segment Turnover</w:t>
      </w:r>
    </w:p>
    <w:p w:rsidR="00E86409" w:rsidRDefault="00E86409" w:rsidP="00E86409">
      <w:pPr>
        <w:jc w:val="center"/>
        <w:rPr>
          <w:rFonts w:ascii="Palatino Linotype" w:hAnsi="Palatino Linotype"/>
          <w:b/>
          <w:bCs/>
          <w:sz w:val="22"/>
          <w:szCs w:val="22"/>
        </w:rPr>
      </w:pPr>
    </w:p>
    <w:p w:rsidR="00E86409" w:rsidRDefault="00E86409" w:rsidP="00E86409">
      <w:pPr>
        <w:jc w:val="center"/>
        <w:rPr>
          <w:rFonts w:ascii="Palatino Linotype" w:hAnsi="Palatino Linotype"/>
          <w:b/>
          <w:bCs/>
          <w:color w:val="000099"/>
          <w:sz w:val="22"/>
          <w:szCs w:val="22"/>
        </w:rPr>
      </w:pPr>
      <w:r>
        <w:rPr>
          <w:noProof/>
          <w:lang w:val="en-IN" w:eastAsia="en-IN"/>
        </w:rPr>
        <w:drawing>
          <wp:inline distT="0" distB="0" distL="0" distR="0" wp14:anchorId="20EA12C3" wp14:editId="4EDE74AB">
            <wp:extent cx="5923280" cy="3514725"/>
            <wp:effectExtent l="0" t="0" r="127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6409" w:rsidRPr="00D13863" w:rsidRDefault="00E86409" w:rsidP="00E86409">
      <w:pPr>
        <w:jc w:val="center"/>
        <w:rPr>
          <w:rFonts w:ascii="Palatino Linotype" w:hAnsi="Palatino Linotype"/>
          <w:b/>
          <w:bCs/>
          <w:color w:val="000099"/>
          <w:sz w:val="22"/>
          <w:szCs w:val="22"/>
        </w:rPr>
      </w:pPr>
    </w:p>
    <w:p w:rsidR="00E86409" w:rsidRPr="00A824FF" w:rsidRDefault="00E86409" w:rsidP="00E86409">
      <w:pPr>
        <w:jc w:val="both"/>
        <w:rPr>
          <w:rFonts w:ascii="Palatino Linotype" w:eastAsia="Times New Roman" w:hAnsi="Palatino Linotype"/>
          <w:bCs/>
          <w:color w:val="000000" w:themeColor="text1"/>
          <w:sz w:val="22"/>
          <w:szCs w:val="22"/>
          <w:highlight w:val="yellow"/>
        </w:rPr>
      </w:pPr>
      <w:r w:rsidRPr="00D44C7A">
        <w:rPr>
          <w:rFonts w:ascii="Palatino Linotype" w:eastAsia="Times New Roman" w:hAnsi="Palatino Linotype"/>
          <w:bCs/>
          <w:color w:val="000000" w:themeColor="text1"/>
          <w:sz w:val="22"/>
          <w:szCs w:val="22"/>
        </w:rPr>
        <w:lastRenderedPageBreak/>
        <w:t xml:space="preserve">Indian securities market witnessed a mixed trend during </w:t>
      </w:r>
      <w:r w:rsidRPr="00E32E2A">
        <w:rPr>
          <w:rFonts w:ascii="Palatino Linotype" w:eastAsia="Times New Roman" w:hAnsi="Palatino Linotype"/>
          <w:bCs/>
          <w:color w:val="000000" w:themeColor="text1"/>
          <w:sz w:val="22"/>
          <w:szCs w:val="22"/>
        </w:rPr>
        <w:t>December 2018. Among BSE indices</w:t>
      </w:r>
      <w:r w:rsidRPr="006C37B5">
        <w:rPr>
          <w:rFonts w:ascii="Palatino Linotype" w:eastAsia="Times New Roman" w:hAnsi="Palatino Linotype"/>
          <w:bCs/>
          <w:color w:val="000000" w:themeColor="text1"/>
          <w:sz w:val="22"/>
          <w:szCs w:val="22"/>
        </w:rPr>
        <w:t xml:space="preserve">, </w:t>
      </w:r>
      <w:r w:rsidRPr="00D44C7A">
        <w:rPr>
          <w:rFonts w:ascii="Palatino Linotype" w:eastAsia="Times New Roman" w:hAnsi="Palatino Linotype"/>
          <w:bCs/>
          <w:color w:val="000000" w:themeColor="text1"/>
          <w:sz w:val="22"/>
          <w:szCs w:val="22"/>
        </w:rPr>
        <w:t>S&amp;P BSE PSU</w:t>
      </w:r>
      <w:r>
        <w:rPr>
          <w:rFonts w:ascii="Palatino Linotype" w:eastAsia="Times New Roman" w:hAnsi="Palatino Linotype"/>
          <w:bCs/>
          <w:color w:val="000000" w:themeColor="text1"/>
          <w:sz w:val="22"/>
          <w:szCs w:val="22"/>
        </w:rPr>
        <w:t xml:space="preserve"> increased by 5.80 per cent, followed by </w:t>
      </w:r>
      <w:r w:rsidRPr="00BE465C">
        <w:rPr>
          <w:rFonts w:ascii="Palatino Linotype" w:eastAsia="Times New Roman" w:hAnsi="Palatino Linotype"/>
          <w:bCs/>
          <w:color w:val="000000" w:themeColor="text1"/>
          <w:sz w:val="22"/>
          <w:szCs w:val="22"/>
        </w:rPr>
        <w:t>S&amp;P BSE Power</w:t>
      </w:r>
      <w:r>
        <w:rPr>
          <w:rFonts w:ascii="Palatino Linotype" w:eastAsia="Times New Roman" w:hAnsi="Palatino Linotype"/>
          <w:bCs/>
          <w:color w:val="000000" w:themeColor="text1"/>
          <w:sz w:val="22"/>
          <w:szCs w:val="22"/>
        </w:rPr>
        <w:t xml:space="preserve"> 4.60 per cent and </w:t>
      </w:r>
      <w:r w:rsidRPr="00BE465C">
        <w:rPr>
          <w:rFonts w:ascii="Palatino Linotype" w:eastAsia="Times New Roman" w:hAnsi="Palatino Linotype"/>
          <w:bCs/>
          <w:color w:val="000000" w:themeColor="text1"/>
          <w:sz w:val="22"/>
          <w:szCs w:val="22"/>
        </w:rPr>
        <w:t>S&amp;P BSE Small Cap</w:t>
      </w:r>
      <w:r>
        <w:rPr>
          <w:rFonts w:ascii="Palatino Linotype" w:eastAsia="Times New Roman" w:hAnsi="Palatino Linotype"/>
          <w:bCs/>
          <w:color w:val="000000" w:themeColor="text1"/>
          <w:sz w:val="22"/>
          <w:szCs w:val="22"/>
        </w:rPr>
        <w:t xml:space="preserve"> 1.94 per cent, however </w:t>
      </w:r>
      <w:r w:rsidRPr="00BE465C">
        <w:rPr>
          <w:rFonts w:ascii="Palatino Linotype" w:eastAsia="Times New Roman" w:hAnsi="Palatino Linotype"/>
          <w:bCs/>
          <w:color w:val="000000" w:themeColor="text1"/>
          <w:sz w:val="22"/>
          <w:szCs w:val="22"/>
        </w:rPr>
        <w:t>S&amp;P BSE Healthcare</w:t>
      </w:r>
      <w:r>
        <w:rPr>
          <w:rFonts w:ascii="Palatino Linotype" w:eastAsia="Times New Roman" w:hAnsi="Palatino Linotype"/>
          <w:bCs/>
          <w:color w:val="000000" w:themeColor="text1"/>
          <w:sz w:val="22"/>
          <w:szCs w:val="22"/>
        </w:rPr>
        <w:t xml:space="preserve"> decreased by 2.86 per cent followed by </w:t>
      </w:r>
      <w:r w:rsidRPr="006C37B5">
        <w:rPr>
          <w:rFonts w:ascii="Palatino Linotype" w:eastAsia="Times New Roman" w:hAnsi="Palatino Linotype"/>
          <w:bCs/>
          <w:color w:val="000000" w:themeColor="text1"/>
          <w:sz w:val="22"/>
          <w:szCs w:val="22"/>
        </w:rPr>
        <w:t>S&amp;P BSE Teck</w:t>
      </w:r>
      <w:r>
        <w:rPr>
          <w:rFonts w:ascii="Palatino Linotype" w:eastAsia="Times New Roman" w:hAnsi="Palatino Linotype"/>
          <w:bCs/>
          <w:color w:val="000000" w:themeColor="text1"/>
          <w:sz w:val="22"/>
          <w:szCs w:val="22"/>
        </w:rPr>
        <w:t xml:space="preserve">  1.45 per cent and </w:t>
      </w:r>
      <w:r w:rsidRPr="006C37B5">
        <w:rPr>
          <w:rFonts w:ascii="Palatino Linotype" w:eastAsia="Times New Roman" w:hAnsi="Palatino Linotype"/>
          <w:bCs/>
          <w:color w:val="000000" w:themeColor="text1"/>
          <w:sz w:val="22"/>
          <w:szCs w:val="22"/>
        </w:rPr>
        <w:t>S&amp;P BSE Sensex</w:t>
      </w:r>
      <w:r>
        <w:rPr>
          <w:rFonts w:ascii="Palatino Linotype" w:eastAsia="Times New Roman" w:hAnsi="Palatino Linotype"/>
          <w:bCs/>
          <w:color w:val="000000" w:themeColor="text1"/>
          <w:sz w:val="22"/>
          <w:szCs w:val="22"/>
        </w:rPr>
        <w:t xml:space="preserve"> 0.35 per cent. </w:t>
      </w:r>
    </w:p>
    <w:p w:rsidR="00E86409" w:rsidRPr="00A824FF" w:rsidRDefault="00E86409" w:rsidP="00E86409">
      <w:pPr>
        <w:jc w:val="both"/>
        <w:rPr>
          <w:rFonts w:ascii="Palatino Linotype" w:eastAsia="Times New Roman" w:hAnsi="Palatino Linotype"/>
          <w:bCs/>
          <w:color w:val="000000" w:themeColor="text1"/>
          <w:sz w:val="22"/>
          <w:szCs w:val="22"/>
          <w:highlight w:val="yellow"/>
        </w:rPr>
      </w:pPr>
    </w:p>
    <w:p w:rsidR="00E86409" w:rsidRDefault="00E86409" w:rsidP="00E86409">
      <w:pPr>
        <w:jc w:val="both"/>
        <w:rPr>
          <w:rFonts w:ascii="Palatino Linotype" w:eastAsia="Times New Roman" w:hAnsi="Palatino Linotype"/>
          <w:bCs/>
          <w:color w:val="000000" w:themeColor="text1"/>
          <w:sz w:val="22"/>
          <w:szCs w:val="22"/>
        </w:rPr>
      </w:pPr>
      <w:r w:rsidRPr="00A60BE4">
        <w:rPr>
          <w:rFonts w:ascii="Palatino Linotype" w:eastAsia="Times New Roman" w:hAnsi="Palatino Linotype"/>
          <w:bCs/>
          <w:color w:val="000000" w:themeColor="text1"/>
          <w:sz w:val="22"/>
          <w:szCs w:val="22"/>
        </w:rPr>
        <w:t>Further, among BSE indices, BSE Metal recorded the highest daily volatility 1.51 per cent, followed by S&amp;P BSE Consumer Durables 1.19 per cent, and S&amp;P BSE Power registering a volatility of 1.17 per cent. S&amp;P BSE Sensex, S&amp;P BSE 500 and S&amp;P BSE Large Cap were the least volatile indices for the month of December 2018.</w:t>
      </w:r>
    </w:p>
    <w:p w:rsidR="00E86409" w:rsidRPr="00A42017" w:rsidRDefault="00E86409" w:rsidP="00E86409">
      <w:pPr>
        <w:jc w:val="both"/>
        <w:rPr>
          <w:rFonts w:ascii="Palatino Linotype" w:eastAsia="Times New Roman" w:hAnsi="Palatino Linotype"/>
          <w:bCs/>
          <w:color w:val="000000" w:themeColor="text1"/>
          <w:sz w:val="22"/>
          <w:szCs w:val="22"/>
        </w:rPr>
      </w:pPr>
    </w:p>
    <w:p w:rsidR="00E86409" w:rsidRPr="00620BE6" w:rsidRDefault="00E86409" w:rsidP="00E86409">
      <w:pPr>
        <w:rPr>
          <w:rFonts w:ascii="Palatino Linotype" w:hAnsi="Palatino Linotype"/>
          <w:b/>
          <w:bCs/>
          <w:sz w:val="22"/>
          <w:szCs w:val="22"/>
        </w:rPr>
      </w:pPr>
      <w:r w:rsidRPr="00620BE6">
        <w:rPr>
          <w:rFonts w:ascii="Palatino Linotype" w:hAnsi="Palatino Linotype"/>
          <w:b/>
          <w:bCs/>
          <w:sz w:val="22"/>
          <w:szCs w:val="22"/>
        </w:rPr>
        <w:t>Figure 4: Performance of BSE Indices</w:t>
      </w:r>
    </w:p>
    <w:p w:rsidR="00E86409" w:rsidRPr="00E43350" w:rsidRDefault="00E86409" w:rsidP="00E86409">
      <w:pPr>
        <w:rPr>
          <w:rFonts w:ascii="Palatino Linotype" w:hAnsi="Palatino Linotype"/>
          <w:b/>
          <w:bCs/>
          <w:sz w:val="22"/>
          <w:szCs w:val="22"/>
          <w:highlight w:val="yellow"/>
        </w:rPr>
      </w:pPr>
      <w:r>
        <w:rPr>
          <w:noProof/>
          <w:lang w:val="en-IN" w:eastAsia="en-IN"/>
        </w:rPr>
        <w:drawing>
          <wp:inline distT="0" distB="0" distL="0" distR="0" wp14:anchorId="472E95F1" wp14:editId="613B25E0">
            <wp:extent cx="4907106" cy="2641023"/>
            <wp:effectExtent l="0" t="0" r="8255"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6409" w:rsidRPr="00E43350" w:rsidRDefault="00E86409" w:rsidP="00E86409">
      <w:pPr>
        <w:jc w:val="center"/>
        <w:rPr>
          <w:rFonts w:ascii="Palatino Linotype" w:eastAsia="Times New Roman" w:hAnsi="Palatino Linotype"/>
          <w:bCs/>
          <w:sz w:val="22"/>
          <w:szCs w:val="22"/>
          <w:highlight w:val="yellow"/>
        </w:rPr>
      </w:pPr>
    </w:p>
    <w:p w:rsidR="00E86409" w:rsidRPr="0018197C" w:rsidRDefault="00E86409" w:rsidP="00E86409">
      <w:pPr>
        <w:jc w:val="both"/>
        <w:rPr>
          <w:rFonts w:ascii="Palatino Linotype" w:eastAsia="Times New Roman" w:hAnsi="Palatino Linotype"/>
          <w:bCs/>
          <w:color w:val="000000" w:themeColor="text1"/>
          <w:sz w:val="22"/>
          <w:szCs w:val="22"/>
        </w:rPr>
      </w:pPr>
      <w:r w:rsidRPr="0018197C">
        <w:rPr>
          <w:rFonts w:ascii="Palatino Linotype" w:eastAsia="Times New Roman" w:hAnsi="Palatino Linotype"/>
          <w:bCs/>
          <w:color w:val="000000" w:themeColor="text1"/>
          <w:sz w:val="22"/>
          <w:szCs w:val="22"/>
        </w:rPr>
        <w:t>As regards NSE indices, the largest increase was registered by Nifty PSU Bank 5.93 per cent followed by Nifty Small 100 3.75 per cent and Nifty Midcap 50 3.16 per cent. On the contrary, Nifty Pharma recorded the largest fall of 4.39 per cent followed by Nifty IT 1.35 per cent and Nifty 50  0.13  per cent for the month under consideration.</w:t>
      </w:r>
    </w:p>
    <w:p w:rsidR="00E86409" w:rsidRPr="00A824FF" w:rsidRDefault="00E86409" w:rsidP="00E86409">
      <w:pPr>
        <w:jc w:val="both"/>
        <w:rPr>
          <w:rFonts w:ascii="Palatino Linotype" w:eastAsia="Times New Roman" w:hAnsi="Palatino Linotype"/>
          <w:bCs/>
          <w:color w:val="FF0000"/>
          <w:sz w:val="22"/>
          <w:szCs w:val="22"/>
          <w:highlight w:val="yellow"/>
        </w:rPr>
      </w:pPr>
    </w:p>
    <w:p w:rsidR="00E86409" w:rsidRDefault="00E86409" w:rsidP="00E86409">
      <w:pPr>
        <w:rPr>
          <w:rFonts w:ascii="Palatino Linotype" w:eastAsia="Times New Roman" w:hAnsi="Palatino Linotype"/>
          <w:bCs/>
          <w:color w:val="000000" w:themeColor="text1"/>
          <w:sz w:val="22"/>
          <w:szCs w:val="22"/>
        </w:rPr>
      </w:pPr>
      <w:r w:rsidRPr="00D8253A">
        <w:rPr>
          <w:rFonts w:ascii="Palatino Linotype" w:eastAsia="Times New Roman" w:hAnsi="Palatino Linotype"/>
          <w:bCs/>
          <w:color w:val="000000" w:themeColor="text1"/>
          <w:sz w:val="22"/>
          <w:szCs w:val="22"/>
        </w:rPr>
        <w:t>Further, among NSE indices, Nifty Media recorded highest daily volatility of 1.70 per cent followed by Nifty PSU Bank 1.32 per cent and Nifty Small 100 1.28 per cent. However, Nifty Bank, Nifty 50 and Nifty 100 were the least volatile for the month under review.</w:t>
      </w:r>
      <w:r>
        <w:rPr>
          <w:rFonts w:ascii="Palatino Linotype" w:eastAsia="Times New Roman" w:hAnsi="Palatino Linotype"/>
          <w:bCs/>
          <w:color w:val="000000" w:themeColor="text1"/>
          <w:sz w:val="22"/>
          <w:szCs w:val="22"/>
        </w:rPr>
        <w:t xml:space="preserve"> </w:t>
      </w:r>
    </w:p>
    <w:p w:rsidR="00E86409" w:rsidRPr="00620BE6" w:rsidRDefault="00E86409" w:rsidP="00E86409">
      <w:pPr>
        <w:rPr>
          <w:rFonts w:ascii="Palatino Linotype" w:hAnsi="Palatino Linotype"/>
          <w:b/>
          <w:bCs/>
          <w:sz w:val="22"/>
          <w:szCs w:val="22"/>
        </w:rPr>
      </w:pPr>
    </w:p>
    <w:p w:rsidR="00E86409" w:rsidRDefault="00E86409">
      <w:pPr>
        <w:rPr>
          <w:rFonts w:ascii="Palatino Linotype" w:hAnsi="Palatino Linotype"/>
          <w:b/>
          <w:bCs/>
          <w:sz w:val="22"/>
          <w:szCs w:val="22"/>
        </w:rPr>
      </w:pPr>
      <w:r>
        <w:rPr>
          <w:rFonts w:ascii="Palatino Linotype" w:hAnsi="Palatino Linotype"/>
          <w:b/>
          <w:bCs/>
          <w:sz w:val="22"/>
          <w:szCs w:val="22"/>
        </w:rPr>
        <w:br w:type="page"/>
      </w:r>
    </w:p>
    <w:p w:rsidR="00E86409" w:rsidRPr="00620BE6" w:rsidRDefault="00E86409" w:rsidP="00E86409">
      <w:pPr>
        <w:rPr>
          <w:rFonts w:ascii="Palatino Linotype" w:hAnsi="Palatino Linotype"/>
          <w:b/>
          <w:bCs/>
          <w:sz w:val="22"/>
          <w:szCs w:val="22"/>
        </w:rPr>
      </w:pPr>
      <w:r w:rsidRPr="00620BE6">
        <w:rPr>
          <w:rFonts w:ascii="Palatino Linotype" w:hAnsi="Palatino Linotype"/>
          <w:b/>
          <w:bCs/>
          <w:sz w:val="22"/>
          <w:szCs w:val="22"/>
        </w:rPr>
        <w:lastRenderedPageBreak/>
        <w:t>Figure 5: Performance of NSE Indices</w:t>
      </w:r>
    </w:p>
    <w:p w:rsidR="00E86409" w:rsidRPr="00CB36B3" w:rsidRDefault="00E86409" w:rsidP="00E86409">
      <w:pPr>
        <w:tabs>
          <w:tab w:val="left" w:pos="6225"/>
        </w:tabs>
        <w:rPr>
          <w:rFonts w:ascii="Palatino Linotype" w:eastAsia="Times New Roman" w:hAnsi="Palatino Linotype"/>
          <w:b/>
          <w:bCs/>
          <w:sz w:val="22"/>
          <w:szCs w:val="22"/>
        </w:rPr>
      </w:pPr>
      <w:r>
        <w:rPr>
          <w:noProof/>
          <w:lang w:val="en-IN" w:eastAsia="en-IN"/>
        </w:rPr>
        <w:drawing>
          <wp:inline distT="0" distB="0" distL="0" distR="0" wp14:anchorId="3528EEB9" wp14:editId="7E5AFBB5">
            <wp:extent cx="4589318" cy="2556163"/>
            <wp:effectExtent l="0" t="0" r="1905" b="158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Palatino Linotype" w:eastAsia="Times New Roman" w:hAnsi="Palatino Linotype"/>
          <w:b/>
          <w:bCs/>
          <w:sz w:val="22"/>
          <w:szCs w:val="22"/>
        </w:rPr>
        <w:tab/>
      </w:r>
    </w:p>
    <w:p w:rsidR="00E86409" w:rsidRPr="001C637A" w:rsidRDefault="00E86409" w:rsidP="00E86409">
      <w:pPr>
        <w:widowControl w:val="0"/>
        <w:numPr>
          <w:ilvl w:val="0"/>
          <w:numId w:val="2"/>
        </w:numPr>
        <w:contextualSpacing/>
        <w:jc w:val="both"/>
        <w:rPr>
          <w:rFonts w:ascii="Palatino Linotype" w:hAnsi="Palatino Linotype"/>
          <w:b/>
          <w:sz w:val="22"/>
          <w:szCs w:val="22"/>
        </w:rPr>
      </w:pPr>
      <w:r w:rsidRPr="001C637A">
        <w:rPr>
          <w:rFonts w:ascii="Palatino Linotype" w:hAnsi="Palatino Linotype"/>
          <w:b/>
          <w:sz w:val="22"/>
          <w:szCs w:val="22"/>
        </w:rPr>
        <w:t xml:space="preserve">Trends in Depository Accounts </w:t>
      </w:r>
    </w:p>
    <w:p w:rsidR="00E86409" w:rsidRPr="001C637A" w:rsidRDefault="00E86409" w:rsidP="00E86409">
      <w:pPr>
        <w:widowControl w:val="0"/>
        <w:jc w:val="both"/>
        <w:rPr>
          <w:rFonts w:ascii="Palatino Linotype" w:hAnsi="Palatino Linotype"/>
          <w:b/>
          <w:sz w:val="22"/>
          <w:szCs w:val="22"/>
        </w:rPr>
      </w:pPr>
    </w:p>
    <w:p w:rsidR="00E86409" w:rsidRPr="001C637A" w:rsidRDefault="00E86409" w:rsidP="00E86409">
      <w:pPr>
        <w:jc w:val="both"/>
        <w:rPr>
          <w:rFonts w:ascii="Palatino Linotype" w:eastAsia="Times New Roman" w:hAnsi="Palatino Linotype"/>
          <w:sz w:val="22"/>
          <w:szCs w:val="22"/>
        </w:rPr>
      </w:pPr>
      <w:r w:rsidRPr="001C637A">
        <w:rPr>
          <w:rFonts w:ascii="Palatino Linotype" w:eastAsia="Times New Roman" w:hAnsi="Palatino Linotype"/>
          <w:sz w:val="22"/>
          <w:szCs w:val="22"/>
        </w:rPr>
        <w:t xml:space="preserve">At the end of December 2018, there were 181 lakh demat accounts at NSDL and 167 lakh demat accounts at CDSL. At NSDL, till December 2018, 6,117 companies signed up to make their shares available for dematerialisation while at CDSL, 6,876 companies signed up. </w:t>
      </w:r>
    </w:p>
    <w:p w:rsidR="00E86409" w:rsidRPr="0030208E" w:rsidRDefault="00E86409" w:rsidP="00E86409">
      <w:pPr>
        <w:jc w:val="both"/>
        <w:rPr>
          <w:rFonts w:ascii="Palatino Linotype" w:hAnsi="Palatino Linotype"/>
          <w:b/>
          <w:sz w:val="22"/>
          <w:szCs w:val="22"/>
        </w:rPr>
      </w:pPr>
    </w:p>
    <w:p w:rsidR="00E86409" w:rsidRPr="0030208E" w:rsidRDefault="00E86409" w:rsidP="00E86409">
      <w:pPr>
        <w:jc w:val="both"/>
        <w:rPr>
          <w:rFonts w:ascii="Palatino Linotype" w:hAnsi="Palatino Linotype"/>
          <w:b/>
          <w:sz w:val="22"/>
          <w:szCs w:val="22"/>
        </w:rPr>
      </w:pPr>
      <w:r w:rsidRPr="0030208E">
        <w:rPr>
          <w:rFonts w:ascii="Palatino Linotype" w:hAnsi="Palatino Linotype"/>
          <w:b/>
          <w:sz w:val="22"/>
          <w:szCs w:val="22"/>
        </w:rPr>
        <w:t>Trends in Derivatives Segment</w:t>
      </w:r>
      <w:r w:rsidRPr="0030208E">
        <w:rPr>
          <w:rFonts w:ascii="Palatino Linotype" w:hAnsi="Palatino Linotype"/>
          <w:b/>
          <w:sz w:val="22"/>
          <w:szCs w:val="22"/>
        </w:rPr>
        <w:tab/>
      </w:r>
    </w:p>
    <w:p w:rsidR="00E86409" w:rsidRPr="0030208E" w:rsidRDefault="00E86409" w:rsidP="00E86409">
      <w:pPr>
        <w:widowControl w:val="0"/>
        <w:jc w:val="both"/>
        <w:rPr>
          <w:rFonts w:ascii="Palatino Linotype" w:eastAsia="Times New Roman" w:hAnsi="Palatino Linotype"/>
          <w:sz w:val="22"/>
          <w:szCs w:val="22"/>
        </w:rPr>
      </w:pPr>
    </w:p>
    <w:p w:rsidR="00E86409" w:rsidRPr="0030208E" w:rsidRDefault="00E86409" w:rsidP="00E86409">
      <w:pPr>
        <w:widowControl w:val="0"/>
        <w:numPr>
          <w:ilvl w:val="0"/>
          <w:numId w:val="3"/>
        </w:numPr>
        <w:contextualSpacing/>
        <w:jc w:val="both"/>
        <w:outlineLvl w:val="0"/>
        <w:rPr>
          <w:rFonts w:ascii="Palatino Linotype" w:hAnsi="Palatino Linotype"/>
          <w:b/>
          <w:sz w:val="22"/>
          <w:szCs w:val="22"/>
        </w:rPr>
      </w:pPr>
      <w:r w:rsidRPr="0030208E">
        <w:rPr>
          <w:rFonts w:ascii="Palatino Linotype" w:hAnsi="Palatino Linotype"/>
          <w:b/>
          <w:sz w:val="22"/>
          <w:szCs w:val="22"/>
        </w:rPr>
        <w:t>Equity Derivatives</w:t>
      </w:r>
    </w:p>
    <w:p w:rsidR="00E86409" w:rsidRPr="0030208E" w:rsidRDefault="00E86409" w:rsidP="00E86409">
      <w:pPr>
        <w:jc w:val="both"/>
        <w:rPr>
          <w:rFonts w:ascii="Palatino Linotype" w:eastAsia="Times New Roman" w:hAnsi="Palatino Linotype"/>
          <w:sz w:val="22"/>
          <w:szCs w:val="22"/>
        </w:rPr>
      </w:pPr>
    </w:p>
    <w:p w:rsidR="00E86409" w:rsidRPr="0030208E" w:rsidRDefault="00E86409" w:rsidP="00E86409">
      <w:pPr>
        <w:jc w:val="both"/>
        <w:rPr>
          <w:rFonts w:ascii="Palatino Linotype" w:eastAsia="Times New Roman" w:hAnsi="Palatino Linotype"/>
          <w:color w:val="000000" w:themeColor="text1"/>
          <w:sz w:val="22"/>
          <w:szCs w:val="22"/>
        </w:rPr>
      </w:pPr>
      <w:r w:rsidRPr="0030208E">
        <w:rPr>
          <w:rFonts w:ascii="Palatino Linotype" w:eastAsia="Times New Roman" w:hAnsi="Palatino Linotype"/>
          <w:color w:val="000000" w:themeColor="text1"/>
          <w:sz w:val="22"/>
          <w:szCs w:val="22"/>
        </w:rPr>
        <w:t>Over the years, the Indian equity derivatives segment has grown exponentially and is continuing to maintain its momentum in the current financial year as well.  Among the three exchanges in the derivative market ecosystem, viz., NSE, BSE and MSEI, NSE is dominating the market with almost 100 per cent share in equity derivatives. There is insignificant trading taking place at BSE and MSEI.</w:t>
      </w:r>
    </w:p>
    <w:p w:rsidR="00E86409" w:rsidRPr="00782843" w:rsidRDefault="00E86409" w:rsidP="00E86409">
      <w:pPr>
        <w:jc w:val="both"/>
        <w:rPr>
          <w:rFonts w:ascii="Palatino Linotype" w:eastAsia="Times New Roman" w:hAnsi="Palatino Linotype"/>
          <w:color w:val="FF0000"/>
          <w:sz w:val="22"/>
          <w:szCs w:val="22"/>
          <w:highlight w:val="yellow"/>
        </w:rPr>
      </w:pPr>
      <w:r w:rsidRPr="00782843">
        <w:rPr>
          <w:rFonts w:ascii="Palatino Linotype" w:eastAsia="Times New Roman" w:hAnsi="Palatino Linotype"/>
          <w:color w:val="FF0000"/>
          <w:sz w:val="22"/>
          <w:szCs w:val="22"/>
          <w:highlight w:val="yellow"/>
        </w:rPr>
        <w:t xml:space="preserve"> </w:t>
      </w:r>
    </w:p>
    <w:p w:rsidR="00E86409" w:rsidRPr="00B77D1D" w:rsidRDefault="00E86409" w:rsidP="00E86409">
      <w:pPr>
        <w:jc w:val="both"/>
        <w:rPr>
          <w:rFonts w:ascii="Palatino Linotype" w:eastAsia="Times New Roman" w:hAnsi="Palatino Linotype"/>
          <w:color w:val="FF0000"/>
          <w:sz w:val="22"/>
          <w:szCs w:val="22"/>
        </w:rPr>
      </w:pPr>
      <w:r w:rsidRPr="00B77D1D">
        <w:rPr>
          <w:rFonts w:ascii="Palatino Linotype" w:eastAsia="Times New Roman" w:hAnsi="Palatino Linotype"/>
          <w:color w:val="000000" w:themeColor="text1"/>
          <w:sz w:val="22"/>
          <w:szCs w:val="22"/>
        </w:rPr>
        <w:t xml:space="preserve">During December 2018, the notional turnover at NSE increased to </w:t>
      </w:r>
      <w:r w:rsidRPr="00B77D1D">
        <w:rPr>
          <w:rFonts w:ascii="Tahoma" w:eastAsia="Times New Roman" w:hAnsi="Tahoma" w:cs="Tahoma"/>
          <w:color w:val="000000" w:themeColor="text1"/>
          <w:sz w:val="22"/>
          <w:szCs w:val="22"/>
        </w:rPr>
        <w:t xml:space="preserve">₹ </w:t>
      </w:r>
      <w:r w:rsidRPr="00B77D1D">
        <w:rPr>
          <w:rFonts w:ascii="Palatino Linotype" w:eastAsia="Times New Roman" w:hAnsi="Palatino Linotype"/>
          <w:color w:val="000000" w:themeColor="text1"/>
          <w:sz w:val="22"/>
          <w:szCs w:val="22"/>
        </w:rPr>
        <w:t>1, 91, 83,763 crore from</w:t>
      </w:r>
      <w:r w:rsidRPr="00B77D1D">
        <w:rPr>
          <w:rFonts w:ascii="Tahoma" w:eastAsia="Times New Roman" w:hAnsi="Tahoma" w:cs="Tahoma"/>
          <w:color w:val="000000" w:themeColor="text1"/>
          <w:sz w:val="22"/>
          <w:szCs w:val="22"/>
        </w:rPr>
        <w:t xml:space="preserve">            ₹ </w:t>
      </w:r>
      <w:r w:rsidRPr="00B77D1D">
        <w:rPr>
          <w:rFonts w:ascii="Palatino Linotype" w:eastAsia="Times New Roman" w:hAnsi="Palatino Linotype" w:cs="Garamond"/>
          <w:color w:val="000000" w:themeColor="text1"/>
          <w:sz w:val="22"/>
          <w:szCs w:val="22"/>
        </w:rPr>
        <w:t>1, 84, 14,538 crore as compared to the previous month. Index options accounted for 87.2 per cent of the total notional turnover in the F&amp;O segment at NSE.</w:t>
      </w:r>
      <w:r w:rsidRPr="00B77D1D">
        <w:rPr>
          <w:rFonts w:ascii="Palatino Linotype" w:eastAsia="Times New Roman" w:hAnsi="Palatino Linotype"/>
          <w:color w:val="000000" w:themeColor="text1"/>
          <w:sz w:val="22"/>
          <w:szCs w:val="22"/>
        </w:rPr>
        <w:t xml:space="preserve"> The notional turnover of index futures decreased by 2.2 per cent in December 2018 and that of stock futures also decreased by 1.4 per cent over the previous month. </w:t>
      </w:r>
    </w:p>
    <w:p w:rsidR="00E86409" w:rsidRPr="00782843" w:rsidRDefault="00E86409" w:rsidP="00E86409">
      <w:pPr>
        <w:jc w:val="both"/>
        <w:rPr>
          <w:rFonts w:ascii="Palatino Linotype" w:hAnsi="Palatino Linotype"/>
          <w:b/>
          <w:sz w:val="22"/>
          <w:szCs w:val="22"/>
          <w:highlight w:val="yellow"/>
        </w:rPr>
      </w:pPr>
    </w:p>
    <w:p w:rsidR="00E86409" w:rsidRDefault="00E86409" w:rsidP="00E86409">
      <w:pPr>
        <w:jc w:val="both"/>
        <w:rPr>
          <w:rFonts w:ascii="Palatino Linotype" w:hAnsi="Palatino Linotype"/>
          <w:b/>
          <w:sz w:val="22"/>
          <w:szCs w:val="22"/>
        </w:rPr>
      </w:pPr>
    </w:p>
    <w:p w:rsidR="00E86409" w:rsidRDefault="00E86409">
      <w:pPr>
        <w:rPr>
          <w:rFonts w:ascii="Palatino Linotype" w:hAnsi="Palatino Linotype"/>
          <w:b/>
          <w:sz w:val="22"/>
          <w:szCs w:val="22"/>
        </w:rPr>
      </w:pPr>
      <w:r>
        <w:rPr>
          <w:rFonts w:ascii="Palatino Linotype" w:hAnsi="Palatino Linotype"/>
          <w:b/>
          <w:sz w:val="22"/>
          <w:szCs w:val="22"/>
        </w:rPr>
        <w:br w:type="page"/>
      </w:r>
    </w:p>
    <w:p w:rsidR="00E86409" w:rsidRPr="008E7DD4" w:rsidRDefault="00E86409" w:rsidP="00E86409">
      <w:pPr>
        <w:jc w:val="both"/>
        <w:rPr>
          <w:rFonts w:ascii="Palatino Linotype" w:hAnsi="Palatino Linotype"/>
          <w:b/>
          <w:sz w:val="22"/>
          <w:szCs w:val="22"/>
        </w:rPr>
      </w:pPr>
      <w:r w:rsidRPr="008E7DD4">
        <w:rPr>
          <w:rFonts w:ascii="Palatino Linotype" w:hAnsi="Palatino Linotype"/>
          <w:b/>
          <w:sz w:val="22"/>
          <w:szCs w:val="22"/>
        </w:rPr>
        <w:lastRenderedPageBreak/>
        <w:t>Figure 6: Trends of Equity Derivatives Segment at NSE (</w:t>
      </w:r>
      <w:r w:rsidRPr="008E7DD4">
        <w:rPr>
          <w:rFonts w:ascii="Times New Roman" w:hAnsi="Times New Roman"/>
          <w:b/>
          <w:sz w:val="22"/>
          <w:szCs w:val="22"/>
        </w:rPr>
        <w:t>₹</w:t>
      </w:r>
      <w:r w:rsidRPr="008E7DD4">
        <w:rPr>
          <w:rFonts w:ascii="Palatino Linotype" w:hAnsi="Palatino Linotype" w:cs="Garamond"/>
          <w:b/>
          <w:sz w:val="22"/>
          <w:szCs w:val="22"/>
        </w:rPr>
        <w:t xml:space="preserve"> </w:t>
      </w:r>
      <w:r w:rsidRPr="008E7DD4">
        <w:rPr>
          <w:rFonts w:ascii="Palatino Linotype" w:hAnsi="Palatino Linotype"/>
          <w:b/>
          <w:sz w:val="22"/>
          <w:szCs w:val="22"/>
        </w:rPr>
        <w:t>crore)</w:t>
      </w:r>
    </w:p>
    <w:p w:rsidR="00E86409" w:rsidRPr="00782843" w:rsidRDefault="00E86409" w:rsidP="00E86409">
      <w:pPr>
        <w:jc w:val="both"/>
        <w:rPr>
          <w:rFonts w:ascii="Palatino Linotype" w:eastAsia="Times New Roman" w:hAnsi="Palatino Linotype"/>
          <w:b/>
          <w:sz w:val="22"/>
          <w:szCs w:val="22"/>
          <w:highlight w:val="yellow"/>
        </w:rPr>
      </w:pPr>
    </w:p>
    <w:p w:rsidR="00E86409" w:rsidRPr="00782843" w:rsidRDefault="00E86409" w:rsidP="00E86409">
      <w:pPr>
        <w:jc w:val="both"/>
        <w:rPr>
          <w:rFonts w:ascii="Palatino Linotype" w:eastAsia="Times New Roman" w:hAnsi="Palatino Linotype"/>
          <w:b/>
          <w:sz w:val="22"/>
          <w:szCs w:val="22"/>
          <w:highlight w:val="yellow"/>
        </w:rPr>
      </w:pPr>
      <w:r>
        <w:rPr>
          <w:noProof/>
          <w:lang w:val="en-IN" w:eastAsia="en-IN"/>
        </w:rPr>
        <w:drawing>
          <wp:inline distT="0" distB="0" distL="0" distR="0" wp14:anchorId="03773A0E" wp14:editId="0FFAE2C3">
            <wp:extent cx="5544230" cy="2653053"/>
            <wp:effectExtent l="0" t="0" r="1841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6409" w:rsidRPr="00782843" w:rsidRDefault="00E86409" w:rsidP="00E86409">
      <w:pPr>
        <w:jc w:val="both"/>
        <w:rPr>
          <w:rFonts w:ascii="Palatino Linotype" w:eastAsia="Times New Roman" w:hAnsi="Palatino Linotype"/>
          <w:b/>
          <w:sz w:val="22"/>
          <w:szCs w:val="22"/>
          <w:highlight w:val="yellow"/>
        </w:rPr>
      </w:pPr>
    </w:p>
    <w:p w:rsidR="00E86409" w:rsidRPr="007E2FA7" w:rsidRDefault="00E86409" w:rsidP="00E86409">
      <w:pPr>
        <w:jc w:val="both"/>
        <w:rPr>
          <w:rFonts w:ascii="Garamond" w:eastAsia="Times New Roman" w:hAnsi="Garamond"/>
          <w:b/>
          <w:bCs/>
          <w:sz w:val="20"/>
          <w:szCs w:val="20"/>
          <w:lang w:val="en-US" w:bidi="hi-IN"/>
        </w:rPr>
      </w:pPr>
      <w:r w:rsidRPr="00C818B5">
        <w:rPr>
          <w:rFonts w:ascii="Palatino Linotype" w:eastAsia="Times New Roman" w:hAnsi="Palatino Linotype"/>
          <w:color w:val="000000" w:themeColor="text1"/>
          <w:sz w:val="22"/>
          <w:szCs w:val="22"/>
        </w:rPr>
        <w:t xml:space="preserve">Further, monthly notional turnover of put options on index increased by 2.1 per cent, and monthly notional turnover of call options on index also increased by 7.8 per cent. In addition, monthly notional turnover of put options on stock </w:t>
      </w:r>
      <w:r w:rsidRPr="000847BB">
        <w:rPr>
          <w:rFonts w:ascii="Palatino Linotype" w:eastAsia="Times New Roman" w:hAnsi="Palatino Linotype"/>
          <w:color w:val="000000" w:themeColor="text1"/>
          <w:sz w:val="22"/>
          <w:szCs w:val="22"/>
        </w:rPr>
        <w:t xml:space="preserve">decreased by 3.3 per cent and call options on stock </w:t>
      </w:r>
      <w:r w:rsidRPr="007E2FA7">
        <w:rPr>
          <w:rFonts w:ascii="Palatino Linotype" w:eastAsia="Times New Roman" w:hAnsi="Palatino Linotype"/>
          <w:color w:val="000000" w:themeColor="text1"/>
          <w:sz w:val="22"/>
          <w:szCs w:val="22"/>
        </w:rPr>
        <w:t xml:space="preserve">increased by 0.1 per cent over previous month. The open interest in value terms in the equity derivative segment of NSE increased by 5.2 per cent to </w:t>
      </w:r>
      <w:r w:rsidRPr="007E2FA7">
        <w:rPr>
          <w:rFonts w:ascii="Tahoma" w:eastAsia="Times New Roman" w:hAnsi="Tahoma" w:cs="Tahoma"/>
          <w:color w:val="000000" w:themeColor="text1"/>
          <w:sz w:val="22"/>
          <w:szCs w:val="22"/>
        </w:rPr>
        <w:t xml:space="preserve">₹ </w:t>
      </w:r>
      <w:r w:rsidRPr="007E2FA7">
        <w:rPr>
          <w:rFonts w:ascii="Palatino Linotype" w:eastAsia="Times New Roman" w:hAnsi="Palatino Linotype"/>
          <w:color w:val="000000" w:themeColor="text1"/>
          <w:sz w:val="22"/>
          <w:szCs w:val="22"/>
        </w:rPr>
        <w:t>2,90,865</w:t>
      </w:r>
      <w:r w:rsidRPr="007E2FA7">
        <w:rPr>
          <w:rFonts w:ascii="Garamond" w:eastAsia="Times New Roman" w:hAnsi="Garamond"/>
          <w:b/>
          <w:bCs/>
          <w:sz w:val="20"/>
          <w:szCs w:val="20"/>
          <w:lang w:val="en-US" w:bidi="hi-IN"/>
        </w:rPr>
        <w:t xml:space="preserve"> </w:t>
      </w:r>
      <w:r w:rsidRPr="007E2FA7">
        <w:rPr>
          <w:rFonts w:ascii="Palatino Linotype" w:eastAsia="Times New Roman" w:hAnsi="Palatino Linotype"/>
          <w:color w:val="000000" w:themeColor="text1"/>
          <w:sz w:val="22"/>
          <w:szCs w:val="22"/>
        </w:rPr>
        <w:t xml:space="preserve">crore in December 2018 from </w:t>
      </w:r>
      <w:r w:rsidRPr="007E2FA7">
        <w:rPr>
          <w:rFonts w:ascii="Tahoma" w:eastAsia="Times New Roman" w:hAnsi="Tahoma" w:cs="Tahoma"/>
          <w:color w:val="000000" w:themeColor="text1"/>
          <w:sz w:val="22"/>
          <w:szCs w:val="22"/>
        </w:rPr>
        <w:t>₹</w:t>
      </w:r>
      <w:r w:rsidRPr="007E2FA7">
        <w:rPr>
          <w:rFonts w:ascii="Palatino Linotype" w:eastAsia="Times New Roman" w:hAnsi="Palatino Linotype"/>
          <w:color w:val="000000" w:themeColor="text1"/>
          <w:sz w:val="22"/>
          <w:szCs w:val="22"/>
        </w:rPr>
        <w:t xml:space="preserve"> 2, 76,559 crore as compared to the previous month.</w:t>
      </w:r>
    </w:p>
    <w:p w:rsidR="00E86409" w:rsidRDefault="00E86409" w:rsidP="00E86409">
      <w:pPr>
        <w:jc w:val="both"/>
        <w:rPr>
          <w:rFonts w:ascii="Palatino Linotype" w:eastAsia="Times New Roman" w:hAnsi="Palatino Linotype"/>
          <w:color w:val="000000" w:themeColor="text1"/>
          <w:sz w:val="22"/>
          <w:szCs w:val="22"/>
        </w:rPr>
      </w:pPr>
      <w:r w:rsidRPr="007E2FA7">
        <w:rPr>
          <w:rFonts w:ascii="Palatino Linotype" w:eastAsia="Times New Roman" w:hAnsi="Palatino Linotype"/>
          <w:color w:val="000000" w:themeColor="text1"/>
          <w:sz w:val="22"/>
          <w:szCs w:val="22"/>
        </w:rPr>
        <w:t xml:space="preserve">In December 2018, the equity derivatives segment turnover of BSE was </w:t>
      </w:r>
      <w:r w:rsidRPr="007E2FA7">
        <w:rPr>
          <w:rFonts w:ascii="Times New Roman" w:eastAsia="Times New Roman" w:hAnsi="Times New Roman"/>
          <w:color w:val="000000" w:themeColor="text1"/>
          <w:sz w:val="22"/>
          <w:szCs w:val="22"/>
        </w:rPr>
        <w:t>₹0.6 crore</w:t>
      </w:r>
      <w:r w:rsidRPr="007E2FA7">
        <w:rPr>
          <w:rFonts w:ascii="Palatino Linotype" w:eastAsia="Times New Roman" w:hAnsi="Palatino Linotype"/>
          <w:color w:val="000000" w:themeColor="text1"/>
          <w:sz w:val="22"/>
          <w:szCs w:val="22"/>
        </w:rPr>
        <w:t xml:space="preserve"> compared to </w:t>
      </w:r>
      <w:r w:rsidRPr="007E2FA7">
        <w:rPr>
          <w:rFonts w:ascii="Tahoma" w:eastAsia="Times New Roman" w:hAnsi="Tahoma" w:cs="Tahoma"/>
          <w:color w:val="000000" w:themeColor="text1"/>
          <w:sz w:val="22"/>
          <w:szCs w:val="22"/>
        </w:rPr>
        <w:t xml:space="preserve">₹ </w:t>
      </w:r>
      <w:r w:rsidRPr="007E2FA7">
        <w:rPr>
          <w:rFonts w:ascii="Palatino Linotype" w:eastAsia="Times New Roman" w:hAnsi="Palatino Linotype"/>
          <w:color w:val="000000" w:themeColor="text1"/>
          <w:sz w:val="22"/>
          <w:szCs w:val="22"/>
        </w:rPr>
        <w:t>0.2 crore in November 2018</w:t>
      </w:r>
      <w:r w:rsidRPr="007E2FA7">
        <w:rPr>
          <w:rFonts w:ascii="Palatino Linotype" w:eastAsia="Times New Roman" w:hAnsi="Palatino Linotype" w:cs="Calibri"/>
          <w:color w:val="000000" w:themeColor="text1"/>
          <w:sz w:val="22"/>
          <w:szCs w:val="22"/>
        </w:rPr>
        <w:t>, while t</w:t>
      </w:r>
      <w:r w:rsidRPr="007E2FA7">
        <w:rPr>
          <w:rFonts w:ascii="Palatino Linotype" w:eastAsia="Times New Roman" w:hAnsi="Palatino Linotype"/>
          <w:color w:val="000000" w:themeColor="text1"/>
          <w:sz w:val="22"/>
          <w:szCs w:val="22"/>
        </w:rPr>
        <w:t xml:space="preserve">he open interest in terms of value stood at </w:t>
      </w:r>
      <w:r w:rsidRPr="007E2FA7">
        <w:rPr>
          <w:rFonts w:ascii="Tahoma" w:eastAsia="Times New Roman" w:hAnsi="Tahoma" w:cs="Tahoma"/>
          <w:color w:val="000000" w:themeColor="text1"/>
          <w:sz w:val="22"/>
          <w:szCs w:val="22"/>
        </w:rPr>
        <w:t>₹</w:t>
      </w:r>
      <w:r w:rsidRPr="007E2FA7">
        <w:rPr>
          <w:rFonts w:ascii="Palatino Linotype" w:eastAsia="Times New Roman" w:hAnsi="Palatino Linotype"/>
          <w:color w:val="000000" w:themeColor="text1"/>
          <w:sz w:val="22"/>
          <w:szCs w:val="22"/>
        </w:rPr>
        <w:t>0.2 crore as on December 31, 2018</w:t>
      </w:r>
      <w:r w:rsidRPr="007E2FA7">
        <w:rPr>
          <w:rFonts w:ascii="Palatino Linotype" w:eastAsia="Times New Roman" w:hAnsi="Palatino Linotype" w:cs="Calibri"/>
          <w:color w:val="000000" w:themeColor="text1"/>
          <w:sz w:val="22"/>
          <w:szCs w:val="22"/>
        </w:rPr>
        <w:t>.</w:t>
      </w:r>
    </w:p>
    <w:p w:rsidR="00E86409" w:rsidRDefault="00E86409">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rsidR="00E86409" w:rsidRPr="00B77D1D" w:rsidRDefault="00E86409" w:rsidP="00E86409">
      <w:pPr>
        <w:jc w:val="both"/>
        <w:rPr>
          <w:rFonts w:ascii="Palatino Linotype" w:eastAsia="Times New Roman" w:hAnsi="Palatino Linotype"/>
          <w:color w:val="000000" w:themeColor="text1"/>
          <w:sz w:val="22"/>
          <w:szCs w:val="22"/>
          <w:highlight w:val="yellow"/>
        </w:rPr>
      </w:pPr>
      <w:r w:rsidRPr="009949CE">
        <w:rPr>
          <w:rFonts w:ascii="Palatino Linotype" w:eastAsia="Times New Roman" w:hAnsi="Palatino Linotype"/>
          <w:b/>
          <w:bCs/>
          <w:sz w:val="22"/>
          <w:szCs w:val="22"/>
        </w:rPr>
        <w:lastRenderedPageBreak/>
        <w:t>Exhibit 3: Trends in Equity Derivatives Market</w:t>
      </w:r>
    </w:p>
    <w:p w:rsidR="00E86409" w:rsidRPr="00782843" w:rsidRDefault="00E86409" w:rsidP="00E86409">
      <w:pPr>
        <w:tabs>
          <w:tab w:val="left" w:pos="6100"/>
        </w:tabs>
        <w:rPr>
          <w:rFonts w:ascii="Palatino Linotype" w:eastAsia="Times New Roman" w:hAnsi="Palatino Linotype"/>
          <w:b/>
          <w:bCs/>
          <w:sz w:val="22"/>
          <w:szCs w:val="22"/>
          <w:highlight w:val="yellow"/>
        </w:rPr>
      </w:pPr>
    </w:p>
    <w:tbl>
      <w:tblPr>
        <w:tblW w:w="8301" w:type="dxa"/>
        <w:tblLook w:val="04A0" w:firstRow="1" w:lastRow="0" w:firstColumn="1" w:lastColumn="0" w:noHBand="0" w:noVBand="1"/>
      </w:tblPr>
      <w:tblGrid>
        <w:gridCol w:w="1960"/>
        <w:gridCol w:w="1202"/>
        <w:gridCol w:w="1202"/>
        <w:gridCol w:w="1299"/>
        <w:gridCol w:w="700"/>
        <w:gridCol w:w="720"/>
        <w:gridCol w:w="1280"/>
      </w:tblGrid>
      <w:tr w:rsidR="00E86409" w:rsidRPr="006C055D" w:rsidTr="00E86409">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bookmarkStart w:id="1" w:name="RANGE!A2:G43"/>
            <w:r w:rsidRPr="006C055D">
              <w:rPr>
                <w:rFonts w:ascii="Garamond" w:eastAsia="Times New Roman" w:hAnsi="Garamond"/>
                <w:b/>
                <w:bCs/>
                <w:sz w:val="20"/>
                <w:szCs w:val="20"/>
                <w:lang w:val="en-US" w:bidi="hi-IN"/>
              </w:rPr>
              <w:t>Description</w:t>
            </w:r>
            <w:bookmarkEnd w:id="1"/>
          </w:p>
        </w:tc>
        <w:tc>
          <w:tcPr>
            <w:tcW w:w="3641"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BSE</w:t>
            </w:r>
          </w:p>
        </w:tc>
      </w:tr>
      <w:tr w:rsidR="00E86409" w:rsidRPr="006C055D" w:rsidTr="00E86409">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86409" w:rsidRPr="006C055D" w:rsidRDefault="00E86409" w:rsidP="00E86409">
            <w:pPr>
              <w:rPr>
                <w:rFonts w:ascii="Garamond" w:eastAsia="Times New Roman" w:hAnsi="Garamond"/>
                <w:b/>
                <w:bCs/>
                <w:sz w:val="20"/>
                <w:szCs w:val="20"/>
                <w:lang w:val="en-US" w:bidi="hi-IN"/>
              </w:rPr>
            </w:pPr>
          </w:p>
        </w:tc>
        <w:tc>
          <w:tcPr>
            <w:tcW w:w="1171" w:type="dxa"/>
            <w:tcBorders>
              <w:top w:val="nil"/>
              <w:left w:val="nil"/>
              <w:bottom w:val="nil"/>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Nov-18</w:t>
            </w:r>
          </w:p>
        </w:tc>
        <w:tc>
          <w:tcPr>
            <w:tcW w:w="1171" w:type="dxa"/>
            <w:tcBorders>
              <w:top w:val="nil"/>
              <w:left w:val="nil"/>
              <w:bottom w:val="nil"/>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Dec-18</w:t>
            </w:r>
          </w:p>
        </w:tc>
        <w:tc>
          <w:tcPr>
            <w:tcW w:w="1299" w:type="dxa"/>
            <w:tcBorders>
              <w:top w:val="nil"/>
              <w:left w:val="nil"/>
              <w:bottom w:val="nil"/>
              <w:right w:val="single" w:sz="4" w:space="0" w:color="auto"/>
            </w:tcBorders>
            <w:shd w:val="clear" w:color="000000" w:fill="8DB4E2"/>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Percentage Change Over Month</w:t>
            </w:r>
          </w:p>
        </w:tc>
        <w:tc>
          <w:tcPr>
            <w:tcW w:w="700" w:type="dxa"/>
            <w:tcBorders>
              <w:top w:val="nil"/>
              <w:left w:val="nil"/>
              <w:bottom w:val="nil"/>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Nov-18</w:t>
            </w:r>
          </w:p>
        </w:tc>
        <w:tc>
          <w:tcPr>
            <w:tcW w:w="720" w:type="dxa"/>
            <w:tcBorders>
              <w:top w:val="nil"/>
              <w:left w:val="nil"/>
              <w:bottom w:val="nil"/>
              <w:right w:val="single" w:sz="4" w:space="0" w:color="auto"/>
            </w:tcBorders>
            <w:shd w:val="clear" w:color="000000" w:fill="8DB4E2"/>
            <w:noWrap/>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Dec-18</w:t>
            </w:r>
          </w:p>
        </w:tc>
        <w:tc>
          <w:tcPr>
            <w:tcW w:w="1280" w:type="dxa"/>
            <w:tcBorders>
              <w:top w:val="nil"/>
              <w:left w:val="nil"/>
              <w:bottom w:val="nil"/>
              <w:right w:val="single" w:sz="4" w:space="0" w:color="auto"/>
            </w:tcBorders>
            <w:shd w:val="clear" w:color="000000" w:fill="8DB4E2"/>
            <w:vAlign w:val="center"/>
            <w:hideMark/>
          </w:tcPr>
          <w:p w:rsidR="00E86409" w:rsidRPr="006C055D" w:rsidRDefault="00E86409" w:rsidP="00E86409">
            <w:pPr>
              <w:jc w:val="cente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Percentage Change Over Month</w:t>
            </w:r>
          </w:p>
        </w:tc>
      </w:tr>
      <w:tr w:rsidR="00E86409" w:rsidRPr="006C055D" w:rsidTr="00E86409">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A. Turnover  </w:t>
            </w:r>
            <w:r w:rsidRPr="006C055D">
              <w:rPr>
                <w:rFonts w:ascii="Rupee" w:eastAsia="Times New Roman" w:hAnsi="Rupee"/>
                <w:b/>
                <w:bCs/>
                <w:sz w:val="20"/>
                <w:szCs w:val="20"/>
                <w:lang w:val="en-US" w:bidi="hi-IN"/>
              </w:rPr>
              <w:t>(</w:t>
            </w:r>
            <w:r w:rsidRPr="006C055D">
              <w:rPr>
                <w:rFonts w:ascii="Rupee Foradian" w:eastAsia="Times New Roman" w:hAnsi="Rupee Foradian"/>
                <w:b/>
                <w:bCs/>
                <w:sz w:val="20"/>
                <w:szCs w:val="20"/>
                <w:lang w:val="en-US" w:bidi="hi-IN"/>
              </w:rPr>
              <w:t>`</w:t>
            </w:r>
            <w:r w:rsidRPr="006C055D">
              <w:rPr>
                <w:rFonts w:ascii="Rupee" w:eastAsia="Times New Roman" w:hAnsi="Rupee"/>
                <w:b/>
                <w:bCs/>
                <w:sz w:val="20"/>
                <w:szCs w:val="20"/>
                <w:lang w:val="en-US" w:bidi="hi-IN"/>
              </w:rPr>
              <w:t xml:space="preserve"> </w:t>
            </w:r>
            <w:r w:rsidRPr="006C055D">
              <w:rPr>
                <w:rFonts w:ascii="Garamond" w:eastAsia="Times New Roman" w:hAnsi="Garamond"/>
                <w:b/>
                <w:bCs/>
                <w:sz w:val="20"/>
                <w:szCs w:val="20"/>
                <w:lang w:val="en-US" w:bidi="hi-IN"/>
              </w:rPr>
              <w:t>crore)</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 Index  Futures</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4,41,855</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4,32,194</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-2.2</w:t>
            </w:r>
          </w:p>
        </w:tc>
        <w:tc>
          <w:tcPr>
            <w:tcW w:w="700" w:type="dxa"/>
            <w:tcBorders>
              <w:top w:val="nil"/>
              <w:left w:val="single" w:sz="4" w:space="0" w:color="auto"/>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 Options on Index</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p>
        </w:tc>
        <w:tc>
          <w:tcPr>
            <w:tcW w:w="70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77,02,237</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78,64,302</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2.1</w:t>
            </w:r>
          </w:p>
        </w:tc>
        <w:tc>
          <w:tcPr>
            <w:tcW w:w="700" w:type="dxa"/>
            <w:tcBorders>
              <w:top w:val="nil"/>
              <w:left w:val="single" w:sz="4" w:space="0" w:color="auto"/>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82,16,768</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88,58,653</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7.8</w:t>
            </w:r>
          </w:p>
        </w:tc>
        <w:tc>
          <w:tcPr>
            <w:tcW w:w="700" w:type="dxa"/>
            <w:tcBorders>
              <w:top w:val="nil"/>
              <w:left w:val="single" w:sz="4" w:space="0" w:color="auto"/>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(iii) Stock Futures</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11,87,157</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11,70,839</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-1.4</w:t>
            </w:r>
          </w:p>
        </w:tc>
        <w:tc>
          <w:tcPr>
            <w:tcW w:w="700" w:type="dxa"/>
            <w:tcBorders>
              <w:top w:val="nil"/>
              <w:left w:val="single" w:sz="4" w:space="0" w:color="auto"/>
              <w:bottom w:val="nil"/>
              <w:right w:val="single" w:sz="4" w:space="0" w:color="auto"/>
            </w:tcBorders>
            <w:shd w:val="clear" w:color="auto" w:fill="auto"/>
            <w:vAlign w:val="center"/>
            <w:hideMark/>
          </w:tcPr>
          <w:p w:rsidR="00E86409" w:rsidRPr="006C055D" w:rsidRDefault="00E86409" w:rsidP="00E86409">
            <w:pPr>
              <w:jc w:val="right"/>
              <w:rPr>
                <w:rFonts w:ascii="Calibri" w:eastAsia="Times New Roman" w:hAnsi="Calibri" w:cs="Calibri"/>
                <w:color w:val="000000"/>
                <w:sz w:val="20"/>
                <w:szCs w:val="20"/>
                <w:lang w:val="en-US" w:bidi="hi-IN"/>
              </w:rPr>
            </w:pPr>
            <w:r w:rsidRPr="006C055D">
              <w:rPr>
                <w:rFonts w:ascii="Calibri" w:eastAsia="Times New Roman" w:hAnsi="Calibri" w:cs="Calibri"/>
                <w:color w:val="000000"/>
                <w:sz w:val="20"/>
                <w:szCs w:val="20"/>
                <w:lang w:val="en-US" w:bidi="hi-IN"/>
              </w:rPr>
              <w:t>0.2</w:t>
            </w:r>
          </w:p>
        </w:tc>
        <w:tc>
          <w:tcPr>
            <w:tcW w:w="720" w:type="dxa"/>
            <w:tcBorders>
              <w:top w:val="nil"/>
              <w:left w:val="nil"/>
              <w:bottom w:val="nil"/>
              <w:right w:val="single" w:sz="4" w:space="0" w:color="auto"/>
            </w:tcBorders>
            <w:shd w:val="clear" w:color="auto" w:fill="auto"/>
            <w:vAlign w:val="center"/>
            <w:hideMark/>
          </w:tcPr>
          <w:p w:rsidR="00E86409" w:rsidRPr="006C055D" w:rsidRDefault="00E86409" w:rsidP="00E86409">
            <w:pPr>
              <w:jc w:val="right"/>
              <w:rPr>
                <w:rFonts w:ascii="Calibri" w:eastAsia="Times New Roman" w:hAnsi="Calibri" w:cs="Calibri"/>
                <w:color w:val="000000"/>
                <w:sz w:val="20"/>
                <w:szCs w:val="20"/>
                <w:lang w:val="en-US" w:bidi="hi-IN"/>
              </w:rPr>
            </w:pPr>
            <w:r w:rsidRPr="006C055D">
              <w:rPr>
                <w:rFonts w:ascii="Calibri" w:eastAsia="Times New Roman" w:hAnsi="Calibri" w:cs="Calibri"/>
                <w:color w:val="000000"/>
                <w:sz w:val="20"/>
                <w:szCs w:val="20"/>
                <w:lang w:val="en-US" w:bidi="hi-IN"/>
              </w:rPr>
              <w:t>0.6</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123.5</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(iv) Options on Stock</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2,90,333</w:t>
            </w:r>
          </w:p>
        </w:tc>
        <w:tc>
          <w:tcPr>
            <w:tcW w:w="1171"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2,80,845</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-3.3</w:t>
            </w:r>
          </w:p>
        </w:tc>
        <w:tc>
          <w:tcPr>
            <w:tcW w:w="700" w:type="dxa"/>
            <w:tcBorders>
              <w:top w:val="nil"/>
              <w:left w:val="single" w:sz="4" w:space="0" w:color="auto"/>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5,76,187</w:t>
            </w:r>
          </w:p>
        </w:tc>
        <w:tc>
          <w:tcPr>
            <w:tcW w:w="1171"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5,76,930</w:t>
            </w:r>
          </w:p>
        </w:tc>
        <w:tc>
          <w:tcPr>
            <w:tcW w:w="1299" w:type="dxa"/>
            <w:tcBorders>
              <w:top w:val="nil"/>
              <w:left w:val="nil"/>
              <w:bottom w:val="nil"/>
              <w:right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0.1</w:t>
            </w:r>
          </w:p>
        </w:tc>
        <w:tc>
          <w:tcPr>
            <w:tcW w:w="700" w:type="dxa"/>
            <w:tcBorders>
              <w:top w:val="nil"/>
              <w:left w:val="single" w:sz="4" w:space="0" w:color="auto"/>
              <w:bottom w:val="single" w:sz="4" w:space="0" w:color="auto"/>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720" w:type="dxa"/>
            <w:tcBorders>
              <w:top w:val="nil"/>
              <w:left w:val="nil"/>
              <w:bottom w:val="single" w:sz="4" w:space="0" w:color="auto"/>
              <w:right w:val="single" w:sz="4" w:space="0" w:color="auto"/>
            </w:tcBorders>
            <w:shd w:val="clear" w:color="auto" w:fill="auto"/>
            <w:noWrap/>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         Total</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1,84,14,538</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1,91,83,763</w:t>
            </w:r>
          </w:p>
        </w:tc>
        <w:tc>
          <w:tcPr>
            <w:tcW w:w="1299"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4.2</w:t>
            </w:r>
          </w:p>
        </w:tc>
        <w:tc>
          <w:tcPr>
            <w:tcW w:w="70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0.2</w:t>
            </w:r>
          </w:p>
        </w:tc>
        <w:tc>
          <w:tcPr>
            <w:tcW w:w="72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0.6</w:t>
            </w:r>
          </w:p>
        </w:tc>
        <w:tc>
          <w:tcPr>
            <w:tcW w:w="128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123.5</w:t>
            </w:r>
          </w:p>
        </w:tc>
      </w:tr>
      <w:tr w:rsidR="00E86409" w:rsidRPr="006C055D" w:rsidTr="00E86409">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B. No. of Contracts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 Index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67,17,256</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63,43,194</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-5.6</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 Options on Index</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13,83,21,044</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13,63,35,130</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-1.4</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14,44,76,482</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15,00,63,428</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3.9</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(iii) Stock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2,13,15,096</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2,04,74,282</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-3.9</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4</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125.0</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(iv) Options on Stock</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53,23,461</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48,65,999</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-8.6</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98,68,483</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95,23,131</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-3.5</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         Total</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32,60,21,822</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32,76,05,164</w:t>
            </w:r>
          </w:p>
        </w:tc>
        <w:tc>
          <w:tcPr>
            <w:tcW w:w="1299"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0.5</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4</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9</w:t>
            </w:r>
          </w:p>
        </w:tc>
        <w:tc>
          <w:tcPr>
            <w:tcW w:w="128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125.0</w:t>
            </w:r>
          </w:p>
        </w:tc>
      </w:tr>
      <w:tr w:rsidR="00E86409" w:rsidRPr="006C055D" w:rsidTr="00E86409">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C.  Open Interest in Terms of Value ( </w:t>
            </w:r>
            <w:r w:rsidRPr="006C055D">
              <w:rPr>
                <w:rFonts w:ascii="Rupee Foradian" w:eastAsia="Times New Roman" w:hAnsi="Rupee Foradian"/>
                <w:b/>
                <w:bCs/>
                <w:sz w:val="20"/>
                <w:szCs w:val="20"/>
                <w:lang w:val="en-US" w:bidi="hi-IN"/>
              </w:rPr>
              <w:t>`</w:t>
            </w:r>
            <w:r w:rsidRPr="006C055D">
              <w:rPr>
                <w:rFonts w:ascii="Garamond" w:eastAsia="Times New Roman" w:hAnsi="Garamond"/>
                <w:b/>
                <w:bCs/>
                <w:sz w:val="20"/>
                <w:szCs w:val="20"/>
                <w:lang w:val="en-US" w:bidi="hi-IN"/>
              </w:rPr>
              <w:t xml:space="preserve"> crore)</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 Index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26,613</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30,105</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13.1</w:t>
            </w:r>
          </w:p>
        </w:tc>
        <w:tc>
          <w:tcPr>
            <w:tcW w:w="700" w:type="dxa"/>
            <w:tcBorders>
              <w:top w:val="single" w:sz="4" w:space="0" w:color="auto"/>
              <w:left w:val="single" w:sz="4" w:space="0" w:color="auto"/>
              <w:bottom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 Options on Index</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77,583</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79,306</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2.2</w:t>
            </w:r>
          </w:p>
        </w:tc>
        <w:tc>
          <w:tcPr>
            <w:tcW w:w="700" w:type="dxa"/>
            <w:tcBorders>
              <w:top w:val="nil"/>
              <w:left w:val="single" w:sz="4" w:space="0" w:color="auto"/>
              <w:bottom w:val="nil"/>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51,169</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59,565</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16.4</w:t>
            </w:r>
          </w:p>
        </w:tc>
        <w:tc>
          <w:tcPr>
            <w:tcW w:w="700" w:type="dxa"/>
            <w:tcBorders>
              <w:top w:val="nil"/>
              <w:lef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(iii) Stock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1,05,986</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1,05,322</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-0.6</w:t>
            </w:r>
          </w:p>
        </w:tc>
        <w:tc>
          <w:tcPr>
            <w:tcW w:w="700" w:type="dxa"/>
            <w:tcBorders>
              <w:lef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0.1</w:t>
            </w:r>
          </w:p>
        </w:tc>
        <w:tc>
          <w:tcPr>
            <w:tcW w:w="720" w:type="dxa"/>
            <w:tcBorders>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0.2</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46.2</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(iv) Options on Stock</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lef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5,836</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6,496</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11.3</w:t>
            </w:r>
          </w:p>
        </w:tc>
        <w:tc>
          <w:tcPr>
            <w:tcW w:w="700" w:type="dxa"/>
            <w:tcBorders>
              <w:lef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single" w:sz="4" w:space="0" w:color="auto"/>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9,370</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10,071</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7.5</w:t>
            </w:r>
          </w:p>
        </w:tc>
        <w:tc>
          <w:tcPr>
            <w:tcW w:w="700" w:type="dxa"/>
            <w:tcBorders>
              <w:left w:val="single" w:sz="4" w:space="0" w:color="auto"/>
              <w:bottom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         Total</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2,76,559</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2,90,865</w:t>
            </w:r>
          </w:p>
        </w:tc>
        <w:tc>
          <w:tcPr>
            <w:tcW w:w="1299"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5.2</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0.1</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0.2</w:t>
            </w:r>
          </w:p>
        </w:tc>
        <w:tc>
          <w:tcPr>
            <w:tcW w:w="128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46.2</w:t>
            </w:r>
          </w:p>
        </w:tc>
      </w:tr>
      <w:tr w:rsidR="00E86409" w:rsidRPr="006C055D" w:rsidTr="00E86409">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D.  Open Interest in Terms of No of Contracts</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 Index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3,58,324</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3,93,741</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9.9</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 Options on Index</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10,81,919</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11,21,366</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3.6</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7,39,334</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8,75,325</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18.4</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 xml:space="preserve">  (iii) Stock Futures</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18,65,537</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17,50,523</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-94.4</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2</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3</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50.0</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sz w:val="20"/>
                <w:szCs w:val="20"/>
                <w:lang w:val="en-US" w:bidi="hi-IN"/>
              </w:rPr>
            </w:pPr>
            <w:r w:rsidRPr="006C055D">
              <w:rPr>
                <w:rFonts w:ascii="Garamond" w:eastAsia="Times New Roman" w:hAnsi="Garamond"/>
                <w:sz w:val="20"/>
                <w:szCs w:val="20"/>
                <w:lang w:val="en-US" w:bidi="hi-IN"/>
              </w:rPr>
              <w:t>(iv) Options on Stock</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 </w:t>
            </w:r>
          </w:p>
        </w:tc>
      </w:tr>
      <w:tr w:rsidR="00E86409" w:rsidRPr="006C055D" w:rsidTr="00E86409">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Put</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1,07,868</w:t>
            </w:r>
          </w:p>
        </w:tc>
        <w:tc>
          <w:tcPr>
            <w:tcW w:w="1171"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1,09,707</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1.7</w:t>
            </w:r>
          </w:p>
        </w:tc>
        <w:tc>
          <w:tcPr>
            <w:tcW w:w="70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i/>
                <w:iCs/>
                <w:sz w:val="20"/>
                <w:szCs w:val="20"/>
                <w:lang w:val="en-US" w:bidi="hi-IN"/>
              </w:rPr>
            </w:pPr>
            <w:r w:rsidRPr="006C055D">
              <w:rPr>
                <w:rFonts w:ascii="Garamond" w:eastAsia="Times New Roman" w:hAnsi="Garamond"/>
                <w:i/>
                <w:iCs/>
                <w:sz w:val="20"/>
                <w:szCs w:val="20"/>
                <w:lang w:val="en-US" w:bidi="hi-IN"/>
              </w:rPr>
              <w:t xml:space="preserve">          Call</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1,84,114</w:t>
            </w:r>
          </w:p>
        </w:tc>
        <w:tc>
          <w:tcPr>
            <w:tcW w:w="1171" w:type="dxa"/>
            <w:tcBorders>
              <w:top w:val="nil"/>
              <w:left w:val="nil"/>
              <w:bottom w:val="single" w:sz="4" w:space="0" w:color="auto"/>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1,72,330</w:t>
            </w:r>
          </w:p>
        </w:tc>
        <w:tc>
          <w:tcPr>
            <w:tcW w:w="1299" w:type="dxa"/>
            <w:tcBorders>
              <w:top w:val="nil"/>
              <w:left w:val="nil"/>
              <w:bottom w:val="nil"/>
              <w:right w:val="single" w:sz="4" w:space="0" w:color="auto"/>
            </w:tcBorders>
            <w:shd w:val="clear" w:color="000000" w:fill="F2F2F2"/>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-6.4</w:t>
            </w:r>
          </w:p>
        </w:tc>
        <w:tc>
          <w:tcPr>
            <w:tcW w:w="700"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720"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E86409" w:rsidRPr="006C055D" w:rsidRDefault="00E86409" w:rsidP="00E86409">
            <w:pPr>
              <w:jc w:val="right"/>
              <w:rPr>
                <w:rFonts w:ascii="Garamond" w:eastAsia="Times New Roman" w:hAnsi="Garamond"/>
                <w:sz w:val="20"/>
                <w:szCs w:val="20"/>
                <w:lang w:val="en-US" w:bidi="hi-IN"/>
              </w:rPr>
            </w:pPr>
            <w:r w:rsidRPr="006C055D">
              <w:rPr>
                <w:rFonts w:ascii="Garamond" w:eastAsia="Times New Roman" w:hAnsi="Garamond"/>
                <w:sz w:val="20"/>
                <w:szCs w:val="20"/>
                <w:lang w:val="en-US" w:bidi="hi-IN"/>
              </w:rPr>
              <w:t>NA</w:t>
            </w:r>
          </w:p>
        </w:tc>
      </w:tr>
      <w:tr w:rsidR="00E86409" w:rsidRPr="006C055D" w:rsidTr="00E86409">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E86409" w:rsidRPr="006C055D" w:rsidRDefault="00E86409" w:rsidP="00E86409">
            <w:pPr>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 xml:space="preserve">         Total</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43,37,096</w:t>
            </w:r>
          </w:p>
        </w:tc>
        <w:tc>
          <w:tcPr>
            <w:tcW w:w="1171"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44,22,992</w:t>
            </w:r>
          </w:p>
        </w:tc>
        <w:tc>
          <w:tcPr>
            <w:tcW w:w="1299" w:type="dxa"/>
            <w:tcBorders>
              <w:top w:val="single" w:sz="4" w:space="0" w:color="auto"/>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2.0</w:t>
            </w:r>
          </w:p>
        </w:tc>
        <w:tc>
          <w:tcPr>
            <w:tcW w:w="70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2</w:t>
            </w:r>
          </w:p>
        </w:tc>
        <w:tc>
          <w:tcPr>
            <w:tcW w:w="72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3</w:t>
            </w:r>
          </w:p>
        </w:tc>
        <w:tc>
          <w:tcPr>
            <w:tcW w:w="1280" w:type="dxa"/>
            <w:tcBorders>
              <w:top w:val="nil"/>
              <w:left w:val="nil"/>
              <w:bottom w:val="single" w:sz="4" w:space="0" w:color="auto"/>
              <w:right w:val="single" w:sz="4" w:space="0" w:color="auto"/>
            </w:tcBorders>
            <w:shd w:val="clear" w:color="000000" w:fill="C5D9F1"/>
            <w:noWrap/>
            <w:vAlign w:val="center"/>
            <w:hideMark/>
          </w:tcPr>
          <w:p w:rsidR="00E86409" w:rsidRPr="006C055D" w:rsidRDefault="00E86409" w:rsidP="00E86409">
            <w:pPr>
              <w:jc w:val="right"/>
              <w:rPr>
                <w:rFonts w:ascii="Garamond" w:eastAsia="Times New Roman" w:hAnsi="Garamond"/>
                <w:b/>
                <w:bCs/>
                <w:sz w:val="20"/>
                <w:szCs w:val="20"/>
                <w:lang w:val="en-US" w:bidi="hi-IN"/>
              </w:rPr>
            </w:pPr>
            <w:r w:rsidRPr="006C055D">
              <w:rPr>
                <w:rFonts w:ascii="Garamond" w:eastAsia="Times New Roman" w:hAnsi="Garamond"/>
                <w:b/>
                <w:bCs/>
                <w:sz w:val="20"/>
                <w:szCs w:val="20"/>
                <w:lang w:val="en-US" w:bidi="hi-IN"/>
              </w:rPr>
              <w:t>50.0</w:t>
            </w:r>
          </w:p>
        </w:tc>
      </w:tr>
    </w:tbl>
    <w:p w:rsidR="00E86409" w:rsidRPr="0082750D" w:rsidRDefault="00E86409" w:rsidP="00E86409">
      <w:pPr>
        <w:tabs>
          <w:tab w:val="left" w:pos="6100"/>
        </w:tabs>
        <w:rPr>
          <w:rFonts w:ascii="Palatino Linotype" w:eastAsia="Times New Roman" w:hAnsi="Palatino Linotype"/>
          <w:b/>
          <w:bCs/>
          <w:sz w:val="22"/>
          <w:szCs w:val="22"/>
        </w:rPr>
      </w:pPr>
    </w:p>
    <w:p w:rsidR="00E86409" w:rsidRPr="0082750D" w:rsidRDefault="00E86409" w:rsidP="00E86409">
      <w:pPr>
        <w:tabs>
          <w:tab w:val="left" w:pos="6100"/>
        </w:tabs>
        <w:rPr>
          <w:rFonts w:ascii="Palatino Linotype" w:eastAsia="Times New Roman" w:hAnsi="Palatino Linotype"/>
          <w:b/>
          <w:bCs/>
          <w:sz w:val="22"/>
          <w:szCs w:val="22"/>
        </w:rPr>
      </w:pPr>
      <w:r w:rsidRPr="0082750D">
        <w:rPr>
          <w:rFonts w:ascii="Palatino Linotype" w:hAnsi="Palatino Linotype"/>
          <w:b/>
          <w:sz w:val="16"/>
          <w:szCs w:val="18"/>
        </w:rPr>
        <w:t>Source: NSE and BSE</w:t>
      </w:r>
    </w:p>
    <w:p w:rsidR="00E86409" w:rsidRPr="00782843" w:rsidRDefault="00E86409" w:rsidP="00E86409">
      <w:pPr>
        <w:widowControl w:val="0"/>
        <w:jc w:val="both"/>
        <w:rPr>
          <w:rFonts w:ascii="Palatino Linotype" w:hAnsi="Palatino Linotype"/>
          <w:b/>
          <w:sz w:val="18"/>
          <w:szCs w:val="18"/>
          <w:highlight w:val="yellow"/>
        </w:rPr>
      </w:pPr>
    </w:p>
    <w:p w:rsidR="00E86409" w:rsidRDefault="00E86409">
      <w:pPr>
        <w:rPr>
          <w:rFonts w:ascii="Palatino Linotype" w:hAnsi="Palatino Linotype"/>
          <w:b/>
          <w:sz w:val="22"/>
          <w:szCs w:val="22"/>
          <w:highlight w:val="yellow"/>
        </w:rPr>
      </w:pPr>
      <w:r>
        <w:rPr>
          <w:rFonts w:ascii="Palatino Linotype" w:hAnsi="Palatino Linotype"/>
          <w:b/>
          <w:sz w:val="22"/>
          <w:szCs w:val="22"/>
          <w:highlight w:val="yellow"/>
        </w:rPr>
        <w:br w:type="page"/>
      </w:r>
    </w:p>
    <w:p w:rsidR="00E86409" w:rsidRPr="006752EC" w:rsidRDefault="00E86409" w:rsidP="00E86409">
      <w:pPr>
        <w:widowControl w:val="0"/>
        <w:numPr>
          <w:ilvl w:val="0"/>
          <w:numId w:val="3"/>
        </w:numPr>
        <w:contextualSpacing/>
        <w:jc w:val="both"/>
        <w:outlineLvl w:val="0"/>
        <w:rPr>
          <w:rFonts w:ascii="Palatino Linotype" w:hAnsi="Palatino Linotype"/>
          <w:b/>
          <w:sz w:val="22"/>
          <w:szCs w:val="22"/>
        </w:rPr>
      </w:pPr>
      <w:r w:rsidRPr="006752EC">
        <w:rPr>
          <w:rFonts w:ascii="Palatino Linotype" w:hAnsi="Palatino Linotype"/>
          <w:b/>
          <w:sz w:val="22"/>
          <w:szCs w:val="22"/>
        </w:rPr>
        <w:lastRenderedPageBreak/>
        <w:t>Currency Derivatives at NSE, BSE and MSEI</w:t>
      </w:r>
    </w:p>
    <w:p w:rsidR="00E86409" w:rsidRPr="006752EC" w:rsidRDefault="00E86409" w:rsidP="00E86409">
      <w:pPr>
        <w:widowControl w:val="0"/>
        <w:contextualSpacing/>
        <w:jc w:val="both"/>
        <w:outlineLvl w:val="0"/>
        <w:rPr>
          <w:rFonts w:ascii="Palatino Linotype" w:hAnsi="Palatino Linotype"/>
          <w:b/>
          <w:sz w:val="22"/>
          <w:szCs w:val="22"/>
        </w:rPr>
      </w:pPr>
    </w:p>
    <w:p w:rsidR="00E86409" w:rsidRPr="00782843" w:rsidRDefault="00E86409" w:rsidP="00E86409">
      <w:pPr>
        <w:jc w:val="both"/>
        <w:rPr>
          <w:rFonts w:ascii="Palatino Linotype" w:eastAsia="Times New Roman" w:hAnsi="Palatino Linotype" w:cs="Garamond"/>
          <w:sz w:val="22"/>
          <w:szCs w:val="22"/>
          <w:highlight w:val="yellow"/>
        </w:rPr>
      </w:pPr>
      <w:r w:rsidRPr="006752EC">
        <w:rPr>
          <w:rFonts w:ascii="Palatino Linotype" w:eastAsia="Times New Roman" w:hAnsi="Palatino Linotype"/>
          <w:sz w:val="22"/>
          <w:szCs w:val="22"/>
        </w:rPr>
        <w:t xml:space="preserve">The monthly turnover of currency derivatives at NSE during December 2018 increased by 8.8 per cent to </w:t>
      </w:r>
      <w:r w:rsidRPr="006752EC">
        <w:rPr>
          <w:rFonts w:ascii="Rupee Foradian" w:eastAsia="Times New Roman" w:hAnsi="Rupee Foradian"/>
          <w:sz w:val="22"/>
          <w:szCs w:val="22"/>
        </w:rPr>
        <w:t>`</w:t>
      </w:r>
      <w:r w:rsidRPr="006752EC">
        <w:rPr>
          <w:rFonts w:ascii="Palatino Linotype" w:eastAsia="Times New Roman" w:hAnsi="Palatino Linotype"/>
          <w:sz w:val="22"/>
          <w:szCs w:val="22"/>
        </w:rPr>
        <w:t xml:space="preserve">7, 41,804 crore from </w:t>
      </w:r>
      <w:r w:rsidRPr="006752EC">
        <w:rPr>
          <w:rFonts w:ascii="Rupee Foradian" w:eastAsia="Times New Roman" w:hAnsi="Rupee Foradian"/>
          <w:sz w:val="22"/>
          <w:szCs w:val="22"/>
        </w:rPr>
        <w:t>`</w:t>
      </w:r>
      <w:r w:rsidRPr="006752EC">
        <w:rPr>
          <w:rFonts w:ascii="Palatino Linotype" w:eastAsia="Times New Roman" w:hAnsi="Palatino Linotype"/>
          <w:sz w:val="22"/>
          <w:szCs w:val="22"/>
        </w:rPr>
        <w:t>6, 81,660 crore in November 2018.</w:t>
      </w:r>
      <w:r>
        <w:rPr>
          <w:rFonts w:ascii="Palatino Linotype" w:eastAsia="Times New Roman" w:hAnsi="Palatino Linotype"/>
          <w:sz w:val="22"/>
          <w:szCs w:val="22"/>
        </w:rPr>
        <w:t xml:space="preserve"> However during the same time, the monthly turnover of currency derivatives at BSE and MSEI declined by 10.1 per cent and 37.1 per cent respectively as compared to the previous month. </w:t>
      </w:r>
    </w:p>
    <w:p w:rsidR="00E86409" w:rsidRPr="00782843" w:rsidRDefault="00E86409" w:rsidP="00E86409">
      <w:pPr>
        <w:jc w:val="both"/>
        <w:rPr>
          <w:rFonts w:ascii="Palatino Linotype" w:eastAsia="Times New Roman" w:hAnsi="Palatino Linotype"/>
          <w:sz w:val="22"/>
          <w:szCs w:val="22"/>
          <w:highlight w:val="yellow"/>
          <w:lang w:val="en-US"/>
        </w:rPr>
      </w:pPr>
    </w:p>
    <w:p w:rsidR="00E86409" w:rsidRPr="00782843" w:rsidRDefault="00320186" w:rsidP="00E86409">
      <w:pPr>
        <w:keepNext/>
        <w:jc w:val="center"/>
        <w:outlineLvl w:val="0"/>
        <w:rPr>
          <w:rFonts w:ascii="Palatino Linotype" w:hAnsi="Palatino Linotype"/>
          <w:b/>
          <w:bCs/>
          <w:sz w:val="22"/>
          <w:szCs w:val="22"/>
          <w:highlight w:val="yellow"/>
        </w:rPr>
      </w:pPr>
      <w:r>
        <w:rPr>
          <w:rFonts w:ascii="Palatino Linotype" w:hAnsi="Palatino Linotype"/>
          <w:b/>
          <w:bCs/>
          <w:sz w:val="22"/>
          <w:szCs w:val="22"/>
        </w:rPr>
        <w:t>Figure 7</w:t>
      </w:r>
      <w:r w:rsidR="00E86409" w:rsidRPr="00971744">
        <w:rPr>
          <w:rFonts w:ascii="Palatino Linotype" w:hAnsi="Palatino Linotype"/>
          <w:b/>
          <w:bCs/>
          <w:sz w:val="22"/>
          <w:szCs w:val="22"/>
        </w:rPr>
        <w:t>: Trends of Currency Derivatives at NSE, MSEI and BSE (</w:t>
      </w:r>
      <w:r w:rsidR="00E86409" w:rsidRPr="00971744">
        <w:rPr>
          <w:rFonts w:ascii="Times New Roman" w:hAnsi="Times New Roman"/>
          <w:b/>
          <w:bCs/>
          <w:sz w:val="22"/>
          <w:szCs w:val="22"/>
        </w:rPr>
        <w:t>₹</w:t>
      </w:r>
      <w:r w:rsidR="00E86409" w:rsidRPr="00971744">
        <w:rPr>
          <w:rFonts w:ascii="Palatino Linotype" w:eastAsia="Times New Roman" w:hAnsi="Palatino Linotype" w:cs="Helvetica"/>
          <w:b/>
          <w:bCs/>
          <w:sz w:val="22"/>
          <w:szCs w:val="22"/>
        </w:rPr>
        <w:t xml:space="preserve"> crore</w:t>
      </w:r>
      <w:r w:rsidR="00E86409" w:rsidRPr="00971744">
        <w:rPr>
          <w:rFonts w:ascii="Palatino Linotype" w:hAnsi="Palatino Linotype"/>
          <w:b/>
          <w:bCs/>
          <w:sz w:val="22"/>
          <w:szCs w:val="22"/>
        </w:rPr>
        <w:t>)</w:t>
      </w:r>
    </w:p>
    <w:p w:rsidR="00E86409" w:rsidRPr="00782843" w:rsidRDefault="00E86409" w:rsidP="00E86409">
      <w:pPr>
        <w:jc w:val="both"/>
        <w:rPr>
          <w:rFonts w:ascii="Palatino Linotype" w:hAnsi="Palatino Linotype"/>
          <w:color w:val="000099"/>
          <w:sz w:val="22"/>
          <w:szCs w:val="22"/>
          <w:highlight w:val="yellow"/>
        </w:rPr>
      </w:pPr>
    </w:p>
    <w:p w:rsidR="00E86409" w:rsidRDefault="00E86409" w:rsidP="00E86409">
      <w:pPr>
        <w:rPr>
          <w:rFonts w:ascii="Palatino Linotype" w:hAnsi="Palatino Linotype"/>
          <w:b/>
          <w:sz w:val="22"/>
          <w:szCs w:val="22"/>
          <w:highlight w:val="yellow"/>
        </w:rPr>
      </w:pPr>
      <w:r>
        <w:rPr>
          <w:noProof/>
          <w:lang w:val="en-IN" w:eastAsia="en-IN"/>
        </w:rPr>
        <w:drawing>
          <wp:inline distT="0" distB="0" distL="0" distR="0" wp14:anchorId="26DA04BE" wp14:editId="14F4C5D1">
            <wp:extent cx="5867400" cy="37814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6409" w:rsidRPr="00782843" w:rsidRDefault="00E86409" w:rsidP="00E86409">
      <w:pPr>
        <w:rPr>
          <w:rFonts w:ascii="Palatino Linotype" w:hAnsi="Palatino Linotype"/>
          <w:b/>
          <w:sz w:val="22"/>
          <w:szCs w:val="22"/>
          <w:highlight w:val="yellow"/>
        </w:rPr>
      </w:pPr>
    </w:p>
    <w:p w:rsidR="00E86409" w:rsidRPr="00782843" w:rsidRDefault="00E86409" w:rsidP="00E86409">
      <w:pPr>
        <w:rPr>
          <w:rFonts w:ascii="Palatino Linotype" w:hAnsi="Palatino Linotype"/>
          <w:b/>
          <w:sz w:val="22"/>
          <w:szCs w:val="22"/>
          <w:highlight w:val="yellow"/>
        </w:rPr>
      </w:pPr>
    </w:p>
    <w:p w:rsidR="00E86409" w:rsidRPr="00C4247A" w:rsidRDefault="00E86409" w:rsidP="00E86409">
      <w:pPr>
        <w:widowControl w:val="0"/>
        <w:numPr>
          <w:ilvl w:val="0"/>
          <w:numId w:val="3"/>
        </w:numPr>
        <w:contextualSpacing/>
        <w:jc w:val="both"/>
        <w:outlineLvl w:val="0"/>
        <w:rPr>
          <w:rFonts w:ascii="Palatino Linotype" w:hAnsi="Palatino Linotype"/>
          <w:b/>
          <w:sz w:val="22"/>
          <w:szCs w:val="22"/>
        </w:rPr>
      </w:pPr>
      <w:r w:rsidRPr="00C4247A">
        <w:rPr>
          <w:rFonts w:ascii="Palatino Linotype" w:hAnsi="Palatino Linotype"/>
          <w:b/>
          <w:sz w:val="22"/>
          <w:szCs w:val="22"/>
        </w:rPr>
        <w:t xml:space="preserve">Interest Rate Futures at NSE and BSE </w:t>
      </w:r>
    </w:p>
    <w:p w:rsidR="00E86409" w:rsidRPr="00782843" w:rsidRDefault="00E86409" w:rsidP="00E86409">
      <w:pPr>
        <w:keepNext/>
        <w:jc w:val="both"/>
        <w:rPr>
          <w:rFonts w:ascii="Palatino Linotype" w:eastAsia="Times New Roman" w:hAnsi="Palatino Linotype"/>
          <w:sz w:val="22"/>
          <w:szCs w:val="22"/>
          <w:highlight w:val="yellow"/>
        </w:rPr>
      </w:pPr>
    </w:p>
    <w:p w:rsidR="00E86409" w:rsidRPr="000C6063" w:rsidRDefault="00E86409" w:rsidP="00E86409">
      <w:pPr>
        <w:jc w:val="both"/>
        <w:rPr>
          <w:rFonts w:ascii="Palatino Linotype" w:eastAsia="Times New Roman" w:hAnsi="Palatino Linotype"/>
          <w:color w:val="000000" w:themeColor="text1"/>
          <w:sz w:val="22"/>
          <w:szCs w:val="22"/>
        </w:rPr>
      </w:pPr>
      <w:r w:rsidRPr="005228CE">
        <w:rPr>
          <w:rFonts w:ascii="Palatino Linotype" w:eastAsia="Times New Roman" w:hAnsi="Palatino Linotype"/>
          <w:color w:val="000000" w:themeColor="text1"/>
          <w:sz w:val="22"/>
          <w:szCs w:val="22"/>
        </w:rPr>
        <w:t>During December 2018, the monthly turnover of interest rat</w:t>
      </w:r>
      <w:r>
        <w:rPr>
          <w:rFonts w:ascii="Palatino Linotype" w:eastAsia="Times New Roman" w:hAnsi="Palatino Linotype"/>
          <w:color w:val="000000" w:themeColor="text1"/>
          <w:sz w:val="22"/>
          <w:szCs w:val="22"/>
        </w:rPr>
        <w:t>e futures at NSE increased by 92</w:t>
      </w:r>
      <w:r w:rsidRPr="005228CE">
        <w:rPr>
          <w:rFonts w:ascii="Palatino Linotype" w:eastAsia="Times New Roman" w:hAnsi="Palatino Linotype"/>
          <w:color w:val="000000" w:themeColor="text1"/>
          <w:sz w:val="22"/>
          <w:szCs w:val="22"/>
        </w:rPr>
        <w:t xml:space="preserve">.9 per cent to </w:t>
      </w:r>
      <w:r w:rsidRPr="005228CE">
        <w:rPr>
          <w:rFonts w:ascii="Rupee Foradian" w:hAnsi="Rupee Foradian" w:cs="Arial"/>
          <w:bCs/>
          <w:sz w:val="22"/>
          <w:szCs w:val="22"/>
        </w:rPr>
        <w:t>`</w:t>
      </w:r>
      <w:r w:rsidRPr="005228CE">
        <w:rPr>
          <w:rFonts w:ascii="Palatino Linotype" w:eastAsia="Times New Roman" w:hAnsi="Palatino Linotype"/>
          <w:color w:val="000000" w:themeColor="text1"/>
          <w:sz w:val="22"/>
          <w:szCs w:val="22"/>
        </w:rPr>
        <w:t xml:space="preserve">39,136 crore from </w:t>
      </w:r>
      <w:r w:rsidRPr="005228CE">
        <w:rPr>
          <w:rFonts w:ascii="Rupee Foradian" w:hAnsi="Rupee Foradian" w:cs="Arial"/>
          <w:bCs/>
          <w:sz w:val="22"/>
          <w:szCs w:val="22"/>
        </w:rPr>
        <w:t>`</w:t>
      </w:r>
      <w:r w:rsidRPr="005228CE">
        <w:rPr>
          <w:rFonts w:ascii="Palatino Linotype" w:eastAsia="Times New Roman" w:hAnsi="Palatino Linotype"/>
          <w:color w:val="000000" w:themeColor="text1"/>
          <w:sz w:val="22"/>
          <w:szCs w:val="22"/>
        </w:rPr>
        <w:t xml:space="preserve">20,287 crore in November 2018. </w:t>
      </w:r>
      <w:r>
        <w:rPr>
          <w:rFonts w:ascii="Palatino Linotype" w:eastAsia="Times New Roman" w:hAnsi="Palatino Linotype"/>
          <w:color w:val="000000" w:themeColor="text1"/>
          <w:sz w:val="22"/>
          <w:szCs w:val="22"/>
        </w:rPr>
        <w:t xml:space="preserve">However, the monthly turnover of interest rate futures at BSE decreased by 31.0 per cent </w:t>
      </w:r>
      <w:r w:rsidRPr="000C6063">
        <w:rPr>
          <w:rFonts w:ascii="Rupee Foradian" w:hAnsi="Rupee Foradian" w:cs="Arial"/>
          <w:bCs/>
          <w:sz w:val="22"/>
          <w:szCs w:val="22"/>
        </w:rPr>
        <w:t>to `</w:t>
      </w:r>
      <w:r w:rsidRPr="000C6063">
        <w:rPr>
          <w:rFonts w:ascii="Palatino Linotype" w:eastAsia="Times New Roman" w:hAnsi="Palatino Linotype"/>
          <w:color w:val="000000" w:themeColor="text1"/>
          <w:sz w:val="22"/>
          <w:szCs w:val="22"/>
        </w:rPr>
        <w:t>4,245 crore</w:t>
      </w:r>
      <w:r>
        <w:rPr>
          <w:rFonts w:ascii="Rupee Foradian" w:hAnsi="Rupee Foradian" w:cs="Arial"/>
          <w:bCs/>
          <w:sz w:val="22"/>
          <w:szCs w:val="22"/>
        </w:rPr>
        <w:t xml:space="preserve"> </w:t>
      </w:r>
      <w:r w:rsidRPr="000C6063">
        <w:rPr>
          <w:rFonts w:ascii="Palatino Linotype" w:eastAsia="Times New Roman" w:hAnsi="Palatino Linotype"/>
          <w:color w:val="000000" w:themeColor="text1"/>
          <w:sz w:val="22"/>
          <w:szCs w:val="22"/>
        </w:rPr>
        <w:t xml:space="preserve">from </w:t>
      </w:r>
      <w:r w:rsidRPr="000C6063">
        <w:rPr>
          <w:rFonts w:ascii="Rupee Foradian" w:eastAsia="Times New Roman" w:hAnsi="Rupee Foradian"/>
          <w:color w:val="000000" w:themeColor="text1"/>
          <w:sz w:val="22"/>
          <w:szCs w:val="22"/>
        </w:rPr>
        <w:t>`</w:t>
      </w:r>
      <w:r w:rsidRPr="000C6063">
        <w:rPr>
          <w:rFonts w:ascii="Palatino Linotype" w:eastAsia="Times New Roman" w:hAnsi="Palatino Linotype"/>
          <w:color w:val="000000" w:themeColor="text1"/>
          <w:sz w:val="22"/>
          <w:szCs w:val="22"/>
        </w:rPr>
        <w:t>6,157</w:t>
      </w:r>
      <w:r>
        <w:rPr>
          <w:rFonts w:ascii="Rupee Foradian" w:hAnsi="Rupee Foradian" w:cs="Arial"/>
          <w:bCs/>
          <w:sz w:val="22"/>
          <w:szCs w:val="22"/>
        </w:rPr>
        <w:t xml:space="preserve"> </w:t>
      </w:r>
      <w:r w:rsidRPr="000C6063">
        <w:rPr>
          <w:rFonts w:ascii="Palatino Linotype" w:eastAsia="Times New Roman" w:hAnsi="Palatino Linotype"/>
          <w:color w:val="000000" w:themeColor="text1"/>
          <w:sz w:val="22"/>
          <w:szCs w:val="22"/>
        </w:rPr>
        <w:t>crore in November 2018.</w:t>
      </w:r>
      <w:r>
        <w:rPr>
          <w:rFonts w:ascii="Palatino Linotype" w:eastAsia="Times New Roman" w:hAnsi="Palatino Linotype"/>
          <w:color w:val="000000" w:themeColor="text1"/>
          <w:sz w:val="22"/>
          <w:szCs w:val="22"/>
        </w:rPr>
        <w:t>There was no trading observed in interest rate futures at MSEI during the month under consideration.</w:t>
      </w:r>
    </w:p>
    <w:p w:rsidR="00E86409" w:rsidRPr="000C6063" w:rsidRDefault="00E86409" w:rsidP="00E86409">
      <w:pPr>
        <w:rPr>
          <w:rFonts w:ascii="Palatino Linotype" w:eastAsia="Times New Roman" w:hAnsi="Palatino Linotype"/>
          <w:color w:val="000000" w:themeColor="text1"/>
          <w:sz w:val="22"/>
          <w:szCs w:val="22"/>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Default="00E86409" w:rsidP="00E86409">
      <w:pPr>
        <w:jc w:val="center"/>
        <w:outlineLvl w:val="0"/>
        <w:rPr>
          <w:rFonts w:ascii="Palatino Linotype" w:hAnsi="Palatino Linotype"/>
          <w:b/>
          <w:sz w:val="22"/>
          <w:szCs w:val="22"/>
          <w:highlight w:val="yellow"/>
        </w:rPr>
      </w:pPr>
    </w:p>
    <w:p w:rsidR="00E86409" w:rsidRPr="005E0F99" w:rsidRDefault="00320186" w:rsidP="00E86409">
      <w:pPr>
        <w:jc w:val="center"/>
        <w:outlineLvl w:val="0"/>
        <w:rPr>
          <w:rFonts w:ascii="Palatino Linotype" w:hAnsi="Palatino Linotype"/>
          <w:b/>
          <w:sz w:val="22"/>
          <w:szCs w:val="22"/>
        </w:rPr>
      </w:pPr>
      <w:r>
        <w:rPr>
          <w:rFonts w:ascii="Palatino Linotype" w:hAnsi="Palatino Linotype"/>
          <w:b/>
          <w:sz w:val="22"/>
          <w:szCs w:val="22"/>
        </w:rPr>
        <w:t>Figure 8</w:t>
      </w:r>
      <w:r w:rsidR="00E86409" w:rsidRPr="005E0F99">
        <w:rPr>
          <w:rFonts w:ascii="Palatino Linotype" w:hAnsi="Palatino Linotype"/>
          <w:b/>
          <w:sz w:val="22"/>
          <w:szCs w:val="22"/>
        </w:rPr>
        <w:t>: Trends of Interest Rate Futures at NSE and BSE (</w:t>
      </w:r>
      <w:r w:rsidR="00E86409" w:rsidRPr="005E0F99">
        <w:rPr>
          <w:rFonts w:ascii="Times New Roman" w:hAnsi="Times New Roman"/>
          <w:b/>
          <w:sz w:val="22"/>
          <w:szCs w:val="22"/>
        </w:rPr>
        <w:t>₹</w:t>
      </w:r>
      <w:r w:rsidR="00E86409" w:rsidRPr="005E0F99">
        <w:rPr>
          <w:rFonts w:ascii="Palatino Linotype" w:eastAsia="Times New Roman" w:hAnsi="Palatino Linotype"/>
          <w:bCs/>
          <w:sz w:val="22"/>
          <w:szCs w:val="22"/>
          <w:lang w:eastAsia="en-GB" w:bidi="bn-IN"/>
        </w:rPr>
        <w:t xml:space="preserve"> </w:t>
      </w:r>
      <w:r w:rsidR="00E86409" w:rsidRPr="005E0F99">
        <w:rPr>
          <w:rFonts w:ascii="Palatino Linotype" w:hAnsi="Palatino Linotype"/>
          <w:b/>
          <w:sz w:val="22"/>
          <w:szCs w:val="22"/>
        </w:rPr>
        <w:t>crore)</w:t>
      </w:r>
    </w:p>
    <w:p w:rsidR="00E86409" w:rsidRPr="00782843" w:rsidRDefault="00E86409" w:rsidP="00E86409">
      <w:pPr>
        <w:jc w:val="center"/>
        <w:outlineLvl w:val="0"/>
        <w:rPr>
          <w:rFonts w:ascii="Palatino Linotype" w:hAnsi="Palatino Linotype"/>
          <w:b/>
          <w:sz w:val="22"/>
          <w:szCs w:val="22"/>
          <w:highlight w:val="yellow"/>
        </w:rPr>
      </w:pPr>
      <w:r>
        <w:rPr>
          <w:noProof/>
          <w:lang w:val="en-IN" w:eastAsia="en-IN"/>
        </w:rPr>
        <w:drawing>
          <wp:inline distT="0" distB="0" distL="0" distR="0" wp14:anchorId="0D559FC5" wp14:editId="28DF0EED">
            <wp:extent cx="5629275" cy="30194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6409" w:rsidRPr="0042605C" w:rsidRDefault="00E86409" w:rsidP="00E86409">
      <w:pPr>
        <w:rPr>
          <w:rFonts w:ascii="Palatino Linotype" w:hAnsi="Palatino Linotype"/>
          <w:b/>
          <w:color w:val="000099"/>
          <w:sz w:val="22"/>
          <w:szCs w:val="22"/>
        </w:rPr>
      </w:pPr>
    </w:p>
    <w:p w:rsidR="00E86409" w:rsidRPr="0042605C" w:rsidRDefault="00E86409" w:rsidP="00E86409">
      <w:pPr>
        <w:widowControl w:val="0"/>
        <w:numPr>
          <w:ilvl w:val="0"/>
          <w:numId w:val="2"/>
        </w:numPr>
        <w:contextualSpacing/>
        <w:jc w:val="both"/>
        <w:rPr>
          <w:rFonts w:ascii="Palatino Linotype" w:hAnsi="Palatino Linotype"/>
          <w:b/>
          <w:sz w:val="22"/>
          <w:szCs w:val="22"/>
        </w:rPr>
      </w:pPr>
      <w:r w:rsidRPr="0042605C">
        <w:rPr>
          <w:rFonts w:ascii="Palatino Linotype" w:hAnsi="Palatino Linotype"/>
          <w:b/>
          <w:sz w:val="22"/>
          <w:szCs w:val="22"/>
        </w:rPr>
        <w:t>Trading in Corporate Debt Market</w:t>
      </w:r>
    </w:p>
    <w:p w:rsidR="00E86409" w:rsidRPr="0042605C" w:rsidRDefault="00E86409" w:rsidP="00E86409">
      <w:pPr>
        <w:widowControl w:val="0"/>
        <w:ind w:left="720"/>
        <w:contextualSpacing/>
        <w:jc w:val="both"/>
        <w:rPr>
          <w:rFonts w:ascii="Palatino Linotype" w:eastAsia="Times New Roman" w:hAnsi="Palatino Linotype"/>
          <w:sz w:val="22"/>
          <w:szCs w:val="22"/>
        </w:rPr>
      </w:pPr>
    </w:p>
    <w:p w:rsidR="00E86409" w:rsidRPr="0042605C" w:rsidRDefault="00E86409" w:rsidP="00E86409">
      <w:pPr>
        <w:jc w:val="both"/>
        <w:rPr>
          <w:rFonts w:ascii="Palatino Linotype" w:hAnsi="Palatino Linotype" w:cs="Arial"/>
          <w:bCs/>
          <w:sz w:val="22"/>
          <w:szCs w:val="22"/>
        </w:rPr>
      </w:pPr>
      <w:r w:rsidRPr="0042605C">
        <w:rPr>
          <w:rFonts w:ascii="Palatino Linotype" w:hAnsi="Palatino Linotype" w:cs="Arial"/>
          <w:bCs/>
          <w:sz w:val="22"/>
          <w:szCs w:val="22"/>
        </w:rPr>
        <w:t xml:space="preserve">During December 2018, BSE noted 3,626 trades of corporate debt with a traded value of </w:t>
      </w:r>
      <w:r w:rsidRPr="0042605C">
        <w:rPr>
          <w:rFonts w:ascii="Tahoma" w:hAnsi="Tahoma" w:cs="Tahoma"/>
          <w:bCs/>
          <w:sz w:val="22"/>
          <w:szCs w:val="22"/>
        </w:rPr>
        <w:t>₹</w:t>
      </w:r>
      <w:r w:rsidRPr="0042605C">
        <w:rPr>
          <w:rFonts w:ascii="Palatino Linotype" w:hAnsi="Palatino Linotype" w:cs="Arial"/>
          <w:bCs/>
          <w:sz w:val="22"/>
          <w:szCs w:val="22"/>
        </w:rPr>
        <w:t xml:space="preserve"> 56,467 crore as compared to 2,921 trades with a traded value of </w:t>
      </w:r>
      <w:r w:rsidRPr="0042605C">
        <w:rPr>
          <w:rFonts w:ascii="Tahoma" w:hAnsi="Tahoma" w:cs="Tahoma"/>
          <w:bCs/>
          <w:sz w:val="22"/>
          <w:szCs w:val="22"/>
        </w:rPr>
        <w:t>₹</w:t>
      </w:r>
      <w:r w:rsidRPr="0042605C">
        <w:rPr>
          <w:rFonts w:ascii="Palatino Linotype" w:hAnsi="Palatino Linotype" w:cs="Arial"/>
          <w:bCs/>
          <w:sz w:val="22"/>
          <w:szCs w:val="22"/>
        </w:rPr>
        <w:t xml:space="preserve"> 40,773 crore in November 2018. At NSE, 5,903 trades were noted with a traded value of </w:t>
      </w:r>
      <w:r w:rsidRPr="0042605C">
        <w:rPr>
          <w:rFonts w:ascii="Tahoma" w:hAnsi="Tahoma" w:cs="Tahoma"/>
          <w:bCs/>
          <w:sz w:val="22"/>
          <w:szCs w:val="22"/>
        </w:rPr>
        <w:t>₹</w:t>
      </w:r>
      <w:r w:rsidRPr="00940224">
        <w:rPr>
          <w:rFonts w:ascii="Palatino Linotype" w:hAnsi="Palatino Linotype" w:cs="Arial"/>
          <w:bCs/>
          <w:sz w:val="22"/>
          <w:szCs w:val="22"/>
        </w:rPr>
        <w:t>1, 23,702</w:t>
      </w:r>
      <w:r w:rsidRPr="0042605C">
        <w:rPr>
          <w:rFonts w:ascii="Palatino Linotype" w:hAnsi="Palatino Linotype" w:cs="Arial"/>
          <w:bCs/>
          <w:sz w:val="22"/>
          <w:szCs w:val="22"/>
        </w:rPr>
        <w:t xml:space="preserve"> crore in </w:t>
      </w:r>
      <w:r>
        <w:rPr>
          <w:rFonts w:ascii="Palatino Linotype" w:hAnsi="Palatino Linotype" w:cs="Arial"/>
          <w:bCs/>
          <w:sz w:val="22"/>
          <w:szCs w:val="22"/>
        </w:rPr>
        <w:t>December</w:t>
      </w:r>
      <w:r w:rsidRPr="0042605C">
        <w:rPr>
          <w:rFonts w:ascii="Palatino Linotype" w:hAnsi="Palatino Linotype" w:cs="Arial"/>
          <w:bCs/>
          <w:sz w:val="22"/>
          <w:szCs w:val="22"/>
        </w:rPr>
        <w:t xml:space="preserve">2018 as compared to 4,214 trades were noted with a traded value of </w:t>
      </w:r>
      <w:r w:rsidRPr="0042605C">
        <w:rPr>
          <w:rFonts w:ascii="Rupee Foradian" w:hAnsi="Rupee Foradian" w:cs="Arial"/>
          <w:bCs/>
          <w:sz w:val="22"/>
          <w:szCs w:val="22"/>
        </w:rPr>
        <w:t>`</w:t>
      </w:r>
      <w:r w:rsidRPr="0042605C">
        <w:rPr>
          <w:rFonts w:ascii="Palatino Linotype" w:hAnsi="Palatino Linotype" w:cs="Arial"/>
          <w:bCs/>
          <w:sz w:val="22"/>
          <w:szCs w:val="22"/>
        </w:rPr>
        <w:t xml:space="preserve"> 82,928 crore in November 2018. Indian companies raised a total of </w:t>
      </w:r>
      <w:r w:rsidRPr="0042605C">
        <w:rPr>
          <w:rFonts w:ascii="Rupee Foradian" w:hAnsi="Rupee Foradian" w:cs="Arial"/>
          <w:bCs/>
          <w:sz w:val="22"/>
          <w:szCs w:val="22"/>
        </w:rPr>
        <w:t xml:space="preserve">` </w:t>
      </w:r>
      <w:r w:rsidRPr="0042605C">
        <w:rPr>
          <w:rFonts w:ascii="Palatino Linotype" w:hAnsi="Palatino Linotype" w:cs="Arial"/>
          <w:bCs/>
          <w:sz w:val="22"/>
          <w:szCs w:val="22"/>
        </w:rPr>
        <w:t>1, 80,169 crore during December 2018 through the corporate debt route.</w:t>
      </w:r>
    </w:p>
    <w:p w:rsidR="00E86409" w:rsidRPr="00782843" w:rsidRDefault="00E86409" w:rsidP="00E86409">
      <w:pPr>
        <w:jc w:val="both"/>
        <w:rPr>
          <w:rFonts w:ascii="Palatino Linotype" w:hAnsi="Palatino Linotype" w:cs="Arial"/>
          <w:bCs/>
          <w:sz w:val="22"/>
          <w:szCs w:val="22"/>
          <w:highlight w:val="yellow"/>
        </w:rPr>
      </w:pPr>
    </w:p>
    <w:p w:rsidR="00E86409" w:rsidRPr="00A818B5" w:rsidRDefault="00E86409" w:rsidP="00E86409">
      <w:pPr>
        <w:jc w:val="center"/>
        <w:outlineLvl w:val="0"/>
        <w:rPr>
          <w:rFonts w:ascii="Palatino Linotype" w:hAnsi="Palatino Linotype"/>
          <w:b/>
          <w:sz w:val="22"/>
          <w:szCs w:val="22"/>
        </w:rPr>
      </w:pPr>
      <w:r w:rsidRPr="00A818B5">
        <w:rPr>
          <w:rFonts w:ascii="Palatino Linotype" w:hAnsi="Palatino Linotype"/>
          <w:b/>
          <w:sz w:val="22"/>
          <w:szCs w:val="22"/>
        </w:rPr>
        <w:t xml:space="preserve">Figure </w:t>
      </w:r>
      <w:r w:rsidR="00320186">
        <w:rPr>
          <w:rFonts w:ascii="Palatino Linotype" w:hAnsi="Palatino Linotype"/>
          <w:b/>
          <w:sz w:val="22"/>
          <w:szCs w:val="22"/>
        </w:rPr>
        <w:t>9</w:t>
      </w:r>
      <w:r w:rsidRPr="00A818B5">
        <w:rPr>
          <w:rFonts w:ascii="Palatino Linotype" w:hAnsi="Palatino Linotype"/>
          <w:b/>
          <w:sz w:val="22"/>
          <w:szCs w:val="22"/>
        </w:rPr>
        <w:t>: Trends in Reported Turnover of Corporate Bonds (</w:t>
      </w:r>
      <w:r w:rsidRPr="00A818B5">
        <w:rPr>
          <w:rFonts w:ascii="Times New Roman" w:hAnsi="Times New Roman"/>
          <w:b/>
          <w:sz w:val="22"/>
          <w:szCs w:val="22"/>
        </w:rPr>
        <w:t>₹</w:t>
      </w:r>
      <w:r w:rsidRPr="00A818B5">
        <w:rPr>
          <w:rFonts w:ascii="Palatino Linotype" w:eastAsia="Times New Roman" w:hAnsi="Palatino Linotype" w:cs="Garamond"/>
          <w:sz w:val="22"/>
          <w:szCs w:val="22"/>
        </w:rPr>
        <w:t xml:space="preserve"> </w:t>
      </w:r>
      <w:r w:rsidRPr="00A818B5">
        <w:rPr>
          <w:rFonts w:ascii="Palatino Linotype" w:hAnsi="Palatino Linotype"/>
          <w:b/>
          <w:sz w:val="22"/>
          <w:szCs w:val="22"/>
        </w:rPr>
        <w:t>crore)</w:t>
      </w:r>
    </w:p>
    <w:p w:rsidR="00E86409" w:rsidRPr="00782843" w:rsidRDefault="00E86409" w:rsidP="00E86409">
      <w:pPr>
        <w:jc w:val="center"/>
        <w:rPr>
          <w:rFonts w:ascii="Palatino Linotype" w:hAnsi="Palatino Linotype"/>
          <w:b/>
          <w:noProof/>
          <w:color w:val="000099"/>
          <w:sz w:val="22"/>
          <w:szCs w:val="22"/>
          <w:highlight w:val="yellow"/>
        </w:rPr>
      </w:pPr>
      <w:r>
        <w:rPr>
          <w:noProof/>
          <w:lang w:val="en-IN" w:eastAsia="en-IN"/>
        </w:rPr>
        <w:drawing>
          <wp:inline distT="0" distB="0" distL="0" distR="0" wp14:anchorId="104C6315" wp14:editId="5D81CCF5">
            <wp:extent cx="5419726" cy="30003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6409" w:rsidRPr="00782843" w:rsidRDefault="00E86409" w:rsidP="00E86409">
      <w:pPr>
        <w:jc w:val="center"/>
        <w:rPr>
          <w:rFonts w:ascii="Palatino Linotype" w:hAnsi="Palatino Linotype"/>
          <w:b/>
          <w:noProof/>
          <w:color w:val="000099"/>
          <w:sz w:val="22"/>
          <w:szCs w:val="22"/>
          <w:highlight w:val="yellow"/>
        </w:rPr>
      </w:pPr>
    </w:p>
    <w:p w:rsidR="00E86409" w:rsidRDefault="00E86409" w:rsidP="00E86409">
      <w:pPr>
        <w:rPr>
          <w:rFonts w:ascii="Palatino Linotype" w:hAnsi="Palatino Linotype"/>
          <w:b/>
          <w:noProof/>
          <w:color w:val="000099"/>
          <w:sz w:val="22"/>
          <w:szCs w:val="22"/>
        </w:rPr>
      </w:pPr>
    </w:p>
    <w:p w:rsidR="00E86409" w:rsidRDefault="00E86409" w:rsidP="00E86409">
      <w:pPr>
        <w:rPr>
          <w:rFonts w:ascii="Palatino Linotype" w:hAnsi="Palatino Linotype"/>
          <w:b/>
          <w:noProof/>
          <w:color w:val="000099"/>
          <w:sz w:val="22"/>
          <w:szCs w:val="22"/>
        </w:rPr>
      </w:pPr>
    </w:p>
    <w:p w:rsidR="00E86409" w:rsidRDefault="00E86409" w:rsidP="00E86409">
      <w:pPr>
        <w:rPr>
          <w:rFonts w:ascii="Palatino Linotype" w:hAnsi="Palatino Linotype"/>
          <w:b/>
          <w:noProof/>
          <w:color w:val="000099"/>
          <w:sz w:val="22"/>
          <w:szCs w:val="22"/>
        </w:rPr>
      </w:pPr>
    </w:p>
    <w:p w:rsidR="00E86409" w:rsidRPr="00533DA0" w:rsidRDefault="00E86409" w:rsidP="00E86409">
      <w:pPr>
        <w:rPr>
          <w:rFonts w:ascii="Palatino Linotype" w:hAnsi="Palatino Linotype"/>
          <w:b/>
          <w:noProof/>
          <w:color w:val="000099"/>
          <w:sz w:val="22"/>
          <w:szCs w:val="22"/>
        </w:rPr>
      </w:pPr>
    </w:p>
    <w:p w:rsidR="00E86409" w:rsidRPr="00533DA0" w:rsidRDefault="00E86409" w:rsidP="00E86409">
      <w:pPr>
        <w:widowControl w:val="0"/>
        <w:numPr>
          <w:ilvl w:val="0"/>
          <w:numId w:val="2"/>
        </w:numPr>
        <w:contextualSpacing/>
        <w:jc w:val="both"/>
        <w:rPr>
          <w:rFonts w:ascii="Palatino Linotype" w:hAnsi="Palatino Linotype"/>
          <w:b/>
          <w:sz w:val="22"/>
          <w:szCs w:val="22"/>
        </w:rPr>
      </w:pPr>
      <w:r w:rsidRPr="00533DA0">
        <w:rPr>
          <w:rFonts w:ascii="Palatino Linotype" w:hAnsi="Palatino Linotype"/>
          <w:b/>
          <w:sz w:val="22"/>
          <w:szCs w:val="22"/>
        </w:rPr>
        <w:t>Trends in Institutional Investment</w:t>
      </w:r>
    </w:p>
    <w:p w:rsidR="00E86409" w:rsidRPr="00533DA0" w:rsidRDefault="00E86409" w:rsidP="00E86409">
      <w:pPr>
        <w:widowControl w:val="0"/>
        <w:ind w:left="720"/>
        <w:contextualSpacing/>
        <w:jc w:val="both"/>
        <w:rPr>
          <w:rFonts w:ascii="Palatino Linotype" w:hAnsi="Palatino Linotype"/>
          <w:b/>
          <w:sz w:val="22"/>
          <w:szCs w:val="22"/>
        </w:rPr>
      </w:pPr>
    </w:p>
    <w:p w:rsidR="00E86409" w:rsidRPr="00533DA0" w:rsidRDefault="00E86409" w:rsidP="00E86409">
      <w:pPr>
        <w:widowControl w:val="0"/>
        <w:numPr>
          <w:ilvl w:val="0"/>
          <w:numId w:val="1"/>
        </w:numPr>
        <w:tabs>
          <w:tab w:val="left" w:pos="0"/>
        </w:tabs>
        <w:contextualSpacing/>
        <w:jc w:val="both"/>
        <w:rPr>
          <w:rFonts w:ascii="Palatino Linotype" w:hAnsi="Palatino Linotype"/>
          <w:b/>
          <w:sz w:val="22"/>
          <w:szCs w:val="22"/>
        </w:rPr>
      </w:pPr>
      <w:r w:rsidRPr="00533DA0">
        <w:rPr>
          <w:rFonts w:ascii="Palatino Linotype" w:hAnsi="Palatino Linotype"/>
          <w:b/>
          <w:sz w:val="22"/>
          <w:szCs w:val="22"/>
        </w:rPr>
        <w:t>Trends in Investment by Mutual Funds</w:t>
      </w:r>
    </w:p>
    <w:p w:rsidR="00E86409" w:rsidRPr="00533DA0" w:rsidRDefault="00E86409" w:rsidP="00E86409">
      <w:pPr>
        <w:jc w:val="both"/>
        <w:rPr>
          <w:rFonts w:ascii="Palatino Linotype" w:eastAsia="Times New Roman" w:hAnsi="Palatino Linotype"/>
          <w:bCs/>
          <w:sz w:val="22"/>
          <w:szCs w:val="22"/>
        </w:rPr>
      </w:pPr>
    </w:p>
    <w:p w:rsidR="00E86409" w:rsidRPr="00F63616" w:rsidRDefault="00E86409" w:rsidP="00E86409">
      <w:pPr>
        <w:jc w:val="both"/>
        <w:rPr>
          <w:rFonts w:ascii="Palatino Linotype" w:hAnsi="Palatino Linotype" w:cs="Arial"/>
          <w:sz w:val="22"/>
          <w:szCs w:val="22"/>
        </w:rPr>
      </w:pPr>
      <w:r w:rsidRPr="00F63616">
        <w:rPr>
          <w:rFonts w:ascii="Palatino Linotype" w:hAnsi="Palatino Linotype" w:cs="Arial"/>
          <w:sz w:val="22"/>
          <w:szCs w:val="22"/>
        </w:rPr>
        <w:t xml:space="preserve">The total net investment in the secondary market by mutual funds was </w:t>
      </w:r>
      <w:r w:rsidRPr="00F63616">
        <w:rPr>
          <w:rFonts w:ascii="Tahoma" w:hAnsi="Tahoma" w:cs="Tahoma"/>
          <w:sz w:val="22"/>
          <w:szCs w:val="22"/>
        </w:rPr>
        <w:t>₹</w:t>
      </w:r>
      <w:r w:rsidRPr="00F63616">
        <w:rPr>
          <w:rFonts w:ascii="Palatino Linotype" w:hAnsi="Palatino Linotype" w:cs="Arial"/>
          <w:sz w:val="22"/>
          <w:szCs w:val="22"/>
        </w:rPr>
        <w:t xml:space="preserve"> 68,154 crore in December 2018, compared to the total net investment of </w:t>
      </w:r>
      <w:r w:rsidRPr="00F63616">
        <w:rPr>
          <w:rFonts w:ascii="Tahoma" w:hAnsi="Tahoma" w:cs="Tahoma"/>
          <w:sz w:val="22"/>
          <w:szCs w:val="22"/>
        </w:rPr>
        <w:t>₹</w:t>
      </w:r>
      <w:r w:rsidRPr="00F63616">
        <w:rPr>
          <w:rFonts w:ascii="Palatino Linotype" w:hAnsi="Palatino Linotype" w:cs="Arial"/>
          <w:sz w:val="22"/>
          <w:szCs w:val="22"/>
        </w:rPr>
        <w:t xml:space="preserve"> 56,629 crore in November 2018. During December 2018, mutual funds net invested </w:t>
      </w:r>
      <w:r w:rsidRPr="00F63616">
        <w:rPr>
          <w:rFonts w:ascii="Tahoma" w:hAnsi="Tahoma" w:cs="Tahoma"/>
          <w:sz w:val="22"/>
          <w:szCs w:val="22"/>
        </w:rPr>
        <w:t>₹</w:t>
      </w:r>
      <w:r w:rsidRPr="00F63616">
        <w:rPr>
          <w:rFonts w:ascii="Palatino Linotype" w:hAnsi="Palatino Linotype" w:cs="Arial"/>
          <w:sz w:val="22"/>
          <w:szCs w:val="22"/>
        </w:rPr>
        <w:t xml:space="preserve"> 2,919 crore in equity as compared </w:t>
      </w:r>
      <w:r w:rsidRPr="00F63616">
        <w:rPr>
          <w:rFonts w:ascii="Tahoma" w:hAnsi="Tahoma" w:cs="Tahoma"/>
          <w:sz w:val="22"/>
          <w:szCs w:val="22"/>
        </w:rPr>
        <w:t>₹</w:t>
      </w:r>
      <w:r w:rsidRPr="00F63616">
        <w:rPr>
          <w:rFonts w:ascii="Palatino Linotype" w:hAnsi="Palatino Linotype" w:cs="Arial"/>
          <w:sz w:val="22"/>
          <w:szCs w:val="22"/>
        </w:rPr>
        <w:t xml:space="preserve"> 5,236 crore net investment in November 2018. In addition, mutual funds net invested </w:t>
      </w:r>
      <w:r w:rsidRPr="00F63616">
        <w:rPr>
          <w:rFonts w:ascii="Tahoma" w:hAnsi="Tahoma" w:cs="Tahoma"/>
          <w:sz w:val="22"/>
          <w:szCs w:val="22"/>
        </w:rPr>
        <w:t>₹</w:t>
      </w:r>
      <w:r w:rsidRPr="00F63616">
        <w:t xml:space="preserve"> </w:t>
      </w:r>
      <w:r w:rsidRPr="00F63616">
        <w:rPr>
          <w:rFonts w:ascii="Palatino Linotype" w:hAnsi="Palatino Linotype" w:cs="Arial"/>
          <w:sz w:val="22"/>
          <w:szCs w:val="22"/>
        </w:rPr>
        <w:t>65</w:t>
      </w:r>
      <w:r>
        <w:rPr>
          <w:rFonts w:ascii="Palatino Linotype" w:hAnsi="Palatino Linotype" w:cs="Arial"/>
          <w:sz w:val="22"/>
          <w:szCs w:val="22"/>
        </w:rPr>
        <w:t>,</w:t>
      </w:r>
      <w:r w:rsidRPr="00F63616">
        <w:rPr>
          <w:rFonts w:ascii="Palatino Linotype" w:hAnsi="Palatino Linotype" w:cs="Arial"/>
          <w:sz w:val="22"/>
          <w:szCs w:val="22"/>
        </w:rPr>
        <w:t xml:space="preserve">235 crore in debt securities as compared to </w:t>
      </w:r>
      <w:r w:rsidRPr="00F63616">
        <w:rPr>
          <w:rFonts w:ascii="Tahoma" w:hAnsi="Tahoma" w:cs="Tahoma"/>
          <w:sz w:val="22"/>
          <w:szCs w:val="22"/>
        </w:rPr>
        <w:t>₹</w:t>
      </w:r>
      <w:r w:rsidRPr="00F63616">
        <w:rPr>
          <w:rFonts w:ascii="Palatino Linotype" w:hAnsi="Palatino Linotype" w:cs="Arial"/>
          <w:sz w:val="22"/>
          <w:szCs w:val="22"/>
        </w:rPr>
        <w:t xml:space="preserve"> 51,393 crore investment in November 2018.</w:t>
      </w:r>
    </w:p>
    <w:p w:rsidR="00E86409" w:rsidRPr="00782843" w:rsidRDefault="00E86409" w:rsidP="00E86409">
      <w:pPr>
        <w:jc w:val="both"/>
        <w:rPr>
          <w:rFonts w:ascii="Palatino Linotype" w:eastAsia="Times New Roman" w:hAnsi="Palatino Linotype"/>
          <w:bCs/>
          <w:sz w:val="22"/>
          <w:szCs w:val="22"/>
          <w:highlight w:val="yellow"/>
        </w:rPr>
      </w:pPr>
    </w:p>
    <w:p w:rsidR="00E86409" w:rsidRPr="00782843" w:rsidRDefault="00E86409" w:rsidP="00E86409">
      <w:pPr>
        <w:jc w:val="both"/>
        <w:rPr>
          <w:rFonts w:ascii="Palatino Linotype" w:hAnsi="Palatino Linotype" w:cs="Arial"/>
          <w:sz w:val="22"/>
          <w:szCs w:val="22"/>
          <w:highlight w:val="yellow"/>
        </w:rPr>
      </w:pPr>
      <w:r w:rsidRPr="00233575">
        <w:rPr>
          <w:rFonts w:ascii="Palatino Linotype" w:hAnsi="Palatino Linotype" w:cs="Arial"/>
          <w:sz w:val="22"/>
          <w:szCs w:val="22"/>
        </w:rPr>
        <w:t xml:space="preserve">During December 2018, there was a net outflow of </w:t>
      </w:r>
      <w:r w:rsidRPr="00233575">
        <w:rPr>
          <w:rFonts w:ascii="Tahoma" w:hAnsi="Tahoma" w:cs="Tahoma"/>
          <w:sz w:val="22"/>
          <w:szCs w:val="22"/>
        </w:rPr>
        <w:t>₹</w:t>
      </w:r>
      <w:r w:rsidRPr="00233575">
        <w:rPr>
          <w:rFonts w:ascii="Palatino Linotype" w:hAnsi="Palatino Linotype" w:cs="Arial"/>
          <w:sz w:val="22"/>
          <w:szCs w:val="22"/>
        </w:rPr>
        <w:t xml:space="preserve"> 1, 36,951 crore by the mutual funds industry as against a net inflow </w:t>
      </w:r>
      <w:r w:rsidRPr="00233575">
        <w:rPr>
          <w:rFonts w:ascii="Tahoma" w:hAnsi="Tahoma" w:cs="Tahoma"/>
          <w:sz w:val="22"/>
          <w:szCs w:val="22"/>
        </w:rPr>
        <w:t>₹</w:t>
      </w:r>
      <w:r w:rsidRPr="00233575">
        <w:rPr>
          <w:rFonts w:ascii="Palatino Linotype" w:hAnsi="Palatino Linotype" w:cs="Arial"/>
          <w:sz w:val="22"/>
          <w:szCs w:val="22"/>
        </w:rPr>
        <w:t xml:space="preserve"> 1, 42,359 crore during November 2018. During the month, income / debt oriented schemes liquidated </w:t>
      </w:r>
      <w:r w:rsidRPr="00233575">
        <w:rPr>
          <w:rFonts w:ascii="Tahoma" w:hAnsi="Tahoma" w:cs="Tahoma"/>
          <w:sz w:val="22"/>
          <w:szCs w:val="22"/>
        </w:rPr>
        <w:t>₹</w:t>
      </w:r>
      <w:r w:rsidRPr="00233575">
        <w:rPr>
          <w:rFonts w:ascii="Palatino Linotype" w:hAnsi="Palatino Linotype" w:cs="Arial"/>
          <w:sz w:val="22"/>
          <w:szCs w:val="22"/>
        </w:rPr>
        <w:t xml:space="preserve"> 1, 52,308 crore. Further, Growth/equity oriented schemes mobilised </w:t>
      </w:r>
      <w:r w:rsidRPr="00233575">
        <w:rPr>
          <w:rFonts w:ascii="Tahoma" w:hAnsi="Tahoma" w:cs="Tahoma"/>
          <w:sz w:val="22"/>
          <w:szCs w:val="22"/>
        </w:rPr>
        <w:t>₹</w:t>
      </w:r>
      <w:r w:rsidRPr="00233575">
        <w:rPr>
          <w:rFonts w:ascii="Palatino Linotype" w:hAnsi="Palatino Linotype" w:cs="Arial"/>
          <w:sz w:val="22"/>
          <w:szCs w:val="22"/>
        </w:rPr>
        <w:t>4,442 crore followed by Exchange traded funds (</w:t>
      </w:r>
      <w:r w:rsidRPr="00233575">
        <w:rPr>
          <w:rFonts w:ascii="Tahoma" w:hAnsi="Tahoma" w:cs="Tahoma"/>
          <w:sz w:val="22"/>
          <w:szCs w:val="22"/>
        </w:rPr>
        <w:t>₹</w:t>
      </w:r>
      <w:r w:rsidRPr="00233575">
        <w:rPr>
          <w:rFonts w:ascii="Palatino Linotype" w:hAnsi="Palatino Linotype" w:cs="Arial"/>
          <w:sz w:val="22"/>
          <w:szCs w:val="22"/>
        </w:rPr>
        <w:t>10,854 crore), Balanced schemes (</w:t>
      </w:r>
      <w:r w:rsidRPr="00233575">
        <w:rPr>
          <w:rFonts w:ascii="Tahoma" w:hAnsi="Tahoma" w:cs="Tahoma"/>
          <w:sz w:val="22"/>
          <w:szCs w:val="22"/>
        </w:rPr>
        <w:t>₹</w:t>
      </w:r>
      <w:r w:rsidRPr="00233575">
        <w:rPr>
          <w:rFonts w:ascii="Palatino Linotype" w:hAnsi="Palatino Linotype" w:cs="Arial"/>
          <w:sz w:val="22"/>
          <w:szCs w:val="22"/>
        </w:rPr>
        <w:t>44crore), and Fund of funds schemes investing overseas (</w:t>
      </w:r>
      <w:r w:rsidRPr="00233575">
        <w:rPr>
          <w:rFonts w:ascii="Tahoma" w:hAnsi="Tahoma" w:cs="Tahoma"/>
          <w:sz w:val="22"/>
          <w:szCs w:val="22"/>
        </w:rPr>
        <w:t>₹</w:t>
      </w:r>
      <w:r w:rsidRPr="00233575">
        <w:rPr>
          <w:rFonts w:ascii="Palatino Linotype" w:hAnsi="Palatino Linotype" w:cs="Arial"/>
          <w:sz w:val="22"/>
          <w:szCs w:val="22"/>
        </w:rPr>
        <w:t xml:space="preserve">17 crore). </w:t>
      </w:r>
    </w:p>
    <w:p w:rsidR="00E86409" w:rsidRPr="00782843" w:rsidRDefault="00E86409" w:rsidP="00E86409">
      <w:pPr>
        <w:jc w:val="both"/>
        <w:rPr>
          <w:rFonts w:ascii="Palatino Linotype" w:hAnsi="Palatino Linotype" w:cs="Arial"/>
          <w:sz w:val="22"/>
          <w:szCs w:val="22"/>
          <w:highlight w:val="yellow"/>
        </w:rPr>
      </w:pPr>
    </w:p>
    <w:p w:rsidR="00E86409" w:rsidRPr="00C36621" w:rsidRDefault="00E86409" w:rsidP="00E86409">
      <w:pPr>
        <w:jc w:val="both"/>
        <w:rPr>
          <w:rFonts w:ascii="Palatino Linotype" w:hAnsi="Palatino Linotype" w:cs="Arial"/>
          <w:sz w:val="22"/>
          <w:szCs w:val="22"/>
        </w:rPr>
      </w:pPr>
      <w:r w:rsidRPr="00C36621">
        <w:rPr>
          <w:rFonts w:ascii="Palatino Linotype" w:hAnsi="Palatino Linotype" w:cs="Arial"/>
          <w:sz w:val="22"/>
          <w:szCs w:val="22"/>
        </w:rPr>
        <w:t xml:space="preserve">The cumulative net assets under management of all mutual funds decreased to </w:t>
      </w:r>
      <w:r w:rsidRPr="00C36621">
        <w:rPr>
          <w:rFonts w:ascii="Tahoma" w:hAnsi="Tahoma" w:cs="Tahoma"/>
          <w:sz w:val="22"/>
          <w:szCs w:val="22"/>
        </w:rPr>
        <w:t xml:space="preserve">₹ </w:t>
      </w:r>
      <w:r w:rsidRPr="00C36621">
        <w:rPr>
          <w:rFonts w:ascii="Palatino Linotype" w:hAnsi="Palatino Linotype" w:cs="Arial"/>
          <w:sz w:val="22"/>
          <w:szCs w:val="22"/>
        </w:rPr>
        <w:t xml:space="preserve">22, 85,912 crore at the end of December 2018 from </w:t>
      </w:r>
      <w:r w:rsidRPr="00C36621">
        <w:rPr>
          <w:rFonts w:ascii="Tahoma" w:hAnsi="Tahoma" w:cs="Tahoma"/>
          <w:sz w:val="22"/>
          <w:szCs w:val="22"/>
        </w:rPr>
        <w:t>₹</w:t>
      </w:r>
      <w:r w:rsidRPr="00C36621">
        <w:rPr>
          <w:rFonts w:ascii="Palatino Linotype" w:hAnsi="Palatino Linotype" w:cs="Arial"/>
          <w:sz w:val="22"/>
          <w:szCs w:val="22"/>
        </w:rPr>
        <w:t xml:space="preserve"> 24, 03,134</w:t>
      </w:r>
      <w:r w:rsidRPr="00C36621">
        <w:rPr>
          <w:rFonts w:ascii="Tahoma" w:hAnsi="Tahoma" w:cs="Tahoma"/>
          <w:sz w:val="22"/>
          <w:szCs w:val="22"/>
        </w:rPr>
        <w:t xml:space="preserve"> </w:t>
      </w:r>
      <w:r w:rsidRPr="00C36621">
        <w:rPr>
          <w:rFonts w:ascii="Palatino Linotype" w:hAnsi="Palatino Linotype" w:cs="Arial"/>
          <w:sz w:val="22"/>
          <w:szCs w:val="22"/>
        </w:rPr>
        <w:t>crore at the end of November 2018.</w:t>
      </w:r>
    </w:p>
    <w:p w:rsidR="00E86409" w:rsidRPr="00605018" w:rsidRDefault="00E86409" w:rsidP="00E86409">
      <w:pPr>
        <w:jc w:val="both"/>
        <w:rPr>
          <w:rFonts w:ascii="Palatino Linotype" w:hAnsi="Palatino Linotype" w:cs="Garamond"/>
          <w:sz w:val="22"/>
          <w:szCs w:val="22"/>
        </w:rPr>
      </w:pPr>
    </w:p>
    <w:p w:rsidR="00E86409" w:rsidRPr="00605018" w:rsidRDefault="00E86409" w:rsidP="00E86409">
      <w:pPr>
        <w:jc w:val="both"/>
        <w:rPr>
          <w:rFonts w:ascii="Palatino Linotype" w:hAnsi="Palatino Linotype" w:cs="Arial"/>
          <w:sz w:val="22"/>
          <w:szCs w:val="22"/>
        </w:rPr>
      </w:pPr>
      <w:r w:rsidRPr="00605018">
        <w:rPr>
          <w:rFonts w:ascii="Palatino Linotype" w:hAnsi="Palatino Linotype" w:cs="Arial"/>
          <w:sz w:val="22"/>
          <w:szCs w:val="22"/>
        </w:rPr>
        <w:t>As on December 31, 2018, there were a total of 1,941 mutual fund schemes in the market, of which 1,263 were income / debt oriented schemes, 548 were growth / equity oriented schemes, 26  were balanced schemes, 75 were exchange traded funds and 29 were fund of funds investing overseas.</w:t>
      </w:r>
    </w:p>
    <w:p w:rsidR="00E86409" w:rsidRPr="00782843" w:rsidRDefault="00E86409" w:rsidP="00E86409">
      <w:pPr>
        <w:rPr>
          <w:rFonts w:ascii="Palatino Linotype" w:hAnsi="Palatino Linotype" w:cs="Arial"/>
          <w:sz w:val="22"/>
          <w:szCs w:val="22"/>
          <w:highlight w:val="yellow"/>
        </w:rPr>
      </w:pPr>
    </w:p>
    <w:p w:rsidR="00E86409" w:rsidRPr="00B814E7" w:rsidRDefault="00E86409" w:rsidP="00E86409">
      <w:pPr>
        <w:jc w:val="center"/>
        <w:rPr>
          <w:rFonts w:ascii="Palatino Linotype" w:hAnsi="Palatino Linotype"/>
          <w:b/>
          <w:sz w:val="22"/>
          <w:szCs w:val="22"/>
        </w:rPr>
      </w:pPr>
      <w:r w:rsidRPr="00B814E7">
        <w:rPr>
          <w:rFonts w:ascii="Palatino Linotype" w:hAnsi="Palatino Linotype"/>
          <w:b/>
          <w:sz w:val="22"/>
          <w:szCs w:val="22"/>
        </w:rPr>
        <w:t xml:space="preserve">Figure </w:t>
      </w:r>
      <w:r w:rsidR="00320186">
        <w:rPr>
          <w:rFonts w:ascii="Palatino Linotype" w:hAnsi="Palatino Linotype"/>
          <w:b/>
          <w:sz w:val="22"/>
          <w:szCs w:val="22"/>
        </w:rPr>
        <w:t>10</w:t>
      </w:r>
      <w:r w:rsidRPr="00B814E7">
        <w:rPr>
          <w:rFonts w:ascii="Palatino Linotype" w:hAnsi="Palatino Linotype"/>
          <w:b/>
          <w:sz w:val="22"/>
          <w:szCs w:val="22"/>
        </w:rPr>
        <w:t>: Trends in Mutual Funds Investment (</w:t>
      </w:r>
      <w:r w:rsidRPr="00B814E7">
        <w:rPr>
          <w:rFonts w:ascii="Times New Roman" w:hAnsi="Times New Roman"/>
          <w:b/>
          <w:sz w:val="22"/>
          <w:szCs w:val="22"/>
        </w:rPr>
        <w:t>₹</w:t>
      </w:r>
      <w:r w:rsidRPr="00B814E7">
        <w:rPr>
          <w:rFonts w:ascii="Palatino Linotype" w:eastAsia="Times New Roman" w:hAnsi="Palatino Linotype" w:cs="Garamond"/>
          <w:b/>
          <w:sz w:val="22"/>
          <w:szCs w:val="22"/>
        </w:rPr>
        <w:t xml:space="preserve"> </w:t>
      </w:r>
      <w:r w:rsidRPr="00B814E7">
        <w:rPr>
          <w:rFonts w:ascii="Palatino Linotype" w:hAnsi="Palatino Linotype"/>
          <w:b/>
          <w:sz w:val="22"/>
          <w:szCs w:val="22"/>
        </w:rPr>
        <w:t>crore)</w:t>
      </w:r>
    </w:p>
    <w:p w:rsidR="00E86409" w:rsidRPr="00782843" w:rsidRDefault="00E86409" w:rsidP="00E86409">
      <w:pPr>
        <w:rPr>
          <w:rFonts w:ascii="Palatino Linotype" w:hAnsi="Palatino Linotype"/>
          <w:b/>
          <w:color w:val="000099"/>
          <w:sz w:val="22"/>
          <w:szCs w:val="22"/>
          <w:highlight w:val="yellow"/>
        </w:rPr>
      </w:pPr>
    </w:p>
    <w:p w:rsidR="00E86409" w:rsidRPr="00782843" w:rsidRDefault="00E86409" w:rsidP="00E86409">
      <w:pPr>
        <w:jc w:val="center"/>
        <w:rPr>
          <w:rFonts w:ascii="Palatino Linotype" w:hAnsi="Palatino Linotype"/>
          <w:b/>
          <w:color w:val="000099"/>
          <w:sz w:val="22"/>
          <w:szCs w:val="22"/>
          <w:highlight w:val="yellow"/>
        </w:rPr>
      </w:pPr>
      <w:r>
        <w:rPr>
          <w:noProof/>
          <w:lang w:val="en-IN" w:eastAsia="en-IN"/>
        </w:rPr>
        <w:drawing>
          <wp:inline distT="0" distB="0" distL="0" distR="0" wp14:anchorId="57A0B2E9" wp14:editId="4AFC81AA">
            <wp:extent cx="5562602" cy="2945129"/>
            <wp:effectExtent l="0" t="0" r="0" b="825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6409" w:rsidRPr="00782843" w:rsidRDefault="00E86409" w:rsidP="00E86409">
      <w:pPr>
        <w:rPr>
          <w:rFonts w:ascii="Palatino Linotype" w:hAnsi="Palatino Linotype"/>
          <w:b/>
          <w:color w:val="000099"/>
          <w:sz w:val="22"/>
          <w:szCs w:val="22"/>
          <w:highlight w:val="yellow"/>
        </w:rPr>
      </w:pPr>
    </w:p>
    <w:p w:rsidR="00E86409" w:rsidRPr="00FD571E" w:rsidRDefault="00E86409" w:rsidP="00E86409">
      <w:pPr>
        <w:widowControl w:val="0"/>
        <w:numPr>
          <w:ilvl w:val="0"/>
          <w:numId w:val="1"/>
        </w:numPr>
        <w:tabs>
          <w:tab w:val="left" w:pos="0"/>
        </w:tabs>
        <w:spacing w:before="240"/>
        <w:contextualSpacing/>
        <w:jc w:val="both"/>
        <w:rPr>
          <w:rFonts w:ascii="Palatino Linotype" w:hAnsi="Palatino Linotype"/>
          <w:b/>
          <w:color w:val="000099"/>
          <w:sz w:val="22"/>
          <w:szCs w:val="22"/>
        </w:rPr>
      </w:pPr>
      <w:r w:rsidRPr="00FD571E">
        <w:rPr>
          <w:rFonts w:ascii="Palatino Linotype" w:hAnsi="Palatino Linotype"/>
          <w:b/>
          <w:sz w:val="22"/>
          <w:szCs w:val="22"/>
        </w:rPr>
        <w:t>Trends in Investment by the Foreign Portfolio Investors (FPIs)</w:t>
      </w:r>
    </w:p>
    <w:p w:rsidR="00E86409" w:rsidRPr="00782843" w:rsidRDefault="00E86409" w:rsidP="00E86409">
      <w:pPr>
        <w:widowControl w:val="0"/>
        <w:tabs>
          <w:tab w:val="left" w:pos="0"/>
        </w:tabs>
        <w:jc w:val="both"/>
        <w:rPr>
          <w:rFonts w:ascii="Palatino Linotype" w:hAnsi="Palatino Linotype"/>
          <w:b/>
          <w:color w:val="000099"/>
          <w:sz w:val="22"/>
          <w:szCs w:val="22"/>
          <w:highlight w:val="yellow"/>
        </w:rPr>
      </w:pPr>
    </w:p>
    <w:p w:rsidR="00E86409" w:rsidRPr="00782843" w:rsidRDefault="00E86409" w:rsidP="00E86409">
      <w:pPr>
        <w:widowControl w:val="0"/>
        <w:tabs>
          <w:tab w:val="left" w:pos="0"/>
        </w:tabs>
        <w:jc w:val="both"/>
        <w:rPr>
          <w:rFonts w:ascii="Palatino Linotype" w:eastAsia="Times New Roman" w:hAnsi="Palatino Linotype"/>
          <w:sz w:val="22"/>
          <w:szCs w:val="22"/>
          <w:highlight w:val="yellow"/>
        </w:rPr>
      </w:pPr>
      <w:r w:rsidRPr="00CF4273">
        <w:rPr>
          <w:rFonts w:ascii="Palatino Linotype" w:eastAsia="Times New Roman" w:hAnsi="Palatino Linotype"/>
          <w:sz w:val="22"/>
          <w:szCs w:val="22"/>
        </w:rPr>
        <w:t xml:space="preserve">Foreign </w:t>
      </w:r>
      <w:r w:rsidRPr="004B74FC">
        <w:rPr>
          <w:rFonts w:ascii="Palatino Linotype" w:eastAsia="Times New Roman" w:hAnsi="Palatino Linotype"/>
          <w:sz w:val="22"/>
          <w:szCs w:val="22"/>
        </w:rPr>
        <w:t xml:space="preserve">portfolio investors continued to be net buyers </w:t>
      </w:r>
      <w:r>
        <w:rPr>
          <w:rFonts w:ascii="Palatino Linotype" w:eastAsia="Times New Roman" w:hAnsi="Palatino Linotype"/>
          <w:sz w:val="22"/>
          <w:szCs w:val="22"/>
        </w:rPr>
        <w:t xml:space="preserve">of Indian equities and debt securities </w:t>
      </w:r>
      <w:r w:rsidRPr="004B74FC">
        <w:rPr>
          <w:rFonts w:ascii="Palatino Linotype" w:eastAsia="Times New Roman" w:hAnsi="Palatino Linotype"/>
          <w:sz w:val="22"/>
          <w:szCs w:val="22"/>
        </w:rPr>
        <w:t xml:space="preserve">in </w:t>
      </w:r>
      <w:r w:rsidRPr="004B74FC">
        <w:rPr>
          <w:rFonts w:ascii="Palatino Linotype" w:eastAsia="Times New Roman" w:hAnsi="Palatino Linotype"/>
          <w:sz w:val="22"/>
          <w:szCs w:val="22"/>
        </w:rPr>
        <w:lastRenderedPageBreak/>
        <w:t xml:space="preserve">December 2018. During the same period, FPIs invested </w:t>
      </w:r>
      <w:r w:rsidRPr="004B74FC">
        <w:rPr>
          <w:rFonts w:ascii="Tahoma" w:eastAsia="Times New Roman" w:hAnsi="Tahoma" w:cs="Tahoma"/>
          <w:sz w:val="22"/>
          <w:szCs w:val="22"/>
        </w:rPr>
        <w:t>₹</w:t>
      </w:r>
      <w:r w:rsidRPr="004B74FC">
        <w:t xml:space="preserve"> </w:t>
      </w:r>
      <w:r w:rsidRPr="004B74FC">
        <w:rPr>
          <w:rFonts w:ascii="Palatino Linotype" w:eastAsia="Times New Roman" w:hAnsi="Palatino Linotype"/>
          <w:sz w:val="22"/>
          <w:szCs w:val="22"/>
        </w:rPr>
        <w:t xml:space="preserve">7,889 crore in Indian securities market as compared to inflow of </w:t>
      </w:r>
      <w:r w:rsidRPr="004B74FC">
        <w:rPr>
          <w:rFonts w:ascii="Tahoma" w:eastAsia="Times New Roman" w:hAnsi="Tahoma" w:cs="Tahoma"/>
          <w:sz w:val="22"/>
          <w:szCs w:val="22"/>
        </w:rPr>
        <w:t xml:space="preserve">₹ </w:t>
      </w:r>
      <w:r w:rsidRPr="004B74FC">
        <w:rPr>
          <w:rFonts w:ascii="Palatino Linotype" w:eastAsia="Times New Roman" w:hAnsi="Palatino Linotype"/>
          <w:sz w:val="22"/>
          <w:szCs w:val="22"/>
        </w:rPr>
        <w:t xml:space="preserve">11,595 crore in the previous month. FPI’s invested (net) </w:t>
      </w:r>
      <w:r w:rsidRPr="004B74FC">
        <w:rPr>
          <w:rFonts w:ascii="Tahoma" w:eastAsia="Times New Roman" w:hAnsi="Tahoma" w:cs="Tahoma"/>
          <w:sz w:val="22"/>
          <w:szCs w:val="22"/>
        </w:rPr>
        <w:t>₹</w:t>
      </w:r>
      <w:r w:rsidRPr="004B74FC">
        <w:rPr>
          <w:rFonts w:ascii="Palatino Linotype" w:eastAsia="Times New Roman" w:hAnsi="Palatino Linotype"/>
          <w:sz w:val="22"/>
          <w:szCs w:val="22"/>
        </w:rPr>
        <w:t xml:space="preserve"> 3,143 crore worth of equity securities in December 2018. In addition, FPI also invested (net) </w:t>
      </w:r>
      <w:r w:rsidRPr="004B74FC">
        <w:rPr>
          <w:rFonts w:ascii="Rupee Foradian" w:eastAsia="Times New Roman" w:hAnsi="Rupee Foradian"/>
          <w:sz w:val="22"/>
          <w:szCs w:val="22"/>
        </w:rPr>
        <w:t>`</w:t>
      </w:r>
      <w:r w:rsidRPr="004B74FC">
        <w:rPr>
          <w:rFonts w:ascii="Palatino Linotype" w:eastAsia="Times New Roman" w:hAnsi="Palatino Linotype"/>
          <w:sz w:val="22"/>
          <w:szCs w:val="22"/>
        </w:rPr>
        <w:t xml:space="preserve"> 4,749 crore worth of debt securities during the same period. On the other hand, FPIs liquidated </w:t>
      </w:r>
      <w:r w:rsidRPr="004B74FC">
        <w:rPr>
          <w:rFonts w:ascii="Rupee Foradian" w:eastAsia="Times New Roman" w:hAnsi="Rupee Foradian"/>
          <w:sz w:val="22"/>
          <w:szCs w:val="22"/>
        </w:rPr>
        <w:t>`</w:t>
      </w:r>
      <w:r w:rsidRPr="004B74FC">
        <w:rPr>
          <w:rFonts w:ascii="Palatino Linotype" w:eastAsia="Times New Roman" w:hAnsi="Palatino Linotype"/>
          <w:sz w:val="22"/>
          <w:szCs w:val="22"/>
        </w:rPr>
        <w:t xml:space="preserve">2.7 crore </w:t>
      </w:r>
      <w:r>
        <w:rPr>
          <w:rFonts w:ascii="Palatino Linotype" w:eastAsia="Times New Roman" w:hAnsi="Palatino Linotype"/>
          <w:sz w:val="22"/>
          <w:szCs w:val="22"/>
        </w:rPr>
        <w:t xml:space="preserve">worth of </w:t>
      </w:r>
      <w:r w:rsidRPr="004B74FC">
        <w:rPr>
          <w:rFonts w:ascii="Palatino Linotype" w:eastAsia="Times New Roman" w:hAnsi="Palatino Linotype"/>
          <w:sz w:val="22"/>
          <w:szCs w:val="22"/>
        </w:rPr>
        <w:t>hybrid securities in December 2018.</w:t>
      </w:r>
    </w:p>
    <w:p w:rsidR="00E86409" w:rsidRPr="00782843" w:rsidRDefault="00E86409" w:rsidP="00E86409">
      <w:pPr>
        <w:widowControl w:val="0"/>
        <w:tabs>
          <w:tab w:val="left" w:pos="0"/>
        </w:tabs>
        <w:jc w:val="both"/>
        <w:rPr>
          <w:rFonts w:ascii="Palatino Linotype" w:eastAsia="Times New Roman" w:hAnsi="Palatino Linotype"/>
          <w:sz w:val="22"/>
          <w:szCs w:val="22"/>
          <w:highlight w:val="yellow"/>
        </w:rPr>
      </w:pPr>
    </w:p>
    <w:p w:rsidR="00E86409" w:rsidRPr="00782843" w:rsidRDefault="00E86409" w:rsidP="00E86409">
      <w:pPr>
        <w:jc w:val="both"/>
        <w:rPr>
          <w:rFonts w:ascii="Palatino Linotype" w:eastAsia="Times New Roman" w:hAnsi="Palatino Linotype" w:cs="Calibri"/>
          <w:color w:val="000000" w:themeColor="text1"/>
          <w:sz w:val="22"/>
          <w:szCs w:val="22"/>
          <w:highlight w:val="yellow"/>
          <w:lang w:val="en-US"/>
        </w:rPr>
      </w:pPr>
      <w:r w:rsidRPr="00227328">
        <w:rPr>
          <w:rFonts w:ascii="Palatino Linotype" w:eastAsia="Times New Roman" w:hAnsi="Palatino Linotype"/>
          <w:sz w:val="22"/>
          <w:szCs w:val="22"/>
        </w:rPr>
        <w:t>The assets of the FPIs in India, as reported by the custodians, at the end of December 2018 was</w:t>
      </w:r>
      <w:r w:rsidRPr="00227328">
        <w:rPr>
          <w:rFonts w:ascii="Palatino Linotype" w:hAnsi="Palatino Linotype"/>
          <w:sz w:val="22"/>
          <w:szCs w:val="22"/>
        </w:rPr>
        <w:t xml:space="preserve">   </w:t>
      </w:r>
      <w:r w:rsidRPr="00227328">
        <w:rPr>
          <w:rFonts w:ascii="Times New Roman" w:hAnsi="Times New Roman"/>
          <w:sz w:val="22"/>
          <w:szCs w:val="22"/>
        </w:rPr>
        <w:t>₹</w:t>
      </w:r>
      <w:r w:rsidRPr="00227328">
        <w:rPr>
          <w:rFonts w:ascii="Palatino Linotype" w:eastAsia="Times New Roman" w:hAnsi="Palatino Linotype" w:cs="Calibri"/>
          <w:sz w:val="22"/>
          <w:szCs w:val="22"/>
          <w:lang w:val="en-US"/>
        </w:rPr>
        <w:t xml:space="preserve">31, 38,205 </w:t>
      </w:r>
      <w:r w:rsidRPr="00F636D1">
        <w:rPr>
          <w:rFonts w:ascii="Palatino Linotype" w:eastAsia="Times New Roman" w:hAnsi="Palatino Linotype" w:cs="Calibri"/>
          <w:sz w:val="22"/>
          <w:szCs w:val="22"/>
        </w:rPr>
        <w:t xml:space="preserve">crore, </w:t>
      </w:r>
      <w:r w:rsidRPr="00F636D1">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F636D1">
        <w:rPr>
          <w:rFonts w:ascii="Times New Roman" w:eastAsia="Times New Roman" w:hAnsi="Times New Roman"/>
          <w:color w:val="000000" w:themeColor="text1"/>
          <w:sz w:val="22"/>
          <w:szCs w:val="22"/>
        </w:rPr>
        <w:t>₹</w:t>
      </w:r>
      <w:r w:rsidRPr="00F636D1">
        <w:rPr>
          <w:rFonts w:ascii="Palatino Linotype" w:eastAsia="Times New Roman" w:hAnsi="Palatino Linotype" w:cs="Calibri"/>
          <w:color w:val="000000" w:themeColor="text1"/>
          <w:sz w:val="22"/>
          <w:szCs w:val="22"/>
          <w:lang w:val="en-US"/>
        </w:rPr>
        <w:t>79,513</w:t>
      </w:r>
      <w:r>
        <w:rPr>
          <w:rFonts w:ascii="Palatino Linotype" w:eastAsia="Times New Roman" w:hAnsi="Palatino Linotype" w:cs="Calibri"/>
          <w:color w:val="000000" w:themeColor="text1"/>
          <w:sz w:val="22"/>
          <w:szCs w:val="22"/>
          <w:lang w:val="en-US"/>
        </w:rPr>
        <w:t xml:space="preserve"> </w:t>
      </w:r>
      <w:r w:rsidRPr="00F636D1">
        <w:rPr>
          <w:rFonts w:ascii="Palatino Linotype" w:eastAsia="Times New Roman" w:hAnsi="Palatino Linotype" w:cs="Calibri"/>
          <w:color w:val="000000" w:themeColor="text1"/>
          <w:sz w:val="22"/>
          <w:szCs w:val="22"/>
        </w:rPr>
        <w:t xml:space="preserve">crore. </w:t>
      </w:r>
    </w:p>
    <w:p w:rsidR="00E86409" w:rsidRDefault="00E86409" w:rsidP="00E86409">
      <w:pPr>
        <w:rPr>
          <w:rFonts w:ascii="Palatino Linotype" w:hAnsi="Palatino Linotype"/>
          <w:b/>
          <w:sz w:val="22"/>
          <w:szCs w:val="22"/>
          <w:highlight w:val="yellow"/>
        </w:rPr>
      </w:pPr>
    </w:p>
    <w:p w:rsidR="00E86409" w:rsidRPr="003A4BE3" w:rsidRDefault="00E86409" w:rsidP="00E86409">
      <w:pPr>
        <w:rPr>
          <w:rFonts w:ascii="Palatino Linotype" w:hAnsi="Palatino Linotype"/>
          <w:b/>
          <w:sz w:val="22"/>
          <w:szCs w:val="22"/>
          <w:highlight w:val="yellow"/>
        </w:rPr>
      </w:pPr>
      <w:r w:rsidRPr="003A4BE3">
        <w:rPr>
          <w:rFonts w:ascii="Palatino Linotype" w:hAnsi="Palatino Linotype"/>
          <w:b/>
          <w:sz w:val="22"/>
          <w:szCs w:val="22"/>
        </w:rPr>
        <w:t xml:space="preserve">Figure </w:t>
      </w:r>
      <w:r w:rsidR="00320186">
        <w:rPr>
          <w:rFonts w:ascii="Palatino Linotype" w:hAnsi="Palatino Linotype"/>
          <w:b/>
          <w:sz w:val="22"/>
          <w:szCs w:val="22"/>
        </w:rPr>
        <w:t>11</w:t>
      </w:r>
      <w:r w:rsidRPr="003A4BE3">
        <w:rPr>
          <w:rFonts w:ascii="Palatino Linotype" w:hAnsi="Palatino Linotype"/>
          <w:b/>
          <w:sz w:val="22"/>
          <w:szCs w:val="22"/>
        </w:rPr>
        <w:t>: Trends in FPIs Investment (</w:t>
      </w:r>
      <w:r w:rsidRPr="003A4BE3">
        <w:rPr>
          <w:rFonts w:ascii="Times New Roman" w:eastAsia="Times New Roman" w:hAnsi="Times New Roman"/>
          <w:b/>
          <w:sz w:val="22"/>
          <w:szCs w:val="22"/>
        </w:rPr>
        <w:t>₹</w:t>
      </w:r>
      <w:r w:rsidRPr="003A4BE3">
        <w:rPr>
          <w:rFonts w:ascii="Palatino Linotype" w:hAnsi="Palatino Linotype"/>
          <w:b/>
          <w:sz w:val="22"/>
          <w:szCs w:val="22"/>
        </w:rPr>
        <w:t xml:space="preserve"> crore)</w:t>
      </w:r>
    </w:p>
    <w:p w:rsidR="00E86409" w:rsidRPr="00782843" w:rsidRDefault="00E86409" w:rsidP="00E86409">
      <w:pPr>
        <w:outlineLvl w:val="0"/>
        <w:rPr>
          <w:rFonts w:ascii="Palatino Linotype" w:hAnsi="Palatino Linotype"/>
          <w:b/>
          <w:sz w:val="22"/>
          <w:szCs w:val="22"/>
          <w:highlight w:val="yellow"/>
        </w:rPr>
      </w:pPr>
      <w:r>
        <w:rPr>
          <w:noProof/>
          <w:lang w:val="en-IN" w:eastAsia="en-IN"/>
        </w:rPr>
        <w:drawing>
          <wp:inline distT="0" distB="0" distL="0" distR="0" wp14:anchorId="54073B9C" wp14:editId="3486BC3E">
            <wp:extent cx="5923280" cy="2516505"/>
            <wp:effectExtent l="0" t="0" r="127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6409" w:rsidRPr="00782843" w:rsidRDefault="00E86409" w:rsidP="00E86409">
      <w:pPr>
        <w:jc w:val="center"/>
        <w:rPr>
          <w:rFonts w:ascii="Palatino Linotype" w:hAnsi="Palatino Linotype"/>
          <w:b/>
          <w:sz w:val="22"/>
          <w:szCs w:val="22"/>
          <w:highlight w:val="yellow"/>
        </w:rPr>
      </w:pPr>
    </w:p>
    <w:p w:rsidR="00E86409" w:rsidRPr="003A4BE3" w:rsidRDefault="00E86409" w:rsidP="00E86409">
      <w:pPr>
        <w:widowControl w:val="0"/>
        <w:spacing w:before="240"/>
        <w:contextualSpacing/>
        <w:jc w:val="both"/>
        <w:rPr>
          <w:rFonts w:ascii="Palatino Linotype" w:eastAsia="Times New Roman" w:hAnsi="Palatino Linotype"/>
          <w:i/>
          <w:sz w:val="18"/>
          <w:szCs w:val="22"/>
        </w:rPr>
      </w:pPr>
      <w:r w:rsidRPr="003A4BE3">
        <w:rPr>
          <w:rFonts w:ascii="Palatino Linotype" w:eastAsia="Times New Roman" w:hAnsi="Palatino Linotype"/>
          <w:b/>
          <w:i/>
          <w:sz w:val="18"/>
          <w:szCs w:val="22"/>
        </w:rPr>
        <w:t xml:space="preserve">Note: </w:t>
      </w:r>
      <w:r w:rsidRPr="003A4BE3">
        <w:rPr>
          <w:rFonts w:ascii="Palatino Linotype" w:eastAsia="Times New Roman" w:hAnsi="Palatino Linotype"/>
          <w:i/>
          <w:sz w:val="18"/>
          <w:szCs w:val="22"/>
        </w:rPr>
        <w:t>Data on</w:t>
      </w:r>
      <w:r w:rsidRPr="003A4BE3">
        <w:rPr>
          <w:rFonts w:ascii="Palatino Linotype" w:eastAsia="Times New Roman" w:hAnsi="Palatino Linotype"/>
          <w:b/>
          <w:i/>
          <w:sz w:val="18"/>
          <w:szCs w:val="22"/>
        </w:rPr>
        <w:t xml:space="preserve"> </w:t>
      </w:r>
      <w:r w:rsidRPr="003A4BE3">
        <w:rPr>
          <w:rFonts w:ascii="Palatino Linotype" w:eastAsia="Times New Roman" w:hAnsi="Palatino Linotype"/>
          <w:i/>
          <w:sz w:val="18"/>
          <w:szCs w:val="22"/>
        </w:rPr>
        <w:t>investment by FPIs in Hybrid securities has been compiled since December 26, 2017.</w:t>
      </w:r>
    </w:p>
    <w:p w:rsidR="00E86409" w:rsidRPr="00782843" w:rsidRDefault="00E86409" w:rsidP="00E86409">
      <w:pPr>
        <w:widowControl w:val="0"/>
        <w:spacing w:before="240"/>
        <w:contextualSpacing/>
        <w:jc w:val="both"/>
        <w:rPr>
          <w:rFonts w:ascii="Palatino Linotype" w:eastAsia="Times New Roman" w:hAnsi="Palatino Linotype"/>
          <w:i/>
          <w:sz w:val="18"/>
          <w:szCs w:val="22"/>
          <w:highlight w:val="yellow"/>
        </w:rPr>
      </w:pPr>
    </w:p>
    <w:p w:rsidR="00E86409" w:rsidRPr="00782843" w:rsidRDefault="00E86409" w:rsidP="00E86409">
      <w:pPr>
        <w:widowControl w:val="0"/>
        <w:spacing w:before="240"/>
        <w:contextualSpacing/>
        <w:jc w:val="both"/>
        <w:rPr>
          <w:rFonts w:ascii="Palatino Linotype" w:eastAsia="Times New Roman" w:hAnsi="Palatino Linotype"/>
          <w:i/>
          <w:sz w:val="18"/>
          <w:szCs w:val="22"/>
          <w:highlight w:val="yellow"/>
        </w:rPr>
      </w:pPr>
    </w:p>
    <w:p w:rsidR="00E86409" w:rsidRPr="003A3BEA" w:rsidRDefault="00E86409" w:rsidP="00E86409">
      <w:pPr>
        <w:widowControl w:val="0"/>
        <w:numPr>
          <w:ilvl w:val="0"/>
          <w:numId w:val="2"/>
        </w:numPr>
        <w:contextualSpacing/>
        <w:jc w:val="both"/>
        <w:rPr>
          <w:rFonts w:ascii="Palatino Linotype" w:eastAsia="Times New Roman" w:hAnsi="Palatino Linotype"/>
          <w:b/>
          <w:color w:val="FF0000"/>
          <w:sz w:val="22"/>
          <w:szCs w:val="22"/>
        </w:rPr>
      </w:pPr>
      <w:r w:rsidRPr="003A3BEA">
        <w:rPr>
          <w:rFonts w:ascii="Palatino Linotype" w:hAnsi="Palatino Linotype"/>
          <w:b/>
          <w:sz w:val="22"/>
          <w:szCs w:val="22"/>
        </w:rPr>
        <w:t xml:space="preserve">Trends in Portfolio Management Services </w:t>
      </w:r>
    </w:p>
    <w:p w:rsidR="00E86409" w:rsidRPr="003A3BEA" w:rsidRDefault="00E86409" w:rsidP="00E86409">
      <w:pPr>
        <w:widowControl w:val="0"/>
        <w:tabs>
          <w:tab w:val="left" w:pos="2190"/>
        </w:tabs>
        <w:jc w:val="both"/>
        <w:rPr>
          <w:rFonts w:ascii="Palatino Linotype" w:eastAsia="Times New Roman" w:hAnsi="Palatino Linotype"/>
          <w:sz w:val="22"/>
          <w:szCs w:val="22"/>
        </w:rPr>
      </w:pPr>
      <w:r w:rsidRPr="003A3BEA">
        <w:rPr>
          <w:rFonts w:ascii="Palatino Linotype" w:eastAsia="Times New Roman" w:hAnsi="Palatino Linotype"/>
          <w:sz w:val="22"/>
          <w:szCs w:val="22"/>
        </w:rPr>
        <w:tab/>
      </w:r>
    </w:p>
    <w:p w:rsidR="00E86409" w:rsidRPr="00782843" w:rsidRDefault="00E86409" w:rsidP="00E86409">
      <w:pPr>
        <w:jc w:val="both"/>
        <w:rPr>
          <w:rFonts w:ascii="Palatino Linotype" w:eastAsia="Times New Roman" w:hAnsi="Palatino Linotype" w:cs="Calibri"/>
          <w:color w:val="000000" w:themeColor="text1"/>
          <w:sz w:val="22"/>
          <w:szCs w:val="22"/>
          <w:highlight w:val="yellow"/>
        </w:rPr>
      </w:pPr>
      <w:r w:rsidRPr="003A3BEA">
        <w:rPr>
          <w:rFonts w:ascii="Palatino Linotype" w:eastAsia="Times New Roman" w:hAnsi="Palatino Linotype"/>
          <w:color w:val="000000" w:themeColor="text1"/>
          <w:sz w:val="22"/>
          <w:szCs w:val="22"/>
        </w:rPr>
        <w:t xml:space="preserve">During December 2018, the total AUM of </w:t>
      </w:r>
      <w:r w:rsidRPr="00B363FB">
        <w:rPr>
          <w:rFonts w:ascii="Palatino Linotype" w:eastAsia="Times New Roman" w:hAnsi="Palatino Linotype"/>
          <w:color w:val="000000" w:themeColor="text1"/>
          <w:sz w:val="22"/>
          <w:szCs w:val="22"/>
        </w:rPr>
        <w:t>the portfolio management industry increased by 1.5 per cent as compared to the previous month. T</w:t>
      </w:r>
      <w:r w:rsidRPr="00B363FB">
        <w:rPr>
          <w:rFonts w:ascii="Palatino Linotype" w:eastAsia="Times New Roman" w:hAnsi="Palatino Linotype" w:cs="Calibri"/>
          <w:color w:val="000000" w:themeColor="text1"/>
          <w:sz w:val="22"/>
          <w:szCs w:val="22"/>
        </w:rPr>
        <w:t>he AUM of discretionary, non-discretionary and advisory services increased by 1.5 per cent, 0.7 per cent and 1.8 per cent respectively.</w:t>
      </w:r>
    </w:p>
    <w:p w:rsidR="00E86409" w:rsidRPr="00090A9B" w:rsidRDefault="00E86409" w:rsidP="00E86409">
      <w:pPr>
        <w:jc w:val="both"/>
        <w:rPr>
          <w:rFonts w:ascii="Palatino Linotype" w:eastAsia="Times New Roman" w:hAnsi="Palatino Linotype" w:cs="Calibri"/>
          <w:color w:val="000000" w:themeColor="text1"/>
          <w:sz w:val="22"/>
          <w:szCs w:val="22"/>
        </w:rPr>
      </w:pPr>
    </w:p>
    <w:p w:rsidR="00E86409" w:rsidRPr="00090A9B" w:rsidRDefault="00E86409" w:rsidP="00E86409">
      <w:pPr>
        <w:jc w:val="both"/>
        <w:rPr>
          <w:rFonts w:ascii="Palatino Linotype" w:eastAsia="Times New Roman" w:hAnsi="Palatino Linotype"/>
          <w:color w:val="000000" w:themeColor="text1"/>
          <w:sz w:val="22"/>
          <w:szCs w:val="22"/>
        </w:rPr>
      </w:pPr>
      <w:r w:rsidRPr="00090A9B">
        <w:rPr>
          <w:rFonts w:ascii="Palatino Linotype" w:eastAsia="Times New Roman" w:hAnsi="Palatino Linotype" w:cs="Calibri"/>
          <w:color w:val="000000" w:themeColor="text1"/>
          <w:sz w:val="22"/>
          <w:szCs w:val="22"/>
        </w:rPr>
        <w:t xml:space="preserve">In terms of </w:t>
      </w:r>
      <w:r w:rsidRPr="00090A9B">
        <w:rPr>
          <w:rFonts w:ascii="Palatino Linotype" w:eastAsia="Times New Roman" w:hAnsi="Palatino Linotype"/>
          <w:color w:val="000000" w:themeColor="text1"/>
          <w:sz w:val="22"/>
          <w:szCs w:val="22"/>
        </w:rPr>
        <w:t>number of clients in PMS industry at the end of December 2018,  discretionary services category topped with 1,33,556 , followed by non-discretionary category with 6,423 clients and advisory category with 4,006 clients.</w:t>
      </w:r>
    </w:p>
    <w:p w:rsidR="00E86409" w:rsidRPr="00782843" w:rsidRDefault="00E86409" w:rsidP="00E86409">
      <w:pPr>
        <w:widowControl w:val="0"/>
        <w:jc w:val="both"/>
        <w:rPr>
          <w:rFonts w:ascii="Palatino Linotype" w:eastAsia="Times New Roman" w:hAnsi="Palatino Linotype"/>
          <w:color w:val="000099"/>
          <w:sz w:val="22"/>
          <w:szCs w:val="22"/>
          <w:highlight w:val="yellow"/>
        </w:rPr>
      </w:pPr>
    </w:p>
    <w:p w:rsidR="00E86409" w:rsidRPr="007B2F25" w:rsidRDefault="00E86409" w:rsidP="00E86409">
      <w:pPr>
        <w:widowControl w:val="0"/>
        <w:numPr>
          <w:ilvl w:val="0"/>
          <w:numId w:val="2"/>
        </w:numPr>
        <w:contextualSpacing/>
        <w:jc w:val="both"/>
        <w:rPr>
          <w:rFonts w:ascii="Palatino Linotype" w:hAnsi="Palatino Linotype"/>
          <w:b/>
          <w:sz w:val="22"/>
          <w:szCs w:val="22"/>
        </w:rPr>
      </w:pPr>
      <w:r w:rsidRPr="007B2F25">
        <w:rPr>
          <w:rFonts w:ascii="Palatino Linotype" w:hAnsi="Palatino Linotype"/>
          <w:b/>
          <w:sz w:val="22"/>
          <w:szCs w:val="22"/>
        </w:rPr>
        <w:t>Trends in Substantial Acquisition of Shares and Takeovers</w:t>
      </w:r>
    </w:p>
    <w:p w:rsidR="00E86409" w:rsidRPr="00782843" w:rsidRDefault="00E86409" w:rsidP="00E86409">
      <w:pPr>
        <w:jc w:val="both"/>
        <w:rPr>
          <w:rFonts w:ascii="Palatino Linotype" w:eastAsia="Times New Roman" w:hAnsi="Palatino Linotype"/>
          <w:sz w:val="22"/>
          <w:szCs w:val="22"/>
          <w:highlight w:val="yellow"/>
        </w:rPr>
      </w:pPr>
    </w:p>
    <w:p w:rsidR="00E86409" w:rsidRPr="007B2F25" w:rsidRDefault="00E86409" w:rsidP="00E86409">
      <w:pPr>
        <w:jc w:val="both"/>
        <w:rPr>
          <w:rFonts w:ascii="Garamond" w:eastAsia="Times New Roman" w:hAnsi="Garamond"/>
          <w:lang w:val="en-US"/>
        </w:rPr>
      </w:pPr>
      <w:r w:rsidRPr="007B2F25">
        <w:rPr>
          <w:rFonts w:ascii="Palatino Linotype" w:eastAsia="Times New Roman" w:hAnsi="Palatino Linotype"/>
          <w:sz w:val="22"/>
          <w:szCs w:val="22"/>
        </w:rPr>
        <w:t xml:space="preserve">During December 2018, nine open offers with offer value of </w:t>
      </w:r>
      <w:r w:rsidRPr="007B2F25">
        <w:rPr>
          <w:rFonts w:ascii="Times New Roman" w:eastAsia="Times New Roman" w:hAnsi="Times New Roman"/>
          <w:sz w:val="22"/>
          <w:szCs w:val="22"/>
        </w:rPr>
        <w:t>₹</w:t>
      </w:r>
      <w:r w:rsidRPr="007B2F25">
        <w:rPr>
          <w:rFonts w:ascii="Palatino Linotype" w:eastAsia="Times New Roman" w:hAnsi="Palatino Linotype"/>
          <w:sz w:val="22"/>
          <w:szCs w:val="22"/>
          <w:lang w:val="en-US"/>
        </w:rPr>
        <w:t xml:space="preserve"> 43 crore</w:t>
      </w:r>
      <w:r w:rsidRPr="007B2F25">
        <w:rPr>
          <w:rFonts w:ascii="Palatino Linotype" w:eastAsia="Times New Roman" w:hAnsi="Palatino Linotype" w:cs="Garamond"/>
          <w:sz w:val="22"/>
          <w:szCs w:val="22"/>
        </w:rPr>
        <w:t xml:space="preserve"> were made to the shareholders as against four open</w:t>
      </w:r>
      <w:r w:rsidRPr="007B2F25">
        <w:rPr>
          <w:rFonts w:ascii="Palatino Linotype" w:eastAsia="Times New Roman" w:hAnsi="Palatino Linotype"/>
          <w:sz w:val="22"/>
          <w:szCs w:val="22"/>
        </w:rPr>
        <w:t xml:space="preserve"> offers with offer value of </w:t>
      </w:r>
      <w:r w:rsidRPr="007B2F25">
        <w:rPr>
          <w:rFonts w:ascii="Times New Roman" w:eastAsia="Times New Roman" w:hAnsi="Times New Roman"/>
          <w:sz w:val="22"/>
          <w:szCs w:val="22"/>
        </w:rPr>
        <w:t xml:space="preserve">₹651 </w:t>
      </w:r>
      <w:r w:rsidRPr="007B2F25">
        <w:rPr>
          <w:rFonts w:ascii="Palatino Linotype" w:eastAsia="Times New Roman" w:hAnsi="Palatino Linotype"/>
          <w:sz w:val="22"/>
          <w:szCs w:val="22"/>
          <w:lang w:val="en-US"/>
        </w:rPr>
        <w:t xml:space="preserve">crore </w:t>
      </w:r>
      <w:r w:rsidRPr="007B2F25">
        <w:rPr>
          <w:rFonts w:ascii="Palatino Linotype" w:eastAsia="Times New Roman" w:hAnsi="Palatino Linotype" w:cs="Garamond"/>
          <w:sz w:val="22"/>
          <w:szCs w:val="22"/>
        </w:rPr>
        <w:t xml:space="preserve">in November 2018. </w:t>
      </w:r>
    </w:p>
    <w:p w:rsidR="00E86409" w:rsidRPr="00782843" w:rsidRDefault="00E86409" w:rsidP="00E86409">
      <w:pPr>
        <w:jc w:val="both"/>
        <w:rPr>
          <w:rFonts w:ascii="Palatino Linotype" w:eastAsia="Times New Roman" w:hAnsi="Palatino Linotype" w:cs="Garamond"/>
          <w:sz w:val="22"/>
          <w:szCs w:val="22"/>
          <w:highlight w:val="yellow"/>
        </w:rPr>
      </w:pPr>
    </w:p>
    <w:p w:rsidR="00E86409" w:rsidRPr="00782843" w:rsidRDefault="00E86409" w:rsidP="00E86409">
      <w:pPr>
        <w:jc w:val="both"/>
        <w:rPr>
          <w:rFonts w:ascii="Palatino Linotype" w:hAnsi="Palatino Linotype"/>
          <w:b/>
          <w:sz w:val="22"/>
          <w:szCs w:val="22"/>
          <w:highlight w:val="yellow"/>
        </w:rPr>
      </w:pPr>
    </w:p>
    <w:p w:rsidR="00E86409" w:rsidRPr="00782843" w:rsidRDefault="00E86409" w:rsidP="00E86409">
      <w:pPr>
        <w:rPr>
          <w:rFonts w:ascii="Palatino Linotype" w:hAnsi="Palatino Linotype"/>
          <w:b/>
          <w:sz w:val="22"/>
          <w:szCs w:val="22"/>
          <w:highlight w:val="yellow"/>
        </w:rPr>
      </w:pPr>
      <w:r w:rsidRPr="00782843">
        <w:rPr>
          <w:rFonts w:ascii="Palatino Linotype" w:hAnsi="Palatino Linotype"/>
          <w:b/>
          <w:sz w:val="22"/>
          <w:szCs w:val="22"/>
          <w:highlight w:val="yellow"/>
        </w:rPr>
        <w:br w:type="page"/>
      </w:r>
    </w:p>
    <w:p w:rsidR="00E86409" w:rsidRPr="007B2F25" w:rsidRDefault="00E86409" w:rsidP="00E86409">
      <w:pPr>
        <w:jc w:val="both"/>
        <w:rPr>
          <w:rFonts w:ascii="Palatino Linotype" w:eastAsia="Times New Roman" w:hAnsi="Palatino Linotype" w:cs="Garamond"/>
          <w:b/>
          <w:bCs/>
          <w:sz w:val="22"/>
          <w:szCs w:val="22"/>
        </w:rPr>
      </w:pPr>
      <w:r w:rsidRPr="007B2F25">
        <w:rPr>
          <w:rFonts w:ascii="Palatino Linotype" w:hAnsi="Palatino Linotype"/>
          <w:b/>
          <w:sz w:val="22"/>
          <w:szCs w:val="22"/>
        </w:rPr>
        <w:lastRenderedPageBreak/>
        <w:t>Figure</w:t>
      </w:r>
      <w:r w:rsidRPr="007B2F25">
        <w:rPr>
          <w:rFonts w:ascii="Palatino Linotype" w:eastAsia="Times New Roman" w:hAnsi="Palatino Linotype" w:cs="Garamond"/>
          <w:b/>
          <w:bCs/>
          <w:sz w:val="22"/>
          <w:szCs w:val="22"/>
        </w:rPr>
        <w:t xml:space="preserve"> 1</w:t>
      </w:r>
      <w:r w:rsidR="00320186">
        <w:rPr>
          <w:rFonts w:ascii="Palatino Linotype" w:eastAsia="Times New Roman" w:hAnsi="Palatino Linotype" w:cs="Garamond"/>
          <w:b/>
          <w:bCs/>
          <w:sz w:val="22"/>
          <w:szCs w:val="22"/>
        </w:rPr>
        <w:t>2</w:t>
      </w:r>
      <w:r w:rsidRPr="007B2F25">
        <w:rPr>
          <w:rFonts w:ascii="Palatino Linotype" w:eastAsia="Times New Roman" w:hAnsi="Palatino Linotype" w:cs="Garamond"/>
          <w:b/>
          <w:bCs/>
          <w:sz w:val="22"/>
          <w:szCs w:val="22"/>
        </w:rPr>
        <w:t xml:space="preserve">: Details of Open Offers Made under the SEBI (SAST) Regulations </w:t>
      </w:r>
    </w:p>
    <w:p w:rsidR="00E86409" w:rsidRPr="00782843" w:rsidRDefault="00E86409" w:rsidP="00E86409">
      <w:pPr>
        <w:jc w:val="both"/>
        <w:rPr>
          <w:rFonts w:ascii="Palatino Linotype" w:eastAsia="Times New Roman" w:hAnsi="Palatino Linotype" w:cs="Garamond"/>
          <w:b/>
          <w:bCs/>
          <w:sz w:val="22"/>
          <w:szCs w:val="22"/>
          <w:highlight w:val="yellow"/>
        </w:rPr>
      </w:pPr>
    </w:p>
    <w:p w:rsidR="00E86409" w:rsidRPr="00D13863" w:rsidRDefault="00E86409" w:rsidP="00E86409">
      <w:pPr>
        <w:ind w:hanging="180"/>
        <w:jc w:val="center"/>
        <w:rPr>
          <w:rFonts w:ascii="Palatino Linotype" w:hAnsi="Palatino Linotype"/>
          <w:b/>
          <w:sz w:val="22"/>
          <w:szCs w:val="22"/>
        </w:rPr>
      </w:pPr>
      <w:r>
        <w:rPr>
          <w:noProof/>
          <w:lang w:val="en-IN" w:eastAsia="en-IN"/>
        </w:rPr>
        <w:drawing>
          <wp:inline distT="0" distB="0" distL="0" distR="0" wp14:anchorId="2FF077EE" wp14:editId="3735C465">
            <wp:extent cx="5923280" cy="2618740"/>
            <wp:effectExtent l="0" t="0" r="1270" b="10160"/>
            <wp:docPr id="25" name="Chart 25"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6409" w:rsidRPr="00D13863" w:rsidRDefault="00E86409" w:rsidP="00E86409">
      <w:pPr>
        <w:jc w:val="both"/>
        <w:rPr>
          <w:rFonts w:ascii="Palatino Linotype" w:hAnsi="Palatino Linotype"/>
          <w:b/>
          <w:sz w:val="22"/>
          <w:szCs w:val="22"/>
        </w:rPr>
      </w:pPr>
    </w:p>
    <w:p w:rsidR="00E86409" w:rsidRPr="00D13863" w:rsidRDefault="00E86409" w:rsidP="00E86409">
      <w:pPr>
        <w:jc w:val="both"/>
        <w:rPr>
          <w:rFonts w:ascii="Palatino Linotype" w:hAnsi="Palatino Linotype"/>
          <w:b/>
          <w:sz w:val="22"/>
          <w:szCs w:val="22"/>
        </w:rPr>
      </w:pPr>
    </w:p>
    <w:p w:rsidR="00E86409" w:rsidRDefault="00E86409" w:rsidP="00E86409">
      <w:pPr>
        <w:rPr>
          <w:rFonts w:ascii="Garamond" w:hAnsi="Garamond"/>
          <w:b/>
        </w:rPr>
      </w:pPr>
    </w:p>
    <w:p w:rsidR="00E86409" w:rsidRPr="00AE226D" w:rsidRDefault="00E86409" w:rsidP="00E86409">
      <w:pPr>
        <w:widowControl w:val="0"/>
        <w:numPr>
          <w:ilvl w:val="0"/>
          <w:numId w:val="2"/>
        </w:numPr>
        <w:contextualSpacing/>
        <w:jc w:val="both"/>
        <w:rPr>
          <w:rFonts w:ascii="Garamond" w:eastAsia="Times New Roman" w:hAnsi="Garamond"/>
          <w:b/>
          <w:color w:val="0F0684"/>
        </w:rPr>
      </w:pPr>
      <w:r w:rsidRPr="00E86409">
        <w:rPr>
          <w:rFonts w:ascii="Palatino Linotype" w:hAnsi="Palatino Linotype"/>
          <w:b/>
          <w:sz w:val="22"/>
          <w:szCs w:val="22"/>
        </w:rPr>
        <w:t>Commodities Derivatives Markets</w:t>
      </w:r>
    </w:p>
    <w:p w:rsidR="00E86409" w:rsidRDefault="00E86409" w:rsidP="00E86409">
      <w:pPr>
        <w:pStyle w:val="ListParagraph"/>
        <w:spacing w:after="0" w:line="240" w:lineRule="auto"/>
        <w:jc w:val="both"/>
        <w:rPr>
          <w:rFonts w:ascii="Garamond" w:eastAsia="Times New Roman" w:hAnsi="Garamond"/>
          <w:b/>
          <w:color w:val="000000"/>
          <w:sz w:val="24"/>
          <w:szCs w:val="24"/>
        </w:rPr>
      </w:pPr>
    </w:p>
    <w:p w:rsidR="00E86409" w:rsidRPr="002F7F08" w:rsidRDefault="00E86409" w:rsidP="009F6D53">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E86409" w:rsidRDefault="00E86409" w:rsidP="00E86409">
      <w:pPr>
        <w:pStyle w:val="ListParagraph"/>
        <w:spacing w:after="0" w:line="240" w:lineRule="auto"/>
        <w:jc w:val="both"/>
        <w:rPr>
          <w:rFonts w:ascii="Garamond" w:eastAsia="Times New Roman" w:hAnsi="Garamond"/>
          <w:color w:val="000000"/>
          <w:sz w:val="24"/>
          <w:szCs w:val="24"/>
        </w:rPr>
      </w:pPr>
    </w:p>
    <w:p w:rsidR="00E86409" w:rsidRDefault="00E86409" w:rsidP="009F6D53">
      <w:pPr>
        <w:jc w:val="both"/>
        <w:rPr>
          <w:rFonts w:ascii="Garamond" w:eastAsia="Times New Roman" w:hAnsi="Garamond"/>
          <w:color w:val="000000"/>
        </w:rPr>
      </w:pPr>
      <w:r w:rsidRPr="00ED6E5C">
        <w:rPr>
          <w:rFonts w:ascii="Garamond" w:hAnsi="Garamond"/>
        </w:rPr>
        <w:t xml:space="preserve">At the end of </w:t>
      </w:r>
      <w:r>
        <w:rPr>
          <w:rFonts w:ascii="Garamond" w:hAnsi="Garamond"/>
        </w:rPr>
        <w:t>December</w:t>
      </w:r>
      <w:r w:rsidRPr="00615025">
        <w:rPr>
          <w:rFonts w:ascii="Garamond" w:hAnsi="Garamond"/>
        </w:rPr>
        <w:t xml:space="preserve"> 2018</w:t>
      </w:r>
      <w:r w:rsidRPr="00ED6E5C">
        <w:rPr>
          <w:rFonts w:ascii="Garamond" w:hAnsi="Garamond"/>
        </w:rPr>
        <w:t>, MCX Comdex closed at 3</w:t>
      </w:r>
      <w:r>
        <w:rPr>
          <w:rFonts w:ascii="Garamond" w:hAnsi="Garamond"/>
        </w:rPr>
        <w:t>334.7</w:t>
      </w:r>
      <w:r w:rsidRPr="00ED6E5C">
        <w:rPr>
          <w:rFonts w:ascii="Garamond" w:hAnsi="Garamond"/>
        </w:rPr>
        <w:t xml:space="preserve">, witnessing a fall of </w:t>
      </w:r>
      <w:r>
        <w:rPr>
          <w:rFonts w:ascii="Garamond" w:hAnsi="Garamond"/>
        </w:rPr>
        <w:t>5.0</w:t>
      </w:r>
      <w:r w:rsidRPr="00ED6E5C">
        <w:rPr>
          <w:rFonts w:ascii="Garamond" w:hAnsi="Garamond"/>
        </w:rPr>
        <w:t xml:space="preserve"> per cent </w:t>
      </w:r>
      <w:r>
        <w:rPr>
          <w:rFonts w:ascii="Garamond" w:hAnsi="Garamond"/>
        </w:rPr>
        <w:t>over the closing value of 3510.7</w:t>
      </w:r>
      <w:r w:rsidRPr="00ED6E5C">
        <w:rPr>
          <w:rFonts w:ascii="Garamond" w:hAnsi="Garamond"/>
        </w:rPr>
        <w:t xml:space="preserve"> on </w:t>
      </w:r>
      <w:r>
        <w:rPr>
          <w:rFonts w:ascii="Garamond" w:hAnsi="Garamond"/>
        </w:rPr>
        <w:t>November 30</w:t>
      </w:r>
      <w:r w:rsidRPr="00ED6E5C">
        <w:rPr>
          <w:rFonts w:ascii="Garamond" w:hAnsi="Garamond"/>
        </w:rPr>
        <w:t>, 2018</w:t>
      </w:r>
      <w:r>
        <w:rPr>
          <w:rFonts w:ascii="Garamond" w:eastAsia="Times New Roman" w:hAnsi="Garamond"/>
          <w:color w:val="000000"/>
        </w:rPr>
        <w:t>.</w:t>
      </w:r>
      <w:r w:rsidRPr="00D2057B">
        <w:rPr>
          <w:rFonts w:ascii="Garamond" w:eastAsia="Times New Roman" w:hAnsi="Garamond"/>
          <w:color w:val="000000"/>
        </w:rPr>
        <w:t xml:space="preserve">  </w:t>
      </w:r>
      <w:r>
        <w:rPr>
          <w:rFonts w:ascii="Garamond" w:eastAsia="Times New Roman" w:hAnsi="Garamond"/>
          <w:color w:val="000000"/>
        </w:rPr>
        <w:t>On Y-o-Y basis, the MCX Comdex de</w:t>
      </w:r>
      <w:r w:rsidRPr="00632B48">
        <w:rPr>
          <w:rFonts w:ascii="Garamond" w:eastAsia="Times New Roman" w:hAnsi="Garamond"/>
          <w:color w:val="000000"/>
        </w:rPr>
        <w:t xml:space="preserve">creased by </w:t>
      </w:r>
      <w:r>
        <w:rPr>
          <w:rFonts w:ascii="Garamond" w:eastAsia="Times New Roman" w:hAnsi="Garamond"/>
          <w:color w:val="000000"/>
        </w:rPr>
        <w:t>6.5</w:t>
      </w:r>
      <w:r w:rsidRPr="00632B48">
        <w:rPr>
          <w:rFonts w:ascii="Garamond" w:eastAsia="Times New Roman" w:hAnsi="Garamond"/>
          <w:color w:val="000000"/>
        </w:rPr>
        <w:t xml:space="preserve"> per cent, mainly on account of </w:t>
      </w:r>
      <w:r>
        <w:rPr>
          <w:rFonts w:ascii="Garamond" w:eastAsia="Times New Roman" w:hAnsi="Garamond"/>
          <w:color w:val="000000"/>
        </w:rPr>
        <w:t>de</w:t>
      </w:r>
      <w:r w:rsidRPr="00632B48">
        <w:rPr>
          <w:rFonts w:ascii="Garamond" w:eastAsia="Times New Roman" w:hAnsi="Garamond"/>
          <w:color w:val="000000"/>
        </w:rPr>
        <w:t xml:space="preserve">crease in prices of all the traded commodities over the past year, except </w:t>
      </w:r>
      <w:r>
        <w:rPr>
          <w:rFonts w:ascii="Garamond" w:eastAsia="Times New Roman" w:hAnsi="Garamond"/>
          <w:color w:val="000000"/>
        </w:rPr>
        <w:t>gold, natural gas, cardamom and cotton</w:t>
      </w:r>
      <w:r w:rsidRPr="009B79E4">
        <w:rPr>
          <w:rFonts w:ascii="Garamond" w:eastAsia="Times New Roman" w:hAnsi="Garamond"/>
          <w:color w:val="000000"/>
        </w:rPr>
        <w:t>.</w:t>
      </w:r>
      <w:r>
        <w:rPr>
          <w:rFonts w:ascii="Garamond" w:eastAsia="Times New Roman" w:hAnsi="Garamond"/>
          <w:color w:val="000000"/>
        </w:rPr>
        <w:t xml:space="preserve"> </w:t>
      </w:r>
      <w:r w:rsidRPr="00615025">
        <w:rPr>
          <w:rFonts w:ascii="Garamond" w:hAnsi="Garamond"/>
        </w:rPr>
        <w:t xml:space="preserve">At the end of </w:t>
      </w:r>
      <w:r>
        <w:rPr>
          <w:rFonts w:ascii="Garamond" w:hAnsi="Garamond"/>
        </w:rPr>
        <w:t>December</w:t>
      </w:r>
      <w:r w:rsidRPr="00615025">
        <w:rPr>
          <w:rFonts w:ascii="Garamond" w:hAnsi="Garamond"/>
        </w:rPr>
        <w:t xml:space="preserve"> 2018, NCDEX Dhaanya closed at </w:t>
      </w:r>
      <w:r>
        <w:rPr>
          <w:rFonts w:ascii="Garamond" w:hAnsi="Garamond"/>
        </w:rPr>
        <w:t>3321.7</w:t>
      </w:r>
      <w:r w:rsidRPr="00615025">
        <w:rPr>
          <w:rFonts w:ascii="Garamond" w:hAnsi="Garamond"/>
        </w:rPr>
        <w:t xml:space="preserve">, a </w:t>
      </w:r>
      <w:r>
        <w:rPr>
          <w:rFonts w:ascii="Garamond" w:hAnsi="Garamond"/>
        </w:rPr>
        <w:t>de</w:t>
      </w:r>
      <w:r w:rsidRPr="00615025">
        <w:rPr>
          <w:rFonts w:ascii="Garamond" w:hAnsi="Garamond"/>
        </w:rPr>
        <w:t xml:space="preserve">crease </w:t>
      </w:r>
      <w:r>
        <w:rPr>
          <w:rFonts w:ascii="Garamond" w:hAnsi="Garamond"/>
        </w:rPr>
        <w:t xml:space="preserve">of 1.9 </w:t>
      </w:r>
      <w:r w:rsidRPr="00615025">
        <w:rPr>
          <w:rFonts w:ascii="Garamond" w:hAnsi="Garamond"/>
        </w:rPr>
        <w:t xml:space="preserve">per cent over the closing values of </w:t>
      </w:r>
      <w:r>
        <w:rPr>
          <w:rFonts w:ascii="Garamond" w:hAnsi="Garamond"/>
        </w:rPr>
        <w:t>3384.6 recorded on November 30</w:t>
      </w:r>
      <w:r w:rsidRPr="00615025">
        <w:rPr>
          <w:rFonts w:ascii="Garamond" w:hAnsi="Garamond"/>
        </w:rPr>
        <w:t>, 2018</w:t>
      </w:r>
      <w:r>
        <w:rPr>
          <w:rFonts w:ascii="Garamond" w:hAnsi="Garamond"/>
        </w:rPr>
        <w:t>.</w:t>
      </w:r>
      <w:r w:rsidRPr="00AC5C7C">
        <w:rPr>
          <w:rFonts w:ascii="Garamond" w:eastAsia="Times New Roman" w:hAnsi="Garamond"/>
          <w:color w:val="000000"/>
        </w:rPr>
        <w:t xml:space="preserve"> </w:t>
      </w:r>
      <w:r>
        <w:rPr>
          <w:rFonts w:ascii="Garamond" w:eastAsia="Times New Roman" w:hAnsi="Garamond"/>
          <w:color w:val="000000"/>
        </w:rPr>
        <w:t>On Y-o-Y basis, the NCDEX Dhaanya index increased by 10.2 per cent, mainly driven by</w:t>
      </w:r>
      <w:r w:rsidRPr="009B79E4">
        <w:rPr>
          <w:rFonts w:ascii="Garamond" w:eastAsia="Times New Roman" w:hAnsi="Garamond"/>
          <w:color w:val="000000"/>
        </w:rPr>
        <w:t xml:space="preserve"> increase in prices of all the traded commodities over the past year, except </w:t>
      </w:r>
      <w:r>
        <w:rPr>
          <w:rFonts w:ascii="Garamond" w:eastAsia="Times New Roman" w:hAnsi="Garamond"/>
          <w:color w:val="000000"/>
        </w:rPr>
        <w:t xml:space="preserve">guar gum, </w:t>
      </w:r>
      <w:r w:rsidRPr="009B79E4">
        <w:rPr>
          <w:rFonts w:ascii="Garamond" w:eastAsia="Times New Roman" w:hAnsi="Garamond"/>
          <w:color w:val="000000"/>
        </w:rPr>
        <w:t>turmeric</w:t>
      </w:r>
      <w:r>
        <w:rPr>
          <w:rFonts w:ascii="Garamond" w:eastAsia="Times New Roman" w:hAnsi="Garamond"/>
          <w:color w:val="000000"/>
        </w:rPr>
        <w:t>, RM seed</w:t>
      </w:r>
      <w:r w:rsidRPr="009B79E4">
        <w:rPr>
          <w:rFonts w:ascii="Garamond" w:eastAsia="Times New Roman" w:hAnsi="Garamond"/>
          <w:color w:val="000000"/>
        </w:rPr>
        <w:t xml:space="preserve"> and jeera</w:t>
      </w:r>
      <w:r>
        <w:rPr>
          <w:rFonts w:ascii="Garamond" w:eastAsia="Times New Roman" w:hAnsi="Garamond"/>
          <w:color w:val="000000"/>
        </w:rPr>
        <w:t xml:space="preserve">. </w:t>
      </w:r>
      <w:r w:rsidRPr="00774574">
        <w:rPr>
          <w:rFonts w:ascii="Garamond" w:eastAsia="Times New Roman" w:hAnsi="Garamond"/>
          <w:b/>
          <w:color w:val="000000"/>
        </w:rPr>
        <w:t xml:space="preserve">(Figure </w:t>
      </w:r>
      <w:r>
        <w:rPr>
          <w:rFonts w:ascii="Garamond" w:eastAsia="Times New Roman" w:hAnsi="Garamond"/>
          <w:b/>
          <w:color w:val="000000"/>
        </w:rPr>
        <w:t>1</w:t>
      </w:r>
      <w:r w:rsidR="00320186">
        <w:rPr>
          <w:rFonts w:ascii="Garamond" w:eastAsia="Times New Roman" w:hAnsi="Garamond"/>
          <w:b/>
          <w:color w:val="000000"/>
        </w:rPr>
        <w:t>3</w:t>
      </w:r>
      <w:r w:rsidRPr="00774574">
        <w:rPr>
          <w:rFonts w:ascii="Garamond" w:eastAsia="Times New Roman" w:hAnsi="Garamond"/>
          <w:b/>
          <w:color w:val="000000"/>
        </w:rPr>
        <w:t>)</w:t>
      </w:r>
      <w:r w:rsidRPr="00AC5C7C">
        <w:rPr>
          <w:rFonts w:ascii="Garamond" w:eastAsia="Times New Roman" w:hAnsi="Garamond"/>
          <w:color w:val="000000"/>
        </w:rPr>
        <w:t>.</w:t>
      </w:r>
    </w:p>
    <w:p w:rsidR="00E86409" w:rsidRDefault="00E86409" w:rsidP="00E86409">
      <w:pPr>
        <w:pStyle w:val="ListParagraph"/>
        <w:spacing w:after="0" w:line="240" w:lineRule="auto"/>
        <w:jc w:val="both"/>
        <w:rPr>
          <w:rFonts w:ascii="Garamond" w:eastAsia="Times New Roman" w:hAnsi="Garamond"/>
          <w:color w:val="000000"/>
          <w:sz w:val="24"/>
          <w:szCs w:val="24"/>
        </w:rPr>
      </w:pPr>
    </w:p>
    <w:p w:rsidR="00E86409" w:rsidRDefault="00E86409" w:rsidP="009F6D53">
      <w:pPr>
        <w:jc w:val="both"/>
        <w:rPr>
          <w:rFonts w:ascii="Garamond" w:eastAsia="Times New Roman" w:hAnsi="Garamond"/>
          <w:color w:val="000000"/>
        </w:rPr>
      </w:pPr>
      <w:r>
        <w:rPr>
          <w:rFonts w:ascii="Garamond" w:eastAsia="Times New Roman" w:hAnsi="Garamond"/>
          <w:color w:val="000000"/>
        </w:rPr>
        <w:t xml:space="preserve">During the month, MCX Comdex </w:t>
      </w:r>
      <w:r w:rsidRPr="00AC5C7C">
        <w:rPr>
          <w:rFonts w:ascii="Garamond" w:eastAsia="Times New Roman" w:hAnsi="Garamond"/>
          <w:color w:val="000000"/>
        </w:rPr>
        <w:t>recorded an intra</w:t>
      </w:r>
      <w:r>
        <w:rPr>
          <w:rFonts w:ascii="Garamond" w:eastAsia="Times New Roman" w:hAnsi="Garamond"/>
          <w:color w:val="000000"/>
        </w:rPr>
        <w:t>-</w:t>
      </w:r>
      <w:r w:rsidRPr="00AC5C7C">
        <w:rPr>
          <w:rFonts w:ascii="Garamond" w:eastAsia="Times New Roman" w:hAnsi="Garamond"/>
          <w:color w:val="000000"/>
        </w:rPr>
        <w:t xml:space="preserve">day high of </w:t>
      </w:r>
      <w:r>
        <w:rPr>
          <w:rFonts w:ascii="Garamond" w:eastAsia="Times New Roman" w:hAnsi="Garamond"/>
          <w:color w:val="000000"/>
        </w:rPr>
        <w:t>3664.0</w:t>
      </w:r>
      <w:r w:rsidRPr="00AC5C7C">
        <w:rPr>
          <w:rFonts w:ascii="Garamond" w:eastAsia="Times New Roman" w:hAnsi="Garamond"/>
          <w:color w:val="000000"/>
        </w:rPr>
        <w:t xml:space="preserve"> on </w:t>
      </w:r>
      <w:r>
        <w:rPr>
          <w:rFonts w:ascii="Garamond" w:eastAsia="Times New Roman" w:hAnsi="Garamond"/>
          <w:color w:val="000000"/>
        </w:rPr>
        <w:t>December 11, 2018</w:t>
      </w:r>
      <w:r w:rsidRPr="00AC5C7C">
        <w:rPr>
          <w:rFonts w:ascii="Garamond" w:eastAsia="Times New Roman" w:hAnsi="Garamond"/>
          <w:color w:val="000000"/>
        </w:rPr>
        <w:t xml:space="preserve"> while </w:t>
      </w:r>
      <w:r>
        <w:rPr>
          <w:rFonts w:ascii="Garamond" w:eastAsia="Times New Roman" w:hAnsi="Garamond"/>
          <w:color w:val="000000"/>
        </w:rPr>
        <w:t xml:space="preserve">3311.9 </w:t>
      </w:r>
      <w:r w:rsidRPr="00AC5C7C">
        <w:rPr>
          <w:rFonts w:ascii="Garamond" w:eastAsia="Times New Roman" w:hAnsi="Garamond"/>
          <w:color w:val="000000"/>
        </w:rPr>
        <w:t xml:space="preserve">on </w:t>
      </w:r>
      <w:r>
        <w:rPr>
          <w:rFonts w:ascii="Garamond" w:eastAsia="Times New Roman" w:hAnsi="Garamond"/>
          <w:color w:val="000000"/>
        </w:rPr>
        <w:t>December 26, 2018</w:t>
      </w:r>
      <w:r w:rsidRPr="00AC5C7C">
        <w:rPr>
          <w:rFonts w:ascii="Garamond" w:eastAsia="Times New Roman" w:hAnsi="Garamond"/>
          <w:color w:val="000000"/>
        </w:rPr>
        <w:t xml:space="preserve"> was </w:t>
      </w:r>
      <w:r>
        <w:rPr>
          <w:rFonts w:ascii="Garamond" w:eastAsia="Times New Roman" w:hAnsi="Garamond"/>
          <w:color w:val="000000"/>
        </w:rPr>
        <w:t xml:space="preserve">its </w:t>
      </w:r>
      <w:r w:rsidRPr="00AC5C7C">
        <w:rPr>
          <w:rFonts w:ascii="Garamond" w:eastAsia="Times New Roman" w:hAnsi="Garamond"/>
          <w:color w:val="000000"/>
        </w:rPr>
        <w:t>lowest intra-day level. NCDEX Dhaanya reco</w:t>
      </w:r>
      <w:r>
        <w:rPr>
          <w:rFonts w:ascii="Garamond" w:eastAsia="Times New Roman" w:hAnsi="Garamond"/>
          <w:color w:val="000000"/>
        </w:rPr>
        <w:t>r</w:t>
      </w:r>
      <w:r w:rsidRPr="00AC5C7C">
        <w:rPr>
          <w:rFonts w:ascii="Garamond" w:eastAsia="Times New Roman" w:hAnsi="Garamond"/>
          <w:color w:val="000000"/>
        </w:rPr>
        <w:t xml:space="preserve">ded an intra-day </w:t>
      </w:r>
      <w:r w:rsidRPr="009F6D53">
        <w:rPr>
          <w:rFonts w:ascii="Palatino Linotype" w:eastAsia="Times New Roman" w:hAnsi="Palatino Linotype" w:cs="Calibri"/>
          <w:color w:val="000000" w:themeColor="text1"/>
          <w:sz w:val="22"/>
          <w:szCs w:val="22"/>
        </w:rPr>
        <w:t>high</w:t>
      </w:r>
      <w:r w:rsidRPr="00AC5C7C">
        <w:rPr>
          <w:rFonts w:ascii="Garamond" w:eastAsia="Times New Roman" w:hAnsi="Garamond"/>
          <w:color w:val="000000"/>
        </w:rPr>
        <w:t xml:space="preserve"> of </w:t>
      </w:r>
      <w:r>
        <w:rPr>
          <w:rFonts w:ascii="Garamond" w:eastAsia="Times New Roman" w:hAnsi="Garamond"/>
          <w:color w:val="000000"/>
        </w:rPr>
        <w:t>3426.7 on December 04, 2018</w:t>
      </w:r>
      <w:r w:rsidRPr="00AC5C7C">
        <w:rPr>
          <w:rFonts w:ascii="Garamond" w:eastAsia="Times New Roman" w:hAnsi="Garamond"/>
          <w:color w:val="000000"/>
        </w:rPr>
        <w:t xml:space="preserve"> and an intra-day low </w:t>
      </w:r>
      <w:r>
        <w:rPr>
          <w:rFonts w:ascii="Garamond" w:eastAsia="Times New Roman" w:hAnsi="Garamond"/>
          <w:color w:val="000000"/>
        </w:rPr>
        <w:t xml:space="preserve">of 3212.7 </w:t>
      </w:r>
      <w:r w:rsidRPr="00AC5C7C">
        <w:rPr>
          <w:rFonts w:ascii="Garamond" w:eastAsia="Times New Roman" w:hAnsi="Garamond"/>
          <w:color w:val="000000"/>
        </w:rPr>
        <w:t xml:space="preserve">on </w:t>
      </w:r>
      <w:r>
        <w:rPr>
          <w:rFonts w:ascii="Garamond" w:eastAsia="Times New Roman" w:hAnsi="Garamond"/>
          <w:color w:val="000000"/>
        </w:rPr>
        <w:t xml:space="preserve">December 26, 2018 </w:t>
      </w:r>
      <w:r w:rsidRPr="007854C2">
        <w:rPr>
          <w:rFonts w:ascii="Garamond" w:eastAsia="Times New Roman" w:hAnsi="Garamond"/>
          <w:color w:val="000000"/>
        </w:rPr>
        <w:t>(Details in Table 66)</w:t>
      </w:r>
      <w:r>
        <w:rPr>
          <w:rFonts w:ascii="Garamond" w:eastAsia="Times New Roman" w:hAnsi="Garamond"/>
          <w:color w:val="000000"/>
        </w:rPr>
        <w:t>.</w:t>
      </w:r>
    </w:p>
    <w:p w:rsidR="00E86409" w:rsidRDefault="00E86409" w:rsidP="00E86409">
      <w:pPr>
        <w:pStyle w:val="ListParagraph"/>
        <w:spacing w:after="0" w:line="360" w:lineRule="auto"/>
        <w:jc w:val="both"/>
        <w:rPr>
          <w:rFonts w:ascii="Garamond" w:eastAsia="Times New Roman" w:hAnsi="Garamond"/>
          <w:color w:val="000000"/>
          <w:sz w:val="24"/>
          <w:szCs w:val="24"/>
        </w:rPr>
      </w:pPr>
    </w:p>
    <w:p w:rsidR="009F6D53" w:rsidRDefault="009F6D53">
      <w:pPr>
        <w:rPr>
          <w:rFonts w:ascii="Garamond" w:eastAsia="Times New Roman" w:hAnsi="Garamond"/>
          <w:b/>
        </w:rPr>
      </w:pPr>
      <w:r>
        <w:rPr>
          <w:rFonts w:ascii="Garamond" w:eastAsia="Times New Roman" w:hAnsi="Garamond"/>
          <w:b/>
        </w:rPr>
        <w:br w:type="page"/>
      </w:r>
    </w:p>
    <w:p w:rsidR="00E86409" w:rsidRPr="00E86409" w:rsidRDefault="00E86409" w:rsidP="009F6D53">
      <w:pPr>
        <w:rPr>
          <w:noProof/>
          <w:lang w:val="en-IN" w:eastAsia="en-IN"/>
        </w:rPr>
      </w:pPr>
      <w:r w:rsidRPr="00E86409">
        <w:rPr>
          <w:rFonts w:ascii="Garamond" w:eastAsia="Times New Roman" w:hAnsi="Garamond"/>
          <w:b/>
        </w:rPr>
        <w:lastRenderedPageBreak/>
        <w:t>Figure 1</w:t>
      </w:r>
      <w:r w:rsidR="00320186">
        <w:rPr>
          <w:rFonts w:ascii="Garamond" w:eastAsia="Times New Roman" w:hAnsi="Garamond"/>
          <w:b/>
        </w:rPr>
        <w:t>3</w:t>
      </w:r>
      <w:r w:rsidRPr="00E86409">
        <w:rPr>
          <w:rFonts w:ascii="Garamond" w:eastAsia="Times New Roman" w:hAnsi="Garamond"/>
          <w:b/>
        </w:rPr>
        <w:t xml:space="preserve">: </w:t>
      </w:r>
      <w:r w:rsidRPr="009F6D53">
        <w:rPr>
          <w:rFonts w:ascii="Palatino Linotype" w:hAnsi="Palatino Linotype"/>
          <w:b/>
          <w:sz w:val="22"/>
          <w:szCs w:val="22"/>
        </w:rPr>
        <w:t>Movement</w:t>
      </w:r>
      <w:r w:rsidRPr="00E86409">
        <w:rPr>
          <w:rFonts w:ascii="Garamond" w:eastAsia="Times New Roman" w:hAnsi="Garamond"/>
          <w:b/>
        </w:rPr>
        <w:t xml:space="preserve"> of Commodity Derivatives Market Indices</w:t>
      </w:r>
    </w:p>
    <w:p w:rsidR="00E86409" w:rsidRDefault="00E86409" w:rsidP="00E86409">
      <w:pPr>
        <w:pStyle w:val="ListParagraph"/>
        <w:spacing w:after="0" w:line="480" w:lineRule="auto"/>
        <w:jc w:val="center"/>
        <w:rPr>
          <w:rFonts w:ascii="Garamond" w:eastAsia="Times New Roman" w:hAnsi="Garamond"/>
          <w:b/>
          <w:color w:val="2E74B5" w:themeColor="accent1" w:themeShade="BF"/>
          <w:sz w:val="24"/>
          <w:szCs w:val="24"/>
        </w:rPr>
      </w:pPr>
      <w:r>
        <w:rPr>
          <w:noProof/>
          <w:lang w:val="en-IN" w:eastAsia="en-IN"/>
        </w:rPr>
        <w:drawing>
          <wp:inline distT="0" distB="0" distL="0" distR="0" wp14:anchorId="59EAD70F" wp14:editId="214947C6">
            <wp:extent cx="5191125" cy="2878372"/>
            <wp:effectExtent l="0" t="0" r="9525"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6409" w:rsidRPr="004B5EE7" w:rsidRDefault="00E86409" w:rsidP="009F6D53">
      <w:pPr>
        <w:rPr>
          <w:rFonts w:ascii="Garamond" w:hAnsi="Garamond" w:cs="Arial"/>
          <w:b/>
          <w:bCs/>
        </w:rPr>
      </w:pPr>
      <w:r w:rsidRPr="004B5EE7">
        <w:rPr>
          <w:rFonts w:ascii="Garamond" w:hAnsi="Garamond" w:cs="Arial"/>
          <w:b/>
          <w:bCs/>
        </w:rPr>
        <w:t>Source: MCX and NCDEX</w:t>
      </w:r>
    </w:p>
    <w:p w:rsidR="009F6D53" w:rsidRDefault="009F6D53" w:rsidP="009F6D53">
      <w:pPr>
        <w:jc w:val="both"/>
        <w:rPr>
          <w:rFonts w:ascii="Garamond" w:eastAsia="Times New Roman" w:hAnsi="Garamond"/>
          <w:color w:val="000000"/>
        </w:rPr>
      </w:pPr>
    </w:p>
    <w:p w:rsidR="00E86409" w:rsidRDefault="00E86409" w:rsidP="009F6D53">
      <w:pPr>
        <w:jc w:val="both"/>
        <w:rPr>
          <w:rFonts w:ascii="Garamond" w:eastAsia="Times New Roman" w:hAnsi="Garamond"/>
          <w:color w:val="000000"/>
        </w:rPr>
      </w:pPr>
      <w:r w:rsidRPr="00D40554">
        <w:rPr>
          <w:rFonts w:ascii="Garamond" w:eastAsia="Times New Roman" w:hAnsi="Garamond"/>
          <w:color w:val="000000"/>
        </w:rPr>
        <w:t xml:space="preserve">During </w:t>
      </w:r>
      <w:r>
        <w:rPr>
          <w:rFonts w:ascii="Garamond" w:eastAsia="Times New Roman" w:hAnsi="Garamond"/>
          <w:color w:val="000000"/>
        </w:rPr>
        <w:t>December</w:t>
      </w:r>
      <w:r w:rsidRPr="00D40554">
        <w:rPr>
          <w:rFonts w:ascii="Garamond" w:eastAsia="Times New Roman" w:hAnsi="Garamond"/>
          <w:color w:val="000000"/>
        </w:rPr>
        <w:t xml:space="preserve"> 2018, among the three component indices of MCX Comdex, MCX Energy and Metal indices decreased by </w:t>
      </w:r>
      <w:r>
        <w:rPr>
          <w:rFonts w:ascii="Garamond" w:eastAsia="Times New Roman" w:hAnsi="Garamond"/>
          <w:color w:val="000000"/>
        </w:rPr>
        <w:t>15.1</w:t>
      </w:r>
      <w:r w:rsidRPr="00D40554">
        <w:rPr>
          <w:rFonts w:ascii="Garamond" w:eastAsia="Times New Roman" w:hAnsi="Garamond"/>
          <w:color w:val="000000"/>
        </w:rPr>
        <w:t xml:space="preserve"> per cent and </w:t>
      </w:r>
      <w:r>
        <w:rPr>
          <w:rFonts w:ascii="Garamond" w:eastAsia="Times New Roman" w:hAnsi="Garamond"/>
          <w:color w:val="000000"/>
        </w:rPr>
        <w:t>0</w:t>
      </w:r>
      <w:r w:rsidRPr="00D40554">
        <w:rPr>
          <w:rFonts w:ascii="Garamond" w:eastAsia="Times New Roman" w:hAnsi="Garamond"/>
          <w:color w:val="000000"/>
        </w:rPr>
        <w:t xml:space="preserve">.7 per cent respectively, while MCX Agri. index </w:t>
      </w:r>
      <w:r>
        <w:rPr>
          <w:rFonts w:ascii="Garamond" w:eastAsia="Times New Roman" w:hAnsi="Garamond"/>
          <w:color w:val="000000"/>
        </w:rPr>
        <w:t>in</w:t>
      </w:r>
      <w:r w:rsidRPr="00D40554">
        <w:rPr>
          <w:rFonts w:ascii="Garamond" w:eastAsia="Times New Roman" w:hAnsi="Garamond"/>
          <w:color w:val="000000"/>
        </w:rPr>
        <w:t xml:space="preserve">creased by </w:t>
      </w:r>
      <w:r>
        <w:rPr>
          <w:rFonts w:ascii="Garamond" w:eastAsia="Times New Roman" w:hAnsi="Garamond"/>
          <w:color w:val="000000"/>
        </w:rPr>
        <w:t>0</w:t>
      </w:r>
      <w:r w:rsidRPr="00D40554">
        <w:rPr>
          <w:rFonts w:ascii="Garamond" w:eastAsia="Times New Roman" w:hAnsi="Garamond"/>
          <w:color w:val="000000"/>
        </w:rPr>
        <w:t xml:space="preserve">.1 per cent. MCX Energy index which is composed of only crude oil and natural gas, fell on </w:t>
      </w:r>
      <w:r w:rsidRPr="009F6D53">
        <w:rPr>
          <w:rFonts w:ascii="Palatino Linotype" w:eastAsia="Times New Roman" w:hAnsi="Palatino Linotype" w:cs="Calibri"/>
          <w:color w:val="000000" w:themeColor="text1"/>
          <w:sz w:val="22"/>
          <w:szCs w:val="22"/>
        </w:rPr>
        <w:t>a</w:t>
      </w:r>
      <w:r w:rsidRPr="00D40554">
        <w:rPr>
          <w:rFonts w:ascii="Garamond" w:eastAsia="Times New Roman" w:hAnsi="Garamond"/>
          <w:color w:val="000000"/>
        </w:rPr>
        <w:t xml:space="preserve">ccount of decrease in the crude oil futures prices by </w:t>
      </w:r>
      <w:r>
        <w:rPr>
          <w:rFonts w:ascii="Garamond" w:eastAsia="Times New Roman" w:hAnsi="Garamond"/>
          <w:color w:val="000000"/>
        </w:rPr>
        <w:t>11.4</w:t>
      </w:r>
      <w:r w:rsidRPr="00D40554">
        <w:rPr>
          <w:rFonts w:ascii="Garamond" w:eastAsia="Times New Roman" w:hAnsi="Garamond"/>
          <w:color w:val="000000"/>
        </w:rPr>
        <w:t xml:space="preserve"> per cent </w:t>
      </w:r>
      <w:r>
        <w:rPr>
          <w:rFonts w:ascii="Garamond" w:eastAsia="Times New Roman" w:hAnsi="Garamond"/>
          <w:color w:val="000000"/>
        </w:rPr>
        <w:t>and</w:t>
      </w:r>
      <w:r w:rsidRPr="00D40554">
        <w:rPr>
          <w:rFonts w:ascii="Garamond" w:eastAsia="Times New Roman" w:hAnsi="Garamond"/>
          <w:color w:val="000000"/>
        </w:rPr>
        <w:t xml:space="preserve"> natural gas prices by </w:t>
      </w:r>
      <w:r>
        <w:rPr>
          <w:rFonts w:ascii="Garamond" w:eastAsia="Times New Roman" w:hAnsi="Garamond"/>
          <w:color w:val="000000"/>
        </w:rPr>
        <w:t>33.1</w:t>
      </w:r>
      <w:r w:rsidRPr="00D40554">
        <w:rPr>
          <w:rFonts w:ascii="Garamond" w:eastAsia="Times New Roman" w:hAnsi="Garamond"/>
          <w:color w:val="000000"/>
        </w:rPr>
        <w:t xml:space="preserve"> per cent. The downtrend in MCX Metal index was driven by the fall in futures prices of </w:t>
      </w:r>
      <w:r>
        <w:rPr>
          <w:rFonts w:ascii="Garamond" w:eastAsia="Times New Roman" w:hAnsi="Garamond"/>
          <w:color w:val="000000"/>
        </w:rPr>
        <w:t>copper</w:t>
      </w:r>
      <w:r w:rsidRPr="00D40554">
        <w:rPr>
          <w:rFonts w:ascii="Garamond" w:eastAsia="Times New Roman" w:hAnsi="Garamond"/>
          <w:color w:val="000000"/>
        </w:rPr>
        <w:t xml:space="preserve"> (</w:t>
      </w:r>
      <w:r>
        <w:rPr>
          <w:rFonts w:ascii="Garamond" w:eastAsia="Times New Roman" w:hAnsi="Garamond"/>
          <w:color w:val="000000"/>
        </w:rPr>
        <w:t>4</w:t>
      </w:r>
      <w:r w:rsidRPr="00D40554">
        <w:rPr>
          <w:rFonts w:ascii="Garamond" w:eastAsia="Times New Roman" w:hAnsi="Garamond"/>
          <w:color w:val="000000"/>
        </w:rPr>
        <w:t>.4 per cent)</w:t>
      </w:r>
      <w:r>
        <w:rPr>
          <w:rFonts w:ascii="Garamond" w:eastAsia="Times New Roman" w:hAnsi="Garamond"/>
          <w:color w:val="000000"/>
        </w:rPr>
        <w:t>, followed by zinc (4.3 per cent), nickel (3.6 per cent)</w:t>
      </w:r>
      <w:r w:rsidRPr="00D40554">
        <w:rPr>
          <w:rFonts w:ascii="Garamond" w:eastAsia="Times New Roman" w:hAnsi="Garamond"/>
          <w:color w:val="000000"/>
        </w:rPr>
        <w:t xml:space="preserve"> and </w:t>
      </w:r>
      <w:r>
        <w:rPr>
          <w:rFonts w:ascii="Garamond" w:eastAsia="Times New Roman" w:hAnsi="Garamond"/>
          <w:color w:val="000000"/>
        </w:rPr>
        <w:t>aluminium</w:t>
      </w:r>
      <w:r w:rsidRPr="00D40554">
        <w:rPr>
          <w:rFonts w:ascii="Garamond" w:eastAsia="Times New Roman" w:hAnsi="Garamond"/>
          <w:color w:val="000000"/>
        </w:rPr>
        <w:t xml:space="preserve"> (</w:t>
      </w:r>
      <w:r>
        <w:rPr>
          <w:rFonts w:ascii="Garamond" w:eastAsia="Times New Roman" w:hAnsi="Garamond"/>
          <w:color w:val="000000"/>
        </w:rPr>
        <w:t>3.2</w:t>
      </w:r>
      <w:r w:rsidRPr="00D40554">
        <w:rPr>
          <w:rFonts w:ascii="Garamond" w:eastAsia="Times New Roman" w:hAnsi="Garamond"/>
          <w:color w:val="000000"/>
        </w:rPr>
        <w:t xml:space="preserve"> per cent). The uptrend in MCX Agri. index in </w:t>
      </w:r>
      <w:r>
        <w:rPr>
          <w:rFonts w:ascii="Garamond" w:eastAsia="Times New Roman" w:hAnsi="Garamond"/>
          <w:color w:val="000000"/>
        </w:rPr>
        <w:t>December</w:t>
      </w:r>
      <w:r w:rsidRPr="00D40554">
        <w:rPr>
          <w:rFonts w:ascii="Garamond" w:eastAsia="Times New Roman" w:hAnsi="Garamond"/>
          <w:color w:val="000000"/>
        </w:rPr>
        <w:t xml:space="preserve"> 2018 was due to increase in futures prices of cardamom (</w:t>
      </w:r>
      <w:r>
        <w:rPr>
          <w:rFonts w:ascii="Garamond" w:eastAsia="Times New Roman" w:hAnsi="Garamond"/>
          <w:color w:val="000000"/>
        </w:rPr>
        <w:t>1</w:t>
      </w:r>
      <w:r w:rsidRPr="00D40554">
        <w:rPr>
          <w:rFonts w:ascii="Garamond" w:eastAsia="Times New Roman" w:hAnsi="Garamond"/>
          <w:color w:val="000000"/>
        </w:rPr>
        <w:t>.7 per cent)</w:t>
      </w:r>
      <w:r>
        <w:rPr>
          <w:rFonts w:ascii="Garamond" w:eastAsia="Times New Roman" w:hAnsi="Garamond"/>
          <w:color w:val="000000"/>
        </w:rPr>
        <w:t xml:space="preserve"> and CPO (0.3</w:t>
      </w:r>
      <w:r w:rsidRPr="00D40554">
        <w:rPr>
          <w:rFonts w:ascii="Garamond" w:eastAsia="Times New Roman" w:hAnsi="Garamond"/>
          <w:color w:val="000000"/>
        </w:rPr>
        <w:t xml:space="preserve"> per cent),</w:t>
      </w:r>
      <w:r>
        <w:rPr>
          <w:rFonts w:ascii="Garamond" w:eastAsia="Times New Roman" w:hAnsi="Garamond"/>
          <w:color w:val="000000"/>
        </w:rPr>
        <w:t xml:space="preserve"> while</w:t>
      </w:r>
      <w:r w:rsidRPr="00D40554">
        <w:rPr>
          <w:rFonts w:ascii="Garamond" w:eastAsia="Times New Roman" w:hAnsi="Garamond"/>
          <w:color w:val="000000"/>
        </w:rPr>
        <w:t xml:space="preserve"> </w:t>
      </w:r>
      <w:r>
        <w:rPr>
          <w:rFonts w:ascii="Garamond" w:eastAsia="Times New Roman" w:hAnsi="Garamond"/>
          <w:color w:val="000000"/>
        </w:rPr>
        <w:t xml:space="preserve">futures prices of </w:t>
      </w:r>
      <w:r w:rsidRPr="00D40554">
        <w:rPr>
          <w:rFonts w:ascii="Garamond" w:eastAsia="Times New Roman" w:hAnsi="Garamond"/>
          <w:color w:val="000000"/>
        </w:rPr>
        <w:t xml:space="preserve">cotton </w:t>
      </w:r>
      <w:r>
        <w:rPr>
          <w:rFonts w:ascii="Garamond" w:eastAsia="Times New Roman" w:hAnsi="Garamond"/>
          <w:color w:val="000000"/>
        </w:rPr>
        <w:t xml:space="preserve"> and </w:t>
      </w:r>
      <w:r w:rsidRPr="00D40554">
        <w:rPr>
          <w:rFonts w:ascii="Garamond" w:eastAsia="Times New Roman" w:hAnsi="Garamond"/>
          <w:color w:val="000000"/>
        </w:rPr>
        <w:t xml:space="preserve">mentha oil  </w:t>
      </w:r>
      <w:r>
        <w:rPr>
          <w:rFonts w:ascii="Garamond" w:eastAsia="Times New Roman" w:hAnsi="Garamond"/>
          <w:color w:val="000000"/>
        </w:rPr>
        <w:t xml:space="preserve">decreased by 2.3 percent and 8.2 percent, respectively. </w:t>
      </w:r>
      <w:r w:rsidRPr="00D40554">
        <w:rPr>
          <w:rFonts w:ascii="Garamond" w:eastAsia="Times New Roman" w:hAnsi="Garamond"/>
          <w:color w:val="000000"/>
        </w:rPr>
        <w:t xml:space="preserve">A </w:t>
      </w:r>
      <w:r>
        <w:rPr>
          <w:rFonts w:ascii="Garamond" w:eastAsia="Times New Roman" w:hAnsi="Garamond"/>
          <w:color w:val="000000"/>
        </w:rPr>
        <w:t>de</w:t>
      </w:r>
      <w:r w:rsidRPr="00D40554">
        <w:rPr>
          <w:rFonts w:ascii="Garamond" w:eastAsia="Times New Roman" w:hAnsi="Garamond"/>
          <w:color w:val="000000"/>
        </w:rPr>
        <w:t xml:space="preserve">crease of </w:t>
      </w:r>
      <w:r>
        <w:rPr>
          <w:rFonts w:ascii="Garamond" w:eastAsia="Times New Roman" w:hAnsi="Garamond"/>
          <w:color w:val="000000"/>
        </w:rPr>
        <w:t>1.9</w:t>
      </w:r>
      <w:r w:rsidRPr="00D40554">
        <w:rPr>
          <w:rFonts w:ascii="Garamond" w:eastAsia="Times New Roman" w:hAnsi="Garamond"/>
          <w:color w:val="000000"/>
        </w:rPr>
        <w:t xml:space="preserve"> per cent for NCDEX Dhaanya index may be attributed</w:t>
      </w:r>
      <w:r w:rsidRPr="000A2A9C">
        <w:rPr>
          <w:rFonts w:ascii="Garamond" w:eastAsia="Times New Roman" w:hAnsi="Garamond"/>
          <w:color w:val="000000"/>
        </w:rPr>
        <w:t xml:space="preserve"> to the </w:t>
      </w:r>
      <w:r>
        <w:rPr>
          <w:rFonts w:ascii="Garamond" w:eastAsia="Times New Roman" w:hAnsi="Garamond"/>
          <w:color w:val="000000"/>
        </w:rPr>
        <w:t>de</w:t>
      </w:r>
      <w:r w:rsidRPr="00E75F84">
        <w:rPr>
          <w:rFonts w:ascii="Garamond" w:eastAsia="Times New Roman" w:hAnsi="Garamond"/>
          <w:color w:val="000000"/>
        </w:rPr>
        <w:t xml:space="preserve">crease in futures prices of </w:t>
      </w:r>
      <w:r>
        <w:rPr>
          <w:rFonts w:ascii="Garamond" w:eastAsia="Times New Roman" w:hAnsi="Garamond"/>
          <w:color w:val="000000"/>
        </w:rPr>
        <w:t>6</w:t>
      </w:r>
      <w:r w:rsidRPr="00E75F84">
        <w:rPr>
          <w:rFonts w:ascii="Garamond" w:eastAsia="Times New Roman" w:hAnsi="Garamond"/>
          <w:color w:val="000000"/>
        </w:rPr>
        <w:t xml:space="preserve"> of its components viz. </w:t>
      </w:r>
      <w:r w:rsidRPr="00D40554">
        <w:rPr>
          <w:rFonts w:ascii="Garamond" w:eastAsia="Times New Roman" w:hAnsi="Garamond"/>
          <w:color w:val="000000"/>
        </w:rPr>
        <w:t>c</w:t>
      </w:r>
      <w:r w:rsidRPr="000A2A9C">
        <w:rPr>
          <w:rFonts w:ascii="Garamond" w:eastAsia="Times New Roman" w:hAnsi="Garamond"/>
          <w:color w:val="000000"/>
        </w:rPr>
        <w:t xml:space="preserve">hana </w:t>
      </w:r>
      <w:r w:rsidRPr="00E75F84">
        <w:rPr>
          <w:rFonts w:ascii="Garamond" w:eastAsia="Times New Roman" w:hAnsi="Garamond"/>
          <w:color w:val="000000"/>
        </w:rPr>
        <w:t>(</w:t>
      </w:r>
      <w:r>
        <w:rPr>
          <w:rFonts w:ascii="Garamond" w:eastAsia="Times New Roman" w:hAnsi="Garamond"/>
          <w:color w:val="000000"/>
        </w:rPr>
        <w:t>7.6</w:t>
      </w:r>
      <w:r w:rsidRPr="00E75F84">
        <w:rPr>
          <w:rFonts w:ascii="Garamond" w:eastAsia="Times New Roman" w:hAnsi="Garamond"/>
          <w:color w:val="000000"/>
        </w:rPr>
        <w:t xml:space="preserve"> per cent), </w:t>
      </w:r>
      <w:r>
        <w:rPr>
          <w:rFonts w:ascii="Garamond" w:eastAsia="Times New Roman" w:hAnsi="Garamond"/>
          <w:color w:val="000000"/>
        </w:rPr>
        <w:t xml:space="preserve">jeera (5.1 per cent), </w:t>
      </w:r>
      <w:r w:rsidRPr="00D40554">
        <w:rPr>
          <w:rFonts w:ascii="Garamond" w:eastAsia="Times New Roman" w:hAnsi="Garamond"/>
          <w:color w:val="000000"/>
        </w:rPr>
        <w:t>c</w:t>
      </w:r>
      <w:r w:rsidRPr="000A2A9C">
        <w:rPr>
          <w:rFonts w:ascii="Garamond" w:eastAsia="Times New Roman" w:hAnsi="Garamond"/>
          <w:color w:val="000000"/>
        </w:rPr>
        <w:t>oriander (</w:t>
      </w:r>
      <w:r>
        <w:rPr>
          <w:rFonts w:ascii="Garamond" w:eastAsia="Times New Roman" w:hAnsi="Garamond"/>
          <w:color w:val="000000"/>
        </w:rPr>
        <w:t>1.8</w:t>
      </w:r>
      <w:r w:rsidRPr="00E75F84">
        <w:rPr>
          <w:rFonts w:ascii="Garamond" w:eastAsia="Times New Roman" w:hAnsi="Garamond"/>
          <w:color w:val="000000"/>
        </w:rPr>
        <w:t xml:space="preserve"> per cent)</w:t>
      </w:r>
      <w:r>
        <w:rPr>
          <w:rFonts w:ascii="Garamond" w:eastAsia="Times New Roman" w:hAnsi="Garamond"/>
          <w:color w:val="000000"/>
        </w:rPr>
        <w:t>, castor seed (1.6 per cent), RM seed (1.5 per cent) and guar gum (1.4 per cent)</w:t>
      </w:r>
      <w:r w:rsidRPr="00E75F84">
        <w:rPr>
          <w:rFonts w:ascii="Garamond" w:eastAsia="Times New Roman" w:hAnsi="Garamond"/>
          <w:color w:val="000000"/>
        </w:rPr>
        <w:t>.</w:t>
      </w:r>
      <w:r>
        <w:rPr>
          <w:rFonts w:ascii="Garamond" w:eastAsia="Times New Roman" w:hAnsi="Garamond"/>
          <w:color w:val="000000"/>
        </w:rPr>
        <w:t xml:space="preserve"> </w:t>
      </w:r>
    </w:p>
    <w:p w:rsidR="00E86409" w:rsidRDefault="00E86409" w:rsidP="00E86409">
      <w:pPr>
        <w:pStyle w:val="ListParagraph"/>
        <w:spacing w:after="0" w:line="240" w:lineRule="auto"/>
        <w:jc w:val="both"/>
        <w:rPr>
          <w:rFonts w:ascii="Garamond" w:eastAsia="Times New Roman" w:hAnsi="Garamond"/>
          <w:color w:val="000000"/>
          <w:sz w:val="24"/>
          <w:szCs w:val="24"/>
        </w:rPr>
      </w:pPr>
    </w:p>
    <w:p w:rsidR="00E86409" w:rsidRDefault="00E86409" w:rsidP="009F6D53">
      <w:pPr>
        <w:jc w:val="both"/>
        <w:rPr>
          <w:rFonts w:ascii="Garamond" w:hAnsi="Garamond" w:cs="Arial"/>
          <w:bCs/>
        </w:rPr>
      </w:pPr>
      <w:r>
        <w:rPr>
          <w:rFonts w:ascii="Garamond" w:hAnsi="Garamond" w:cs="Arial"/>
          <w:bCs/>
        </w:rPr>
        <w:t>Daily volatility during December 2018 of MCX Comdex and NCDEX Dhaanya indices was recorded at 1.3 per cent and 0.9 per cent respectively</w:t>
      </w:r>
      <w:r w:rsidRPr="00287F5B">
        <w:rPr>
          <w:rFonts w:ascii="Garamond" w:hAnsi="Garamond" w:cs="Arial"/>
          <w:bCs/>
        </w:rPr>
        <w:t xml:space="preserve">. Among the component indices of MCX Comdex, MCX </w:t>
      </w:r>
      <w:r w:rsidRPr="009F6D53">
        <w:rPr>
          <w:rFonts w:ascii="Palatino Linotype" w:eastAsia="Times New Roman" w:hAnsi="Palatino Linotype" w:cs="Calibri"/>
          <w:color w:val="000000" w:themeColor="text1"/>
          <w:sz w:val="22"/>
          <w:szCs w:val="22"/>
        </w:rPr>
        <w:t>Energy</w:t>
      </w:r>
      <w:r w:rsidRPr="00287F5B">
        <w:rPr>
          <w:rFonts w:ascii="Garamond" w:hAnsi="Garamond" w:cs="Arial"/>
          <w:bCs/>
        </w:rPr>
        <w:t xml:space="preserve"> recorded highest volatility of </w:t>
      </w:r>
      <w:r>
        <w:rPr>
          <w:rFonts w:ascii="Garamond" w:hAnsi="Garamond" w:cs="Arial"/>
          <w:bCs/>
        </w:rPr>
        <w:t>2.8</w:t>
      </w:r>
      <w:r w:rsidRPr="00287F5B">
        <w:rPr>
          <w:rFonts w:ascii="Garamond" w:hAnsi="Garamond" w:cs="Arial"/>
          <w:bCs/>
        </w:rPr>
        <w:t xml:space="preserve"> per</w:t>
      </w:r>
      <w:r>
        <w:rPr>
          <w:rFonts w:ascii="Garamond" w:hAnsi="Garamond" w:cs="Arial"/>
          <w:bCs/>
        </w:rPr>
        <w:t xml:space="preserve"> </w:t>
      </w:r>
      <w:r w:rsidRPr="00287F5B">
        <w:rPr>
          <w:rFonts w:ascii="Garamond" w:hAnsi="Garamond" w:cs="Arial"/>
          <w:bCs/>
        </w:rPr>
        <w:t xml:space="preserve">cent, followed by </w:t>
      </w:r>
      <w:r>
        <w:rPr>
          <w:rFonts w:ascii="Garamond" w:hAnsi="Garamond" w:cs="Arial"/>
          <w:bCs/>
        </w:rPr>
        <w:t xml:space="preserve">MCX Metal (1.0 per cent) and </w:t>
      </w:r>
      <w:r w:rsidRPr="00287F5B">
        <w:rPr>
          <w:rFonts w:ascii="Garamond" w:hAnsi="Garamond" w:cs="Arial"/>
          <w:bCs/>
        </w:rPr>
        <w:t xml:space="preserve">MCX </w:t>
      </w:r>
      <w:r>
        <w:rPr>
          <w:rFonts w:ascii="Garamond" w:hAnsi="Garamond" w:cs="Arial"/>
          <w:bCs/>
        </w:rPr>
        <w:t>Agri</w:t>
      </w:r>
      <w:r w:rsidRPr="00287F5B">
        <w:rPr>
          <w:rFonts w:ascii="Garamond" w:hAnsi="Garamond" w:cs="Arial"/>
          <w:bCs/>
        </w:rPr>
        <w:t xml:space="preserve"> </w:t>
      </w:r>
      <w:r>
        <w:rPr>
          <w:rFonts w:ascii="Garamond" w:hAnsi="Garamond" w:cs="Arial"/>
          <w:bCs/>
        </w:rPr>
        <w:t>(</w:t>
      </w:r>
      <w:r w:rsidRPr="00287F5B">
        <w:rPr>
          <w:rFonts w:ascii="Garamond" w:hAnsi="Garamond" w:cs="Arial"/>
          <w:bCs/>
        </w:rPr>
        <w:t>0.</w:t>
      </w:r>
      <w:r>
        <w:rPr>
          <w:rFonts w:ascii="Garamond" w:hAnsi="Garamond" w:cs="Arial"/>
          <w:bCs/>
        </w:rPr>
        <w:t>6</w:t>
      </w:r>
      <w:r w:rsidRPr="00287F5B">
        <w:rPr>
          <w:rFonts w:ascii="Garamond" w:hAnsi="Garamond" w:cs="Arial"/>
          <w:bCs/>
        </w:rPr>
        <w:t xml:space="preserve"> per</w:t>
      </w:r>
      <w:r>
        <w:rPr>
          <w:rFonts w:ascii="Garamond" w:hAnsi="Garamond" w:cs="Arial"/>
          <w:bCs/>
        </w:rPr>
        <w:t xml:space="preserve"> </w:t>
      </w:r>
      <w:r w:rsidRPr="00287F5B">
        <w:rPr>
          <w:rFonts w:ascii="Garamond" w:hAnsi="Garamond" w:cs="Arial"/>
          <w:bCs/>
        </w:rPr>
        <w:t>cent).  The daily</w:t>
      </w:r>
      <w:r>
        <w:rPr>
          <w:rFonts w:ascii="Garamond" w:hAnsi="Garamond" w:cs="Arial"/>
          <w:bCs/>
        </w:rPr>
        <w:t xml:space="preserve"> </w:t>
      </w:r>
      <w:r w:rsidRPr="00151B1F">
        <w:rPr>
          <w:rFonts w:ascii="Garamond" w:hAnsi="Garamond" w:cs="Arial"/>
          <w:bCs/>
        </w:rPr>
        <w:t xml:space="preserve">volatility and </w:t>
      </w:r>
      <w:r>
        <w:rPr>
          <w:rFonts w:ascii="Garamond" w:hAnsi="Garamond" w:cs="Arial"/>
          <w:bCs/>
        </w:rPr>
        <w:t xml:space="preserve">variation over the previous month for indices on </w:t>
      </w:r>
      <w:r w:rsidRPr="00151B1F">
        <w:rPr>
          <w:rFonts w:ascii="Garamond" w:hAnsi="Garamond" w:cs="Arial"/>
          <w:bCs/>
        </w:rPr>
        <w:t xml:space="preserve">commodity </w:t>
      </w:r>
      <w:r>
        <w:rPr>
          <w:rFonts w:ascii="Garamond" w:hAnsi="Garamond" w:cs="Arial"/>
          <w:bCs/>
        </w:rPr>
        <w:t>derivatives</w:t>
      </w:r>
      <w:r w:rsidRPr="00151B1F">
        <w:rPr>
          <w:rFonts w:ascii="Garamond" w:hAnsi="Garamond" w:cs="Arial"/>
          <w:bCs/>
        </w:rPr>
        <w:t xml:space="preserve"> is shown in the </w:t>
      </w:r>
      <w:r>
        <w:rPr>
          <w:rFonts w:ascii="Garamond" w:hAnsi="Garamond" w:cs="Arial"/>
          <w:bCs/>
        </w:rPr>
        <w:t>Figure 1</w:t>
      </w:r>
      <w:r w:rsidR="00320186">
        <w:rPr>
          <w:rFonts w:ascii="Garamond" w:hAnsi="Garamond" w:cs="Arial"/>
          <w:bCs/>
        </w:rPr>
        <w:t>4</w:t>
      </w:r>
      <w:r>
        <w:rPr>
          <w:rFonts w:ascii="Garamond" w:hAnsi="Garamond" w:cs="Arial"/>
          <w:bCs/>
        </w:rPr>
        <w:t xml:space="preserve"> </w:t>
      </w:r>
      <w:r w:rsidRPr="00151B1F">
        <w:rPr>
          <w:rFonts w:ascii="Garamond" w:hAnsi="Garamond" w:cs="Arial"/>
          <w:bCs/>
        </w:rPr>
        <w:t>below:</w:t>
      </w:r>
      <w:r>
        <w:rPr>
          <w:rFonts w:ascii="Garamond" w:hAnsi="Garamond" w:cs="Arial"/>
          <w:bCs/>
        </w:rPr>
        <w:t xml:space="preserve"> </w:t>
      </w:r>
    </w:p>
    <w:p w:rsidR="00E86409" w:rsidRDefault="00E86409" w:rsidP="00E86409">
      <w:pPr>
        <w:pStyle w:val="ListParagraph"/>
        <w:spacing w:after="0" w:line="240" w:lineRule="auto"/>
        <w:jc w:val="both"/>
        <w:rPr>
          <w:rFonts w:ascii="Garamond" w:hAnsi="Garamond" w:cs="Arial"/>
          <w:bCs/>
          <w:sz w:val="24"/>
          <w:szCs w:val="24"/>
        </w:rPr>
      </w:pPr>
    </w:p>
    <w:p w:rsidR="009F6D53" w:rsidRDefault="009F6D53">
      <w:pPr>
        <w:rPr>
          <w:rFonts w:ascii="Garamond" w:hAnsi="Garamond" w:cs="Arial"/>
          <w:b/>
          <w:bCs/>
        </w:rPr>
      </w:pPr>
      <w:r>
        <w:rPr>
          <w:rFonts w:ascii="Garamond" w:hAnsi="Garamond" w:cs="Arial"/>
          <w:b/>
          <w:bCs/>
        </w:rPr>
        <w:br w:type="page"/>
      </w:r>
    </w:p>
    <w:p w:rsidR="00E86409" w:rsidRPr="00E86409" w:rsidRDefault="00E86409" w:rsidP="009F6D53">
      <w:pPr>
        <w:rPr>
          <w:rFonts w:ascii="Garamond" w:hAnsi="Garamond" w:cs="Arial"/>
          <w:b/>
          <w:bCs/>
        </w:rPr>
      </w:pPr>
      <w:r w:rsidRPr="00E86409">
        <w:rPr>
          <w:rFonts w:ascii="Garamond" w:hAnsi="Garamond" w:cs="Arial"/>
          <w:b/>
          <w:bCs/>
        </w:rPr>
        <w:lastRenderedPageBreak/>
        <w:t>Figure 1</w:t>
      </w:r>
      <w:r w:rsidR="00320186">
        <w:rPr>
          <w:rFonts w:ascii="Garamond" w:hAnsi="Garamond" w:cs="Arial"/>
          <w:b/>
          <w:bCs/>
        </w:rPr>
        <w:t>4</w:t>
      </w:r>
      <w:r w:rsidRPr="00E86409">
        <w:rPr>
          <w:rFonts w:ascii="Garamond" w:hAnsi="Garamond" w:cs="Arial"/>
          <w:b/>
          <w:bCs/>
        </w:rPr>
        <w:t>: Variation (point-to-point) and daily volatility of commodity indices in December, 2018 (per cent)</w:t>
      </w:r>
    </w:p>
    <w:p w:rsidR="00E86409" w:rsidRPr="00E86409" w:rsidRDefault="00E86409" w:rsidP="00E86409">
      <w:pPr>
        <w:pStyle w:val="ListParagraph"/>
        <w:spacing w:after="0" w:line="240" w:lineRule="auto"/>
        <w:ind w:left="1843" w:hanging="1123"/>
        <w:jc w:val="both"/>
        <w:rPr>
          <w:rFonts w:ascii="Garamond" w:hAnsi="Garamond" w:cs="Arial"/>
          <w:b/>
          <w:bCs/>
          <w:sz w:val="24"/>
          <w:szCs w:val="24"/>
        </w:rPr>
      </w:pPr>
    </w:p>
    <w:p w:rsidR="00E86409" w:rsidRDefault="00E86409" w:rsidP="00E86409">
      <w:pPr>
        <w:pStyle w:val="ListParagraph"/>
        <w:spacing w:after="0" w:line="240" w:lineRule="auto"/>
        <w:ind w:left="1843" w:hanging="1123"/>
        <w:jc w:val="both"/>
        <w:rPr>
          <w:rFonts w:ascii="Garamond" w:hAnsi="Garamond" w:cs="Arial"/>
          <w:b/>
          <w:bCs/>
          <w:color w:val="2E74B5" w:themeColor="accent1" w:themeShade="BF"/>
          <w:sz w:val="24"/>
          <w:szCs w:val="24"/>
        </w:rPr>
      </w:pPr>
      <w:r>
        <w:rPr>
          <w:noProof/>
          <w:lang w:val="en-IN" w:eastAsia="en-IN"/>
        </w:rPr>
        <w:drawing>
          <wp:inline distT="0" distB="0" distL="0" distR="0" wp14:anchorId="13532AEF" wp14:editId="78A2C88B">
            <wp:extent cx="5393690" cy="2854518"/>
            <wp:effectExtent l="0" t="0" r="16510" b="31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6409" w:rsidRPr="00E86409" w:rsidRDefault="00E86409" w:rsidP="00E86409">
      <w:pPr>
        <w:pStyle w:val="ListParagraph"/>
        <w:spacing w:after="0" w:line="240" w:lineRule="auto"/>
        <w:ind w:left="1843" w:hanging="1123"/>
        <w:jc w:val="both"/>
        <w:rPr>
          <w:rFonts w:ascii="Garamond" w:hAnsi="Garamond" w:cs="Arial"/>
          <w:b/>
          <w:bCs/>
          <w:sz w:val="24"/>
          <w:szCs w:val="24"/>
        </w:rPr>
      </w:pPr>
    </w:p>
    <w:p w:rsidR="00E86409" w:rsidRPr="004466BC" w:rsidRDefault="00E86409" w:rsidP="009F6D53">
      <w:pPr>
        <w:rPr>
          <w:rFonts w:ascii="Garamond" w:hAnsi="Garamond" w:cs="Arial"/>
          <w:bCs/>
          <w:sz w:val="28"/>
          <w:szCs w:val="28"/>
        </w:rPr>
      </w:pPr>
      <w:r w:rsidRPr="004466BC">
        <w:rPr>
          <w:rFonts w:ascii="Garamond" w:hAnsi="Garamond" w:cs="Arial"/>
          <w:b/>
          <w:bCs/>
        </w:rPr>
        <w:t xml:space="preserve">Source: MCX </w:t>
      </w:r>
      <w:r w:rsidRPr="009F6D53">
        <w:rPr>
          <w:rFonts w:ascii="Garamond" w:hAnsi="Garamond"/>
          <w:b/>
          <w:color w:val="0D0D0D" w:themeColor="text1" w:themeTint="F2"/>
        </w:rPr>
        <w:t>and</w:t>
      </w:r>
      <w:r w:rsidRPr="004466BC">
        <w:rPr>
          <w:rFonts w:ascii="Garamond" w:hAnsi="Garamond" w:cs="Arial"/>
          <w:b/>
          <w:bCs/>
        </w:rPr>
        <w:t xml:space="preserve"> NCDEX</w:t>
      </w:r>
    </w:p>
    <w:p w:rsidR="00320186" w:rsidRDefault="00320186" w:rsidP="00320186">
      <w:pPr>
        <w:pStyle w:val="ListParagraph"/>
        <w:shd w:val="clear" w:color="auto" w:fill="FFFFFF" w:themeFill="background1"/>
        <w:spacing w:after="0" w:line="240" w:lineRule="auto"/>
        <w:ind w:left="0"/>
        <w:jc w:val="both"/>
        <w:rPr>
          <w:rFonts w:ascii="Garamond" w:hAnsi="Garamond" w:cs="Arial"/>
          <w:b/>
          <w:bCs/>
          <w:sz w:val="24"/>
          <w:szCs w:val="24"/>
        </w:rPr>
      </w:pPr>
    </w:p>
    <w:p w:rsidR="00320186" w:rsidRDefault="00320186" w:rsidP="00320186">
      <w:pPr>
        <w:pStyle w:val="ListParagraph"/>
        <w:shd w:val="clear" w:color="auto" w:fill="FFFFFF" w:themeFill="background1"/>
        <w:spacing w:after="0" w:line="240" w:lineRule="auto"/>
        <w:ind w:left="0"/>
        <w:jc w:val="both"/>
        <w:rPr>
          <w:rFonts w:ascii="Garamond" w:hAnsi="Garamond" w:cs="Arial"/>
          <w:b/>
          <w:bCs/>
          <w:sz w:val="24"/>
          <w:szCs w:val="24"/>
        </w:rPr>
      </w:pPr>
    </w:p>
    <w:p w:rsidR="00E86409" w:rsidRPr="00702ADB" w:rsidRDefault="00E86409" w:rsidP="00320186">
      <w:pPr>
        <w:pStyle w:val="ListParagraph"/>
        <w:shd w:val="clear" w:color="auto" w:fill="FFFFFF" w:themeFill="background1"/>
        <w:spacing w:after="0" w:line="240" w:lineRule="auto"/>
        <w:ind w:left="0"/>
        <w:jc w:val="both"/>
        <w:rPr>
          <w:rFonts w:ascii="Garamond" w:hAnsi="Garamond" w:cs="Arial"/>
          <w:b/>
          <w:bCs/>
          <w:sz w:val="24"/>
          <w:szCs w:val="24"/>
        </w:rPr>
      </w:pPr>
      <w:r w:rsidRPr="00702ADB">
        <w:rPr>
          <w:rFonts w:ascii="Garamond" w:hAnsi="Garamond" w:cs="Arial"/>
          <w:b/>
          <w:bCs/>
          <w:sz w:val="24"/>
          <w:szCs w:val="24"/>
        </w:rPr>
        <w:t xml:space="preserve">Turnover </w:t>
      </w:r>
    </w:p>
    <w:p w:rsidR="00E86409" w:rsidRDefault="00E86409" w:rsidP="00E86409">
      <w:pPr>
        <w:pStyle w:val="ListParagraph"/>
        <w:shd w:val="clear" w:color="auto" w:fill="FFFFFF" w:themeFill="background1"/>
        <w:spacing w:after="0" w:line="240" w:lineRule="auto"/>
        <w:jc w:val="both"/>
        <w:rPr>
          <w:rFonts w:ascii="Garamond" w:hAnsi="Garamond" w:cs="Arial"/>
          <w:bCs/>
          <w:sz w:val="24"/>
          <w:szCs w:val="24"/>
        </w:rPr>
      </w:pPr>
    </w:p>
    <w:p w:rsidR="00E86409" w:rsidRPr="002D0B6A" w:rsidRDefault="00E86409" w:rsidP="009F6D53">
      <w:pPr>
        <w:jc w:val="both"/>
        <w:rPr>
          <w:rFonts w:ascii="Garamond" w:hAnsi="Garamond" w:cs="Arial"/>
          <w:bCs/>
        </w:rPr>
      </w:pPr>
      <w:r w:rsidRPr="002D0B6A">
        <w:rPr>
          <w:rFonts w:ascii="Garamond" w:hAnsi="Garamond" w:cs="Arial"/>
          <w:bCs/>
        </w:rPr>
        <w:t xml:space="preserve">During </w:t>
      </w:r>
      <w:r>
        <w:rPr>
          <w:rFonts w:ascii="Garamond" w:hAnsi="Garamond" w:cs="Arial"/>
          <w:bCs/>
        </w:rPr>
        <w:t>December</w:t>
      </w:r>
      <w:r w:rsidRPr="002D0B6A">
        <w:rPr>
          <w:rFonts w:ascii="Garamond" w:hAnsi="Garamond" w:cs="Arial"/>
          <w:bCs/>
        </w:rPr>
        <w:t xml:space="preserve"> 2018, among the f</w:t>
      </w:r>
      <w:r>
        <w:rPr>
          <w:rFonts w:ascii="Garamond" w:hAnsi="Garamond" w:cs="Arial"/>
          <w:bCs/>
        </w:rPr>
        <w:t>ive</w:t>
      </w:r>
      <w:r w:rsidRPr="002D0B6A">
        <w:rPr>
          <w:rFonts w:ascii="Garamond" w:hAnsi="Garamond" w:cs="Arial"/>
          <w:bCs/>
        </w:rPr>
        <w:t xml:space="preserve"> commodity derivative exchanges; NCDEX</w:t>
      </w:r>
      <w:r>
        <w:rPr>
          <w:rFonts w:ascii="Garamond" w:hAnsi="Garamond" w:cs="Arial"/>
          <w:bCs/>
        </w:rPr>
        <w:t xml:space="preserve">, MCX, BSE and NSE </w:t>
      </w:r>
      <w:r w:rsidRPr="009F6D53">
        <w:rPr>
          <w:rFonts w:ascii="Palatino Linotype" w:eastAsia="Times New Roman" w:hAnsi="Palatino Linotype" w:cs="Calibri"/>
          <w:color w:val="000000" w:themeColor="text1"/>
          <w:sz w:val="22"/>
          <w:szCs w:val="22"/>
        </w:rPr>
        <w:t>recorded</w:t>
      </w:r>
      <w:r w:rsidRPr="002D0B6A">
        <w:rPr>
          <w:rFonts w:ascii="Garamond" w:hAnsi="Garamond" w:cs="Arial"/>
          <w:bCs/>
        </w:rPr>
        <w:t xml:space="preserve"> </w:t>
      </w:r>
      <w:r>
        <w:rPr>
          <w:rFonts w:ascii="Garamond" w:hAnsi="Garamond" w:cs="Arial"/>
          <w:bCs/>
        </w:rPr>
        <w:t>a</w:t>
      </w:r>
      <w:r w:rsidRPr="002D0B6A">
        <w:rPr>
          <w:rFonts w:ascii="Garamond" w:hAnsi="Garamond" w:cs="Arial"/>
          <w:bCs/>
        </w:rPr>
        <w:t xml:space="preserve"> </w:t>
      </w:r>
      <w:r>
        <w:rPr>
          <w:rFonts w:ascii="Garamond" w:hAnsi="Garamond" w:cs="Arial"/>
          <w:bCs/>
        </w:rPr>
        <w:t>de</w:t>
      </w:r>
      <w:r w:rsidRPr="002D0B6A">
        <w:rPr>
          <w:rFonts w:ascii="Garamond" w:hAnsi="Garamond" w:cs="Arial"/>
          <w:bCs/>
        </w:rPr>
        <w:t xml:space="preserve">crease in turnover, whereas </w:t>
      </w:r>
      <w:r>
        <w:rPr>
          <w:rFonts w:ascii="Garamond" w:hAnsi="Garamond" w:cs="Arial"/>
          <w:bCs/>
        </w:rPr>
        <w:t>ICEX</w:t>
      </w:r>
      <w:r w:rsidRPr="002D0B6A">
        <w:rPr>
          <w:rFonts w:ascii="Garamond" w:hAnsi="Garamond" w:cs="Arial"/>
          <w:bCs/>
        </w:rPr>
        <w:t xml:space="preserve"> witnessed a</w:t>
      </w:r>
      <w:r>
        <w:rPr>
          <w:rFonts w:ascii="Garamond" w:hAnsi="Garamond" w:cs="Arial"/>
          <w:bCs/>
        </w:rPr>
        <w:t>n</w:t>
      </w:r>
      <w:r w:rsidRPr="002D0B6A">
        <w:rPr>
          <w:rFonts w:ascii="Garamond" w:hAnsi="Garamond" w:cs="Arial"/>
          <w:bCs/>
        </w:rPr>
        <w:t xml:space="preserve"> </w:t>
      </w:r>
      <w:r>
        <w:rPr>
          <w:rFonts w:ascii="Garamond" w:hAnsi="Garamond" w:cs="Arial"/>
          <w:bCs/>
        </w:rPr>
        <w:t>in</w:t>
      </w:r>
      <w:r w:rsidRPr="002D0B6A">
        <w:rPr>
          <w:rFonts w:ascii="Garamond" w:hAnsi="Garamond" w:cs="Arial"/>
          <w:bCs/>
        </w:rPr>
        <w:t xml:space="preserve">crease in turnover. </w:t>
      </w:r>
    </w:p>
    <w:p w:rsidR="00E86409" w:rsidRPr="002D0B6A" w:rsidRDefault="00E86409" w:rsidP="00E86409">
      <w:pPr>
        <w:pStyle w:val="ListParagraph"/>
        <w:spacing w:after="0" w:line="240" w:lineRule="auto"/>
        <w:jc w:val="both"/>
        <w:rPr>
          <w:rFonts w:ascii="Garamond" w:hAnsi="Garamond" w:cs="Arial"/>
          <w:bCs/>
          <w:sz w:val="24"/>
          <w:szCs w:val="24"/>
        </w:rPr>
      </w:pPr>
    </w:p>
    <w:p w:rsidR="00E86409" w:rsidRPr="002D0B6A" w:rsidRDefault="00E86409" w:rsidP="009F6D53">
      <w:pPr>
        <w:jc w:val="both"/>
        <w:rPr>
          <w:rFonts w:ascii="Garamond" w:hAnsi="Garamond" w:cs="Arial"/>
          <w:bCs/>
        </w:rPr>
      </w:pPr>
      <w:r w:rsidRPr="002D0B6A">
        <w:rPr>
          <w:rFonts w:ascii="Garamond" w:hAnsi="Garamond" w:cs="Arial"/>
          <w:bCs/>
        </w:rPr>
        <w:t xml:space="preserve">The </w:t>
      </w:r>
      <w:r>
        <w:rPr>
          <w:rFonts w:ascii="Garamond" w:hAnsi="Garamond" w:cs="Arial"/>
          <w:bCs/>
        </w:rPr>
        <w:t xml:space="preserve">aggregate </w:t>
      </w:r>
      <w:r w:rsidRPr="002D0B6A">
        <w:rPr>
          <w:rFonts w:ascii="Garamond" w:hAnsi="Garamond" w:cs="Arial"/>
          <w:bCs/>
        </w:rPr>
        <w:t>turnover at all the f</w:t>
      </w:r>
      <w:r>
        <w:rPr>
          <w:rFonts w:ascii="Garamond" w:hAnsi="Garamond" w:cs="Arial"/>
          <w:bCs/>
        </w:rPr>
        <w:t xml:space="preserve">ive </w:t>
      </w:r>
      <w:r w:rsidRPr="002D0B6A">
        <w:rPr>
          <w:rFonts w:ascii="Garamond" w:hAnsi="Garamond" w:cs="Arial"/>
          <w:bCs/>
        </w:rPr>
        <w:t xml:space="preserve">exchanges in </w:t>
      </w:r>
      <w:r>
        <w:rPr>
          <w:rFonts w:ascii="Garamond" w:hAnsi="Garamond" w:cs="Arial"/>
          <w:bCs/>
        </w:rPr>
        <w:t>December</w:t>
      </w:r>
      <w:r w:rsidRPr="002D0B6A">
        <w:rPr>
          <w:rFonts w:ascii="Garamond" w:hAnsi="Garamond" w:cs="Arial"/>
          <w:bCs/>
        </w:rPr>
        <w:t xml:space="preserve"> stood at </w:t>
      </w:r>
      <w:r w:rsidRPr="00D40554">
        <w:rPr>
          <w:rFonts w:ascii="Times New Roman" w:hAnsi="Times New Roman"/>
          <w:bCs/>
        </w:rPr>
        <w:t>₹</w:t>
      </w:r>
      <w:r w:rsidRPr="00841D21">
        <w:rPr>
          <w:rFonts w:ascii="Garamond" w:hAnsi="Garamond" w:cs="Arial"/>
          <w:bCs/>
        </w:rPr>
        <w:t>5,77,161</w:t>
      </w:r>
      <w:r w:rsidRPr="000A2A9C">
        <w:rPr>
          <w:rFonts w:ascii="Garamond" w:hAnsi="Garamond" w:cs="Arial"/>
          <w:bCs/>
        </w:rPr>
        <w:t xml:space="preserve"> crore</w:t>
      </w:r>
      <w:r w:rsidRPr="002D0B6A">
        <w:rPr>
          <w:rFonts w:ascii="Garamond" w:hAnsi="Garamond" w:cs="Arial"/>
          <w:bCs/>
        </w:rPr>
        <w:t xml:space="preserve">, a </w:t>
      </w:r>
      <w:r>
        <w:rPr>
          <w:rFonts w:ascii="Garamond" w:hAnsi="Garamond" w:cs="Arial"/>
          <w:bCs/>
        </w:rPr>
        <w:t>decrease of 10.7</w:t>
      </w:r>
      <w:r w:rsidRPr="002D0B6A">
        <w:rPr>
          <w:rFonts w:ascii="Garamond" w:hAnsi="Garamond" w:cs="Arial"/>
          <w:bCs/>
        </w:rPr>
        <w:t xml:space="preserve"> per cent over the turnover of </w:t>
      </w:r>
      <w:r w:rsidRPr="002D0B6A">
        <w:rPr>
          <w:rFonts w:ascii="Tahoma" w:hAnsi="Tahoma" w:cs="Tahoma"/>
          <w:bCs/>
        </w:rPr>
        <w:t>₹</w:t>
      </w:r>
      <w:r w:rsidRPr="002D0B6A">
        <w:rPr>
          <w:rFonts w:ascii="Garamond" w:hAnsi="Garamond" w:cs="Arial"/>
          <w:bCs/>
        </w:rPr>
        <w:t>6,</w:t>
      </w:r>
      <w:r>
        <w:rPr>
          <w:rFonts w:ascii="Garamond" w:hAnsi="Garamond" w:cs="Arial"/>
          <w:bCs/>
        </w:rPr>
        <w:t>46,443</w:t>
      </w:r>
      <w:r w:rsidRPr="002D0B6A">
        <w:rPr>
          <w:rFonts w:ascii="Garamond" w:hAnsi="Garamond" w:cs="Arial"/>
          <w:bCs/>
        </w:rPr>
        <w:t xml:space="preserve"> crore during the previous month</w:t>
      </w:r>
      <w:r w:rsidRPr="009D1D99">
        <w:rPr>
          <w:rFonts w:ascii="Garamond" w:hAnsi="Garamond" w:cs="Arial"/>
          <w:bCs/>
        </w:rPr>
        <w:t xml:space="preserve">. The agricultural segment contributed </w:t>
      </w:r>
      <w:r w:rsidRPr="009D1D99">
        <w:rPr>
          <w:rFonts w:ascii="Tahoma" w:hAnsi="Tahoma" w:cs="Tahoma"/>
          <w:bCs/>
        </w:rPr>
        <w:t>₹</w:t>
      </w:r>
      <w:r w:rsidRPr="009D1D99">
        <w:rPr>
          <w:rFonts w:ascii="Garamond" w:hAnsi="Garamond" w:cs="Arial"/>
          <w:bCs/>
        </w:rPr>
        <w:t xml:space="preserve">44,763 crore (7.8 per cent), while that of the non-agricultural segment contributed </w:t>
      </w:r>
      <w:r w:rsidRPr="009D1D99">
        <w:rPr>
          <w:rFonts w:ascii="Tahoma" w:hAnsi="Tahoma" w:cs="Tahoma"/>
          <w:bCs/>
        </w:rPr>
        <w:t>₹</w:t>
      </w:r>
      <w:r w:rsidRPr="009D1D99">
        <w:rPr>
          <w:rFonts w:ascii="Garamond" w:hAnsi="Garamond" w:cs="Arial"/>
          <w:bCs/>
        </w:rPr>
        <w:t>5,32,398 crore (92.2 per cent) to the total turnover during the month.</w:t>
      </w:r>
      <w:r w:rsidRPr="002D0B6A">
        <w:rPr>
          <w:rFonts w:ascii="Garamond" w:hAnsi="Garamond" w:cs="Arial"/>
          <w:bCs/>
        </w:rPr>
        <w:t xml:space="preserve"> Among, the non-agricultural commodities segments, bullion, metals and energy are traded at MCX,</w:t>
      </w:r>
      <w:r>
        <w:rPr>
          <w:rFonts w:ascii="Garamond" w:hAnsi="Garamond" w:cs="Arial"/>
          <w:bCs/>
        </w:rPr>
        <w:t xml:space="preserve"> </w:t>
      </w:r>
      <w:r w:rsidRPr="002D0B6A">
        <w:rPr>
          <w:rFonts w:ascii="Garamond" w:hAnsi="Garamond" w:cs="Arial"/>
          <w:bCs/>
        </w:rPr>
        <w:t xml:space="preserve">, </w:t>
      </w:r>
      <w:r>
        <w:rPr>
          <w:rFonts w:ascii="Garamond" w:hAnsi="Garamond" w:cs="Arial"/>
          <w:bCs/>
        </w:rPr>
        <w:t>diamond and metals futures</w:t>
      </w:r>
      <w:r w:rsidRPr="002D0B6A">
        <w:rPr>
          <w:rFonts w:ascii="Garamond" w:hAnsi="Garamond" w:cs="Arial"/>
          <w:bCs/>
        </w:rPr>
        <w:t xml:space="preserve"> are traded at ICEX</w:t>
      </w:r>
      <w:r>
        <w:rPr>
          <w:rFonts w:ascii="Garamond" w:hAnsi="Garamond" w:cs="Arial"/>
          <w:bCs/>
        </w:rPr>
        <w:t>, whereas only bullion is being traded at BSE and NSE</w:t>
      </w:r>
      <w:r w:rsidRPr="002D0B6A">
        <w:rPr>
          <w:rFonts w:ascii="Garamond" w:hAnsi="Garamond" w:cs="Arial"/>
          <w:bCs/>
        </w:rPr>
        <w:t xml:space="preserve">. </w:t>
      </w:r>
    </w:p>
    <w:p w:rsidR="00E86409" w:rsidRPr="002D0B6A" w:rsidRDefault="00E86409" w:rsidP="00E86409">
      <w:pPr>
        <w:pStyle w:val="ListParagraph"/>
        <w:shd w:val="clear" w:color="auto" w:fill="FFFFFF" w:themeFill="background1"/>
        <w:spacing w:after="0" w:line="240" w:lineRule="auto"/>
        <w:jc w:val="both"/>
        <w:rPr>
          <w:rFonts w:ascii="Garamond" w:hAnsi="Garamond" w:cs="Arial"/>
          <w:bCs/>
          <w:sz w:val="24"/>
          <w:szCs w:val="24"/>
        </w:rPr>
      </w:pPr>
    </w:p>
    <w:p w:rsidR="00E86409" w:rsidRPr="002D0B6A" w:rsidRDefault="00E86409" w:rsidP="009F6D53">
      <w:pPr>
        <w:jc w:val="both"/>
        <w:rPr>
          <w:rFonts w:ascii="Garamond" w:hAnsi="Garamond" w:cs="Arial"/>
          <w:bCs/>
        </w:rPr>
      </w:pPr>
      <w:r w:rsidRPr="002D0B6A">
        <w:rPr>
          <w:rFonts w:ascii="Garamond" w:hAnsi="Garamond" w:cs="Arial"/>
          <w:bCs/>
        </w:rPr>
        <w:t xml:space="preserve">The total turnover (futures + options) at MCX decreased by 7.6 per cent during </w:t>
      </w:r>
      <w:r>
        <w:rPr>
          <w:rFonts w:ascii="Garamond" w:hAnsi="Garamond" w:cs="Arial"/>
          <w:bCs/>
        </w:rPr>
        <w:t>December</w:t>
      </w:r>
      <w:r w:rsidRPr="002D0B6A">
        <w:rPr>
          <w:rFonts w:ascii="Garamond" w:hAnsi="Garamond" w:cs="Arial"/>
          <w:bCs/>
        </w:rPr>
        <w:t xml:space="preserve"> 2018 to </w:t>
      </w:r>
      <w:r w:rsidRPr="002D0B6A">
        <w:rPr>
          <w:rFonts w:ascii="Tahoma" w:hAnsi="Tahoma" w:cs="Tahoma"/>
          <w:bCs/>
        </w:rPr>
        <w:t>₹</w:t>
      </w:r>
      <w:r w:rsidRPr="002D0B6A">
        <w:rPr>
          <w:rFonts w:ascii="Garamond" w:hAnsi="Garamond" w:cs="Arial"/>
          <w:bCs/>
        </w:rPr>
        <w:t>5,</w:t>
      </w:r>
      <w:r>
        <w:rPr>
          <w:rFonts w:ascii="Garamond" w:hAnsi="Garamond" w:cs="Arial"/>
          <w:bCs/>
        </w:rPr>
        <w:t>34,401</w:t>
      </w:r>
      <w:r w:rsidRPr="002D0B6A">
        <w:rPr>
          <w:rFonts w:ascii="Garamond" w:hAnsi="Garamond" w:cs="Arial"/>
          <w:bCs/>
        </w:rPr>
        <w:t xml:space="preserve"> </w:t>
      </w:r>
      <w:r w:rsidRPr="009F6D53">
        <w:rPr>
          <w:rFonts w:ascii="Palatino Linotype" w:eastAsia="Times New Roman" w:hAnsi="Palatino Linotype" w:cs="Calibri"/>
          <w:color w:val="000000" w:themeColor="text1"/>
          <w:sz w:val="22"/>
          <w:szCs w:val="22"/>
        </w:rPr>
        <w:t>crore</w:t>
      </w:r>
      <w:r w:rsidRPr="002D0B6A">
        <w:rPr>
          <w:rFonts w:ascii="Garamond" w:hAnsi="Garamond" w:cs="Arial"/>
          <w:bCs/>
        </w:rPr>
        <w:t xml:space="preserve">, over total turnover of </w:t>
      </w:r>
      <w:r w:rsidRPr="002D0B6A">
        <w:rPr>
          <w:rFonts w:ascii="Tahoma" w:hAnsi="Tahoma" w:cs="Tahoma"/>
          <w:bCs/>
        </w:rPr>
        <w:t>₹</w:t>
      </w:r>
      <w:r w:rsidRPr="002D0B6A">
        <w:rPr>
          <w:rFonts w:ascii="Garamond" w:hAnsi="Garamond" w:cs="Arial"/>
          <w:bCs/>
        </w:rPr>
        <w:t>5,</w:t>
      </w:r>
      <w:r>
        <w:rPr>
          <w:rFonts w:ascii="Garamond" w:hAnsi="Garamond" w:cs="Arial"/>
          <w:bCs/>
        </w:rPr>
        <w:t>78,650</w:t>
      </w:r>
      <w:r w:rsidRPr="002D0B6A">
        <w:rPr>
          <w:rFonts w:ascii="Garamond" w:hAnsi="Garamond" w:cs="Arial"/>
          <w:bCs/>
        </w:rPr>
        <w:t xml:space="preserve"> crore recorded in </w:t>
      </w:r>
      <w:r>
        <w:rPr>
          <w:rFonts w:ascii="Garamond" w:hAnsi="Garamond" w:cs="Arial"/>
          <w:bCs/>
        </w:rPr>
        <w:t>November</w:t>
      </w:r>
      <w:r w:rsidRPr="002D0B6A">
        <w:rPr>
          <w:rFonts w:ascii="Garamond" w:hAnsi="Garamond" w:cs="Arial"/>
          <w:bCs/>
        </w:rPr>
        <w:t xml:space="preserve"> 2018. The turnover of options contracts </w:t>
      </w:r>
      <w:r>
        <w:rPr>
          <w:rFonts w:ascii="Garamond" w:hAnsi="Garamond" w:cs="Arial"/>
          <w:bCs/>
        </w:rPr>
        <w:t xml:space="preserve">traded at MCX </w:t>
      </w:r>
      <w:r w:rsidRPr="002D0B6A">
        <w:rPr>
          <w:rFonts w:ascii="Garamond" w:hAnsi="Garamond" w:cs="Arial"/>
          <w:bCs/>
        </w:rPr>
        <w:t xml:space="preserve">decreased from </w:t>
      </w:r>
      <w:r w:rsidRPr="002D0B6A">
        <w:rPr>
          <w:rFonts w:ascii="Tahoma" w:hAnsi="Tahoma" w:cs="Tahoma"/>
          <w:bCs/>
        </w:rPr>
        <w:t xml:space="preserve">₹ </w:t>
      </w:r>
      <w:r w:rsidRPr="002D0B6A">
        <w:rPr>
          <w:rFonts w:ascii="Garamond" w:hAnsi="Garamond" w:cs="Arial"/>
          <w:bCs/>
        </w:rPr>
        <w:t>1</w:t>
      </w:r>
      <w:r>
        <w:rPr>
          <w:rFonts w:ascii="Garamond" w:hAnsi="Garamond" w:cs="Arial"/>
          <w:bCs/>
        </w:rPr>
        <w:t>0,235</w:t>
      </w:r>
      <w:r w:rsidRPr="002D0B6A">
        <w:rPr>
          <w:rFonts w:ascii="Garamond" w:hAnsi="Garamond" w:cs="Arial"/>
          <w:bCs/>
        </w:rPr>
        <w:t xml:space="preserve"> crore in </w:t>
      </w:r>
      <w:r>
        <w:rPr>
          <w:rFonts w:ascii="Garamond" w:hAnsi="Garamond" w:cs="Arial"/>
          <w:bCs/>
        </w:rPr>
        <w:t>November</w:t>
      </w:r>
      <w:r w:rsidRPr="002D0B6A">
        <w:rPr>
          <w:rFonts w:ascii="Garamond" w:hAnsi="Garamond" w:cs="Arial"/>
          <w:bCs/>
        </w:rPr>
        <w:t xml:space="preserve"> 2018</w:t>
      </w:r>
      <w:r w:rsidRPr="002D0B6A">
        <w:rPr>
          <w:rFonts w:ascii="Tahoma" w:hAnsi="Tahoma" w:cs="Tahoma"/>
          <w:bCs/>
        </w:rPr>
        <w:t xml:space="preserve"> </w:t>
      </w:r>
      <w:r w:rsidRPr="002D0B6A">
        <w:rPr>
          <w:rFonts w:ascii="Garamond" w:hAnsi="Garamond" w:cs="Arial"/>
          <w:bCs/>
        </w:rPr>
        <w:t>to</w:t>
      </w:r>
      <w:r w:rsidRPr="002D0B6A">
        <w:rPr>
          <w:rFonts w:ascii="Tahoma" w:hAnsi="Tahoma" w:cs="Tahoma"/>
          <w:bCs/>
        </w:rPr>
        <w:t xml:space="preserve"> ₹</w:t>
      </w:r>
      <w:r w:rsidRPr="00A4030A">
        <w:rPr>
          <w:rFonts w:ascii="Garamond" w:hAnsi="Garamond" w:cs="Arial"/>
          <w:bCs/>
        </w:rPr>
        <w:t>9,814</w:t>
      </w:r>
      <w:r w:rsidRPr="002D0B6A">
        <w:rPr>
          <w:rFonts w:ascii="Garamond" w:hAnsi="Garamond" w:cs="Arial"/>
          <w:bCs/>
        </w:rPr>
        <w:t xml:space="preserve"> crore in </w:t>
      </w:r>
      <w:r>
        <w:rPr>
          <w:rFonts w:ascii="Garamond" w:hAnsi="Garamond" w:cs="Arial"/>
          <w:bCs/>
        </w:rPr>
        <w:t>December</w:t>
      </w:r>
      <w:r w:rsidRPr="002D0B6A">
        <w:rPr>
          <w:rFonts w:ascii="Garamond" w:hAnsi="Garamond" w:cs="Arial"/>
          <w:bCs/>
        </w:rPr>
        <w:t xml:space="preserve"> 2018, a decrease of </w:t>
      </w:r>
      <w:r>
        <w:rPr>
          <w:rFonts w:ascii="Garamond" w:hAnsi="Garamond" w:cs="Arial"/>
          <w:bCs/>
        </w:rPr>
        <w:t>4.1</w:t>
      </w:r>
      <w:r w:rsidRPr="002D0B6A">
        <w:rPr>
          <w:rFonts w:ascii="Garamond" w:hAnsi="Garamond" w:cs="Arial"/>
          <w:bCs/>
        </w:rPr>
        <w:t xml:space="preserve"> per cent. This was due to fall in turnover of </w:t>
      </w:r>
      <w:r>
        <w:rPr>
          <w:rFonts w:ascii="Garamond" w:hAnsi="Garamond" w:cs="Arial"/>
          <w:bCs/>
        </w:rPr>
        <w:t xml:space="preserve">all the three segments of </w:t>
      </w:r>
      <w:r w:rsidRPr="002D0B6A">
        <w:rPr>
          <w:rFonts w:ascii="Garamond" w:hAnsi="Garamond" w:cs="Arial"/>
          <w:bCs/>
        </w:rPr>
        <w:t xml:space="preserve">options in </w:t>
      </w:r>
      <w:r>
        <w:rPr>
          <w:rFonts w:ascii="Garamond" w:hAnsi="Garamond" w:cs="Arial"/>
          <w:bCs/>
        </w:rPr>
        <w:t>December</w:t>
      </w:r>
      <w:r w:rsidRPr="002D0B6A">
        <w:rPr>
          <w:rFonts w:ascii="Garamond" w:hAnsi="Garamond" w:cs="Arial"/>
          <w:bCs/>
        </w:rPr>
        <w:t>.</w:t>
      </w:r>
    </w:p>
    <w:p w:rsidR="00E86409" w:rsidRPr="002D0B6A" w:rsidRDefault="00E86409" w:rsidP="00E86409">
      <w:pPr>
        <w:pStyle w:val="ListParagraph"/>
        <w:spacing w:after="0" w:line="240" w:lineRule="auto"/>
        <w:jc w:val="both"/>
        <w:rPr>
          <w:rFonts w:ascii="Garamond" w:hAnsi="Garamond" w:cs="Arial"/>
          <w:bCs/>
          <w:sz w:val="24"/>
          <w:szCs w:val="24"/>
        </w:rPr>
      </w:pPr>
    </w:p>
    <w:p w:rsidR="00E86409" w:rsidRPr="002D0B6A" w:rsidRDefault="00E86409" w:rsidP="009F6D53">
      <w:pPr>
        <w:jc w:val="both"/>
        <w:rPr>
          <w:rFonts w:ascii="Garamond" w:hAnsi="Garamond" w:cs="Arial"/>
          <w:bCs/>
        </w:rPr>
      </w:pPr>
      <w:r w:rsidRPr="002D0B6A">
        <w:rPr>
          <w:rFonts w:ascii="Garamond" w:hAnsi="Garamond" w:cs="Arial"/>
          <w:bCs/>
        </w:rPr>
        <w:t xml:space="preserve">The contribution to the total turnover </w:t>
      </w:r>
      <w:r>
        <w:rPr>
          <w:rFonts w:ascii="Garamond" w:hAnsi="Garamond" w:cs="Arial"/>
          <w:bCs/>
        </w:rPr>
        <w:t xml:space="preserve">from </w:t>
      </w:r>
      <w:r w:rsidRPr="002D0B6A">
        <w:rPr>
          <w:rFonts w:ascii="Garamond" w:hAnsi="Garamond" w:cs="Arial"/>
          <w:bCs/>
        </w:rPr>
        <w:t>futures</w:t>
      </w:r>
      <w:r>
        <w:rPr>
          <w:rFonts w:ascii="Garamond" w:hAnsi="Garamond" w:cs="Arial"/>
          <w:bCs/>
        </w:rPr>
        <w:t xml:space="preserve"> contracts at MCX </w:t>
      </w:r>
      <w:r w:rsidRPr="002D0B6A">
        <w:rPr>
          <w:rFonts w:ascii="Garamond" w:hAnsi="Garamond" w:cs="Arial"/>
          <w:bCs/>
        </w:rPr>
        <w:t xml:space="preserve">from </w:t>
      </w:r>
      <w:r>
        <w:rPr>
          <w:rFonts w:ascii="Garamond" w:hAnsi="Garamond" w:cs="Arial"/>
          <w:bCs/>
        </w:rPr>
        <w:t xml:space="preserve">energy </w:t>
      </w:r>
      <w:r w:rsidRPr="002D0B6A">
        <w:rPr>
          <w:rFonts w:ascii="Garamond" w:hAnsi="Garamond" w:cs="Arial"/>
          <w:bCs/>
        </w:rPr>
        <w:t xml:space="preserve">segment was at </w:t>
      </w:r>
      <w:r>
        <w:rPr>
          <w:rFonts w:ascii="Garamond" w:hAnsi="Garamond" w:cs="Arial"/>
          <w:bCs/>
        </w:rPr>
        <w:t>45.3</w:t>
      </w:r>
      <w:r w:rsidRPr="002D0B6A">
        <w:rPr>
          <w:rFonts w:ascii="Garamond" w:hAnsi="Garamond" w:cs="Arial"/>
          <w:bCs/>
        </w:rPr>
        <w:t xml:space="preserve"> per </w:t>
      </w:r>
      <w:r w:rsidRPr="009F6D53">
        <w:rPr>
          <w:rFonts w:ascii="Palatino Linotype" w:eastAsia="Times New Roman" w:hAnsi="Palatino Linotype" w:cs="Calibri"/>
          <w:color w:val="000000" w:themeColor="text1"/>
          <w:sz w:val="22"/>
          <w:szCs w:val="22"/>
        </w:rPr>
        <w:t>cent</w:t>
      </w:r>
      <w:r w:rsidRPr="002D0B6A">
        <w:rPr>
          <w:rFonts w:ascii="Garamond" w:hAnsi="Garamond" w:cs="Arial"/>
          <w:bCs/>
        </w:rPr>
        <w:t xml:space="preserve"> followed by </w:t>
      </w:r>
      <w:r>
        <w:rPr>
          <w:rFonts w:ascii="Garamond" w:hAnsi="Garamond" w:cs="Arial"/>
          <w:bCs/>
        </w:rPr>
        <w:t>metal</w:t>
      </w:r>
      <w:r w:rsidRPr="002D0B6A">
        <w:rPr>
          <w:rFonts w:ascii="Garamond" w:hAnsi="Garamond" w:cs="Arial"/>
          <w:bCs/>
        </w:rPr>
        <w:t xml:space="preserve"> (</w:t>
      </w:r>
      <w:r>
        <w:rPr>
          <w:rFonts w:ascii="Garamond" w:hAnsi="Garamond" w:cs="Arial"/>
          <w:bCs/>
        </w:rPr>
        <w:t>29.1</w:t>
      </w:r>
      <w:r w:rsidRPr="002D0B6A">
        <w:rPr>
          <w:rFonts w:ascii="Garamond" w:hAnsi="Garamond" w:cs="Arial"/>
          <w:bCs/>
        </w:rPr>
        <w:t xml:space="preserve"> per cent), bullion (</w:t>
      </w:r>
      <w:r>
        <w:rPr>
          <w:rFonts w:ascii="Garamond" w:hAnsi="Garamond" w:cs="Arial"/>
          <w:bCs/>
        </w:rPr>
        <w:t>22.1</w:t>
      </w:r>
      <w:r w:rsidRPr="002D0B6A">
        <w:rPr>
          <w:rFonts w:ascii="Garamond" w:hAnsi="Garamond" w:cs="Arial"/>
          <w:bCs/>
        </w:rPr>
        <w:t xml:space="preserve"> per cent) and agricultural </w:t>
      </w:r>
      <w:r>
        <w:rPr>
          <w:rFonts w:ascii="Garamond" w:hAnsi="Garamond" w:cs="Arial"/>
          <w:bCs/>
        </w:rPr>
        <w:t>segment</w:t>
      </w:r>
      <w:r w:rsidRPr="002D0B6A">
        <w:rPr>
          <w:rFonts w:ascii="Garamond" w:hAnsi="Garamond" w:cs="Arial"/>
          <w:bCs/>
        </w:rPr>
        <w:t>(1.</w:t>
      </w:r>
      <w:r>
        <w:rPr>
          <w:rFonts w:ascii="Garamond" w:hAnsi="Garamond" w:cs="Arial"/>
          <w:bCs/>
        </w:rPr>
        <w:t>7</w:t>
      </w:r>
      <w:r w:rsidRPr="002D0B6A">
        <w:rPr>
          <w:rFonts w:ascii="Garamond" w:hAnsi="Garamond" w:cs="Arial"/>
          <w:bCs/>
        </w:rPr>
        <w:t xml:space="preserve"> per cent).  The options contracts contributed 1.8 per cent to the total turnover. </w:t>
      </w:r>
    </w:p>
    <w:p w:rsidR="00E86409" w:rsidRPr="00855F2F" w:rsidRDefault="00E86409" w:rsidP="00E86409">
      <w:pPr>
        <w:pStyle w:val="ListParagraph"/>
        <w:spacing w:after="0" w:line="240" w:lineRule="auto"/>
        <w:jc w:val="both"/>
        <w:rPr>
          <w:rFonts w:ascii="Garamond" w:hAnsi="Garamond" w:cs="Arial"/>
          <w:bCs/>
          <w:sz w:val="24"/>
          <w:szCs w:val="24"/>
          <w:highlight w:val="darkYellow"/>
        </w:rPr>
      </w:pPr>
    </w:p>
    <w:p w:rsidR="00E86409" w:rsidRDefault="00E86409" w:rsidP="009F6D53">
      <w:pPr>
        <w:jc w:val="both"/>
        <w:rPr>
          <w:rFonts w:ascii="Garamond" w:hAnsi="Garamond" w:cs="Arial"/>
          <w:bCs/>
        </w:rPr>
      </w:pPr>
      <w:r>
        <w:rPr>
          <w:rFonts w:ascii="Garamond" w:hAnsi="Garamond" w:cs="Arial"/>
          <w:bCs/>
        </w:rPr>
        <w:t>During the month, t</w:t>
      </w:r>
      <w:r w:rsidRPr="002D0B6A">
        <w:rPr>
          <w:rFonts w:ascii="Garamond" w:hAnsi="Garamond" w:cs="Arial"/>
          <w:bCs/>
        </w:rPr>
        <w:t xml:space="preserve">he consolidated turnover (futures + options) at NCDEX </w:t>
      </w:r>
      <w:r>
        <w:rPr>
          <w:rFonts w:ascii="Garamond" w:hAnsi="Garamond" w:cs="Arial"/>
          <w:bCs/>
        </w:rPr>
        <w:t>de</w:t>
      </w:r>
      <w:r w:rsidRPr="002D0B6A">
        <w:rPr>
          <w:rFonts w:ascii="Garamond" w:hAnsi="Garamond" w:cs="Arial"/>
          <w:bCs/>
        </w:rPr>
        <w:t xml:space="preserve">creased by </w:t>
      </w:r>
      <w:r>
        <w:rPr>
          <w:rFonts w:ascii="Garamond" w:hAnsi="Garamond" w:cs="Arial"/>
          <w:bCs/>
        </w:rPr>
        <w:t>38.2</w:t>
      </w:r>
      <w:r w:rsidRPr="002D0B6A">
        <w:rPr>
          <w:rFonts w:ascii="Garamond" w:hAnsi="Garamond" w:cs="Arial"/>
          <w:bCs/>
        </w:rPr>
        <w:t xml:space="preserve"> per cent to </w:t>
      </w:r>
      <w:r w:rsidRPr="002D0B6A">
        <w:rPr>
          <w:rFonts w:ascii="Tahoma" w:hAnsi="Tahoma" w:cs="Tahoma"/>
          <w:bCs/>
        </w:rPr>
        <w:t>₹</w:t>
      </w:r>
      <w:r w:rsidRPr="002D0B6A">
        <w:rPr>
          <w:rFonts w:ascii="Garamond" w:hAnsi="Garamond" w:cs="Arial"/>
          <w:bCs/>
        </w:rPr>
        <w:t>3</w:t>
      </w:r>
      <w:r>
        <w:rPr>
          <w:rFonts w:ascii="Garamond" w:hAnsi="Garamond" w:cs="Arial"/>
          <w:bCs/>
        </w:rPr>
        <w:t>5,481</w:t>
      </w:r>
      <w:r w:rsidRPr="002D0B6A">
        <w:rPr>
          <w:rFonts w:ascii="Garamond" w:hAnsi="Garamond" w:cs="Arial"/>
          <w:bCs/>
        </w:rPr>
        <w:t xml:space="preserve"> crore, from </w:t>
      </w:r>
      <w:r w:rsidRPr="002D0B6A">
        <w:rPr>
          <w:rFonts w:ascii="Tahoma" w:hAnsi="Tahoma" w:cs="Tahoma"/>
          <w:bCs/>
        </w:rPr>
        <w:t>₹</w:t>
      </w:r>
      <w:r w:rsidRPr="002D0B6A">
        <w:rPr>
          <w:rFonts w:ascii="Garamond" w:hAnsi="Garamond" w:cs="Arial"/>
          <w:bCs/>
        </w:rPr>
        <w:t>5</w:t>
      </w:r>
      <w:r>
        <w:rPr>
          <w:rFonts w:ascii="Garamond" w:hAnsi="Garamond" w:cs="Arial"/>
          <w:bCs/>
        </w:rPr>
        <w:t>7,368</w:t>
      </w:r>
      <w:r w:rsidRPr="002D0B6A">
        <w:rPr>
          <w:rFonts w:ascii="Garamond" w:hAnsi="Garamond" w:cs="Arial"/>
          <w:bCs/>
        </w:rPr>
        <w:t xml:space="preserve"> crore in </w:t>
      </w:r>
      <w:r>
        <w:rPr>
          <w:rFonts w:ascii="Garamond" w:hAnsi="Garamond" w:cs="Arial"/>
          <w:bCs/>
        </w:rPr>
        <w:t>November</w:t>
      </w:r>
      <w:r w:rsidRPr="002D0B6A">
        <w:rPr>
          <w:rFonts w:ascii="Garamond" w:hAnsi="Garamond" w:cs="Arial"/>
          <w:bCs/>
        </w:rPr>
        <w:t xml:space="preserve"> 2018. The options contracts recorded </w:t>
      </w:r>
      <w:r w:rsidRPr="009F6D53">
        <w:rPr>
          <w:rFonts w:ascii="Palatino Linotype" w:eastAsia="Times New Roman" w:hAnsi="Palatino Linotype" w:cs="Calibri"/>
          <w:color w:val="000000" w:themeColor="text1"/>
          <w:sz w:val="22"/>
          <w:szCs w:val="22"/>
        </w:rPr>
        <w:t>turnover</w:t>
      </w:r>
      <w:r w:rsidRPr="002D0B6A">
        <w:rPr>
          <w:rFonts w:ascii="Garamond" w:hAnsi="Garamond" w:cs="Arial"/>
          <w:bCs/>
        </w:rPr>
        <w:t xml:space="preserve"> of ₹</w:t>
      </w:r>
      <w:r>
        <w:rPr>
          <w:rFonts w:ascii="Garamond" w:hAnsi="Garamond" w:cs="Arial"/>
          <w:bCs/>
        </w:rPr>
        <w:t>5.0</w:t>
      </w:r>
      <w:r w:rsidRPr="002D0B6A">
        <w:rPr>
          <w:rFonts w:ascii="Garamond" w:hAnsi="Garamond" w:cs="Arial"/>
          <w:bCs/>
        </w:rPr>
        <w:t xml:space="preserve"> crore </w:t>
      </w:r>
      <w:r>
        <w:rPr>
          <w:rFonts w:ascii="Garamond" w:hAnsi="Garamond" w:cs="Arial"/>
          <w:bCs/>
        </w:rPr>
        <w:t>during</w:t>
      </w:r>
      <w:r w:rsidRPr="002D0B6A">
        <w:rPr>
          <w:rFonts w:ascii="Garamond" w:hAnsi="Garamond" w:cs="Arial"/>
          <w:bCs/>
        </w:rPr>
        <w:t xml:space="preserve"> </w:t>
      </w:r>
      <w:r>
        <w:rPr>
          <w:rFonts w:ascii="Garamond" w:hAnsi="Garamond" w:cs="Arial"/>
          <w:bCs/>
        </w:rPr>
        <w:t>Dece</w:t>
      </w:r>
      <w:r w:rsidRPr="002D0B6A">
        <w:rPr>
          <w:rFonts w:ascii="Garamond" w:hAnsi="Garamond" w:cs="Arial"/>
          <w:bCs/>
        </w:rPr>
        <w:t xml:space="preserve">mber 2018. </w:t>
      </w:r>
    </w:p>
    <w:p w:rsidR="00E86409" w:rsidRDefault="00E86409" w:rsidP="00E86409">
      <w:pPr>
        <w:pStyle w:val="ListParagraph"/>
        <w:spacing w:after="0" w:line="240" w:lineRule="auto"/>
        <w:jc w:val="both"/>
        <w:rPr>
          <w:rFonts w:ascii="Garamond" w:hAnsi="Garamond" w:cs="Arial"/>
          <w:bCs/>
          <w:sz w:val="24"/>
          <w:szCs w:val="24"/>
        </w:rPr>
      </w:pPr>
    </w:p>
    <w:p w:rsidR="00E86409" w:rsidRDefault="00E86409" w:rsidP="009F6D53">
      <w:pPr>
        <w:jc w:val="both"/>
        <w:rPr>
          <w:rFonts w:ascii="Garamond" w:hAnsi="Garamond" w:cs="Arial"/>
          <w:bCs/>
        </w:rPr>
      </w:pPr>
      <w:r w:rsidRPr="00B83CC8">
        <w:rPr>
          <w:rFonts w:ascii="Garamond" w:hAnsi="Garamond" w:cs="Arial"/>
          <w:bCs/>
        </w:rPr>
        <w:lastRenderedPageBreak/>
        <w:t xml:space="preserve">The turnover at BSE and NSE decreased by 46.8 per cent to </w:t>
      </w:r>
      <w:r w:rsidRPr="00B83CC8">
        <w:rPr>
          <w:rFonts w:ascii="Tahoma" w:hAnsi="Tahoma" w:cs="Tahoma"/>
          <w:bCs/>
        </w:rPr>
        <w:t>₹</w:t>
      </w:r>
      <w:r w:rsidRPr="00B83CC8">
        <w:rPr>
          <w:rFonts w:ascii="Garamond" w:hAnsi="Garamond" w:cs="Arial"/>
          <w:bCs/>
        </w:rPr>
        <w:t xml:space="preserve">4,287 crore during December 2018, of this the turnover recorded at BSE was </w:t>
      </w:r>
      <w:r w:rsidRPr="00B83CC8">
        <w:rPr>
          <w:rFonts w:ascii="Tahoma" w:hAnsi="Tahoma" w:cs="Tahoma"/>
          <w:bCs/>
        </w:rPr>
        <w:t>₹</w:t>
      </w:r>
      <w:r w:rsidRPr="00B83CC8">
        <w:rPr>
          <w:rFonts w:ascii="Garamond" w:hAnsi="Garamond" w:cs="Arial"/>
          <w:bCs/>
        </w:rPr>
        <w:t xml:space="preserve">3,755 crore and at NSE was </w:t>
      </w:r>
      <w:r w:rsidRPr="00B83CC8">
        <w:rPr>
          <w:rFonts w:ascii="Tahoma" w:hAnsi="Tahoma" w:cs="Tahoma"/>
          <w:bCs/>
        </w:rPr>
        <w:t>₹</w:t>
      </w:r>
      <w:r w:rsidRPr="00B83CC8">
        <w:rPr>
          <w:rFonts w:ascii="Garamond" w:hAnsi="Garamond" w:cs="Arial"/>
          <w:bCs/>
        </w:rPr>
        <w:t>533 crore.</w:t>
      </w:r>
      <w:r>
        <w:rPr>
          <w:rFonts w:ascii="Garamond" w:hAnsi="Garamond" w:cs="Arial"/>
          <w:bCs/>
        </w:rPr>
        <w:t xml:space="preserve"> </w:t>
      </w:r>
    </w:p>
    <w:p w:rsidR="00E86409" w:rsidRPr="002D0B6A" w:rsidRDefault="00E86409" w:rsidP="00E86409">
      <w:pPr>
        <w:pStyle w:val="ListParagraph"/>
        <w:spacing w:after="0" w:line="240" w:lineRule="auto"/>
        <w:jc w:val="both"/>
        <w:rPr>
          <w:rFonts w:ascii="Garamond" w:hAnsi="Garamond" w:cs="Arial"/>
          <w:bCs/>
          <w:sz w:val="24"/>
          <w:szCs w:val="24"/>
        </w:rPr>
      </w:pPr>
    </w:p>
    <w:p w:rsidR="00E86409" w:rsidRPr="00FD2EB1" w:rsidRDefault="00E86409" w:rsidP="009F6D53">
      <w:pPr>
        <w:jc w:val="both"/>
        <w:rPr>
          <w:rFonts w:ascii="Garamond" w:hAnsi="Garamond" w:cs="Arial"/>
          <w:bCs/>
        </w:rPr>
      </w:pPr>
      <w:r w:rsidRPr="002D0B6A">
        <w:rPr>
          <w:rFonts w:ascii="Garamond" w:hAnsi="Garamond" w:cs="Arial"/>
          <w:bCs/>
        </w:rPr>
        <w:t xml:space="preserve">The aggregate </w:t>
      </w:r>
      <w:r w:rsidRPr="009F6D53">
        <w:rPr>
          <w:rFonts w:ascii="Palatino Linotype" w:eastAsia="Times New Roman" w:hAnsi="Palatino Linotype" w:cs="Calibri"/>
          <w:color w:val="000000" w:themeColor="text1"/>
          <w:sz w:val="22"/>
          <w:szCs w:val="22"/>
        </w:rPr>
        <w:t>turnover</w:t>
      </w:r>
      <w:r w:rsidRPr="002D0B6A">
        <w:rPr>
          <w:rFonts w:ascii="Garamond" w:hAnsi="Garamond" w:cs="Arial"/>
          <w:bCs/>
        </w:rPr>
        <w:t xml:space="preserve"> at ICEX (diamond + steel long + agri. contracts taken together) was recorded at </w:t>
      </w:r>
      <w:r w:rsidRPr="002D0B6A">
        <w:rPr>
          <w:rFonts w:ascii="Tahoma" w:hAnsi="Tahoma" w:cs="Tahoma"/>
          <w:bCs/>
        </w:rPr>
        <w:t>₹</w:t>
      </w:r>
      <w:r w:rsidRPr="002D0B6A">
        <w:rPr>
          <w:rFonts w:ascii="Garamond" w:hAnsi="Garamond" w:cs="Arial"/>
          <w:bCs/>
        </w:rPr>
        <w:t>2,</w:t>
      </w:r>
      <w:r>
        <w:rPr>
          <w:rFonts w:ascii="Garamond" w:hAnsi="Garamond" w:cs="Arial"/>
          <w:bCs/>
        </w:rPr>
        <w:t>992</w:t>
      </w:r>
      <w:r w:rsidRPr="002D0B6A">
        <w:rPr>
          <w:rFonts w:ascii="Garamond" w:hAnsi="Garamond" w:cs="Arial"/>
          <w:bCs/>
        </w:rPr>
        <w:t xml:space="preserve"> crore in </w:t>
      </w:r>
      <w:r>
        <w:rPr>
          <w:rFonts w:ascii="Garamond" w:hAnsi="Garamond" w:cs="Arial"/>
          <w:bCs/>
        </w:rPr>
        <w:t>December</w:t>
      </w:r>
      <w:r w:rsidRPr="002D0B6A">
        <w:rPr>
          <w:rFonts w:ascii="Garamond" w:hAnsi="Garamond" w:cs="Arial"/>
          <w:bCs/>
        </w:rPr>
        <w:t>, 2018</w:t>
      </w:r>
      <w:r>
        <w:rPr>
          <w:rFonts w:ascii="Garamond" w:hAnsi="Garamond" w:cs="Arial"/>
          <w:bCs/>
        </w:rPr>
        <w:t>, an increase of 26.8 per cent over the previous month</w:t>
      </w:r>
      <w:r w:rsidRPr="002D0B6A">
        <w:rPr>
          <w:rFonts w:ascii="Garamond" w:hAnsi="Garamond" w:cs="Arial"/>
          <w:bCs/>
        </w:rPr>
        <w:t>.</w:t>
      </w:r>
      <w:r>
        <w:rPr>
          <w:rFonts w:ascii="Garamond" w:hAnsi="Garamond" w:cs="Arial"/>
          <w:bCs/>
        </w:rPr>
        <w:t xml:space="preserve">  Out of this, t</w:t>
      </w:r>
      <w:r w:rsidRPr="002D0B6A">
        <w:rPr>
          <w:rFonts w:ascii="Garamond" w:hAnsi="Garamond" w:cs="Arial"/>
          <w:bCs/>
        </w:rPr>
        <w:t xml:space="preserve">he </w:t>
      </w:r>
      <w:r>
        <w:rPr>
          <w:rFonts w:ascii="Garamond" w:hAnsi="Garamond" w:cs="Arial"/>
          <w:bCs/>
        </w:rPr>
        <w:t xml:space="preserve">turnover of diamond futures was recorded at </w:t>
      </w:r>
      <w:r w:rsidRPr="002D0B6A">
        <w:rPr>
          <w:rFonts w:ascii="Tahoma" w:hAnsi="Tahoma" w:cs="Tahoma"/>
          <w:bCs/>
        </w:rPr>
        <w:t>₹</w:t>
      </w:r>
      <w:r w:rsidRPr="00C02642">
        <w:rPr>
          <w:rFonts w:ascii="Garamond" w:hAnsi="Garamond" w:cs="Arial"/>
          <w:bCs/>
        </w:rPr>
        <w:t>2,356</w:t>
      </w:r>
      <w:r w:rsidRPr="002D0B6A">
        <w:rPr>
          <w:rFonts w:ascii="Garamond" w:hAnsi="Garamond" w:cs="Arial"/>
          <w:bCs/>
        </w:rPr>
        <w:t xml:space="preserve"> crore</w:t>
      </w:r>
      <w:r>
        <w:rPr>
          <w:rFonts w:ascii="Garamond" w:hAnsi="Garamond" w:cs="Arial"/>
          <w:bCs/>
        </w:rPr>
        <w:t xml:space="preserve">, an increase of 28.5 percent over the turnover of </w:t>
      </w:r>
      <w:r w:rsidRPr="002D0B6A">
        <w:rPr>
          <w:rFonts w:ascii="Tahoma" w:hAnsi="Tahoma" w:cs="Tahoma"/>
          <w:bCs/>
        </w:rPr>
        <w:t>₹</w:t>
      </w:r>
      <w:r w:rsidRPr="00C02642">
        <w:rPr>
          <w:rFonts w:ascii="Garamond" w:hAnsi="Garamond" w:cs="Arial"/>
          <w:bCs/>
        </w:rPr>
        <w:t>1,834</w:t>
      </w:r>
      <w:r w:rsidRPr="002D0B6A">
        <w:rPr>
          <w:rFonts w:ascii="Garamond" w:hAnsi="Garamond" w:cs="Arial"/>
          <w:bCs/>
        </w:rPr>
        <w:t xml:space="preserve"> crore during last month</w:t>
      </w:r>
      <w:r>
        <w:rPr>
          <w:rFonts w:ascii="Garamond" w:hAnsi="Garamond" w:cs="Arial"/>
          <w:bCs/>
        </w:rPr>
        <w:t xml:space="preserve">.  The turnover of its metal segment (steel long futures) was recorded at </w:t>
      </w:r>
      <w:r w:rsidRPr="002D0B6A">
        <w:rPr>
          <w:rFonts w:ascii="Tahoma" w:hAnsi="Tahoma" w:cs="Tahoma"/>
          <w:bCs/>
        </w:rPr>
        <w:t>₹</w:t>
      </w:r>
      <w:r w:rsidRPr="00C02642">
        <w:rPr>
          <w:rFonts w:ascii="Garamond" w:hAnsi="Garamond" w:cs="Arial"/>
          <w:bCs/>
        </w:rPr>
        <w:t>508</w:t>
      </w:r>
      <w:r w:rsidRPr="002D0B6A">
        <w:rPr>
          <w:rFonts w:ascii="Garamond" w:hAnsi="Garamond" w:cs="Arial"/>
          <w:bCs/>
        </w:rPr>
        <w:t xml:space="preserve"> crore</w:t>
      </w:r>
      <w:r>
        <w:rPr>
          <w:rFonts w:ascii="Garamond" w:hAnsi="Garamond" w:cs="Arial"/>
          <w:bCs/>
        </w:rPr>
        <w:t xml:space="preserve">, an increase of 13.6 percent from the turnover of </w:t>
      </w:r>
      <w:r w:rsidRPr="002D0B6A">
        <w:rPr>
          <w:rFonts w:ascii="Tahoma" w:hAnsi="Tahoma" w:cs="Tahoma"/>
          <w:bCs/>
        </w:rPr>
        <w:t>₹</w:t>
      </w:r>
      <w:r w:rsidRPr="00C02642">
        <w:rPr>
          <w:rFonts w:ascii="Garamond" w:hAnsi="Garamond" w:cs="Arial"/>
          <w:bCs/>
        </w:rPr>
        <w:t>447</w:t>
      </w:r>
      <w:r w:rsidRPr="002D0B6A">
        <w:rPr>
          <w:rFonts w:ascii="Garamond" w:hAnsi="Garamond" w:cs="Arial"/>
          <w:bCs/>
        </w:rPr>
        <w:t xml:space="preserve"> crore</w:t>
      </w:r>
      <w:r>
        <w:rPr>
          <w:rFonts w:ascii="Garamond" w:hAnsi="Garamond" w:cs="Arial"/>
          <w:bCs/>
        </w:rPr>
        <w:t xml:space="preserve"> during November 2018.  The  </w:t>
      </w:r>
      <w:r w:rsidRPr="002D0B6A">
        <w:rPr>
          <w:rFonts w:ascii="Garamond" w:hAnsi="Garamond" w:cs="Arial"/>
          <w:bCs/>
        </w:rPr>
        <w:t xml:space="preserve">agri. segment </w:t>
      </w:r>
      <w:r>
        <w:rPr>
          <w:rFonts w:ascii="Garamond" w:hAnsi="Garamond" w:cs="Arial"/>
          <w:bCs/>
        </w:rPr>
        <w:t xml:space="preserve">contributed only </w:t>
      </w:r>
      <w:r w:rsidRPr="002D0B6A">
        <w:rPr>
          <w:rFonts w:ascii="Tahoma" w:hAnsi="Tahoma" w:cs="Tahoma"/>
          <w:bCs/>
        </w:rPr>
        <w:t>₹</w:t>
      </w:r>
      <w:r w:rsidRPr="00C02642">
        <w:rPr>
          <w:rFonts w:ascii="Garamond" w:hAnsi="Garamond" w:cs="Arial"/>
          <w:bCs/>
        </w:rPr>
        <w:t>127</w:t>
      </w:r>
      <w:r>
        <w:rPr>
          <w:rFonts w:ascii="Garamond" w:hAnsi="Garamond" w:cs="Arial"/>
          <w:bCs/>
        </w:rPr>
        <w:t xml:space="preserve"> </w:t>
      </w:r>
      <w:r w:rsidRPr="002D0B6A">
        <w:rPr>
          <w:rFonts w:ascii="Garamond" w:hAnsi="Garamond" w:cs="Arial"/>
          <w:bCs/>
        </w:rPr>
        <w:t xml:space="preserve">crore </w:t>
      </w:r>
      <w:r>
        <w:rPr>
          <w:rFonts w:ascii="Garamond" w:hAnsi="Garamond" w:cs="Arial"/>
          <w:bCs/>
        </w:rPr>
        <w:t xml:space="preserve">to the total turnover </w:t>
      </w:r>
      <w:r w:rsidRPr="002D0B6A">
        <w:rPr>
          <w:rFonts w:ascii="Garamond" w:hAnsi="Garamond" w:cs="Arial"/>
          <w:bCs/>
        </w:rPr>
        <w:t xml:space="preserve">during </w:t>
      </w:r>
      <w:r>
        <w:rPr>
          <w:rFonts w:ascii="Garamond" w:hAnsi="Garamond" w:cs="Arial"/>
          <w:bCs/>
        </w:rPr>
        <w:t>December</w:t>
      </w:r>
      <w:r w:rsidRPr="002D0B6A">
        <w:rPr>
          <w:rFonts w:ascii="Garamond" w:hAnsi="Garamond" w:cs="Arial"/>
          <w:bCs/>
        </w:rPr>
        <w:t xml:space="preserve"> 2018.</w:t>
      </w:r>
      <w:r>
        <w:rPr>
          <w:rFonts w:ascii="Garamond" w:hAnsi="Garamond" w:cs="Arial"/>
          <w:bCs/>
        </w:rPr>
        <w:t xml:space="preserve"> </w:t>
      </w:r>
    </w:p>
    <w:p w:rsidR="00E86409" w:rsidRDefault="00E86409" w:rsidP="00E86409">
      <w:pPr>
        <w:pStyle w:val="ListParagraph"/>
        <w:spacing w:after="0" w:line="240" w:lineRule="auto"/>
        <w:jc w:val="both"/>
        <w:rPr>
          <w:rFonts w:ascii="Garamond" w:hAnsi="Garamond" w:cs="Arial"/>
          <w:bCs/>
          <w:sz w:val="24"/>
          <w:szCs w:val="24"/>
        </w:rPr>
      </w:pPr>
    </w:p>
    <w:p w:rsidR="00E86409" w:rsidRDefault="00E86409" w:rsidP="009F6D53">
      <w:pPr>
        <w:jc w:val="both"/>
        <w:rPr>
          <w:rFonts w:ascii="Garamond" w:hAnsi="Garamond" w:cs="Arial"/>
          <w:bCs/>
        </w:rPr>
      </w:pPr>
      <w:r w:rsidRPr="002D0B6A">
        <w:rPr>
          <w:rFonts w:ascii="Garamond" w:hAnsi="Garamond" w:cs="Arial"/>
          <w:bCs/>
        </w:rPr>
        <w:t>The turnover of agricultural commodities was the highest at NCDEX (</w:t>
      </w:r>
      <w:r w:rsidRPr="002D0B6A">
        <w:rPr>
          <w:rFonts w:ascii="Tahoma" w:hAnsi="Tahoma" w:cs="Tahoma"/>
          <w:bCs/>
        </w:rPr>
        <w:t>₹</w:t>
      </w:r>
      <w:r w:rsidRPr="002D0B6A">
        <w:rPr>
          <w:rFonts w:ascii="Garamond" w:hAnsi="Garamond" w:cs="Arial"/>
          <w:bCs/>
        </w:rPr>
        <w:t>3</w:t>
      </w:r>
      <w:r>
        <w:rPr>
          <w:rFonts w:ascii="Garamond" w:hAnsi="Garamond" w:cs="Arial"/>
          <w:bCs/>
        </w:rPr>
        <w:t xml:space="preserve">5,481 </w:t>
      </w:r>
      <w:r w:rsidRPr="002D0B6A">
        <w:rPr>
          <w:rFonts w:ascii="Garamond" w:hAnsi="Garamond" w:cs="Arial"/>
          <w:bCs/>
        </w:rPr>
        <w:t>crore) followed by MCX (</w:t>
      </w:r>
      <w:r w:rsidRPr="002D0B6A">
        <w:rPr>
          <w:rFonts w:ascii="Tahoma" w:hAnsi="Tahoma" w:cs="Tahoma"/>
          <w:bCs/>
        </w:rPr>
        <w:t>₹</w:t>
      </w:r>
      <w:r w:rsidRPr="00341564">
        <w:rPr>
          <w:rFonts w:ascii="Garamond" w:hAnsi="Garamond" w:cs="Arial"/>
          <w:bCs/>
        </w:rPr>
        <w:t>9,</w:t>
      </w:r>
      <w:r w:rsidRPr="009F6D53">
        <w:rPr>
          <w:rFonts w:ascii="Palatino Linotype" w:eastAsia="Times New Roman" w:hAnsi="Palatino Linotype" w:cs="Calibri"/>
          <w:color w:val="000000" w:themeColor="text1"/>
          <w:sz w:val="22"/>
          <w:szCs w:val="22"/>
        </w:rPr>
        <w:t>155</w:t>
      </w:r>
      <w:r w:rsidRPr="002D0B6A">
        <w:rPr>
          <w:rFonts w:ascii="Garamond" w:hAnsi="Garamond" w:cs="Arial"/>
          <w:bCs/>
        </w:rPr>
        <w:t xml:space="preserve"> crore) and ICEX (₹</w:t>
      </w:r>
      <w:r>
        <w:rPr>
          <w:rFonts w:ascii="Garamond" w:hAnsi="Garamond" w:cs="Arial"/>
          <w:bCs/>
        </w:rPr>
        <w:t>127</w:t>
      </w:r>
      <w:r w:rsidRPr="002D0B6A">
        <w:rPr>
          <w:rFonts w:ascii="Garamond" w:hAnsi="Garamond" w:cs="Arial"/>
          <w:bCs/>
        </w:rPr>
        <w:t>crore). The turnover of agricultural and non- agricultural commodities at exchanges is shown in Figures 1</w:t>
      </w:r>
      <w:r w:rsidR="00320186">
        <w:rPr>
          <w:rFonts w:ascii="Garamond" w:hAnsi="Garamond" w:cs="Arial"/>
          <w:bCs/>
        </w:rPr>
        <w:t>5</w:t>
      </w:r>
      <w:r w:rsidRPr="002D0B6A">
        <w:rPr>
          <w:rFonts w:ascii="Garamond" w:hAnsi="Garamond" w:cs="Arial"/>
          <w:bCs/>
        </w:rPr>
        <w:t>, 1</w:t>
      </w:r>
      <w:r w:rsidR="00320186">
        <w:rPr>
          <w:rFonts w:ascii="Garamond" w:hAnsi="Garamond" w:cs="Arial"/>
          <w:bCs/>
        </w:rPr>
        <w:t>6</w:t>
      </w:r>
      <w:r w:rsidRPr="002D0B6A">
        <w:rPr>
          <w:rFonts w:ascii="Garamond" w:hAnsi="Garamond" w:cs="Arial"/>
          <w:bCs/>
        </w:rPr>
        <w:t xml:space="preserve"> and the details in Tables 67 to 72.</w:t>
      </w:r>
    </w:p>
    <w:p w:rsidR="00E86409" w:rsidRDefault="00E86409" w:rsidP="00E86409">
      <w:pPr>
        <w:pStyle w:val="ListParagraph"/>
        <w:spacing w:after="0" w:line="240" w:lineRule="auto"/>
        <w:jc w:val="both"/>
        <w:rPr>
          <w:rFonts w:ascii="Garamond" w:hAnsi="Garamond" w:cs="Arial"/>
          <w:bCs/>
          <w:sz w:val="24"/>
          <w:szCs w:val="24"/>
        </w:rPr>
      </w:pPr>
    </w:p>
    <w:p w:rsidR="00E86409" w:rsidRPr="00E86409" w:rsidRDefault="00E86409" w:rsidP="009F6D53">
      <w:pPr>
        <w:rPr>
          <w:rFonts w:ascii="Garamond" w:hAnsi="Garamond" w:cs="Arial"/>
          <w:b/>
          <w:bCs/>
        </w:rPr>
      </w:pPr>
      <w:r w:rsidRPr="00E86409">
        <w:rPr>
          <w:rFonts w:ascii="Garamond" w:hAnsi="Garamond" w:cs="Arial"/>
          <w:b/>
          <w:bCs/>
        </w:rPr>
        <w:t>Figure 1</w:t>
      </w:r>
      <w:r w:rsidR="00320186">
        <w:rPr>
          <w:rFonts w:ascii="Garamond" w:hAnsi="Garamond" w:cs="Arial"/>
          <w:b/>
          <w:bCs/>
        </w:rPr>
        <w:t>5</w:t>
      </w:r>
      <w:r w:rsidRPr="00E86409">
        <w:rPr>
          <w:rFonts w:ascii="Garamond" w:hAnsi="Garamond" w:cs="Arial"/>
          <w:b/>
          <w:bCs/>
        </w:rPr>
        <w:t xml:space="preserve">: </w:t>
      </w:r>
      <w:r w:rsidRPr="009F6D53">
        <w:rPr>
          <w:rFonts w:ascii="Palatino Linotype" w:hAnsi="Palatino Linotype"/>
          <w:b/>
          <w:sz w:val="22"/>
          <w:szCs w:val="22"/>
        </w:rPr>
        <w:t>Trends</w:t>
      </w:r>
      <w:r w:rsidRPr="00E86409">
        <w:rPr>
          <w:rFonts w:ascii="Garamond" w:hAnsi="Garamond" w:cs="Arial"/>
          <w:b/>
          <w:bCs/>
        </w:rPr>
        <w:t xml:space="preserve"> in turnover of agricultural commodity derivatives (₹crore)</w:t>
      </w:r>
    </w:p>
    <w:p w:rsidR="00E86409" w:rsidRPr="00E86409" w:rsidRDefault="00E86409" w:rsidP="00E86409">
      <w:pPr>
        <w:pStyle w:val="ListParagraph"/>
        <w:spacing w:after="0" w:line="240" w:lineRule="auto"/>
        <w:jc w:val="center"/>
        <w:rPr>
          <w:rFonts w:ascii="Garamond" w:hAnsi="Garamond" w:cs="Arial"/>
          <w:b/>
          <w:bCs/>
          <w:sz w:val="24"/>
          <w:szCs w:val="24"/>
        </w:rPr>
      </w:pPr>
    </w:p>
    <w:p w:rsidR="00E86409" w:rsidRDefault="00E86409" w:rsidP="00E86409">
      <w:pPr>
        <w:pStyle w:val="ListParagraph"/>
        <w:spacing w:after="0" w:line="240" w:lineRule="auto"/>
        <w:jc w:val="center"/>
        <w:rPr>
          <w:rFonts w:ascii="Garamond" w:hAnsi="Garamond" w:cs="Arial"/>
          <w:b/>
          <w:bCs/>
          <w:color w:val="2E74B5" w:themeColor="accent1" w:themeShade="BF"/>
          <w:sz w:val="24"/>
          <w:szCs w:val="24"/>
        </w:rPr>
      </w:pPr>
      <w:r w:rsidRPr="00B83CC8">
        <w:rPr>
          <w:noProof/>
          <w:shd w:val="clear" w:color="auto" w:fill="538135" w:themeFill="accent6" w:themeFillShade="BF"/>
          <w:lang w:val="en-IN" w:eastAsia="en-IN"/>
        </w:rPr>
        <w:drawing>
          <wp:inline distT="0" distB="0" distL="0" distR="0" wp14:anchorId="17F485C4" wp14:editId="1ABC810E">
            <wp:extent cx="5321935" cy="3101009"/>
            <wp:effectExtent l="0" t="0" r="12065" b="444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6409" w:rsidRDefault="00E86409" w:rsidP="00E86409">
      <w:pPr>
        <w:ind w:left="1440"/>
        <w:jc w:val="both"/>
        <w:rPr>
          <w:rFonts w:ascii="Garamond" w:hAnsi="Garamond" w:cs="Arial"/>
          <w:color w:val="262626" w:themeColor="text1" w:themeTint="D9"/>
        </w:rPr>
      </w:pPr>
    </w:p>
    <w:p w:rsidR="00E86409" w:rsidRDefault="00E86409" w:rsidP="009F6D53">
      <w:pPr>
        <w:jc w:val="both"/>
        <w:rPr>
          <w:rFonts w:ascii="Garamond" w:hAnsi="Garamond" w:cs="Arial"/>
          <w:color w:val="262626" w:themeColor="text1" w:themeTint="D9"/>
        </w:rPr>
      </w:pPr>
      <w:r>
        <w:rPr>
          <w:rFonts w:ascii="Garamond" w:hAnsi="Garamond" w:cs="Arial"/>
          <w:color w:val="262626" w:themeColor="text1" w:themeTint="D9"/>
        </w:rPr>
        <w:t xml:space="preserve">Note : i) </w:t>
      </w:r>
      <w:r w:rsidRPr="009F6D53">
        <w:rPr>
          <w:rFonts w:ascii="Palatino Linotype" w:eastAsia="Times New Roman" w:hAnsi="Palatino Linotype" w:cs="Calibri"/>
          <w:color w:val="000000" w:themeColor="text1"/>
          <w:sz w:val="22"/>
          <w:szCs w:val="22"/>
        </w:rPr>
        <w:t>Consequent</w:t>
      </w:r>
      <w:r w:rsidRPr="00D40554">
        <w:rPr>
          <w:rFonts w:ascii="Garamond" w:hAnsi="Garamond" w:cs="Arial"/>
          <w:color w:val="262626" w:themeColor="text1" w:themeTint="D9"/>
        </w:rPr>
        <w:t xml:space="preserve"> </w:t>
      </w:r>
      <w:r>
        <w:rPr>
          <w:rFonts w:ascii="Garamond" w:hAnsi="Garamond" w:cs="Arial"/>
          <w:color w:val="262626" w:themeColor="text1" w:themeTint="D9"/>
        </w:rPr>
        <w:t>upon</w:t>
      </w:r>
      <w:r w:rsidRPr="00D40554">
        <w:rPr>
          <w:rFonts w:ascii="Garamond" w:hAnsi="Garamond" w:cs="Arial"/>
          <w:color w:val="262626" w:themeColor="text1" w:themeTint="D9"/>
        </w:rPr>
        <w:t xml:space="preserve"> merger of NMCE with ICEX, all  contracts of NMCE are transferred to ICEX w.e.f Sept</w:t>
      </w:r>
      <w:r>
        <w:rPr>
          <w:rFonts w:ascii="Garamond" w:hAnsi="Garamond" w:cs="Arial"/>
          <w:color w:val="262626" w:themeColor="text1" w:themeTint="D9"/>
        </w:rPr>
        <w:t xml:space="preserve">. </w:t>
      </w:r>
      <w:r w:rsidRPr="00D40554">
        <w:rPr>
          <w:rFonts w:ascii="Garamond" w:hAnsi="Garamond" w:cs="Arial"/>
          <w:color w:val="262626" w:themeColor="text1" w:themeTint="D9"/>
        </w:rPr>
        <w:t>24, 2</w:t>
      </w:r>
      <w:r>
        <w:rPr>
          <w:rFonts w:ascii="Garamond" w:hAnsi="Garamond" w:cs="Arial"/>
          <w:color w:val="262626" w:themeColor="text1" w:themeTint="D9"/>
        </w:rPr>
        <w:t>018. The trading data of NMCE are</w:t>
      </w:r>
      <w:r w:rsidRPr="00D40554">
        <w:rPr>
          <w:rFonts w:ascii="Garamond" w:hAnsi="Garamond" w:cs="Arial"/>
          <w:color w:val="262626" w:themeColor="text1" w:themeTint="D9"/>
        </w:rPr>
        <w:t xml:space="preserve"> added to agri. segment of ICEX.</w:t>
      </w:r>
    </w:p>
    <w:p w:rsidR="00E86409" w:rsidRPr="0087376C" w:rsidRDefault="00E86409" w:rsidP="009F6D53">
      <w:pPr>
        <w:rPr>
          <w:rFonts w:ascii="Garamond" w:hAnsi="Garamond"/>
          <w:b/>
          <w:color w:val="0D0D0D" w:themeColor="text1" w:themeTint="F2"/>
        </w:rPr>
      </w:pPr>
      <w:r w:rsidRPr="0087376C">
        <w:rPr>
          <w:rFonts w:ascii="Garamond" w:hAnsi="Garamond"/>
          <w:b/>
          <w:color w:val="0D0D0D" w:themeColor="text1" w:themeTint="F2"/>
        </w:rPr>
        <w:t>Source: MCX,</w:t>
      </w:r>
      <w:r>
        <w:rPr>
          <w:rFonts w:ascii="Garamond" w:hAnsi="Garamond"/>
          <w:b/>
          <w:color w:val="0D0D0D" w:themeColor="text1" w:themeTint="F2"/>
        </w:rPr>
        <w:t xml:space="preserve"> NCDEX &amp;</w:t>
      </w:r>
      <w:r w:rsidRPr="0087376C">
        <w:rPr>
          <w:rFonts w:ascii="Garamond" w:hAnsi="Garamond"/>
          <w:b/>
          <w:color w:val="0D0D0D" w:themeColor="text1" w:themeTint="F2"/>
        </w:rPr>
        <w:t xml:space="preserve"> </w:t>
      </w:r>
      <w:r>
        <w:rPr>
          <w:rFonts w:ascii="Garamond" w:hAnsi="Garamond"/>
          <w:b/>
          <w:color w:val="0D0D0D" w:themeColor="text1" w:themeTint="F2"/>
        </w:rPr>
        <w:t>ICEX</w:t>
      </w:r>
    </w:p>
    <w:p w:rsidR="00E86409" w:rsidRDefault="00E86409" w:rsidP="00E86409">
      <w:pPr>
        <w:spacing w:after="160" w:line="259" w:lineRule="auto"/>
        <w:ind w:left="720"/>
        <w:rPr>
          <w:rFonts w:ascii="Garamond" w:hAnsi="Garamond"/>
          <w:b/>
          <w:color w:val="365F91"/>
        </w:rPr>
      </w:pPr>
    </w:p>
    <w:p w:rsidR="009F6D53" w:rsidRDefault="009F6D53">
      <w:pPr>
        <w:rPr>
          <w:rFonts w:ascii="Garamond" w:hAnsi="Garamond" w:cs="Arial"/>
          <w:b/>
          <w:bCs/>
        </w:rPr>
      </w:pPr>
      <w:r>
        <w:rPr>
          <w:rFonts w:ascii="Garamond" w:hAnsi="Garamond" w:cs="Arial"/>
          <w:b/>
          <w:bCs/>
        </w:rPr>
        <w:br w:type="page"/>
      </w:r>
    </w:p>
    <w:p w:rsidR="00E86409" w:rsidRPr="00E86409" w:rsidRDefault="00E86409" w:rsidP="009F6D53">
      <w:pPr>
        <w:rPr>
          <w:rFonts w:ascii="Garamond" w:hAnsi="Garamond" w:cs="Arial"/>
          <w:b/>
          <w:bCs/>
        </w:rPr>
      </w:pPr>
      <w:r w:rsidRPr="00E86409">
        <w:rPr>
          <w:rFonts w:ascii="Garamond" w:hAnsi="Garamond" w:cs="Arial"/>
          <w:b/>
          <w:bCs/>
        </w:rPr>
        <w:lastRenderedPageBreak/>
        <w:t>Figure 1</w:t>
      </w:r>
      <w:r w:rsidR="00320186">
        <w:rPr>
          <w:rFonts w:ascii="Garamond" w:hAnsi="Garamond" w:cs="Arial"/>
          <w:b/>
          <w:bCs/>
        </w:rPr>
        <w:t>6</w:t>
      </w:r>
      <w:r w:rsidRPr="00E86409">
        <w:rPr>
          <w:rFonts w:ascii="Garamond" w:hAnsi="Garamond" w:cs="Arial"/>
          <w:b/>
          <w:bCs/>
        </w:rPr>
        <w:t xml:space="preserve">: </w:t>
      </w:r>
      <w:r w:rsidRPr="009F6D53">
        <w:rPr>
          <w:rFonts w:ascii="Palatino Linotype" w:hAnsi="Palatino Linotype"/>
          <w:b/>
          <w:sz w:val="22"/>
          <w:szCs w:val="22"/>
        </w:rPr>
        <w:t>Trends</w:t>
      </w:r>
      <w:r w:rsidRPr="00E86409">
        <w:rPr>
          <w:rFonts w:ascii="Garamond" w:hAnsi="Garamond" w:cs="Arial"/>
          <w:b/>
          <w:bCs/>
        </w:rPr>
        <w:t xml:space="preserve"> in turnover of non-agricultural commodity derivatives - futures and options </w:t>
      </w:r>
    </w:p>
    <w:p w:rsidR="00E86409" w:rsidRDefault="00E86409" w:rsidP="00E86409">
      <w:pPr>
        <w:spacing w:after="160" w:line="259" w:lineRule="auto"/>
        <w:ind w:left="720"/>
        <w:rPr>
          <w:noProof/>
          <w:lang w:val="en-IN" w:eastAsia="en-IN"/>
        </w:rPr>
      </w:pPr>
      <w:r>
        <w:rPr>
          <w:noProof/>
          <w:lang w:val="en-IN" w:eastAsia="en-IN"/>
        </w:rPr>
        <w:drawing>
          <wp:inline distT="0" distB="0" distL="0" distR="0" wp14:anchorId="4CAFA930" wp14:editId="09FA6BA2">
            <wp:extent cx="5327374" cy="2698750"/>
            <wp:effectExtent l="0" t="0" r="6985"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6409" w:rsidRPr="0087376C" w:rsidRDefault="00E86409" w:rsidP="009F6D53">
      <w:pPr>
        <w:rPr>
          <w:rFonts w:ascii="Garamond" w:hAnsi="Garamond"/>
          <w:b/>
          <w:color w:val="0D0D0D" w:themeColor="text1" w:themeTint="F2"/>
        </w:rPr>
      </w:pPr>
      <w:r w:rsidRPr="0087376C">
        <w:rPr>
          <w:rFonts w:ascii="Garamond" w:hAnsi="Garamond"/>
          <w:b/>
          <w:color w:val="0D0D0D" w:themeColor="text1" w:themeTint="F2"/>
        </w:rPr>
        <w:t>Source: MCX, ICEX, BSE &amp; NSE</w:t>
      </w:r>
    </w:p>
    <w:p w:rsidR="00E86409" w:rsidRDefault="00E86409" w:rsidP="00E86409">
      <w:pPr>
        <w:rPr>
          <w:rFonts w:ascii="Garamond" w:hAnsi="Garamond" w:cs="Arial"/>
        </w:rPr>
      </w:pPr>
    </w:p>
    <w:p w:rsidR="00E86409" w:rsidRDefault="00E86409" w:rsidP="009F6D53">
      <w:pPr>
        <w:jc w:val="both"/>
        <w:rPr>
          <w:rFonts w:ascii="Garamond" w:hAnsi="Garamond" w:cs="Arial"/>
        </w:rPr>
      </w:pPr>
      <w:r w:rsidRPr="009F6D53">
        <w:rPr>
          <w:rFonts w:ascii="Garamond" w:eastAsia="Times New Roman" w:hAnsi="Garamond"/>
          <w:color w:val="000000"/>
        </w:rPr>
        <w:t>SEBI</w:t>
      </w:r>
      <w:r>
        <w:rPr>
          <w:rFonts w:ascii="Garamond" w:hAnsi="Garamond" w:cs="Arial"/>
        </w:rPr>
        <w:t xml:space="preserve"> has passed an exit order dated 31</w:t>
      </w:r>
      <w:r w:rsidRPr="009D1D99">
        <w:rPr>
          <w:rFonts w:ascii="Garamond" w:hAnsi="Garamond" w:cs="Arial"/>
          <w:vertAlign w:val="superscript"/>
        </w:rPr>
        <w:t>st</w:t>
      </w:r>
      <w:r>
        <w:rPr>
          <w:rFonts w:ascii="Garamond" w:hAnsi="Garamond" w:cs="Arial"/>
        </w:rPr>
        <w:t xml:space="preserve"> December 2018 in respect of ACE Derivatives and Commodity </w:t>
      </w:r>
      <w:r w:rsidRPr="009F6D53">
        <w:rPr>
          <w:rFonts w:ascii="Garamond" w:eastAsia="Times New Roman" w:hAnsi="Garamond"/>
          <w:color w:val="000000"/>
        </w:rPr>
        <w:t>Exchange</w:t>
      </w:r>
      <w:r>
        <w:rPr>
          <w:rFonts w:ascii="Garamond" w:hAnsi="Garamond" w:cs="Arial"/>
        </w:rPr>
        <w:t xml:space="preserve"> Ltd., Mumbai from the commodity derivative segment.</w:t>
      </w:r>
    </w:p>
    <w:p w:rsidR="00E86409" w:rsidRDefault="00E86409" w:rsidP="00E86409">
      <w:pPr>
        <w:spacing w:after="160" w:line="259" w:lineRule="auto"/>
        <w:rPr>
          <w:rFonts w:ascii="Garamond" w:hAnsi="Garamond" w:cs="Arial"/>
        </w:rPr>
      </w:pPr>
    </w:p>
    <w:p w:rsidR="00E86409" w:rsidRDefault="00E86409" w:rsidP="00E86409">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E86409" w:rsidRDefault="00E86409" w:rsidP="00E86409">
      <w:pPr>
        <w:spacing w:after="160" w:line="259" w:lineRule="auto"/>
        <w:rPr>
          <w:rFonts w:ascii="Garamond" w:hAnsi="Garamond" w:cs="Arial"/>
          <w:b/>
        </w:rPr>
      </w:pPr>
      <w:r>
        <w:rPr>
          <w:rFonts w:ascii="Garamond" w:hAnsi="Garamond" w:cs="Arial"/>
          <w:b/>
        </w:rPr>
        <w:br w:type="page"/>
      </w:r>
    </w:p>
    <w:p w:rsidR="00E86409" w:rsidRDefault="00320186" w:rsidP="00E86409">
      <w:pPr>
        <w:rPr>
          <w:rFonts w:ascii="Garamond" w:hAnsi="Garamond" w:cs="Arial"/>
          <w:b/>
        </w:rPr>
      </w:pPr>
      <w:r>
        <w:rPr>
          <w:rFonts w:ascii="Garamond" w:hAnsi="Garamond" w:cs="Arial"/>
          <w:b/>
        </w:rPr>
        <w:lastRenderedPageBreak/>
        <w:t>Figure 17</w:t>
      </w:r>
      <w:r w:rsidR="00E86409">
        <w:rPr>
          <w:rFonts w:ascii="Garamond" w:hAnsi="Garamond" w:cs="Arial"/>
          <w:b/>
        </w:rPr>
        <w:t>: Movement of Near Month futures prices (M-o-M) for commodities traded on domestic exchanges during December 2018 (per cent)</w:t>
      </w:r>
      <w:r w:rsidR="00E86409">
        <w:rPr>
          <w:noProof/>
          <w:lang w:val="en-IN" w:eastAsia="en-IN"/>
        </w:rPr>
        <w:t xml:space="preserve"> </w:t>
      </w:r>
      <w:r w:rsidR="00E86409" w:rsidDel="00F73FD1">
        <w:rPr>
          <w:noProof/>
          <w:lang w:val="en-IN" w:eastAsia="en-IN"/>
        </w:rPr>
        <w:t xml:space="preserve"> </w:t>
      </w:r>
      <w:r w:rsidR="00E86409">
        <w:rPr>
          <w:noProof/>
          <w:lang w:val="en-IN" w:eastAsia="en-IN"/>
        </w:rPr>
        <w:drawing>
          <wp:inline distT="0" distB="0" distL="0" distR="0" wp14:anchorId="66FFED7B" wp14:editId="03467A67">
            <wp:extent cx="5819140" cy="8229600"/>
            <wp:effectExtent l="0" t="0" r="1016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E86409" w:rsidDel="00F73FD1">
        <w:rPr>
          <w:noProof/>
          <w:lang w:val="en-IN" w:eastAsia="en-IN"/>
        </w:rPr>
        <w:t xml:space="preserve"> </w:t>
      </w:r>
      <w:r w:rsidR="00E86409">
        <w:rPr>
          <w:rFonts w:ascii="Garamond" w:hAnsi="Garamond" w:cs="Arial"/>
          <w:b/>
        </w:rPr>
        <w:t>Source: MCX, NCDEX, ICEX, BSE and NSE</w:t>
      </w:r>
    </w:p>
    <w:p w:rsidR="00C17881" w:rsidRPr="00487E40" w:rsidRDefault="00C17881">
      <w:pPr>
        <w:rPr>
          <w:rFonts w:ascii="Palatino Linotype" w:hAnsi="Palatino Linotype"/>
          <w:b/>
          <w:strike/>
          <w:sz w:val="22"/>
          <w:szCs w:val="22"/>
        </w:rPr>
      </w:pPr>
      <w:r w:rsidRPr="00487E40">
        <w:rPr>
          <w:rFonts w:ascii="Palatino Linotype" w:hAnsi="Palatino Linotype"/>
          <w:b/>
          <w:strike/>
          <w:sz w:val="22"/>
          <w:szCs w:val="22"/>
        </w:rPr>
        <w:br w:type="page"/>
      </w:r>
    </w:p>
    <w:p w:rsidR="009C313D" w:rsidRPr="005260F0" w:rsidRDefault="009C313D" w:rsidP="009C313D">
      <w:pPr>
        <w:jc w:val="center"/>
        <w:outlineLvl w:val="0"/>
        <w:rPr>
          <w:rFonts w:ascii="Garamond" w:hAnsi="Garamond"/>
          <w:b/>
        </w:rPr>
      </w:pPr>
      <w:r w:rsidRPr="005260F0">
        <w:rPr>
          <w:rFonts w:ascii="Garamond" w:hAnsi="Garamond" w:cs="Helvetica"/>
          <w:b/>
          <w:color w:val="000099"/>
          <w:sz w:val="32"/>
          <w:szCs w:val="40"/>
        </w:rPr>
        <w:lastRenderedPageBreak/>
        <w:t>REVIEW OF GLOBAL FINANCIAL MARKETS</w:t>
      </w:r>
    </w:p>
    <w:p w:rsidR="009C313D" w:rsidRPr="00487E40" w:rsidRDefault="009C313D" w:rsidP="009C313D">
      <w:pPr>
        <w:rPr>
          <w:rFonts w:ascii="Garamond" w:hAnsi="Garamond"/>
          <w:b/>
          <w:strike/>
        </w:rPr>
      </w:pPr>
    </w:p>
    <w:p w:rsidR="00D157F1" w:rsidRPr="00F5214F" w:rsidRDefault="00D157F1" w:rsidP="00D157F1">
      <w:pPr>
        <w:outlineLvl w:val="0"/>
        <w:rPr>
          <w:rFonts w:ascii="Garamond" w:hAnsi="Garamond"/>
          <w:b/>
        </w:rPr>
      </w:pPr>
      <w:r w:rsidRPr="00F5214F">
        <w:rPr>
          <w:rFonts w:ascii="Garamond" w:hAnsi="Garamond"/>
          <w:b/>
        </w:rPr>
        <w:t>Overview of the Global Financial Markets:</w:t>
      </w:r>
    </w:p>
    <w:p w:rsidR="00D157F1" w:rsidRPr="00440919" w:rsidRDefault="00D157F1" w:rsidP="00D157F1">
      <w:pPr>
        <w:jc w:val="both"/>
        <w:rPr>
          <w:rFonts w:ascii="Garamond" w:eastAsia="Times New Roman" w:hAnsi="Garamond" w:cs="Arial"/>
          <w:color w:val="0000FF"/>
          <w:lang w:eastAsia="en-GB"/>
        </w:rPr>
      </w:pPr>
    </w:p>
    <w:p w:rsidR="00D157F1" w:rsidRPr="009C5603" w:rsidRDefault="00D157F1" w:rsidP="00D157F1">
      <w:pPr>
        <w:jc w:val="both"/>
        <w:rPr>
          <w:rFonts w:ascii="Garamond" w:eastAsia="Times New Roman" w:hAnsi="Garamond" w:cs="Arial"/>
          <w:lang w:eastAsia="en-GB"/>
        </w:rPr>
      </w:pPr>
      <w:r>
        <w:rPr>
          <w:rFonts w:ascii="Garamond" w:eastAsia="Times New Roman" w:hAnsi="Garamond" w:cs="Arial"/>
          <w:lang w:eastAsia="en-GB"/>
        </w:rPr>
        <w:t>Although the global economy grew at a solid pace by 2.9 percent in 2018, on the back of</w:t>
      </w:r>
      <w:r w:rsidRPr="0030754F">
        <w:rPr>
          <w:rFonts w:ascii="Garamond" w:eastAsia="Times New Roman" w:hAnsi="Garamond" w:cs="Arial"/>
          <w:lang w:eastAsia="en-GB"/>
        </w:rPr>
        <w:t xml:space="preserve"> a strong fiscal expansion in the United States of America, </w:t>
      </w:r>
      <w:r>
        <w:rPr>
          <w:rFonts w:ascii="Garamond" w:eastAsia="Times New Roman" w:hAnsi="Garamond" w:cs="Arial"/>
          <w:lang w:eastAsia="en-GB"/>
        </w:rPr>
        <w:t xml:space="preserve">the risks to the outlook for global economy are tilted downwards. </w:t>
      </w:r>
      <w:r w:rsidRPr="0023057A">
        <w:rPr>
          <w:rFonts w:ascii="Garamond" w:eastAsia="Times New Roman" w:hAnsi="Garamond" w:cs="Arial"/>
          <w:lang w:eastAsia="en-GB"/>
        </w:rPr>
        <w:t xml:space="preserve">According to World Bank, the global </w:t>
      </w:r>
      <w:r>
        <w:rPr>
          <w:rFonts w:ascii="Garamond" w:eastAsia="Times New Roman" w:hAnsi="Garamond" w:cs="Arial"/>
          <w:lang w:eastAsia="en-GB"/>
        </w:rPr>
        <w:t xml:space="preserve">economic recovery is expected to slow down a bit and </w:t>
      </w:r>
      <w:r w:rsidRPr="0023057A">
        <w:rPr>
          <w:rFonts w:ascii="Garamond" w:eastAsia="Times New Roman" w:hAnsi="Garamond" w:cs="Arial"/>
          <w:lang w:eastAsia="en-GB"/>
        </w:rPr>
        <w:t xml:space="preserve">grow </w:t>
      </w:r>
      <w:r>
        <w:rPr>
          <w:rFonts w:ascii="Garamond" w:eastAsia="Times New Roman" w:hAnsi="Garamond" w:cs="Arial"/>
          <w:lang w:eastAsia="en-GB"/>
        </w:rPr>
        <w:t xml:space="preserve">at a moderate rate of 2.8 percent in 2019 and 2020, on the concerns of tightening of global financial conditions, intensifying trade tension between US and China, moderation in the industrial production, and financial market stress of emerging markets. </w:t>
      </w:r>
      <w:r w:rsidRPr="00DB073F">
        <w:rPr>
          <w:rFonts w:ascii="Garamond" w:eastAsia="Times New Roman" w:hAnsi="Garamond" w:cs="Arial"/>
          <w:lang w:eastAsia="en-GB"/>
        </w:rPr>
        <w:t>Growth in the United States is likely to slow to 2.5 percent in 2019 from 2.9 percent in 201</w:t>
      </w:r>
      <w:r w:rsidRPr="008A0A4E">
        <w:rPr>
          <w:rFonts w:ascii="Garamond" w:eastAsia="Times New Roman" w:hAnsi="Garamond" w:cs="Arial"/>
          <w:color w:val="FF0000"/>
          <w:lang w:eastAsia="en-GB"/>
        </w:rPr>
        <w:t>8</w:t>
      </w:r>
      <w:r w:rsidRPr="0023057A">
        <w:rPr>
          <w:rFonts w:ascii="Garamond" w:eastAsia="Times New Roman" w:hAnsi="Garamond" w:cs="Arial"/>
          <w:lang w:eastAsia="en-GB"/>
        </w:rPr>
        <w:t>, while China is expected to grow at 6.2 percent in the year compared with 6.5 percent in 2018, according to the World Bank.</w:t>
      </w:r>
    </w:p>
    <w:p w:rsidR="00D157F1" w:rsidRDefault="00D157F1" w:rsidP="00D157F1">
      <w:pPr>
        <w:jc w:val="both"/>
        <w:rPr>
          <w:rFonts w:ascii="Garamond" w:eastAsia="Times New Roman" w:hAnsi="Garamond" w:cs="Arial"/>
          <w:lang w:eastAsia="en-GB"/>
        </w:rPr>
      </w:pPr>
    </w:p>
    <w:p w:rsidR="00D157F1" w:rsidRPr="00FA3CAA" w:rsidRDefault="00D157F1" w:rsidP="00D157F1">
      <w:pPr>
        <w:jc w:val="both"/>
        <w:rPr>
          <w:rFonts w:ascii="Garamond" w:eastAsia="Times New Roman" w:hAnsi="Garamond" w:cs="Arial"/>
          <w:lang w:eastAsia="en-GB"/>
        </w:rPr>
      </w:pPr>
      <w:r>
        <w:rPr>
          <w:rFonts w:ascii="Garamond" w:eastAsia="Times New Roman" w:hAnsi="Garamond" w:cs="Arial"/>
          <w:lang w:eastAsia="en-GB"/>
        </w:rPr>
        <w:t xml:space="preserve">In the US, GDP growth for </w:t>
      </w:r>
      <w:r w:rsidRPr="001F700F">
        <w:rPr>
          <w:rFonts w:ascii="Garamond" w:eastAsia="Times New Roman" w:hAnsi="Garamond" w:cs="Arial"/>
          <w:lang w:eastAsia="en-GB"/>
        </w:rPr>
        <w:t>Q</w:t>
      </w:r>
      <w:r>
        <w:rPr>
          <w:rFonts w:ascii="Garamond" w:eastAsia="Times New Roman" w:hAnsi="Garamond" w:cs="Arial"/>
          <w:lang w:eastAsia="en-GB"/>
        </w:rPr>
        <w:t>3 of 20</w:t>
      </w:r>
      <w:r w:rsidRPr="001F700F">
        <w:rPr>
          <w:rFonts w:ascii="Garamond" w:eastAsia="Times New Roman" w:hAnsi="Garamond" w:cs="Arial"/>
          <w:lang w:eastAsia="en-GB"/>
        </w:rPr>
        <w:t>18 was revised down to 3.4</w:t>
      </w:r>
      <w:r>
        <w:rPr>
          <w:rFonts w:ascii="Garamond" w:eastAsia="Times New Roman" w:hAnsi="Garamond" w:cs="Arial"/>
          <w:lang w:eastAsia="en-GB"/>
        </w:rPr>
        <w:t xml:space="preserve"> percent</w:t>
      </w:r>
      <w:r w:rsidRPr="001F700F">
        <w:rPr>
          <w:rFonts w:ascii="Garamond" w:eastAsia="Times New Roman" w:hAnsi="Garamond" w:cs="Arial"/>
          <w:lang w:eastAsia="en-GB"/>
        </w:rPr>
        <w:t xml:space="preserve"> from 3.5</w:t>
      </w:r>
      <w:r>
        <w:rPr>
          <w:rFonts w:ascii="Garamond" w:eastAsia="Times New Roman" w:hAnsi="Garamond" w:cs="Arial"/>
          <w:lang w:eastAsia="en-GB"/>
        </w:rPr>
        <w:t xml:space="preserve"> percent</w:t>
      </w:r>
      <w:r w:rsidRPr="001F700F">
        <w:rPr>
          <w:rFonts w:ascii="Garamond" w:eastAsia="Times New Roman" w:hAnsi="Garamond" w:cs="Arial"/>
          <w:lang w:eastAsia="en-GB"/>
        </w:rPr>
        <w:t xml:space="preserve"> on slightly softer consumer spending, but still supported by a decent inventory build. </w:t>
      </w:r>
      <w:r w:rsidRPr="00FA3CAA">
        <w:rPr>
          <w:rFonts w:ascii="Garamond" w:eastAsia="Times New Roman" w:hAnsi="Garamond" w:cs="Arial"/>
          <w:lang w:eastAsia="en-GB"/>
        </w:rPr>
        <w:t>Meanwhile inflation rates have continued to come down, mostly reflecting the impact of the recent fall in oil prices on gasoline costs. Personal Consumption Expenditure (PCE) inflation hit an 11-month low of 1.8</w:t>
      </w:r>
      <w:r>
        <w:rPr>
          <w:rFonts w:ascii="Garamond" w:eastAsia="Times New Roman" w:hAnsi="Garamond" w:cs="Arial"/>
          <w:lang w:eastAsia="en-GB"/>
        </w:rPr>
        <w:t xml:space="preserve"> percent</w:t>
      </w:r>
      <w:r w:rsidRPr="00FA3CAA">
        <w:rPr>
          <w:rFonts w:ascii="Garamond" w:eastAsia="Times New Roman" w:hAnsi="Garamond" w:cs="Arial"/>
          <w:lang w:eastAsia="en-GB"/>
        </w:rPr>
        <w:t xml:space="preserve"> in November</w:t>
      </w:r>
      <w:r>
        <w:rPr>
          <w:rFonts w:ascii="Garamond" w:eastAsia="Times New Roman" w:hAnsi="Garamond" w:cs="Arial"/>
          <w:lang w:eastAsia="en-GB"/>
        </w:rPr>
        <w:t xml:space="preserve"> 2018</w:t>
      </w:r>
      <w:r w:rsidRPr="00FA3CAA">
        <w:rPr>
          <w:rFonts w:ascii="Garamond" w:eastAsia="Times New Roman" w:hAnsi="Garamond" w:cs="Arial"/>
          <w:lang w:eastAsia="en-GB"/>
        </w:rPr>
        <w:t xml:space="preserve">, though ‘core’ inflation </w:t>
      </w:r>
      <w:r>
        <w:rPr>
          <w:rFonts w:ascii="Garamond" w:eastAsia="Times New Roman" w:hAnsi="Garamond" w:cs="Arial"/>
          <w:lang w:eastAsia="en-GB"/>
        </w:rPr>
        <w:t>rose</w:t>
      </w:r>
      <w:r w:rsidRPr="00FA3CAA">
        <w:rPr>
          <w:rFonts w:ascii="Garamond" w:eastAsia="Times New Roman" w:hAnsi="Garamond" w:cs="Arial"/>
          <w:lang w:eastAsia="en-GB"/>
        </w:rPr>
        <w:t xml:space="preserve"> slightly to 1.9</w:t>
      </w:r>
      <w:r>
        <w:rPr>
          <w:rFonts w:ascii="Garamond" w:eastAsia="Times New Roman" w:hAnsi="Garamond" w:cs="Arial"/>
          <w:lang w:eastAsia="en-GB"/>
        </w:rPr>
        <w:t xml:space="preserve"> percent</w:t>
      </w:r>
      <w:r w:rsidRPr="00FA3CAA">
        <w:rPr>
          <w:rFonts w:ascii="Garamond" w:eastAsia="Times New Roman" w:hAnsi="Garamond" w:cs="Arial"/>
          <w:lang w:eastAsia="en-GB"/>
        </w:rPr>
        <w:t>. </w:t>
      </w: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r>
        <w:rPr>
          <w:rFonts w:ascii="Garamond" w:eastAsia="Times New Roman" w:hAnsi="Garamond" w:cs="Arial"/>
          <w:lang w:eastAsia="en-GB"/>
        </w:rPr>
        <w:t>In its monetary policy meeting in December 2018</w:t>
      </w:r>
      <w:r w:rsidRPr="00FA3CAA">
        <w:rPr>
          <w:rFonts w:ascii="Garamond" w:eastAsia="Times New Roman" w:hAnsi="Garamond" w:cs="Arial"/>
          <w:lang w:eastAsia="en-GB"/>
        </w:rPr>
        <w:t>, the Federal Reserve of USA hiked</w:t>
      </w:r>
      <w:r>
        <w:rPr>
          <w:rFonts w:ascii="Garamond" w:eastAsia="Times New Roman" w:hAnsi="Garamond" w:cs="Arial"/>
          <w:lang w:eastAsia="en-GB"/>
        </w:rPr>
        <w:t xml:space="preserve"> policy</w:t>
      </w:r>
      <w:r w:rsidRPr="00FA3CAA">
        <w:rPr>
          <w:rFonts w:ascii="Garamond" w:eastAsia="Times New Roman" w:hAnsi="Garamond" w:cs="Arial"/>
          <w:lang w:eastAsia="en-GB"/>
        </w:rPr>
        <w:t xml:space="preserve"> interest rates by </w:t>
      </w:r>
      <w:r>
        <w:rPr>
          <w:rFonts w:ascii="Garamond" w:eastAsia="Times New Roman" w:hAnsi="Garamond" w:cs="Arial"/>
          <w:lang w:eastAsia="en-GB"/>
        </w:rPr>
        <w:t>0.</w:t>
      </w:r>
      <w:r w:rsidRPr="00FA3CAA">
        <w:rPr>
          <w:rFonts w:ascii="Garamond" w:eastAsia="Times New Roman" w:hAnsi="Garamond" w:cs="Arial"/>
          <w:lang w:eastAsia="en-GB"/>
        </w:rPr>
        <w:t>25</w:t>
      </w:r>
      <w:r>
        <w:rPr>
          <w:rFonts w:ascii="Garamond" w:eastAsia="Times New Roman" w:hAnsi="Garamond" w:cs="Arial"/>
          <w:lang w:eastAsia="en-GB"/>
        </w:rPr>
        <w:t xml:space="preserve"> percent</w:t>
      </w:r>
      <w:r w:rsidRPr="00FA3CAA">
        <w:rPr>
          <w:rFonts w:ascii="Garamond" w:eastAsia="Times New Roman" w:hAnsi="Garamond" w:cs="Arial"/>
          <w:lang w:eastAsia="en-GB"/>
        </w:rPr>
        <w:t xml:space="preserve"> </w:t>
      </w:r>
      <w:r>
        <w:rPr>
          <w:rFonts w:ascii="Garamond" w:eastAsia="Times New Roman" w:hAnsi="Garamond" w:cs="Arial"/>
          <w:lang w:eastAsia="en-GB"/>
        </w:rPr>
        <w:t xml:space="preserve">to </w:t>
      </w:r>
      <w:r w:rsidRPr="00FA3CAA">
        <w:rPr>
          <w:rFonts w:ascii="Garamond" w:eastAsia="Times New Roman" w:hAnsi="Garamond" w:cs="Arial"/>
          <w:lang w:eastAsia="en-GB"/>
        </w:rPr>
        <w:t xml:space="preserve">the target rate range </w:t>
      </w:r>
      <w:r>
        <w:rPr>
          <w:rFonts w:ascii="Garamond" w:eastAsia="Times New Roman" w:hAnsi="Garamond" w:cs="Arial"/>
          <w:lang w:eastAsia="en-GB"/>
        </w:rPr>
        <w:t>of</w:t>
      </w:r>
      <w:r w:rsidRPr="00FA3CAA">
        <w:rPr>
          <w:rFonts w:ascii="Garamond" w:eastAsia="Times New Roman" w:hAnsi="Garamond" w:cs="Arial"/>
          <w:lang w:eastAsia="en-GB"/>
        </w:rPr>
        <w:t xml:space="preserve"> 2.25-2.50</w:t>
      </w:r>
      <w:r>
        <w:rPr>
          <w:rFonts w:ascii="Garamond" w:eastAsia="Times New Roman" w:hAnsi="Garamond" w:cs="Arial"/>
          <w:lang w:eastAsia="en-GB"/>
        </w:rPr>
        <w:t xml:space="preserve"> per</w:t>
      </w:r>
      <w:r w:rsidR="006B7508">
        <w:rPr>
          <w:rFonts w:ascii="Garamond" w:eastAsia="Times New Roman" w:hAnsi="Garamond" w:cs="Arial"/>
          <w:lang w:eastAsia="en-GB"/>
        </w:rPr>
        <w:t xml:space="preserve"> </w:t>
      </w:r>
      <w:r>
        <w:rPr>
          <w:rFonts w:ascii="Garamond" w:eastAsia="Times New Roman" w:hAnsi="Garamond" w:cs="Arial"/>
          <w:lang w:eastAsia="en-GB"/>
        </w:rPr>
        <w:t>cent</w:t>
      </w:r>
      <w:r w:rsidRPr="00FA3CAA">
        <w:rPr>
          <w:rFonts w:ascii="Garamond" w:eastAsia="Times New Roman" w:hAnsi="Garamond" w:cs="Arial"/>
          <w:lang w:eastAsia="en-GB"/>
        </w:rPr>
        <w:t>.</w:t>
      </w:r>
      <w:r>
        <w:rPr>
          <w:rFonts w:ascii="Garamond" w:eastAsia="Times New Roman" w:hAnsi="Garamond" w:cs="Arial"/>
          <w:lang w:eastAsia="en-GB"/>
        </w:rPr>
        <w:t xml:space="preserve"> This was the fourth interest rate hike during 2018. Meanwhile, </w:t>
      </w:r>
      <w:r w:rsidR="008A0A4E">
        <w:rPr>
          <w:rFonts w:ascii="Garamond" w:eastAsia="Times New Roman" w:hAnsi="Garamond" w:cs="Arial"/>
          <w:lang w:eastAsia="en-GB"/>
        </w:rPr>
        <w:t xml:space="preserve">FED </w:t>
      </w:r>
      <w:r>
        <w:rPr>
          <w:rFonts w:ascii="Garamond" w:eastAsia="Times New Roman" w:hAnsi="Garamond" w:cs="Arial"/>
          <w:lang w:eastAsia="en-GB"/>
        </w:rPr>
        <w:t xml:space="preserve">has given </w:t>
      </w:r>
      <w:r w:rsidRPr="00FA3CAA">
        <w:rPr>
          <w:rFonts w:ascii="Garamond" w:eastAsia="Times New Roman" w:hAnsi="Garamond" w:cs="Arial"/>
          <w:lang w:eastAsia="en-GB"/>
        </w:rPr>
        <w:t>guidance for two</w:t>
      </w:r>
      <w:r>
        <w:rPr>
          <w:rFonts w:ascii="Garamond" w:eastAsia="Times New Roman" w:hAnsi="Garamond" w:cs="Arial"/>
          <w:lang w:eastAsia="en-GB"/>
        </w:rPr>
        <w:t xml:space="preserve"> rate hikes in 2019 from three and </w:t>
      </w:r>
      <w:r w:rsidRPr="00FA3CAA">
        <w:rPr>
          <w:rFonts w:ascii="Garamond" w:eastAsia="Times New Roman" w:hAnsi="Garamond" w:cs="Arial"/>
          <w:lang w:eastAsia="en-GB"/>
        </w:rPr>
        <w:t>no change to its plans to slow or reverse its program of bond sales (‘quantitative tightening’)</w:t>
      </w:r>
      <w:r>
        <w:rPr>
          <w:rFonts w:ascii="Garamond" w:eastAsia="Times New Roman" w:hAnsi="Garamond" w:cs="Arial"/>
          <w:lang w:eastAsia="en-GB"/>
        </w:rPr>
        <w:t xml:space="preserve"> during 2019</w:t>
      </w:r>
      <w:r w:rsidRPr="00FA3CAA">
        <w:rPr>
          <w:rFonts w:ascii="Garamond" w:eastAsia="Times New Roman" w:hAnsi="Garamond" w:cs="Arial"/>
          <w:lang w:eastAsia="en-GB"/>
        </w:rPr>
        <w:t>.</w:t>
      </w:r>
      <w:r>
        <w:rPr>
          <w:rFonts w:ascii="Garamond" w:eastAsia="Times New Roman" w:hAnsi="Garamond" w:cs="Arial"/>
          <w:lang w:eastAsia="en-GB"/>
        </w:rPr>
        <w:t xml:space="preserve"> </w:t>
      </w:r>
      <w:r w:rsidRPr="00FA3CAA">
        <w:rPr>
          <w:rFonts w:ascii="Garamond" w:eastAsia="Times New Roman" w:hAnsi="Garamond" w:cs="Arial"/>
          <w:lang w:eastAsia="en-GB"/>
        </w:rPr>
        <w:t xml:space="preserve">Financial markets interpreted this as hawkish, triggering a sharp sell-off in equities towards the </w:t>
      </w:r>
      <w:r>
        <w:rPr>
          <w:rFonts w:ascii="Garamond" w:eastAsia="Times New Roman" w:hAnsi="Garamond" w:cs="Arial"/>
          <w:lang w:eastAsia="en-GB"/>
        </w:rPr>
        <w:t>mid-</w:t>
      </w:r>
      <w:r w:rsidRPr="00FA3CAA">
        <w:rPr>
          <w:rFonts w:ascii="Garamond" w:eastAsia="Times New Roman" w:hAnsi="Garamond" w:cs="Arial"/>
          <w:lang w:eastAsia="en-GB"/>
        </w:rPr>
        <w:t xml:space="preserve"> December.</w:t>
      </w:r>
      <w:r>
        <w:rPr>
          <w:rFonts w:ascii="Garamond" w:eastAsia="Times New Roman" w:hAnsi="Garamond" w:cs="Arial"/>
          <w:lang w:eastAsia="en-GB"/>
        </w:rPr>
        <w:t xml:space="preserve"> Even though US equity recovered towards the end of December 2018, it became the second worst month for US equity since 1931, as S&amp;P500 index declined by 9 per</w:t>
      </w:r>
      <w:r w:rsidR="006B7508">
        <w:rPr>
          <w:rFonts w:ascii="Garamond" w:eastAsia="Times New Roman" w:hAnsi="Garamond" w:cs="Arial"/>
          <w:lang w:eastAsia="en-GB"/>
        </w:rPr>
        <w:t xml:space="preserve"> </w:t>
      </w:r>
      <w:r>
        <w:rPr>
          <w:rFonts w:ascii="Garamond" w:eastAsia="Times New Roman" w:hAnsi="Garamond" w:cs="Arial"/>
          <w:lang w:eastAsia="en-GB"/>
        </w:rPr>
        <w:t xml:space="preserve">cent during the month. </w:t>
      </w:r>
      <w:r w:rsidRPr="00185C76">
        <w:rPr>
          <w:rFonts w:ascii="Garamond" w:eastAsia="Times New Roman" w:hAnsi="Garamond" w:cs="Arial"/>
          <w:lang w:eastAsia="en-GB"/>
        </w:rPr>
        <w:t>The Volatility Index, referred to as</w:t>
      </w:r>
      <w:hyperlink r:id="rId28" w:history="1">
        <w:r w:rsidRPr="00185C76">
          <w:rPr>
            <w:rFonts w:ascii="Garamond" w:eastAsia="Times New Roman" w:hAnsi="Garamond" w:cs="Arial"/>
            <w:lang w:eastAsia="en-GB"/>
          </w:rPr>
          <w:t xml:space="preserve"> “fear gauge”</w:t>
        </w:r>
      </w:hyperlink>
      <w:r w:rsidRPr="00185C76">
        <w:rPr>
          <w:rFonts w:ascii="Garamond" w:eastAsia="Times New Roman" w:hAnsi="Garamond" w:cs="Arial"/>
          <w:lang w:eastAsia="en-GB"/>
        </w:rPr>
        <w:t xml:space="preserve">, </w:t>
      </w:r>
      <w:r>
        <w:rPr>
          <w:rFonts w:ascii="Garamond" w:eastAsia="Times New Roman" w:hAnsi="Garamond" w:cs="Arial"/>
          <w:lang w:eastAsia="en-GB"/>
        </w:rPr>
        <w:t>also rose to</w:t>
      </w:r>
      <w:r w:rsidRPr="00185C76">
        <w:rPr>
          <w:rFonts w:ascii="Garamond" w:eastAsia="Times New Roman" w:hAnsi="Garamond" w:cs="Arial"/>
          <w:lang w:eastAsia="en-GB"/>
        </w:rPr>
        <w:t xml:space="preserve"> elevated levels of well above the long-run average</w:t>
      </w:r>
      <w:r>
        <w:rPr>
          <w:rFonts w:ascii="Garamond" w:eastAsia="Times New Roman" w:hAnsi="Garamond" w:cs="Arial"/>
          <w:lang w:eastAsia="en-GB"/>
        </w:rPr>
        <w:t>, indicating growing uncertainty among investors. In the bond market, t</w:t>
      </w:r>
      <w:r w:rsidRPr="003C11E9">
        <w:rPr>
          <w:rFonts w:ascii="Garamond" w:eastAsia="Times New Roman" w:hAnsi="Garamond" w:cs="Arial"/>
          <w:lang w:eastAsia="en-GB"/>
        </w:rPr>
        <w:t>he difference between yields on two and 10-year Treasuries</w:t>
      </w:r>
      <w:r>
        <w:rPr>
          <w:rFonts w:ascii="Garamond" w:eastAsia="Times New Roman" w:hAnsi="Garamond" w:cs="Arial"/>
          <w:lang w:eastAsia="en-GB"/>
        </w:rPr>
        <w:t xml:space="preserve"> declined to 0.12 percent, </w:t>
      </w:r>
      <w:r w:rsidRPr="003C11E9">
        <w:rPr>
          <w:rFonts w:ascii="Garamond" w:eastAsia="Times New Roman" w:hAnsi="Garamond" w:cs="Arial"/>
          <w:lang w:eastAsia="en-GB"/>
        </w:rPr>
        <w:t>lowest level since 2007</w:t>
      </w:r>
      <w:r>
        <w:rPr>
          <w:rFonts w:ascii="Garamond" w:eastAsia="Times New Roman" w:hAnsi="Garamond" w:cs="Arial"/>
          <w:lang w:eastAsia="en-GB"/>
        </w:rPr>
        <w:t xml:space="preserve">. An inverted yield curve, </w:t>
      </w:r>
      <w:r w:rsidRPr="003C11E9">
        <w:rPr>
          <w:rFonts w:ascii="Garamond" w:eastAsia="Times New Roman" w:hAnsi="Garamond" w:cs="Arial"/>
          <w:lang w:eastAsia="en-GB"/>
        </w:rPr>
        <w:t>where short-dated Treasury yiel</w:t>
      </w:r>
      <w:r>
        <w:rPr>
          <w:rFonts w:ascii="Garamond" w:eastAsia="Times New Roman" w:hAnsi="Garamond" w:cs="Arial"/>
          <w:lang w:eastAsia="en-GB"/>
        </w:rPr>
        <w:t>ds rise above longer-dated ones,</w:t>
      </w:r>
      <w:r w:rsidRPr="003C11E9">
        <w:rPr>
          <w:rFonts w:ascii="Garamond" w:eastAsia="Times New Roman" w:hAnsi="Garamond" w:cs="Arial"/>
          <w:lang w:eastAsia="en-GB"/>
        </w:rPr>
        <w:t xml:space="preserve"> has preceded every US recession since the Second World War.</w:t>
      </w:r>
    </w:p>
    <w:p w:rsidR="00D157F1" w:rsidRDefault="00D157F1" w:rsidP="00D157F1">
      <w:pPr>
        <w:jc w:val="both"/>
        <w:rPr>
          <w:rFonts w:ascii="Garamond" w:eastAsia="Times New Roman" w:hAnsi="Garamond" w:cs="Arial"/>
          <w:lang w:eastAsia="en-GB"/>
        </w:rPr>
      </w:pPr>
    </w:p>
    <w:p w:rsidR="00D157F1" w:rsidRPr="00FA3CAA" w:rsidRDefault="00D157F1" w:rsidP="00D157F1">
      <w:pPr>
        <w:jc w:val="both"/>
        <w:rPr>
          <w:rFonts w:ascii="Garamond" w:eastAsia="Times New Roman" w:hAnsi="Garamond" w:cs="Arial"/>
          <w:lang w:eastAsia="en-GB"/>
        </w:rPr>
      </w:pPr>
      <w:r w:rsidRPr="001F700F">
        <w:rPr>
          <w:rFonts w:ascii="Garamond" w:eastAsia="Times New Roman" w:hAnsi="Garamond" w:cs="Arial"/>
          <w:lang w:eastAsia="en-GB"/>
        </w:rPr>
        <w:t xml:space="preserve">The news flow over the </w:t>
      </w:r>
      <w:r>
        <w:rPr>
          <w:rFonts w:ascii="Garamond" w:eastAsia="Times New Roman" w:hAnsi="Garamond" w:cs="Arial"/>
          <w:lang w:eastAsia="en-GB"/>
        </w:rPr>
        <w:t>December 2018</w:t>
      </w:r>
      <w:r w:rsidRPr="001F700F">
        <w:rPr>
          <w:rFonts w:ascii="Garamond" w:eastAsia="Times New Roman" w:hAnsi="Garamond" w:cs="Arial"/>
          <w:lang w:eastAsia="en-GB"/>
        </w:rPr>
        <w:t xml:space="preserve"> has been dominated by downside risks</w:t>
      </w:r>
      <w:r>
        <w:rPr>
          <w:rFonts w:ascii="Garamond" w:eastAsia="Times New Roman" w:hAnsi="Garamond" w:cs="Arial"/>
          <w:lang w:eastAsia="en-GB"/>
        </w:rPr>
        <w:t xml:space="preserve">, including </w:t>
      </w:r>
      <w:r w:rsidRPr="001F700F">
        <w:rPr>
          <w:rFonts w:ascii="Garamond" w:eastAsia="Times New Roman" w:hAnsi="Garamond" w:cs="Arial"/>
          <w:lang w:eastAsia="en-GB"/>
        </w:rPr>
        <w:t xml:space="preserve">the fall in equity prices and impact of tighter Fed policy, the absence of a resolution of the trade war with China, and the partial government shutdown due </w:t>
      </w:r>
      <w:r>
        <w:rPr>
          <w:rFonts w:ascii="Garamond" w:eastAsia="Times New Roman" w:hAnsi="Garamond" w:cs="Arial"/>
          <w:lang w:eastAsia="en-GB"/>
        </w:rPr>
        <w:t xml:space="preserve">to </w:t>
      </w:r>
      <w:r w:rsidRPr="001F700F">
        <w:rPr>
          <w:rFonts w:ascii="Garamond" w:eastAsia="Times New Roman" w:hAnsi="Garamond" w:cs="Arial"/>
          <w:lang w:eastAsia="en-GB"/>
        </w:rPr>
        <w:t>a row between President Trump and Congress over funding for the proposed border wall with Mexico</w:t>
      </w:r>
      <w:r>
        <w:rPr>
          <w:rFonts w:ascii="Garamond" w:eastAsia="Times New Roman" w:hAnsi="Garamond" w:cs="Arial"/>
          <w:lang w:eastAsia="en-GB"/>
        </w:rPr>
        <w:t>, which has</w:t>
      </w:r>
      <w:r w:rsidRPr="001F700F">
        <w:rPr>
          <w:rFonts w:ascii="Garamond" w:eastAsia="Times New Roman" w:hAnsi="Garamond" w:cs="Arial"/>
          <w:lang w:eastAsia="en-GB"/>
        </w:rPr>
        <w:t xml:space="preserve"> affected some 800,000 </w:t>
      </w:r>
      <w:r>
        <w:rPr>
          <w:rFonts w:ascii="Garamond" w:eastAsia="Times New Roman" w:hAnsi="Garamond" w:cs="Arial"/>
          <w:lang w:eastAsia="en-GB"/>
        </w:rPr>
        <w:t>government</w:t>
      </w:r>
      <w:r w:rsidRPr="001F700F">
        <w:rPr>
          <w:rFonts w:ascii="Garamond" w:eastAsia="Times New Roman" w:hAnsi="Garamond" w:cs="Arial"/>
          <w:lang w:eastAsia="en-GB"/>
        </w:rPr>
        <w:t xml:space="preserve"> employees. Although the direct economic impact of the shutdown is not expected to be large, it underscores fears over policy deadlock and confrontation as the Democrats took control of the House of Representatives in early January.</w:t>
      </w:r>
      <w:r>
        <w:rPr>
          <w:rFonts w:ascii="Garamond" w:eastAsia="Times New Roman" w:hAnsi="Garamond" w:cs="Arial"/>
          <w:lang w:eastAsia="en-GB"/>
        </w:rPr>
        <w:t xml:space="preserve"> </w:t>
      </w:r>
    </w:p>
    <w:p w:rsidR="00D157F1" w:rsidRPr="00D5070B" w:rsidRDefault="00D157F1" w:rsidP="00D157F1">
      <w:pPr>
        <w:jc w:val="both"/>
        <w:rPr>
          <w:rFonts w:ascii="Garamond" w:eastAsia="Times New Roman" w:hAnsi="Garamond" w:cs="Arial"/>
          <w:lang w:eastAsia="en-GB"/>
        </w:rPr>
      </w:pPr>
    </w:p>
    <w:p w:rsidR="00D157F1" w:rsidRPr="00D5070B" w:rsidRDefault="00D157F1" w:rsidP="00D157F1">
      <w:pPr>
        <w:jc w:val="both"/>
        <w:rPr>
          <w:rFonts w:ascii="Garamond" w:eastAsia="Times New Roman" w:hAnsi="Garamond" w:cs="Arial"/>
          <w:lang w:eastAsia="en-GB"/>
        </w:rPr>
      </w:pPr>
      <w:r w:rsidRPr="00766087">
        <w:rPr>
          <w:rFonts w:ascii="Garamond" w:eastAsia="Times New Roman" w:hAnsi="Garamond" w:cs="Arial"/>
          <w:lang w:eastAsia="en-GB"/>
        </w:rPr>
        <w:t>Economic conditions in the Eurozone continued to soften in December</w:t>
      </w:r>
      <w:r>
        <w:rPr>
          <w:rFonts w:ascii="Garamond" w:eastAsia="Times New Roman" w:hAnsi="Garamond" w:cs="Arial"/>
          <w:lang w:eastAsia="en-GB"/>
        </w:rPr>
        <w:t xml:space="preserve"> 2018</w:t>
      </w:r>
      <w:r w:rsidRPr="00766087">
        <w:rPr>
          <w:rFonts w:ascii="Garamond" w:eastAsia="Times New Roman" w:hAnsi="Garamond" w:cs="Arial"/>
          <w:lang w:eastAsia="en-GB"/>
        </w:rPr>
        <w:t xml:space="preserve">. </w:t>
      </w:r>
      <w:r w:rsidRPr="00D5070B">
        <w:rPr>
          <w:rFonts w:ascii="Garamond" w:eastAsia="Times New Roman" w:hAnsi="Garamond" w:cs="Arial"/>
          <w:lang w:eastAsia="en-GB"/>
        </w:rPr>
        <w:t>Growth in The Euro Area was weaker</w:t>
      </w:r>
      <w:r>
        <w:rPr>
          <w:rFonts w:ascii="Garamond" w:eastAsia="Times New Roman" w:hAnsi="Garamond" w:cs="Arial"/>
          <w:lang w:eastAsia="en-GB"/>
        </w:rPr>
        <w:t xml:space="preserve"> </w:t>
      </w:r>
      <w:r w:rsidRPr="00D5070B">
        <w:rPr>
          <w:rFonts w:ascii="Garamond" w:eastAsia="Times New Roman" w:hAnsi="Garamond" w:cs="Arial"/>
          <w:lang w:eastAsia="en-GB"/>
        </w:rPr>
        <w:t xml:space="preserve">than Expected in the </w:t>
      </w:r>
      <w:r>
        <w:rPr>
          <w:rFonts w:ascii="Garamond" w:eastAsia="Times New Roman" w:hAnsi="Garamond" w:cs="Arial"/>
          <w:lang w:eastAsia="en-GB"/>
        </w:rPr>
        <w:t>Q3</w:t>
      </w:r>
      <w:r w:rsidRPr="00D5070B">
        <w:rPr>
          <w:rFonts w:ascii="Garamond" w:eastAsia="Times New Roman" w:hAnsi="Garamond" w:cs="Arial"/>
          <w:lang w:eastAsia="en-GB"/>
        </w:rPr>
        <w:t xml:space="preserve"> of 2018 while</w:t>
      </w:r>
      <w:r w:rsidRPr="00766087">
        <w:rPr>
          <w:rFonts w:ascii="Garamond" w:eastAsia="Times New Roman" w:hAnsi="Garamond" w:cs="Arial"/>
          <w:lang w:eastAsia="en-GB"/>
        </w:rPr>
        <w:t xml:space="preserve"> regional PMI fell to 51.3, its lowest pace of expansion in four years, as political turmoil and trade uncertainty weighed on manufacturing and services activity. The decline was led by a contraction in France following weeks of street protests. Global trade uncertainty also continued to negatively impact Germany’s export sector and business confidence. The European Central Bank confirmed the end of its asset purchase program in December but reaffirmed its intention to keep interes</w:t>
      </w:r>
      <w:r>
        <w:rPr>
          <w:rFonts w:ascii="Garamond" w:eastAsia="Times New Roman" w:hAnsi="Garamond" w:cs="Arial"/>
          <w:lang w:eastAsia="en-GB"/>
        </w:rPr>
        <w:t>t rates at their current level at least through summer of 2019</w:t>
      </w:r>
      <w:r w:rsidRPr="00766087">
        <w:rPr>
          <w:rFonts w:ascii="Garamond" w:eastAsia="Times New Roman" w:hAnsi="Garamond" w:cs="Arial"/>
          <w:lang w:eastAsia="en-GB"/>
        </w:rPr>
        <w:t xml:space="preserve"> and adjusted its guidance on the re-investment of proceeds from maturing bonds, which will be maintained well beyond the first rate hike and for as long as necessary. Meanwhile, it lowered its projections for both growth and inflation for 2019 by 0.1</w:t>
      </w:r>
      <w:r>
        <w:rPr>
          <w:rFonts w:ascii="Garamond" w:eastAsia="Times New Roman" w:hAnsi="Garamond" w:cs="Arial"/>
          <w:lang w:eastAsia="en-GB"/>
        </w:rPr>
        <w:t xml:space="preserve"> percent</w:t>
      </w:r>
      <w:r w:rsidRPr="00766087">
        <w:rPr>
          <w:rFonts w:ascii="Garamond" w:eastAsia="Times New Roman" w:hAnsi="Garamond" w:cs="Arial"/>
          <w:lang w:eastAsia="en-GB"/>
        </w:rPr>
        <w:t xml:space="preserve"> to 1.7</w:t>
      </w:r>
      <w:r>
        <w:rPr>
          <w:rFonts w:ascii="Garamond" w:eastAsia="Times New Roman" w:hAnsi="Garamond" w:cs="Arial"/>
          <w:lang w:eastAsia="en-GB"/>
        </w:rPr>
        <w:t xml:space="preserve"> percent</w:t>
      </w:r>
      <w:r w:rsidRPr="00766087">
        <w:rPr>
          <w:rFonts w:ascii="Garamond" w:eastAsia="Times New Roman" w:hAnsi="Garamond" w:cs="Arial"/>
          <w:lang w:eastAsia="en-GB"/>
        </w:rPr>
        <w:t xml:space="preserve"> and 1.6</w:t>
      </w:r>
      <w:r>
        <w:rPr>
          <w:rFonts w:ascii="Garamond" w:eastAsia="Times New Roman" w:hAnsi="Garamond" w:cs="Arial"/>
          <w:lang w:eastAsia="en-GB"/>
        </w:rPr>
        <w:t xml:space="preserve"> percent</w:t>
      </w:r>
      <w:r w:rsidRPr="00766087">
        <w:rPr>
          <w:rFonts w:ascii="Garamond" w:eastAsia="Times New Roman" w:hAnsi="Garamond" w:cs="Arial"/>
          <w:lang w:eastAsia="en-GB"/>
        </w:rPr>
        <w:t xml:space="preserve"> respectively, while 2020 projections were unchanged.</w:t>
      </w:r>
    </w:p>
    <w:p w:rsidR="00D157F1" w:rsidRPr="00766087"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r w:rsidRPr="003C11E9">
        <w:rPr>
          <w:rFonts w:ascii="Garamond" w:eastAsia="Times New Roman" w:hAnsi="Garamond" w:cs="Arial"/>
          <w:lang w:eastAsia="en-GB"/>
        </w:rPr>
        <w:lastRenderedPageBreak/>
        <w:t xml:space="preserve">In the UK, tensions over Brexit continue with Prime Minister Theresa May </w:t>
      </w:r>
      <w:r>
        <w:rPr>
          <w:rFonts w:ascii="Garamond" w:eastAsia="Times New Roman" w:hAnsi="Garamond" w:cs="Arial"/>
          <w:lang w:eastAsia="en-GB"/>
        </w:rPr>
        <w:t>struggled to get</w:t>
      </w:r>
      <w:r w:rsidRPr="003C11E9">
        <w:rPr>
          <w:rFonts w:ascii="Garamond" w:eastAsia="Times New Roman" w:hAnsi="Garamond" w:cs="Arial"/>
          <w:lang w:eastAsia="en-GB"/>
        </w:rPr>
        <w:t xml:space="preserve"> the parliamentary vote on her negotiated </w:t>
      </w:r>
      <w:r>
        <w:rPr>
          <w:rFonts w:ascii="Garamond" w:eastAsia="Times New Roman" w:hAnsi="Garamond" w:cs="Arial"/>
          <w:lang w:eastAsia="en-GB"/>
        </w:rPr>
        <w:t>withdrawal agreement with the European Union</w:t>
      </w:r>
      <w:r w:rsidRPr="003C11E9">
        <w:rPr>
          <w:rFonts w:ascii="Garamond" w:eastAsia="Times New Roman" w:hAnsi="Garamond" w:cs="Arial"/>
          <w:lang w:eastAsia="en-GB"/>
        </w:rPr>
        <w:t xml:space="preserve">. The vote was postponed until mid-January, with </w:t>
      </w:r>
      <w:r w:rsidRPr="003E22AE">
        <w:rPr>
          <w:rFonts w:ascii="Garamond" w:eastAsia="Times New Roman" w:hAnsi="Garamond" w:cs="Arial"/>
          <w:lang w:eastAsia="en-GB"/>
        </w:rPr>
        <w:t xml:space="preserve">Prime Minister </w:t>
      </w:r>
      <w:r w:rsidRPr="003C11E9">
        <w:rPr>
          <w:rFonts w:ascii="Garamond" w:eastAsia="Times New Roman" w:hAnsi="Garamond" w:cs="Arial"/>
          <w:lang w:eastAsia="en-GB"/>
        </w:rPr>
        <w:t xml:space="preserve">May looking to secure further concessions from the EU before then. If the deal is not passed, the prospect of the UK </w:t>
      </w:r>
      <w:r>
        <w:rPr>
          <w:rFonts w:ascii="Garamond" w:eastAsia="Times New Roman" w:hAnsi="Garamond" w:cs="Arial"/>
          <w:lang w:eastAsia="en-GB"/>
        </w:rPr>
        <w:t>having no-deal Brexit</w:t>
      </w:r>
      <w:r w:rsidRPr="003C11E9">
        <w:rPr>
          <w:rFonts w:ascii="Garamond" w:eastAsia="Times New Roman" w:hAnsi="Garamond" w:cs="Arial"/>
          <w:lang w:eastAsia="en-GB"/>
        </w:rPr>
        <w:t xml:space="preserve"> in March</w:t>
      </w:r>
      <w:r>
        <w:rPr>
          <w:rFonts w:ascii="Garamond" w:eastAsia="Times New Roman" w:hAnsi="Garamond" w:cs="Arial"/>
          <w:lang w:eastAsia="en-GB"/>
        </w:rPr>
        <w:t xml:space="preserve"> 2019</w:t>
      </w:r>
      <w:r w:rsidRPr="003C11E9">
        <w:rPr>
          <w:rFonts w:ascii="Garamond" w:eastAsia="Times New Roman" w:hAnsi="Garamond" w:cs="Arial"/>
          <w:lang w:eastAsia="en-GB"/>
        </w:rPr>
        <w:t xml:space="preserve"> and facing a </w:t>
      </w:r>
      <w:r>
        <w:rPr>
          <w:rFonts w:ascii="Garamond" w:eastAsia="Times New Roman" w:hAnsi="Garamond" w:cs="Arial"/>
          <w:lang w:eastAsia="en-GB"/>
        </w:rPr>
        <w:t>risk of long</w:t>
      </w:r>
      <w:r w:rsidRPr="003C11E9">
        <w:rPr>
          <w:rFonts w:ascii="Garamond" w:eastAsia="Times New Roman" w:hAnsi="Garamond" w:cs="Arial"/>
          <w:lang w:eastAsia="en-GB"/>
        </w:rPr>
        <w:t xml:space="preserve"> period of economic</w:t>
      </w:r>
      <w:r>
        <w:rPr>
          <w:rFonts w:ascii="Garamond" w:eastAsia="Times New Roman" w:hAnsi="Garamond" w:cs="Arial"/>
          <w:lang w:eastAsia="en-GB"/>
        </w:rPr>
        <w:t xml:space="preserve"> slowdown</w:t>
      </w:r>
      <w:r w:rsidRPr="003C11E9">
        <w:rPr>
          <w:rFonts w:ascii="Garamond" w:eastAsia="Times New Roman" w:hAnsi="Garamond" w:cs="Arial"/>
          <w:lang w:eastAsia="en-GB"/>
        </w:rPr>
        <w:t xml:space="preserve"> and financial disruption</w:t>
      </w:r>
      <w:r>
        <w:rPr>
          <w:rFonts w:ascii="Garamond" w:eastAsia="Times New Roman" w:hAnsi="Garamond" w:cs="Arial"/>
          <w:lang w:eastAsia="en-GB"/>
        </w:rPr>
        <w:t xml:space="preserve"> is growing bigger</w:t>
      </w:r>
      <w:r w:rsidRPr="003C11E9">
        <w:rPr>
          <w:rFonts w:ascii="Garamond" w:eastAsia="Times New Roman" w:hAnsi="Garamond" w:cs="Arial"/>
          <w:lang w:eastAsia="en-GB"/>
        </w:rPr>
        <w:t>.</w:t>
      </w:r>
      <w:r>
        <w:rPr>
          <w:rFonts w:ascii="Garamond" w:eastAsia="Times New Roman" w:hAnsi="Garamond" w:cs="Arial"/>
          <w:lang w:eastAsia="en-GB"/>
        </w:rPr>
        <w:t xml:space="preserve"> </w:t>
      </w:r>
    </w:p>
    <w:p w:rsidR="00D157F1" w:rsidRDefault="00D157F1" w:rsidP="00D157F1">
      <w:pPr>
        <w:jc w:val="both"/>
        <w:rPr>
          <w:rFonts w:ascii="Garamond" w:eastAsia="Times New Roman" w:hAnsi="Garamond" w:cs="Arial"/>
          <w:lang w:eastAsia="en-GB"/>
        </w:rPr>
      </w:pPr>
    </w:p>
    <w:p w:rsidR="00D157F1" w:rsidRPr="000049F7" w:rsidRDefault="00D157F1" w:rsidP="00D157F1">
      <w:pPr>
        <w:jc w:val="both"/>
        <w:rPr>
          <w:rFonts w:ascii="Garamond" w:eastAsia="Times New Roman" w:hAnsi="Garamond" w:cs="Arial"/>
          <w:lang w:eastAsia="en-GB"/>
        </w:rPr>
      </w:pPr>
      <w:r>
        <w:rPr>
          <w:rFonts w:ascii="Garamond" w:eastAsia="Times New Roman" w:hAnsi="Garamond" w:cs="Arial"/>
          <w:lang w:eastAsia="en-GB"/>
        </w:rPr>
        <w:t>In Japan too, t</w:t>
      </w:r>
      <w:r w:rsidRPr="000049F7">
        <w:rPr>
          <w:rFonts w:ascii="Garamond" w:eastAsia="Times New Roman" w:hAnsi="Garamond" w:cs="Arial"/>
          <w:lang w:eastAsia="en-GB"/>
        </w:rPr>
        <w:t xml:space="preserve">he Bank of Japan maintained its </w:t>
      </w:r>
      <w:r>
        <w:rPr>
          <w:rFonts w:ascii="Garamond" w:eastAsia="Times New Roman" w:hAnsi="Garamond" w:cs="Arial"/>
          <w:lang w:eastAsia="en-GB"/>
        </w:rPr>
        <w:t>accommodative</w:t>
      </w:r>
      <w:r w:rsidRPr="000049F7">
        <w:rPr>
          <w:rFonts w:ascii="Garamond" w:eastAsia="Times New Roman" w:hAnsi="Garamond" w:cs="Arial"/>
          <w:lang w:eastAsia="en-GB"/>
        </w:rPr>
        <w:t xml:space="preserve"> monetary policy</w:t>
      </w:r>
      <w:r>
        <w:rPr>
          <w:rFonts w:ascii="Garamond" w:eastAsia="Times New Roman" w:hAnsi="Garamond" w:cs="Arial"/>
          <w:lang w:eastAsia="en-GB"/>
        </w:rPr>
        <w:t xml:space="preserve"> stance</w:t>
      </w:r>
      <w:r w:rsidRPr="000049F7">
        <w:rPr>
          <w:rFonts w:ascii="Garamond" w:eastAsia="Times New Roman" w:hAnsi="Garamond" w:cs="Arial"/>
          <w:lang w:eastAsia="en-GB"/>
        </w:rPr>
        <w:t xml:space="preserve"> and confirmed it optimism on the domestic economy, despite growing uncertainties abroad. </w:t>
      </w: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r w:rsidRPr="00A030EA">
        <w:rPr>
          <w:rFonts w:ascii="Garamond" w:eastAsia="Times New Roman" w:hAnsi="Garamond" w:cs="Arial"/>
          <w:lang w:eastAsia="en-GB"/>
        </w:rPr>
        <w:t>China’s GDP growth eased to 6.5 per cent</w:t>
      </w:r>
      <w:r>
        <w:rPr>
          <w:rFonts w:ascii="Garamond" w:eastAsia="Times New Roman" w:hAnsi="Garamond" w:cs="Arial"/>
          <w:lang w:eastAsia="en-GB"/>
        </w:rPr>
        <w:t xml:space="preserve"> in the third quarter of 2018</w:t>
      </w:r>
      <w:r w:rsidRPr="00A030EA">
        <w:rPr>
          <w:rFonts w:ascii="Garamond" w:eastAsia="Times New Roman" w:hAnsi="Garamond" w:cs="Arial"/>
          <w:lang w:eastAsia="en-GB"/>
        </w:rPr>
        <w:t>, weighed down by a slower expansion in industrial production and fixed asset investment. While export performance has remained solid, there are signs that the imposition of tariffs may have a more material impact on the Chinese economy in the coming months.</w:t>
      </w:r>
      <w:r>
        <w:rPr>
          <w:rFonts w:ascii="Garamond" w:eastAsia="Times New Roman" w:hAnsi="Garamond" w:cs="Arial"/>
          <w:lang w:eastAsia="en-GB"/>
        </w:rPr>
        <w:t xml:space="preserve"> P</w:t>
      </w:r>
      <w:r w:rsidRPr="009E01CB">
        <w:rPr>
          <w:rFonts w:ascii="Garamond" w:eastAsia="Times New Roman" w:hAnsi="Garamond" w:cs="Arial"/>
          <w:lang w:eastAsia="en-GB"/>
        </w:rPr>
        <w:t>ersistently high stock market volatility and uncertainty may dampen sentiments, weighing on consumer spending and investment, although the recent stock market losses are unlikely to generate large negative wealth effects, given that household participation in financial markets is relatively limited.</w:t>
      </w:r>
    </w:p>
    <w:p w:rsidR="00D157F1" w:rsidRDefault="00D157F1" w:rsidP="00D157F1">
      <w:pPr>
        <w:jc w:val="both"/>
        <w:rPr>
          <w:rFonts w:ascii="Garamond" w:eastAsia="Times New Roman" w:hAnsi="Garamond" w:cs="Arial"/>
          <w:lang w:eastAsia="en-GB"/>
        </w:rPr>
      </w:pPr>
    </w:p>
    <w:p w:rsidR="00D157F1" w:rsidRPr="00A030EA" w:rsidRDefault="00D157F1" w:rsidP="00D157F1">
      <w:pPr>
        <w:jc w:val="both"/>
        <w:rPr>
          <w:rFonts w:ascii="Garamond" w:eastAsia="Times New Roman" w:hAnsi="Garamond" w:cs="Arial"/>
          <w:lang w:eastAsia="en-GB"/>
        </w:rPr>
      </w:pPr>
      <w:r w:rsidRPr="009E01CB">
        <w:rPr>
          <w:rFonts w:ascii="Garamond" w:eastAsia="Times New Roman" w:hAnsi="Garamond" w:cs="Arial"/>
          <w:lang w:eastAsia="en-GB"/>
        </w:rPr>
        <w:t xml:space="preserve">The economic outlook in India remains favourable, underpinned by robust private consumption, a gradually more supportive fiscal stance and benefits from previous reforms. In the second quarter of 2018 the Indian economy </w:t>
      </w:r>
      <w:r>
        <w:rPr>
          <w:rFonts w:ascii="Garamond" w:eastAsia="Times New Roman" w:hAnsi="Garamond" w:cs="Arial"/>
          <w:lang w:eastAsia="en-GB"/>
        </w:rPr>
        <w:t>growth dropped</w:t>
      </w:r>
      <w:r w:rsidRPr="009E01CB">
        <w:rPr>
          <w:rFonts w:ascii="Garamond" w:eastAsia="Times New Roman" w:hAnsi="Garamond" w:cs="Arial"/>
          <w:lang w:eastAsia="en-GB"/>
        </w:rPr>
        <w:t xml:space="preserve"> </w:t>
      </w:r>
      <w:r>
        <w:rPr>
          <w:rFonts w:ascii="Garamond" w:eastAsia="Times New Roman" w:hAnsi="Garamond" w:cs="Arial"/>
          <w:lang w:eastAsia="en-GB"/>
        </w:rPr>
        <w:t>to</w:t>
      </w:r>
      <w:r w:rsidRPr="009E01CB">
        <w:rPr>
          <w:rFonts w:ascii="Garamond" w:eastAsia="Times New Roman" w:hAnsi="Garamond" w:cs="Arial"/>
          <w:lang w:eastAsia="en-GB"/>
        </w:rPr>
        <w:t xml:space="preserve"> </w:t>
      </w:r>
      <w:r>
        <w:rPr>
          <w:rFonts w:ascii="Garamond" w:eastAsia="Times New Roman" w:hAnsi="Garamond" w:cs="Arial"/>
          <w:lang w:eastAsia="en-GB"/>
        </w:rPr>
        <w:t>7.1 per cent year-on year</w:t>
      </w:r>
      <w:r w:rsidRPr="009E01CB">
        <w:rPr>
          <w:rFonts w:ascii="Garamond" w:eastAsia="Times New Roman" w:hAnsi="Garamond" w:cs="Arial"/>
          <w:lang w:eastAsia="en-GB"/>
        </w:rPr>
        <w:t xml:space="preserve"> after expanding by </w:t>
      </w:r>
      <w:r>
        <w:rPr>
          <w:rFonts w:ascii="Garamond" w:eastAsia="Times New Roman" w:hAnsi="Garamond" w:cs="Arial"/>
          <w:lang w:eastAsia="en-GB"/>
        </w:rPr>
        <w:t xml:space="preserve">8.2 per cent in the first quarter, </w:t>
      </w:r>
      <w:r w:rsidRPr="009E01CB">
        <w:rPr>
          <w:rFonts w:ascii="Garamond" w:eastAsia="Times New Roman" w:hAnsi="Garamond" w:cs="Arial"/>
          <w:lang w:eastAsia="en-GB"/>
        </w:rPr>
        <w:t xml:space="preserve">highest pace </w:t>
      </w:r>
      <w:r>
        <w:rPr>
          <w:rFonts w:ascii="Garamond" w:eastAsia="Times New Roman" w:hAnsi="Garamond" w:cs="Arial"/>
          <w:lang w:eastAsia="en-GB"/>
        </w:rPr>
        <w:t>since the first quarter of 2016</w:t>
      </w:r>
      <w:r w:rsidRPr="009E01CB">
        <w:rPr>
          <w:rFonts w:ascii="Garamond" w:eastAsia="Times New Roman" w:hAnsi="Garamond" w:cs="Arial"/>
          <w:lang w:eastAsia="en-GB"/>
        </w:rPr>
        <w:t>. The recent evolution of short-term leading economic indicators confirms this positive outlook. Since mid-2017, business confidence indices have steadily risen, reaching record highs in the second quarter of 2018. While more volatile, PMI indices have also tended to strengthen throughout 2018. In this context, the Indian economy is projected to continue expanding at an annual rate of about 7.5 per cent, in the near term.</w:t>
      </w:r>
    </w:p>
    <w:p w:rsidR="00D157F1" w:rsidRDefault="00D157F1" w:rsidP="00D157F1">
      <w:pPr>
        <w:outlineLvl w:val="0"/>
        <w:rPr>
          <w:rFonts w:ascii="Garamond" w:hAnsi="Garamond"/>
          <w:b/>
        </w:rPr>
      </w:pPr>
    </w:p>
    <w:p w:rsidR="00D157F1" w:rsidRDefault="00D157F1" w:rsidP="00D157F1">
      <w:pPr>
        <w:outlineLvl w:val="0"/>
        <w:rPr>
          <w:rFonts w:ascii="Garamond" w:hAnsi="Garamond"/>
          <w:b/>
        </w:rPr>
      </w:pPr>
    </w:p>
    <w:p w:rsidR="00D157F1" w:rsidRPr="00A422FC" w:rsidRDefault="00D157F1" w:rsidP="00D157F1">
      <w:pPr>
        <w:outlineLvl w:val="0"/>
        <w:rPr>
          <w:rFonts w:ascii="Garamond" w:hAnsi="Garamond"/>
          <w:b/>
        </w:rPr>
      </w:pPr>
      <w:r w:rsidRPr="00A422FC">
        <w:rPr>
          <w:rFonts w:ascii="Garamond" w:hAnsi="Garamond"/>
          <w:b/>
        </w:rPr>
        <w:t>Equity Markets:</w:t>
      </w:r>
    </w:p>
    <w:p w:rsidR="00D157F1" w:rsidRDefault="00D157F1" w:rsidP="00D157F1">
      <w:pPr>
        <w:jc w:val="both"/>
        <w:rPr>
          <w:rFonts w:ascii="Garamond" w:eastAsia="Times New Roman" w:hAnsi="Garamond" w:cs="Arial"/>
          <w:lang w:eastAsia="en-GB"/>
        </w:rPr>
      </w:pPr>
    </w:p>
    <w:p w:rsidR="00D157F1" w:rsidRPr="00D5070B" w:rsidRDefault="00D157F1" w:rsidP="00D157F1">
      <w:pPr>
        <w:jc w:val="both"/>
        <w:rPr>
          <w:rFonts w:ascii="Garamond" w:eastAsia="Times New Roman" w:hAnsi="Garamond" w:cs="Arial"/>
          <w:lang w:eastAsia="en-GB"/>
        </w:rPr>
      </w:pPr>
      <w:r w:rsidRPr="00D5070B">
        <w:rPr>
          <w:rFonts w:ascii="Garamond" w:eastAsia="Times New Roman" w:hAnsi="Garamond" w:cs="Arial"/>
          <w:lang w:eastAsia="en-GB"/>
        </w:rPr>
        <w:t xml:space="preserve">Equity markets, especially in the US, declined sharply during the last few weeks of December </w:t>
      </w:r>
      <w:r>
        <w:rPr>
          <w:rFonts w:ascii="Garamond" w:eastAsia="Times New Roman" w:hAnsi="Garamond" w:cs="Arial"/>
          <w:lang w:eastAsia="en-GB"/>
        </w:rPr>
        <w:t>2018, on f</w:t>
      </w:r>
      <w:r w:rsidRPr="00D5070B">
        <w:rPr>
          <w:rFonts w:ascii="Garamond" w:eastAsia="Times New Roman" w:hAnsi="Garamond" w:cs="Arial"/>
          <w:lang w:eastAsia="en-GB"/>
        </w:rPr>
        <w:t xml:space="preserve">ears of a global economic slowdown, </w:t>
      </w:r>
      <w:r>
        <w:rPr>
          <w:rFonts w:ascii="Garamond" w:eastAsia="Times New Roman" w:hAnsi="Garamond" w:cs="Arial"/>
          <w:lang w:eastAsia="en-GB"/>
        </w:rPr>
        <w:t xml:space="preserve">monetary </w:t>
      </w:r>
      <w:r w:rsidRPr="00D5070B">
        <w:rPr>
          <w:rFonts w:ascii="Garamond" w:eastAsia="Times New Roman" w:hAnsi="Garamond" w:cs="Arial"/>
          <w:lang w:eastAsia="en-GB"/>
        </w:rPr>
        <w:t>tightening Fed</w:t>
      </w:r>
      <w:r>
        <w:rPr>
          <w:rFonts w:ascii="Garamond" w:eastAsia="Times New Roman" w:hAnsi="Garamond" w:cs="Arial"/>
          <w:lang w:eastAsia="en-GB"/>
        </w:rPr>
        <w:t>eral Reserve, and trade war between US and China</w:t>
      </w:r>
      <w:r w:rsidRPr="00D5070B">
        <w:rPr>
          <w:rFonts w:ascii="Garamond" w:eastAsia="Times New Roman" w:hAnsi="Garamond" w:cs="Arial"/>
          <w:lang w:eastAsia="en-GB"/>
        </w:rPr>
        <w:t>.</w:t>
      </w:r>
      <w:r>
        <w:rPr>
          <w:rFonts w:ascii="Garamond" w:eastAsia="Times New Roman" w:hAnsi="Garamond" w:cs="Arial"/>
          <w:lang w:eastAsia="en-GB"/>
        </w:rPr>
        <w:t xml:space="preserve"> </w:t>
      </w:r>
      <w:r w:rsidRPr="00D5070B">
        <w:rPr>
          <w:rFonts w:ascii="Garamond" w:eastAsia="Times New Roman" w:hAnsi="Garamond" w:cs="Arial"/>
          <w:lang w:eastAsia="en-GB"/>
        </w:rPr>
        <w:t>The developed markets</w:t>
      </w:r>
      <w:r w:rsidR="00312FCE">
        <w:rPr>
          <w:rFonts w:ascii="Garamond" w:eastAsia="Times New Roman" w:hAnsi="Garamond" w:cs="Arial"/>
          <w:lang w:eastAsia="en-GB"/>
        </w:rPr>
        <w:t xml:space="preserve"> </w:t>
      </w:r>
      <w:r>
        <w:rPr>
          <w:rFonts w:ascii="Garamond" w:eastAsia="Times New Roman" w:hAnsi="Garamond" w:cs="Arial"/>
          <w:lang w:eastAsia="en-GB"/>
        </w:rPr>
        <w:t>equity</w:t>
      </w:r>
      <w:r w:rsidRPr="00D5070B">
        <w:rPr>
          <w:rFonts w:ascii="Garamond" w:eastAsia="Times New Roman" w:hAnsi="Garamond" w:cs="Arial"/>
          <w:lang w:eastAsia="en-GB"/>
        </w:rPr>
        <w:t xml:space="preserve">, as measured by MSCI World Index, declined </w:t>
      </w:r>
      <w:r w:rsidR="00312FCE">
        <w:rPr>
          <w:rFonts w:ascii="Garamond" w:eastAsia="Times New Roman" w:hAnsi="Garamond" w:cs="Arial"/>
          <w:lang w:eastAsia="en-GB"/>
        </w:rPr>
        <w:t xml:space="preserve">by </w:t>
      </w:r>
      <w:r w:rsidRPr="00D5070B">
        <w:rPr>
          <w:rFonts w:ascii="Garamond" w:eastAsia="Times New Roman" w:hAnsi="Garamond" w:cs="Arial"/>
          <w:lang w:eastAsia="en-GB"/>
        </w:rPr>
        <w:t>7.7 percent in December 2018. Developed ex-US markets, as measured by the MSCI EAFE, fell approximately 4.8</w:t>
      </w:r>
      <w:r>
        <w:rPr>
          <w:rFonts w:ascii="Garamond" w:eastAsia="Times New Roman" w:hAnsi="Garamond" w:cs="Arial"/>
          <w:lang w:eastAsia="en-GB"/>
        </w:rPr>
        <w:t xml:space="preserve"> percent</w:t>
      </w:r>
      <w:r w:rsidRPr="00D5070B">
        <w:rPr>
          <w:rFonts w:ascii="Garamond" w:eastAsia="Times New Roman" w:hAnsi="Garamond" w:cs="Arial"/>
          <w:lang w:eastAsia="en-GB"/>
        </w:rPr>
        <w:t>, reflecting fragile confidence in Eurozone economic prospects as well as political instability. Emerging markets, as measured by the MSCI Emerging Markets Index, fell 2.6</w:t>
      </w:r>
      <w:r>
        <w:rPr>
          <w:rFonts w:ascii="Garamond" w:eastAsia="Times New Roman" w:hAnsi="Garamond" w:cs="Arial"/>
          <w:lang w:eastAsia="en-GB"/>
        </w:rPr>
        <w:t xml:space="preserve"> percent</w:t>
      </w:r>
      <w:r w:rsidRPr="00D5070B">
        <w:rPr>
          <w:rFonts w:ascii="Garamond" w:eastAsia="Times New Roman" w:hAnsi="Garamond" w:cs="Arial"/>
          <w:lang w:eastAsia="en-GB"/>
        </w:rPr>
        <w:t xml:space="preserve"> despite 6.1</w:t>
      </w:r>
      <w:r>
        <w:rPr>
          <w:rFonts w:ascii="Garamond" w:eastAsia="Times New Roman" w:hAnsi="Garamond" w:cs="Arial"/>
          <w:lang w:eastAsia="en-GB"/>
        </w:rPr>
        <w:t xml:space="preserve"> percent</w:t>
      </w:r>
      <w:r w:rsidRPr="00D5070B">
        <w:rPr>
          <w:rFonts w:ascii="Garamond" w:eastAsia="Times New Roman" w:hAnsi="Garamond" w:cs="Arial"/>
          <w:lang w:eastAsia="en-GB"/>
        </w:rPr>
        <w:t xml:space="preserve"> fall in China in dollar terms, which represents just less than a third of the index.</w:t>
      </w:r>
    </w:p>
    <w:p w:rsidR="00D157F1" w:rsidRPr="00D5070B" w:rsidRDefault="00D157F1" w:rsidP="00D157F1">
      <w:pPr>
        <w:jc w:val="both"/>
        <w:rPr>
          <w:rFonts w:ascii="Garamond" w:eastAsia="Times New Roman" w:hAnsi="Garamond" w:cs="Arial"/>
          <w:lang w:eastAsia="en-GB"/>
        </w:rPr>
      </w:pPr>
    </w:p>
    <w:p w:rsidR="00D157F1" w:rsidRPr="00784052" w:rsidRDefault="00D157F1" w:rsidP="00D157F1">
      <w:pPr>
        <w:pStyle w:val="NormalWeb"/>
        <w:jc w:val="both"/>
        <w:rPr>
          <w:rFonts w:ascii="Garamond" w:hAnsi="Garamond" w:cs="Arial"/>
        </w:rPr>
      </w:pPr>
      <w:r w:rsidRPr="00F62DEE">
        <w:rPr>
          <w:rFonts w:ascii="Garamond" w:hAnsi="Garamond" w:cs="Arial"/>
        </w:rPr>
        <w:t>In the USA, the Dow Jones Industrial Average index fell by 8.7</w:t>
      </w:r>
      <w:r>
        <w:rPr>
          <w:rFonts w:ascii="Garamond" w:hAnsi="Garamond" w:cs="Arial"/>
        </w:rPr>
        <w:t xml:space="preserve"> percent</w:t>
      </w:r>
      <w:r w:rsidRPr="00F62DEE">
        <w:rPr>
          <w:rFonts w:ascii="Garamond" w:hAnsi="Garamond" w:cs="Arial"/>
        </w:rPr>
        <w:t>, while technology heavyweight Nasdaq composite index fell by 9.5</w:t>
      </w:r>
      <w:r>
        <w:rPr>
          <w:rFonts w:ascii="Garamond" w:hAnsi="Garamond" w:cs="Arial"/>
        </w:rPr>
        <w:t xml:space="preserve"> percent</w:t>
      </w:r>
      <w:r w:rsidRPr="00F62DEE">
        <w:rPr>
          <w:rFonts w:ascii="Garamond" w:hAnsi="Garamond" w:cs="Arial"/>
        </w:rPr>
        <w:t xml:space="preserve"> during December 2008.</w:t>
      </w:r>
      <w:r>
        <w:rPr>
          <w:rFonts w:ascii="Garamond" w:hAnsi="Garamond" w:cs="Arial"/>
        </w:rPr>
        <w:t xml:space="preserve"> </w:t>
      </w:r>
      <w:r w:rsidRPr="00F62DEE">
        <w:rPr>
          <w:rFonts w:ascii="Garamond" w:hAnsi="Garamond" w:cs="Arial"/>
        </w:rPr>
        <w:t xml:space="preserve">Amongst </w:t>
      </w:r>
      <w:r>
        <w:rPr>
          <w:rFonts w:ascii="Garamond" w:hAnsi="Garamond" w:cs="Arial"/>
        </w:rPr>
        <w:t xml:space="preserve">other </w:t>
      </w:r>
      <w:r w:rsidRPr="00F62DEE">
        <w:rPr>
          <w:rFonts w:ascii="Garamond" w:hAnsi="Garamond" w:cs="Arial"/>
        </w:rPr>
        <w:t>developed markets, Japan’s Nikkei index fell by 10.5</w:t>
      </w:r>
      <w:r>
        <w:rPr>
          <w:rFonts w:ascii="Garamond" w:hAnsi="Garamond" w:cs="Arial"/>
        </w:rPr>
        <w:t xml:space="preserve"> percent</w:t>
      </w:r>
      <w:r w:rsidRPr="00F62DEE">
        <w:rPr>
          <w:rFonts w:ascii="Garamond" w:hAnsi="Garamond" w:cs="Arial"/>
        </w:rPr>
        <w:t>, followed by Germany’s DAX index (-6.2</w:t>
      </w:r>
      <w:r>
        <w:rPr>
          <w:rFonts w:ascii="Garamond" w:hAnsi="Garamond" w:cs="Arial"/>
        </w:rPr>
        <w:t xml:space="preserve"> percent</w:t>
      </w:r>
      <w:r w:rsidRPr="00F62DEE">
        <w:rPr>
          <w:rFonts w:ascii="Garamond" w:hAnsi="Garamond" w:cs="Arial"/>
        </w:rPr>
        <w:t>), France’s CAC index (-5.5</w:t>
      </w:r>
      <w:r>
        <w:rPr>
          <w:rFonts w:ascii="Garamond" w:hAnsi="Garamond" w:cs="Arial"/>
        </w:rPr>
        <w:t xml:space="preserve"> percent</w:t>
      </w:r>
      <w:r w:rsidRPr="00F62DEE">
        <w:rPr>
          <w:rFonts w:ascii="Garamond" w:hAnsi="Garamond" w:cs="Arial"/>
        </w:rPr>
        <w:t>), UK’s FTSE100 index (-3.6</w:t>
      </w:r>
      <w:r>
        <w:rPr>
          <w:rFonts w:ascii="Garamond" w:hAnsi="Garamond" w:cs="Arial"/>
        </w:rPr>
        <w:t xml:space="preserve"> percent</w:t>
      </w:r>
      <w:r w:rsidRPr="00F62DEE">
        <w:rPr>
          <w:rFonts w:ascii="Garamond" w:hAnsi="Garamond" w:cs="Arial"/>
        </w:rPr>
        <w:t>) and Hong Kong’s Hang Seng index (-2.5</w:t>
      </w:r>
      <w:r>
        <w:rPr>
          <w:rFonts w:ascii="Garamond" w:hAnsi="Garamond" w:cs="Arial"/>
        </w:rPr>
        <w:t xml:space="preserve"> percent</w:t>
      </w:r>
      <w:r w:rsidRPr="00F62DEE">
        <w:rPr>
          <w:rFonts w:ascii="Garamond" w:hAnsi="Garamond" w:cs="Arial"/>
        </w:rPr>
        <w:t>).</w:t>
      </w:r>
      <w:r>
        <w:rPr>
          <w:rFonts w:ascii="Garamond" w:hAnsi="Garamond" w:cs="Arial"/>
        </w:rPr>
        <w:t xml:space="preserve"> </w:t>
      </w:r>
    </w:p>
    <w:p w:rsidR="00D157F1" w:rsidRPr="00784052" w:rsidRDefault="00D157F1" w:rsidP="00D157F1">
      <w:pPr>
        <w:pStyle w:val="NormalWeb"/>
        <w:jc w:val="both"/>
        <w:rPr>
          <w:rFonts w:ascii="Garamond" w:hAnsi="Garamond" w:cs="Arial"/>
          <w:color w:val="0000FF"/>
        </w:rPr>
      </w:pPr>
    </w:p>
    <w:p w:rsidR="00D157F1" w:rsidRPr="002E354D" w:rsidRDefault="00D157F1" w:rsidP="00D157F1">
      <w:pPr>
        <w:pStyle w:val="NormalWeb"/>
        <w:jc w:val="both"/>
        <w:rPr>
          <w:rFonts w:ascii="Garamond" w:hAnsi="Garamond" w:cs="Arial"/>
        </w:rPr>
      </w:pPr>
      <w:r w:rsidRPr="00784052">
        <w:rPr>
          <w:rFonts w:ascii="Garamond" w:hAnsi="Garamond" w:cs="Arial"/>
        </w:rPr>
        <w:t>Among the major emerging nations,</w:t>
      </w:r>
      <w:r>
        <w:rPr>
          <w:rFonts w:ascii="Garamond" w:hAnsi="Garamond" w:cs="Arial"/>
        </w:rPr>
        <w:t xml:space="preserve"> Russia’s RTI fell by 5 percent, followed by China’s Shanghai Composite index (-3.6 percent), </w:t>
      </w:r>
      <w:r w:rsidRPr="00631317">
        <w:rPr>
          <w:rFonts w:ascii="Garamond" w:hAnsi="Garamond" w:cs="Arial"/>
        </w:rPr>
        <w:t>Brazil</w:t>
      </w:r>
      <w:r>
        <w:rPr>
          <w:rFonts w:ascii="Garamond" w:hAnsi="Garamond" w:cs="Arial"/>
        </w:rPr>
        <w:t>’s</w:t>
      </w:r>
      <w:r w:rsidRPr="00631317">
        <w:rPr>
          <w:rFonts w:ascii="Garamond" w:hAnsi="Garamond" w:cs="Arial"/>
        </w:rPr>
        <w:t xml:space="preserve"> IBOVESPA index</w:t>
      </w:r>
      <w:r>
        <w:rPr>
          <w:rFonts w:ascii="Garamond" w:hAnsi="Garamond" w:cs="Arial"/>
        </w:rPr>
        <w:t xml:space="preserve"> (-1.8 percent) and India’s Sensex index (-0.3 percent). South Africa’s JSE all share index was the only emerging market index, which witnessed a gain of 4.1 percent during the month under review.</w:t>
      </w:r>
      <w:r w:rsidRPr="00784052">
        <w:rPr>
          <w:rFonts w:ascii="Garamond" w:hAnsi="Garamond" w:cs="Arial"/>
        </w:rPr>
        <w:t xml:space="preserve"> </w:t>
      </w:r>
      <w:r w:rsidRPr="00784052">
        <w:rPr>
          <w:rFonts w:ascii="Garamond" w:hAnsi="Garamond" w:cs="Arial"/>
          <w:b/>
          <w:i/>
        </w:rPr>
        <w:t>(Table A1)</w:t>
      </w:r>
      <w:r w:rsidRPr="00784052">
        <w:rPr>
          <w:rFonts w:ascii="Garamond" w:hAnsi="Garamond" w:cs="Arial"/>
        </w:rPr>
        <w:t>.</w:t>
      </w:r>
      <w:r w:rsidRPr="002E354D">
        <w:rPr>
          <w:rFonts w:ascii="Garamond" w:hAnsi="Garamond" w:cs="Arial"/>
        </w:rPr>
        <w:t xml:space="preserve"> </w:t>
      </w:r>
    </w:p>
    <w:p w:rsidR="00D157F1" w:rsidRDefault="00D157F1" w:rsidP="00D157F1">
      <w:pPr>
        <w:pStyle w:val="NormalWeb"/>
        <w:jc w:val="both"/>
        <w:outlineLvl w:val="0"/>
        <w:rPr>
          <w:rFonts w:ascii="Garamond" w:hAnsi="Garamond" w:cs="Arial"/>
          <w:b/>
          <w:bCs/>
        </w:rPr>
      </w:pPr>
      <w:r w:rsidRPr="00600AE3">
        <w:rPr>
          <w:rFonts w:ascii="Garamond" w:hAnsi="Garamond" w:cs="Arial"/>
          <w:b/>
          <w:bCs/>
        </w:rPr>
        <w:lastRenderedPageBreak/>
        <w:t>Table A1: Performance of Stock Indices</w:t>
      </w:r>
    </w:p>
    <w:p w:rsidR="00D157F1" w:rsidRDefault="00D157F1" w:rsidP="00D157F1">
      <w:pPr>
        <w:pStyle w:val="NormalWeb"/>
        <w:jc w:val="both"/>
        <w:rPr>
          <w:rFonts w:ascii="Garamond" w:hAnsi="Garamond" w:cs="Arial"/>
          <w:b/>
          <w:bCs/>
        </w:rPr>
      </w:pPr>
    </w:p>
    <w:tbl>
      <w:tblPr>
        <w:tblW w:w="10533" w:type="dxa"/>
        <w:tblInd w:w="-455" w:type="dxa"/>
        <w:tblLook w:val="04A0" w:firstRow="1" w:lastRow="0" w:firstColumn="1" w:lastColumn="0" w:noHBand="0" w:noVBand="1"/>
      </w:tblPr>
      <w:tblGrid>
        <w:gridCol w:w="1105"/>
        <w:gridCol w:w="2663"/>
        <w:gridCol w:w="1808"/>
        <w:gridCol w:w="863"/>
        <w:gridCol w:w="875"/>
        <w:gridCol w:w="875"/>
        <w:gridCol w:w="728"/>
        <w:gridCol w:w="961"/>
        <w:gridCol w:w="655"/>
      </w:tblGrid>
      <w:tr w:rsidR="00D157F1" w:rsidRPr="004A5067" w:rsidTr="00E86409">
        <w:trPr>
          <w:trHeight w:val="309"/>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Country</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Name of the Index</w:t>
            </w:r>
          </w:p>
        </w:tc>
        <w:tc>
          <w:tcPr>
            <w:tcW w:w="1808" w:type="dxa"/>
            <w:tcBorders>
              <w:top w:val="single" w:sz="4" w:space="0" w:color="auto"/>
              <w:left w:val="nil"/>
              <w:bottom w:val="single" w:sz="4" w:space="0" w:color="auto"/>
              <w:right w:val="single" w:sz="4" w:space="0" w:color="auto"/>
            </w:tcBorders>
            <w:shd w:val="clear" w:color="000000" w:fill="B4C6E7"/>
            <w:noWrap/>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Closing as on</w:t>
            </w:r>
          </w:p>
        </w:tc>
        <w:tc>
          <w:tcPr>
            <w:tcW w:w="0" w:type="auto"/>
            <w:gridSpan w:val="4"/>
            <w:tcBorders>
              <w:top w:val="single" w:sz="4" w:space="0" w:color="auto"/>
              <w:left w:val="nil"/>
              <w:bottom w:val="single" w:sz="4" w:space="0" w:color="auto"/>
              <w:right w:val="single" w:sz="4" w:space="0" w:color="auto"/>
            </w:tcBorders>
            <w:shd w:val="clear" w:color="000000" w:fill="B4C6E7"/>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Closing Value before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Volatility (</w:t>
            </w:r>
            <w:r>
              <w:rPr>
                <w:rFonts w:ascii="Garamond" w:eastAsia="Times New Roman" w:hAnsi="Garamond" w:cs="Calibri"/>
                <w:b/>
                <w:bCs/>
                <w:color w:val="000000"/>
                <w:sz w:val="18"/>
                <w:szCs w:val="20"/>
                <w:lang w:val="en-US"/>
              </w:rPr>
              <w:t xml:space="preserve"> percent</w:t>
            </w:r>
            <w:r w:rsidRPr="004A5067">
              <w:rPr>
                <w:rFonts w:ascii="Garamond" w:eastAsia="Times New Roman" w:hAnsi="Garamond" w:cs="Calibri"/>
                <w:b/>
                <w:bCs/>
                <w:color w:val="000000"/>
                <w:sz w:val="18"/>
                <w:szCs w:val="20"/>
                <w:lang w:val="en-US"/>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P/E Ratio</w:t>
            </w:r>
          </w:p>
        </w:tc>
      </w:tr>
      <w:tr w:rsidR="00D157F1" w:rsidRPr="004A5067" w:rsidTr="00E8640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57F1" w:rsidRPr="004A5067" w:rsidRDefault="00D157F1" w:rsidP="00E86409">
            <w:pPr>
              <w:rPr>
                <w:rFonts w:ascii="Garamond" w:eastAsia="Times New Roman" w:hAnsi="Garamond" w:cs="Calibri"/>
                <w:b/>
                <w:bCs/>
                <w:color w:val="000000"/>
                <w:sz w:val="18"/>
                <w:szCs w:val="20"/>
                <w:lang w:val="en-US"/>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D157F1" w:rsidRPr="004A5067" w:rsidRDefault="00D157F1" w:rsidP="00E86409">
            <w:pPr>
              <w:rPr>
                <w:rFonts w:ascii="Garamond" w:eastAsia="Times New Roman" w:hAnsi="Garamond" w:cs="Calibri"/>
                <w:b/>
                <w:bCs/>
                <w:color w:val="000000"/>
                <w:sz w:val="18"/>
                <w:szCs w:val="20"/>
                <w:lang w:val="en-US"/>
              </w:rPr>
            </w:pPr>
          </w:p>
        </w:tc>
        <w:tc>
          <w:tcPr>
            <w:tcW w:w="1808" w:type="dxa"/>
            <w:tcBorders>
              <w:top w:val="nil"/>
              <w:left w:val="nil"/>
              <w:bottom w:val="single" w:sz="4" w:space="0" w:color="auto"/>
              <w:right w:val="single" w:sz="4" w:space="0" w:color="auto"/>
            </w:tcBorders>
            <w:shd w:val="clear" w:color="000000" w:fill="B4C6E7"/>
            <w:noWrap/>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31-Dec-18</w:t>
            </w:r>
          </w:p>
        </w:tc>
        <w:tc>
          <w:tcPr>
            <w:tcW w:w="0" w:type="auto"/>
            <w:tcBorders>
              <w:top w:val="nil"/>
              <w:left w:val="nil"/>
              <w:bottom w:val="single" w:sz="4" w:space="0" w:color="auto"/>
              <w:right w:val="single" w:sz="4" w:space="0" w:color="auto"/>
            </w:tcBorders>
            <w:shd w:val="clear" w:color="000000" w:fill="B4C6E7"/>
            <w:noWrap/>
            <w:vAlign w:val="center"/>
            <w:hideMark/>
          </w:tcPr>
          <w:p w:rsidR="00D157F1" w:rsidRPr="004A5067" w:rsidRDefault="00D157F1" w:rsidP="00E86409">
            <w:pP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1-Month</w:t>
            </w:r>
          </w:p>
        </w:tc>
        <w:tc>
          <w:tcPr>
            <w:tcW w:w="0" w:type="auto"/>
            <w:tcBorders>
              <w:top w:val="nil"/>
              <w:left w:val="nil"/>
              <w:bottom w:val="single" w:sz="4" w:space="0" w:color="auto"/>
              <w:right w:val="single" w:sz="4" w:space="0" w:color="auto"/>
            </w:tcBorders>
            <w:shd w:val="clear" w:color="000000" w:fill="B4C6E7"/>
            <w:noWrap/>
            <w:vAlign w:val="center"/>
            <w:hideMark/>
          </w:tcPr>
          <w:p w:rsidR="00D157F1" w:rsidRPr="004A5067" w:rsidRDefault="00D157F1" w:rsidP="00E86409">
            <w:pP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3-Month</w:t>
            </w:r>
          </w:p>
        </w:tc>
        <w:tc>
          <w:tcPr>
            <w:tcW w:w="0" w:type="auto"/>
            <w:tcBorders>
              <w:top w:val="nil"/>
              <w:left w:val="nil"/>
              <w:bottom w:val="single" w:sz="4" w:space="0" w:color="auto"/>
              <w:right w:val="single" w:sz="4" w:space="0" w:color="auto"/>
            </w:tcBorders>
            <w:shd w:val="clear" w:color="000000" w:fill="B4C6E7"/>
            <w:noWrap/>
            <w:vAlign w:val="center"/>
            <w:hideMark/>
          </w:tcPr>
          <w:p w:rsidR="00D157F1" w:rsidRPr="004A5067" w:rsidRDefault="00D157F1" w:rsidP="00E86409">
            <w:pP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6-Month</w:t>
            </w:r>
          </w:p>
        </w:tc>
        <w:tc>
          <w:tcPr>
            <w:tcW w:w="0" w:type="auto"/>
            <w:tcBorders>
              <w:top w:val="nil"/>
              <w:left w:val="nil"/>
              <w:bottom w:val="single" w:sz="4" w:space="0" w:color="auto"/>
              <w:right w:val="single" w:sz="4" w:space="0" w:color="auto"/>
            </w:tcBorders>
            <w:shd w:val="clear" w:color="000000" w:fill="B4C6E7"/>
            <w:noWrap/>
            <w:vAlign w:val="center"/>
            <w:hideMark/>
          </w:tcPr>
          <w:p w:rsidR="00D157F1" w:rsidRPr="004A5067" w:rsidRDefault="00D157F1" w:rsidP="00E86409">
            <w:pP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1-Year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7F1" w:rsidRPr="004A5067" w:rsidRDefault="00D157F1" w:rsidP="00E86409">
            <w:pPr>
              <w:rPr>
                <w:rFonts w:ascii="Garamond" w:eastAsia="Times New Roman" w:hAnsi="Garamond" w:cs="Calibri"/>
                <w:b/>
                <w:bCs/>
                <w:color w:val="000000"/>
                <w:sz w:val="18"/>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57F1" w:rsidRPr="004A5067" w:rsidRDefault="00D157F1" w:rsidP="00E86409">
            <w:pPr>
              <w:rPr>
                <w:rFonts w:ascii="Garamond" w:eastAsia="Times New Roman" w:hAnsi="Garamond" w:cs="Calibri"/>
                <w:b/>
                <w:bCs/>
                <w:color w:val="000000"/>
                <w:sz w:val="18"/>
                <w:szCs w:val="20"/>
                <w:lang w:val="en-US"/>
              </w:rPr>
            </w:pPr>
          </w:p>
        </w:tc>
      </w:tr>
      <w:tr w:rsidR="00D157F1" w:rsidRPr="004A5067" w:rsidTr="00E86409">
        <w:trPr>
          <w:trHeight w:val="309"/>
        </w:trPr>
        <w:tc>
          <w:tcPr>
            <w:tcW w:w="0" w:type="auto"/>
            <w:gridSpan w:val="9"/>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BRICS Nations</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Brazil</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BRAZIL IBOVESPA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87</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887.3</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89,504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78,624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72,763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76,402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21.5</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19.4</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Russia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RUSSIAN TRADED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561.5</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1,643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1,761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1,670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1,598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25.5</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5.0</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India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Nifty 50</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10</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862.6</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10,877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11,008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10,714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10,531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12.5</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w:t>
            </w:r>
            <w:r>
              <w:rPr>
                <w:rFonts w:ascii="Garamond" w:eastAsia="Times New Roman" w:hAnsi="Garamond" w:cs="Calibri"/>
                <w:color w:val="000000"/>
                <w:sz w:val="18"/>
                <w:szCs w:val="20"/>
                <w:lang w:val="en-US"/>
              </w:rPr>
              <w:t>26.2</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India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S&amp;P BSE SENSEX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36</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068.3</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36,194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36,526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35,423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34,057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12.3</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w:t>
            </w:r>
            <w:r>
              <w:rPr>
                <w:rFonts w:ascii="Garamond" w:eastAsia="Times New Roman" w:hAnsi="Garamond" w:cs="Calibri"/>
                <w:color w:val="000000"/>
                <w:sz w:val="18"/>
                <w:szCs w:val="20"/>
                <w:lang w:val="en-US"/>
              </w:rPr>
              <w:t>23.6</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China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SHANGHAI SE COMPOSITE</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2</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493.9</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2,588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2,821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2,847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3,307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19.1</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11.7</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South Africa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FTSE/JSE AFRICA ALL SHR</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52</w:t>
            </w:r>
            <w:r>
              <w:rPr>
                <w:rFonts w:ascii="Garamond" w:eastAsia="Times New Roman" w:hAnsi="Garamond" w:cs="Calibri"/>
                <w:color w:val="000000"/>
                <w:sz w:val="18"/>
                <w:szCs w:val="20"/>
                <w:lang w:val="en-US"/>
              </w:rPr>
              <w:t>,</w:t>
            </w:r>
            <w:r w:rsidRPr="004A5067">
              <w:rPr>
                <w:rFonts w:ascii="Garamond" w:eastAsia="Times New Roman" w:hAnsi="Garamond" w:cs="Calibri"/>
                <w:color w:val="000000"/>
                <w:sz w:val="18"/>
                <w:szCs w:val="20"/>
                <w:lang w:val="en-US"/>
              </w:rPr>
              <w:t>736.9</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50,664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55,790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57,611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59,505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16.9</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14.9</w:t>
            </w:r>
          </w:p>
        </w:tc>
      </w:tr>
      <w:tr w:rsidR="00D157F1" w:rsidRPr="004A5067" w:rsidTr="00E86409">
        <w:trPr>
          <w:trHeight w:val="247"/>
        </w:trPr>
        <w:tc>
          <w:tcPr>
            <w:tcW w:w="0" w:type="auto"/>
            <w:gridSpan w:val="9"/>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4A5067" w:rsidRDefault="00D157F1" w:rsidP="00E86409">
            <w:pPr>
              <w:jc w:val="center"/>
              <w:rPr>
                <w:rFonts w:ascii="Garamond" w:eastAsia="Times New Roman" w:hAnsi="Garamond" w:cs="Calibri"/>
                <w:b/>
                <w:bCs/>
                <w:color w:val="000000"/>
                <w:sz w:val="18"/>
                <w:szCs w:val="20"/>
                <w:lang w:val="en-US"/>
              </w:rPr>
            </w:pPr>
            <w:r w:rsidRPr="004A5067">
              <w:rPr>
                <w:rFonts w:ascii="Garamond" w:eastAsia="Times New Roman" w:hAnsi="Garamond" w:cs="Calibri"/>
                <w:b/>
                <w:bCs/>
                <w:color w:val="000000"/>
                <w:sz w:val="18"/>
                <w:szCs w:val="20"/>
                <w:lang w:val="en-US"/>
              </w:rPr>
              <w:t>Developed Markets</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USA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NASDAQ COMPOSITE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6,635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7,331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8,037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7,510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6,903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20.6</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30.6</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USA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DOW JONES INDUS. AVG</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23,327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25,538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26,651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24,271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24,719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17.7</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15.5</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France</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CAC 40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4,731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5,004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5,507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5,324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5,313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14.6</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Germany</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DAX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10,559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11,257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12,339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12,306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12,918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15.2</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11.6</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UK</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FTSE 100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6,728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6,980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7,496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7,637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7,688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12.6</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15.5</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Hong Kong</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HANG SENG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25,846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26,507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27,789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28,955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29,919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19.2</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9.8</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South Korea</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KOSPI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2,041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2,097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2,339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2,326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2,467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14.0</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13.0</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Japan</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NIKKEI 225</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20,015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22,351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24,246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22,305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22,765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18.6</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23.3</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Singapore</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Straits Times Index STI</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3,069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3,118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3,255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3,269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3,403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13.2</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11.4</w:t>
            </w:r>
          </w:p>
        </w:tc>
      </w:tr>
      <w:tr w:rsidR="00D157F1" w:rsidRPr="004A5067" w:rsidTr="00E86409">
        <w:trPr>
          <w:trHeight w:val="247"/>
        </w:trPr>
        <w:tc>
          <w:tcPr>
            <w:tcW w:w="0" w:type="auto"/>
            <w:tcBorders>
              <w:top w:val="nil"/>
              <w:left w:val="single" w:sz="4" w:space="0" w:color="auto"/>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Taiwan</w:t>
            </w:r>
          </w:p>
        </w:tc>
        <w:tc>
          <w:tcPr>
            <w:tcW w:w="2663" w:type="dxa"/>
            <w:tcBorders>
              <w:top w:val="nil"/>
              <w:left w:val="nil"/>
              <w:bottom w:val="single" w:sz="4" w:space="0" w:color="auto"/>
              <w:right w:val="single" w:sz="4" w:space="0" w:color="auto"/>
            </w:tcBorders>
            <w:shd w:val="clear" w:color="000000" w:fill="D9E1F2"/>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TAIWAN TAIEX INDEX</w:t>
            </w:r>
          </w:p>
        </w:tc>
        <w:tc>
          <w:tcPr>
            <w:tcW w:w="1808" w:type="dxa"/>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9,727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9,888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11,052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10,837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 xml:space="preserve"> 10,643 </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15.3</w:t>
            </w:r>
          </w:p>
        </w:tc>
        <w:tc>
          <w:tcPr>
            <w:tcW w:w="0" w:type="auto"/>
            <w:tcBorders>
              <w:top w:val="nil"/>
              <w:left w:val="nil"/>
              <w:bottom w:val="single" w:sz="4" w:space="0" w:color="auto"/>
              <w:right w:val="single" w:sz="4" w:space="0" w:color="auto"/>
            </w:tcBorders>
            <w:shd w:val="clear" w:color="auto" w:fill="auto"/>
            <w:noWrap/>
            <w:vAlign w:val="center"/>
            <w:hideMark/>
          </w:tcPr>
          <w:p w:rsidR="00D157F1" w:rsidRPr="004A5067" w:rsidRDefault="00D157F1" w:rsidP="00E86409">
            <w:pPr>
              <w:jc w:val="right"/>
              <w:rPr>
                <w:rFonts w:ascii="Garamond" w:eastAsia="Times New Roman" w:hAnsi="Garamond" w:cs="Calibri"/>
                <w:color w:val="000000"/>
                <w:sz w:val="18"/>
                <w:szCs w:val="20"/>
                <w:lang w:val="en-US"/>
              </w:rPr>
            </w:pPr>
            <w:r w:rsidRPr="004A5067">
              <w:rPr>
                <w:rFonts w:ascii="Garamond" w:eastAsia="Times New Roman" w:hAnsi="Garamond" w:cs="Calibri"/>
                <w:color w:val="000000"/>
                <w:sz w:val="18"/>
                <w:szCs w:val="20"/>
                <w:lang w:val="en-US"/>
              </w:rPr>
              <w:t>13.5</w:t>
            </w:r>
          </w:p>
        </w:tc>
      </w:tr>
    </w:tbl>
    <w:p w:rsidR="00D157F1" w:rsidRPr="00600AE3" w:rsidRDefault="00D157F1" w:rsidP="00D157F1">
      <w:pPr>
        <w:pStyle w:val="NormalWeb"/>
        <w:jc w:val="both"/>
        <w:rPr>
          <w:rFonts w:ascii="Garamond" w:hAnsi="Garamond" w:cs="Arial"/>
          <w:sz w:val="20"/>
          <w:szCs w:val="26"/>
        </w:rPr>
      </w:pPr>
      <w:r w:rsidRPr="00600AE3">
        <w:rPr>
          <w:rFonts w:ascii="Garamond" w:hAnsi="Garamond" w:cs="Arial"/>
          <w:b/>
          <w:bCs/>
          <w:sz w:val="20"/>
          <w:szCs w:val="26"/>
        </w:rPr>
        <w:t>Source:</w:t>
      </w:r>
      <w:r w:rsidRPr="00600AE3">
        <w:rPr>
          <w:rFonts w:ascii="Garamond" w:hAnsi="Garamond" w:cs="Arial"/>
          <w:sz w:val="20"/>
          <w:szCs w:val="26"/>
        </w:rPr>
        <w:t xml:space="preserve"> Bloomberg</w:t>
      </w:r>
      <w:r>
        <w:rPr>
          <w:rFonts w:ascii="Garamond" w:hAnsi="Garamond" w:cs="Arial"/>
          <w:sz w:val="20"/>
          <w:szCs w:val="26"/>
        </w:rPr>
        <w:t>, BSE and NSE</w:t>
      </w:r>
    </w:p>
    <w:p w:rsidR="00D157F1" w:rsidRPr="00440919" w:rsidRDefault="00D157F1" w:rsidP="00D157F1">
      <w:pPr>
        <w:pStyle w:val="NormalWeb"/>
        <w:jc w:val="both"/>
        <w:rPr>
          <w:rFonts w:ascii="Garamond" w:hAnsi="Garamond" w:cs="Arial"/>
          <w:color w:val="0000FF"/>
        </w:rPr>
      </w:pPr>
    </w:p>
    <w:p w:rsidR="00D157F1" w:rsidRDefault="00D157F1" w:rsidP="00D157F1">
      <w:pPr>
        <w:pStyle w:val="NormalWeb"/>
        <w:jc w:val="both"/>
        <w:rPr>
          <w:rFonts w:ascii="Garamond" w:hAnsi="Garamond" w:cs="Arial"/>
          <w:color w:val="0000FF"/>
        </w:rPr>
      </w:pPr>
    </w:p>
    <w:p w:rsidR="00D157F1" w:rsidRDefault="00D157F1" w:rsidP="00D157F1">
      <w:pPr>
        <w:rPr>
          <w:rFonts w:ascii="Garamond" w:hAnsi="Garamond" w:cs="Arial"/>
          <w:b/>
          <w:szCs w:val="30"/>
        </w:rPr>
      </w:pPr>
      <w:r>
        <w:rPr>
          <w:rFonts w:ascii="Garamond" w:hAnsi="Garamond" w:cs="Arial"/>
          <w:b/>
        </w:rPr>
        <w:br w:type="page"/>
      </w:r>
    </w:p>
    <w:p w:rsidR="00D157F1" w:rsidRDefault="00D157F1" w:rsidP="00D157F1">
      <w:pPr>
        <w:pStyle w:val="NormalWeb"/>
        <w:jc w:val="both"/>
        <w:outlineLvl w:val="0"/>
        <w:rPr>
          <w:rFonts w:ascii="Garamond" w:hAnsi="Garamond" w:cs="Arial"/>
          <w:b/>
        </w:rPr>
      </w:pPr>
      <w:r w:rsidRPr="003A1C75">
        <w:rPr>
          <w:rFonts w:ascii="Garamond" w:hAnsi="Garamond" w:cs="Arial"/>
          <w:b/>
        </w:rPr>
        <w:lastRenderedPageBreak/>
        <w:t>Chart 1: Stock Market Trend in Select Developed Markets</w:t>
      </w:r>
    </w:p>
    <w:p w:rsidR="00D157F1" w:rsidRDefault="00D157F1" w:rsidP="00D157F1">
      <w:pPr>
        <w:pStyle w:val="NormalWeb"/>
        <w:jc w:val="both"/>
        <w:rPr>
          <w:rFonts w:ascii="Garamond" w:hAnsi="Garamond"/>
          <w:b/>
          <w:sz w:val="20"/>
        </w:rPr>
      </w:pPr>
      <w:r>
        <w:rPr>
          <w:noProof/>
          <w:lang w:val="en-IN" w:eastAsia="en-IN"/>
        </w:rPr>
        <w:drawing>
          <wp:inline distT="0" distB="0" distL="0" distR="0" wp14:anchorId="4FB5D376" wp14:editId="7DBB69AC">
            <wp:extent cx="6016625" cy="3400425"/>
            <wp:effectExtent l="0" t="0" r="317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57F1" w:rsidRPr="00E62F11" w:rsidRDefault="00D157F1" w:rsidP="00D157F1">
      <w:pPr>
        <w:pStyle w:val="NormalWeb"/>
        <w:jc w:val="both"/>
        <w:outlineLvl w:val="0"/>
        <w:rPr>
          <w:rFonts w:ascii="Garamond" w:hAnsi="Garamond" w:cs="Arial"/>
          <w:b/>
        </w:rPr>
      </w:pPr>
      <w:r w:rsidRPr="003A1C75">
        <w:rPr>
          <w:rFonts w:ascii="Garamond" w:hAnsi="Garamond"/>
          <w:b/>
          <w:sz w:val="20"/>
        </w:rPr>
        <w:t>Source:</w:t>
      </w:r>
      <w:r w:rsidRPr="003A1C75">
        <w:rPr>
          <w:rFonts w:ascii="Garamond" w:hAnsi="Garamond"/>
          <w:sz w:val="20"/>
        </w:rPr>
        <w:t xml:space="preserve"> Bloomberg</w:t>
      </w:r>
    </w:p>
    <w:p w:rsidR="00D157F1" w:rsidRPr="003A1C75" w:rsidRDefault="00D157F1" w:rsidP="00D157F1">
      <w:pPr>
        <w:jc w:val="both"/>
        <w:outlineLvl w:val="0"/>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w:t>
      </w:r>
      <w:r>
        <w:rPr>
          <w:rFonts w:ascii="Garamond" w:hAnsi="Garamond" w:cs="Arial"/>
          <w:sz w:val="20"/>
        </w:rPr>
        <w:t>April 1</w:t>
      </w:r>
      <w:r w:rsidRPr="003A1C75">
        <w:rPr>
          <w:rFonts w:ascii="Garamond" w:hAnsi="Garamond" w:cs="Arial"/>
          <w:sz w:val="20"/>
        </w:rPr>
        <w:t>, 2018.</w:t>
      </w:r>
    </w:p>
    <w:p w:rsidR="00D157F1" w:rsidRDefault="00D157F1" w:rsidP="00D157F1">
      <w:pPr>
        <w:pStyle w:val="NormalWeb"/>
        <w:jc w:val="both"/>
        <w:outlineLvl w:val="0"/>
        <w:rPr>
          <w:rFonts w:ascii="Garamond" w:hAnsi="Garamond" w:cs="Arial"/>
          <w:b/>
        </w:rPr>
      </w:pPr>
      <w:r w:rsidRPr="003A1C75">
        <w:rPr>
          <w:rFonts w:ascii="Garamond" w:hAnsi="Garamond" w:cs="Arial"/>
          <w:b/>
        </w:rPr>
        <w:t>Chart 2: Stock Market Trend in Select Emerging Markets</w:t>
      </w:r>
    </w:p>
    <w:p w:rsidR="00D157F1" w:rsidRDefault="00D157F1" w:rsidP="00D157F1">
      <w:pPr>
        <w:pStyle w:val="NormalWeb"/>
        <w:jc w:val="both"/>
        <w:rPr>
          <w:rFonts w:ascii="Garamond" w:hAnsi="Garamond" w:cs="Arial"/>
          <w:b/>
        </w:rPr>
      </w:pPr>
      <w:r>
        <w:rPr>
          <w:noProof/>
          <w:lang w:val="en-IN" w:eastAsia="en-IN"/>
        </w:rPr>
        <w:drawing>
          <wp:inline distT="0" distB="0" distL="0" distR="0" wp14:anchorId="3FB38500" wp14:editId="098137FD">
            <wp:extent cx="5788660" cy="3057525"/>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157F1" w:rsidRPr="003A1C75" w:rsidRDefault="00D157F1" w:rsidP="00D157F1">
      <w:pPr>
        <w:pStyle w:val="NormalWeb"/>
        <w:jc w:val="both"/>
        <w:rPr>
          <w:rFonts w:ascii="Garamond" w:hAnsi="Garamond" w:cs="Arial"/>
          <w:b/>
        </w:rPr>
      </w:pPr>
    </w:p>
    <w:p w:rsidR="00D157F1" w:rsidRPr="003A1C75" w:rsidRDefault="00D157F1" w:rsidP="00D157F1">
      <w:pPr>
        <w:pStyle w:val="NormalWeb"/>
        <w:jc w:val="both"/>
        <w:outlineLvl w:val="0"/>
        <w:rPr>
          <w:rFonts w:ascii="Garamond" w:hAnsi="Garamond" w:cs="Arial"/>
          <w:sz w:val="20"/>
        </w:rPr>
      </w:pPr>
      <w:r w:rsidRPr="003A1C75">
        <w:rPr>
          <w:rFonts w:ascii="Garamond" w:hAnsi="Garamond" w:cs="Arial"/>
          <w:b/>
          <w:sz w:val="20"/>
        </w:rPr>
        <w:t>Source:</w:t>
      </w:r>
      <w:r w:rsidRPr="003A1C75">
        <w:rPr>
          <w:rFonts w:ascii="Garamond" w:hAnsi="Garamond" w:cs="Arial"/>
          <w:sz w:val="20"/>
        </w:rPr>
        <w:t xml:space="preserve"> Bloomberg</w:t>
      </w:r>
    </w:p>
    <w:p w:rsidR="00D157F1" w:rsidRPr="003A1C75" w:rsidRDefault="00D157F1" w:rsidP="00D157F1">
      <w:pPr>
        <w:jc w:val="both"/>
        <w:outlineLvl w:val="0"/>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w:t>
      </w:r>
      <w:r>
        <w:rPr>
          <w:rFonts w:ascii="Garamond" w:hAnsi="Garamond" w:cs="Arial"/>
          <w:sz w:val="20"/>
        </w:rPr>
        <w:t xml:space="preserve">April </w:t>
      </w:r>
      <w:r w:rsidRPr="003A1C75">
        <w:rPr>
          <w:rFonts w:ascii="Garamond" w:hAnsi="Garamond" w:cs="Arial"/>
          <w:sz w:val="20"/>
        </w:rPr>
        <w:t>1, 2018.</w:t>
      </w:r>
    </w:p>
    <w:p w:rsidR="00D157F1" w:rsidRPr="00784052" w:rsidRDefault="00D157F1" w:rsidP="00D157F1">
      <w:pPr>
        <w:pStyle w:val="NormalWeb"/>
        <w:jc w:val="both"/>
        <w:outlineLvl w:val="0"/>
        <w:rPr>
          <w:rFonts w:ascii="Garamond" w:hAnsi="Garamond" w:cs="Arial"/>
          <w:b/>
        </w:rPr>
      </w:pPr>
      <w:r w:rsidRPr="00784052">
        <w:rPr>
          <w:rFonts w:ascii="Garamond" w:hAnsi="Garamond" w:cs="Arial"/>
          <w:b/>
        </w:rPr>
        <w:lastRenderedPageBreak/>
        <w:t>Fund Mobilisation by Issuance of Equity and Bond:</w:t>
      </w:r>
    </w:p>
    <w:p w:rsidR="00D157F1" w:rsidRPr="00737FFA" w:rsidRDefault="00D157F1" w:rsidP="00D157F1">
      <w:pPr>
        <w:pStyle w:val="NormalWeb"/>
        <w:jc w:val="both"/>
        <w:rPr>
          <w:rFonts w:ascii="Garamond" w:hAnsi="Garamond" w:cs="Arial"/>
        </w:rPr>
      </w:pPr>
      <w:r w:rsidRPr="00784052">
        <w:rPr>
          <w:rFonts w:ascii="Garamond" w:hAnsi="Garamond" w:cs="Arial"/>
        </w:rPr>
        <w:t xml:space="preserve">As per the data available from World Federation of Exchanges, </w:t>
      </w:r>
      <w:r>
        <w:rPr>
          <w:rFonts w:ascii="Garamond" w:hAnsi="Garamond" w:cs="Arial"/>
        </w:rPr>
        <w:t xml:space="preserve">major exchanges raised $ 30.8 billion in equity and $ 257.8 billion in debt. On equity side, NYSE saw the majority share of $ 10.1 billion in the total resource mobilisation, followed by Hong Kong exchange ($ 3.4 billion), LSE group </w:t>
      </w:r>
      <w:r w:rsidRPr="00994EDB">
        <w:rPr>
          <w:rFonts w:ascii="Garamond" w:hAnsi="Garamond" w:cs="Arial"/>
        </w:rPr>
        <w:t xml:space="preserve">($ </w:t>
      </w:r>
      <w:r>
        <w:rPr>
          <w:rFonts w:ascii="Garamond" w:hAnsi="Garamond" w:cs="Arial"/>
        </w:rPr>
        <w:t>2.8</w:t>
      </w:r>
      <w:r w:rsidRPr="00994EDB">
        <w:rPr>
          <w:rFonts w:ascii="Garamond" w:hAnsi="Garamond" w:cs="Arial"/>
        </w:rPr>
        <w:t xml:space="preserve"> billion),</w:t>
      </w:r>
      <w:r>
        <w:rPr>
          <w:rFonts w:ascii="Garamond" w:hAnsi="Garamond" w:cs="Arial"/>
        </w:rPr>
        <w:t xml:space="preserve"> NSE ($ 2.6 </w:t>
      </w:r>
      <w:r w:rsidRPr="004F55AA">
        <w:rPr>
          <w:rFonts w:ascii="Garamond" w:hAnsi="Garamond" w:cs="Arial"/>
        </w:rPr>
        <w:t>billion</w:t>
      </w:r>
      <w:r>
        <w:rPr>
          <w:rFonts w:ascii="Garamond" w:hAnsi="Garamond" w:cs="Arial"/>
        </w:rPr>
        <w:t xml:space="preserve">), Shenzhen ($ 2.4 </w:t>
      </w:r>
      <w:r w:rsidRPr="004F55AA">
        <w:rPr>
          <w:rFonts w:ascii="Garamond" w:hAnsi="Garamond" w:cs="Arial"/>
        </w:rPr>
        <w:t>billion</w:t>
      </w:r>
      <w:r>
        <w:rPr>
          <w:rFonts w:ascii="Garamond" w:hAnsi="Garamond" w:cs="Arial"/>
        </w:rPr>
        <w:t xml:space="preserve">) and Shanghai ($2.4 billion </w:t>
      </w:r>
      <w:r w:rsidRPr="004F55AA">
        <w:rPr>
          <w:rFonts w:ascii="Garamond" w:hAnsi="Garamond" w:cs="Arial"/>
        </w:rPr>
        <w:t>billion</w:t>
      </w:r>
      <w:r>
        <w:rPr>
          <w:rFonts w:ascii="Garamond" w:hAnsi="Garamond" w:cs="Arial"/>
        </w:rPr>
        <w:t xml:space="preserve">). On the </w:t>
      </w:r>
      <w:r w:rsidR="00DB073F">
        <w:rPr>
          <w:rFonts w:ascii="Garamond" w:hAnsi="Garamond" w:cs="Arial"/>
        </w:rPr>
        <w:t xml:space="preserve">bond market </w:t>
      </w:r>
      <w:r>
        <w:rPr>
          <w:rFonts w:ascii="Garamond" w:hAnsi="Garamond" w:cs="Arial"/>
        </w:rPr>
        <w:t>side, LSE</w:t>
      </w:r>
      <w:r w:rsidRPr="004F55AA">
        <w:rPr>
          <w:rFonts w:ascii="Garamond" w:hAnsi="Garamond" w:cs="Arial"/>
        </w:rPr>
        <w:t xml:space="preserve"> </w:t>
      </w:r>
      <w:r>
        <w:rPr>
          <w:rFonts w:ascii="Garamond" w:hAnsi="Garamond" w:cs="Arial"/>
        </w:rPr>
        <w:t>witnessed</w:t>
      </w:r>
      <w:r w:rsidRPr="004F55AA">
        <w:rPr>
          <w:rFonts w:ascii="Garamond" w:hAnsi="Garamond" w:cs="Arial"/>
        </w:rPr>
        <w:t xml:space="preserve"> the majority share of $ </w:t>
      </w:r>
      <w:r>
        <w:rPr>
          <w:rFonts w:ascii="Garamond" w:hAnsi="Garamond" w:cs="Arial"/>
        </w:rPr>
        <w:t>52.5</w:t>
      </w:r>
      <w:r w:rsidRPr="004F55AA">
        <w:rPr>
          <w:rFonts w:ascii="Garamond" w:hAnsi="Garamond" w:cs="Arial"/>
        </w:rPr>
        <w:t xml:space="preserve"> billion in the total resource mobilisation, followed by </w:t>
      </w:r>
      <w:r>
        <w:rPr>
          <w:rFonts w:ascii="Garamond" w:hAnsi="Garamond" w:cs="Arial"/>
        </w:rPr>
        <w:t xml:space="preserve">Singapore </w:t>
      </w:r>
      <w:r w:rsidRPr="004F55AA">
        <w:rPr>
          <w:rFonts w:ascii="Garamond" w:hAnsi="Garamond" w:cs="Arial"/>
        </w:rPr>
        <w:t xml:space="preserve">exchange ($ </w:t>
      </w:r>
      <w:r>
        <w:rPr>
          <w:rFonts w:ascii="Garamond" w:hAnsi="Garamond" w:cs="Arial"/>
        </w:rPr>
        <w:t>50.2</w:t>
      </w:r>
      <w:r w:rsidRPr="004F55AA">
        <w:rPr>
          <w:rFonts w:ascii="Garamond" w:hAnsi="Garamond" w:cs="Arial"/>
        </w:rPr>
        <w:t xml:space="preserve"> billion), </w:t>
      </w:r>
      <w:r>
        <w:rPr>
          <w:rFonts w:ascii="Garamond" w:hAnsi="Garamond" w:cs="Arial"/>
        </w:rPr>
        <w:t>Korea exchange</w:t>
      </w:r>
      <w:r w:rsidRPr="004F55AA">
        <w:rPr>
          <w:rFonts w:ascii="Garamond" w:hAnsi="Garamond" w:cs="Arial"/>
        </w:rPr>
        <w:t xml:space="preserve"> ($ </w:t>
      </w:r>
      <w:r>
        <w:rPr>
          <w:rFonts w:ascii="Garamond" w:hAnsi="Garamond" w:cs="Arial"/>
        </w:rPr>
        <w:t>37.3</w:t>
      </w:r>
      <w:r w:rsidRPr="004F55AA">
        <w:rPr>
          <w:rFonts w:ascii="Garamond" w:hAnsi="Garamond" w:cs="Arial"/>
        </w:rPr>
        <w:t xml:space="preserve"> billion), </w:t>
      </w:r>
      <w:r>
        <w:rPr>
          <w:rFonts w:ascii="Garamond" w:hAnsi="Garamond" w:cs="Arial"/>
        </w:rPr>
        <w:t xml:space="preserve">BME Spanish </w:t>
      </w:r>
      <w:r w:rsidRPr="004F55AA">
        <w:rPr>
          <w:rFonts w:ascii="Garamond" w:hAnsi="Garamond" w:cs="Arial"/>
        </w:rPr>
        <w:t xml:space="preserve">($ </w:t>
      </w:r>
      <w:r>
        <w:rPr>
          <w:rFonts w:ascii="Garamond" w:hAnsi="Garamond" w:cs="Arial"/>
        </w:rPr>
        <w:t>32.5</w:t>
      </w:r>
      <w:r w:rsidRPr="004F55AA">
        <w:rPr>
          <w:rFonts w:ascii="Garamond" w:hAnsi="Garamond" w:cs="Arial"/>
        </w:rPr>
        <w:t xml:space="preserve"> billion), </w:t>
      </w:r>
      <w:r>
        <w:rPr>
          <w:rFonts w:ascii="Garamond" w:hAnsi="Garamond" w:cs="Arial"/>
        </w:rPr>
        <w:t>Moscow exchange</w:t>
      </w:r>
      <w:r w:rsidRPr="004F55AA">
        <w:rPr>
          <w:rFonts w:ascii="Garamond" w:hAnsi="Garamond" w:cs="Arial"/>
        </w:rPr>
        <w:t xml:space="preserve"> ($ </w:t>
      </w:r>
      <w:r>
        <w:rPr>
          <w:rFonts w:ascii="Garamond" w:hAnsi="Garamond" w:cs="Arial"/>
        </w:rPr>
        <w:t>27.2</w:t>
      </w:r>
      <w:r w:rsidRPr="004F55AA">
        <w:rPr>
          <w:rFonts w:ascii="Garamond" w:hAnsi="Garamond" w:cs="Arial"/>
        </w:rPr>
        <w:t xml:space="preserve"> billion) and </w:t>
      </w:r>
      <w:r>
        <w:rPr>
          <w:rFonts w:ascii="Garamond" w:hAnsi="Garamond" w:cs="Arial"/>
        </w:rPr>
        <w:t>NSE</w:t>
      </w:r>
      <w:r w:rsidRPr="004F55AA">
        <w:rPr>
          <w:rFonts w:ascii="Garamond" w:hAnsi="Garamond" w:cs="Arial"/>
        </w:rPr>
        <w:t xml:space="preserve"> ($2</w:t>
      </w:r>
      <w:r>
        <w:rPr>
          <w:rFonts w:ascii="Garamond" w:hAnsi="Garamond" w:cs="Arial"/>
        </w:rPr>
        <w:t>6.2</w:t>
      </w:r>
      <w:r w:rsidR="00DB073F">
        <w:rPr>
          <w:rFonts w:ascii="Garamond" w:hAnsi="Garamond" w:cs="Arial"/>
        </w:rPr>
        <w:t xml:space="preserve"> billion</w:t>
      </w:r>
      <w:r w:rsidRPr="004F55AA">
        <w:rPr>
          <w:rFonts w:ascii="Garamond" w:hAnsi="Garamond" w:cs="Arial"/>
        </w:rPr>
        <w:t>).</w:t>
      </w:r>
      <w:r w:rsidRPr="00784052">
        <w:rPr>
          <w:rFonts w:ascii="Garamond" w:hAnsi="Garamond" w:cs="Arial"/>
        </w:rPr>
        <w:t xml:space="preserve"> </w:t>
      </w:r>
      <w:r w:rsidRPr="00784052">
        <w:rPr>
          <w:rFonts w:ascii="Garamond" w:hAnsi="Garamond" w:cs="Arial"/>
          <w:b/>
          <w:i/>
        </w:rPr>
        <w:t>(Table A2)</w:t>
      </w:r>
      <w:r w:rsidRPr="00784052">
        <w:rPr>
          <w:rFonts w:ascii="Garamond" w:hAnsi="Garamond" w:cs="Arial"/>
        </w:rPr>
        <w:t>.</w:t>
      </w:r>
    </w:p>
    <w:p w:rsidR="00D157F1" w:rsidRPr="00440919" w:rsidRDefault="00D157F1" w:rsidP="00D157F1">
      <w:pPr>
        <w:pStyle w:val="NormalWeb"/>
        <w:jc w:val="both"/>
        <w:rPr>
          <w:rFonts w:ascii="Garamond" w:hAnsi="Garamond" w:cs="Arial"/>
          <w:color w:val="0000FF"/>
        </w:rPr>
      </w:pPr>
    </w:p>
    <w:p w:rsidR="00D157F1" w:rsidRPr="00737FFA" w:rsidRDefault="00D157F1" w:rsidP="00D157F1">
      <w:pPr>
        <w:pStyle w:val="NormalWeb"/>
        <w:jc w:val="both"/>
        <w:outlineLvl w:val="0"/>
        <w:rPr>
          <w:rFonts w:ascii="Garamond" w:hAnsi="Garamond" w:cs="Arial"/>
          <w:b/>
        </w:rPr>
      </w:pPr>
      <w:r w:rsidRPr="00737FFA">
        <w:rPr>
          <w:rFonts w:ascii="Garamond" w:hAnsi="Garamond" w:cs="Arial"/>
          <w:b/>
        </w:rPr>
        <w:t>Table A2: Fund Mobilisation by Issuance of Equity and Bond in Major Exchanges</w:t>
      </w:r>
    </w:p>
    <w:p w:rsidR="00D157F1" w:rsidRDefault="00D157F1" w:rsidP="00D157F1">
      <w:pPr>
        <w:pStyle w:val="NormalWeb"/>
        <w:jc w:val="right"/>
        <w:rPr>
          <w:rFonts w:ascii="Garamond" w:hAnsi="Garamond" w:cs="Arial"/>
          <w:sz w:val="20"/>
          <w:szCs w:val="20"/>
        </w:rPr>
      </w:pPr>
      <w:r w:rsidRPr="00737FFA">
        <w:rPr>
          <w:rFonts w:ascii="Garamond" w:hAnsi="Garamond" w:cs="Arial"/>
          <w:sz w:val="20"/>
          <w:szCs w:val="20"/>
        </w:rPr>
        <w:t>(US$ Million)</w:t>
      </w:r>
    </w:p>
    <w:tbl>
      <w:tblPr>
        <w:tblW w:w="9992" w:type="dxa"/>
        <w:tblInd w:w="-425" w:type="dxa"/>
        <w:tblLook w:val="04A0" w:firstRow="1" w:lastRow="0" w:firstColumn="1" w:lastColumn="0" w:noHBand="0" w:noVBand="1"/>
      </w:tblPr>
      <w:tblGrid>
        <w:gridCol w:w="447"/>
        <w:gridCol w:w="1233"/>
        <w:gridCol w:w="3116"/>
        <w:gridCol w:w="866"/>
        <w:gridCol w:w="866"/>
        <w:gridCol w:w="866"/>
        <w:gridCol w:w="866"/>
        <w:gridCol w:w="866"/>
        <w:gridCol w:w="866"/>
      </w:tblGrid>
      <w:tr w:rsidR="00D157F1" w:rsidRPr="007E67E9" w:rsidTr="00E86409">
        <w:trPr>
          <w:trHeight w:val="220"/>
        </w:trPr>
        <w:tc>
          <w:tcPr>
            <w:tcW w:w="0" w:type="auto"/>
            <w:tcBorders>
              <w:top w:val="nil"/>
              <w:left w:val="nil"/>
              <w:bottom w:val="nil"/>
              <w:right w:val="nil"/>
            </w:tcBorders>
            <w:shd w:val="clear" w:color="auto" w:fill="auto"/>
            <w:textDirection w:val="btLr"/>
            <w:vAlign w:val="center"/>
            <w:hideMark/>
          </w:tcPr>
          <w:p w:rsidR="00D157F1" w:rsidRPr="007E67E9" w:rsidRDefault="00D157F1" w:rsidP="00E86409">
            <w:pPr>
              <w:rPr>
                <w:rFonts w:ascii="Times New Roman" w:eastAsia="Times New Roman" w:hAnsi="Times New Roman"/>
                <w:lang w:val="en-US"/>
              </w:rPr>
            </w:pPr>
          </w:p>
        </w:tc>
        <w:tc>
          <w:tcPr>
            <w:tcW w:w="1235" w:type="dxa"/>
            <w:vMerge w:val="restart"/>
            <w:tcBorders>
              <w:top w:val="single" w:sz="4" w:space="0" w:color="auto"/>
              <w:left w:val="single" w:sz="4" w:space="0" w:color="auto"/>
              <w:bottom w:val="single" w:sz="4" w:space="0" w:color="000000"/>
              <w:right w:val="nil"/>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Country</w:t>
            </w:r>
          </w:p>
        </w:tc>
        <w:tc>
          <w:tcPr>
            <w:tcW w:w="3130" w:type="dxa"/>
            <w:vMerge w:val="restart"/>
            <w:tcBorders>
              <w:top w:val="single" w:sz="4" w:space="0" w:color="auto"/>
              <w:left w:val="single" w:sz="4" w:space="0" w:color="auto"/>
              <w:bottom w:val="single" w:sz="4" w:space="0" w:color="000000"/>
              <w:right w:val="nil"/>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Exchange</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Oct-18</w:t>
            </w:r>
          </w:p>
        </w:tc>
        <w:tc>
          <w:tcPr>
            <w:tcW w:w="0" w:type="auto"/>
            <w:gridSpan w:val="3"/>
            <w:tcBorders>
              <w:top w:val="single" w:sz="4" w:space="0" w:color="auto"/>
              <w:left w:val="nil"/>
              <w:bottom w:val="single" w:sz="4" w:space="0" w:color="auto"/>
              <w:right w:val="single" w:sz="4" w:space="0" w:color="000000"/>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Nov-18</w:t>
            </w:r>
          </w:p>
        </w:tc>
      </w:tr>
      <w:tr w:rsidR="00D157F1" w:rsidRPr="007E67E9" w:rsidTr="00E86409">
        <w:trPr>
          <w:trHeight w:val="220"/>
        </w:trPr>
        <w:tc>
          <w:tcPr>
            <w:tcW w:w="0" w:type="auto"/>
            <w:tcBorders>
              <w:top w:val="nil"/>
              <w:left w:val="nil"/>
              <w:bottom w:val="nil"/>
              <w:right w:val="nil"/>
            </w:tcBorders>
            <w:shd w:val="clear" w:color="auto" w:fill="auto"/>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p>
        </w:tc>
        <w:tc>
          <w:tcPr>
            <w:tcW w:w="1235" w:type="dxa"/>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3130" w:type="dxa"/>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0" w:type="auto"/>
            <w:tcBorders>
              <w:top w:val="nil"/>
              <w:left w:val="single" w:sz="4" w:space="0" w:color="auto"/>
              <w:bottom w:val="single" w:sz="4" w:space="0" w:color="auto"/>
              <w:right w:val="nil"/>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Equity</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Bond</w:t>
            </w:r>
          </w:p>
        </w:tc>
        <w:tc>
          <w:tcPr>
            <w:tcW w:w="0" w:type="auto"/>
            <w:tcBorders>
              <w:top w:val="nil"/>
              <w:left w:val="nil"/>
              <w:bottom w:val="single" w:sz="4" w:space="0" w:color="auto"/>
              <w:right w:val="single" w:sz="4" w:space="0" w:color="auto"/>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Total</w:t>
            </w:r>
          </w:p>
        </w:tc>
        <w:tc>
          <w:tcPr>
            <w:tcW w:w="0" w:type="auto"/>
            <w:tcBorders>
              <w:top w:val="nil"/>
              <w:left w:val="nil"/>
              <w:bottom w:val="single" w:sz="4" w:space="0" w:color="auto"/>
              <w:right w:val="nil"/>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Equity</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Bond</w:t>
            </w:r>
          </w:p>
        </w:tc>
        <w:tc>
          <w:tcPr>
            <w:tcW w:w="0" w:type="auto"/>
            <w:tcBorders>
              <w:top w:val="nil"/>
              <w:left w:val="nil"/>
              <w:bottom w:val="single" w:sz="4" w:space="0" w:color="auto"/>
              <w:right w:val="single" w:sz="4" w:space="0" w:color="auto"/>
            </w:tcBorders>
            <w:shd w:val="clear" w:color="000000" w:fill="B4C6E7"/>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Total</w:t>
            </w:r>
          </w:p>
        </w:tc>
      </w:tr>
      <w:tr w:rsidR="00D157F1" w:rsidRPr="007E67E9" w:rsidTr="00E86409">
        <w:trPr>
          <w:trHeight w:val="209"/>
        </w:trPr>
        <w:tc>
          <w:tcPr>
            <w:tcW w:w="0" w:type="auto"/>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Developed Markets</w:t>
            </w: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USA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Nasdaq - US</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5,972.1</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5,972.1</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83.8</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83.8</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USA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NYSE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3,625.0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3,625.0</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10,150.0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10,150.0</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UK</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LSE Group</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5,149.0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64,185.8</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69,334.8</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2,796.5</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52,477.3</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55,273.7</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France</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Euronext</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25,150.1</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25,150.1</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2,084.6</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2,084.6</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Germany</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Deutsche Boerse AG</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Spain</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BME Spanish Exchanges</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377.6</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33,657.8</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34,035.4</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1,671.2</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32,542.0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34,213.3</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Japan</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Japan Exchange Group Inc.</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Singapore</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Singapore Exchange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683.5</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28,353.0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29,036.5</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105.6</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50,182.9</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50,288.5</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Australia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Australian Securities Exchange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4,227.0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4,227.0</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2,447.4</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2,447.4</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Hong Kong</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Hong Kong Exchanges and Clearing</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2,778.1</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8,229.1</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11,007.2</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3,440.7</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10,924.6</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14,365.3</w:t>
            </w:r>
          </w:p>
        </w:tc>
      </w:tr>
      <w:tr w:rsidR="00D157F1" w:rsidRPr="007E67E9" w:rsidTr="00E86409">
        <w:trPr>
          <w:trHeight w:val="209"/>
        </w:trPr>
        <w:tc>
          <w:tcPr>
            <w:tcW w:w="0" w:type="auto"/>
            <w:vMerge/>
            <w:tcBorders>
              <w:top w:val="single" w:sz="4" w:space="0" w:color="auto"/>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single" w:sz="4" w:space="0" w:color="auto"/>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Korea</w:t>
            </w:r>
          </w:p>
        </w:tc>
        <w:tc>
          <w:tcPr>
            <w:tcW w:w="3130" w:type="dxa"/>
            <w:tcBorders>
              <w:top w:val="nil"/>
              <w:left w:val="nil"/>
              <w:bottom w:val="single" w:sz="4" w:space="0" w:color="auto"/>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Korea Exchange</w:t>
            </w:r>
          </w:p>
        </w:tc>
        <w:tc>
          <w:tcPr>
            <w:tcW w:w="0" w:type="auto"/>
            <w:tcBorders>
              <w:top w:val="nil"/>
              <w:left w:val="nil"/>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318.3</w:t>
            </w:r>
          </w:p>
        </w:tc>
        <w:tc>
          <w:tcPr>
            <w:tcW w:w="0" w:type="auto"/>
            <w:tcBorders>
              <w:top w:val="nil"/>
              <w:left w:val="nil"/>
              <w:bottom w:val="single" w:sz="4" w:space="0" w:color="auto"/>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42,540.4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42,858.6</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352.4</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37,264.0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37,616.4</w:t>
            </w:r>
          </w:p>
        </w:tc>
      </w:tr>
      <w:tr w:rsidR="00D157F1" w:rsidRPr="007E67E9" w:rsidTr="00E86409">
        <w:trPr>
          <w:trHeight w:val="209"/>
        </w:trPr>
        <w:tc>
          <w:tcPr>
            <w:tcW w:w="0" w:type="auto"/>
            <w:vMerge w:val="restart"/>
            <w:tcBorders>
              <w:top w:val="nil"/>
              <w:left w:val="single" w:sz="4" w:space="0" w:color="auto"/>
              <w:bottom w:val="single" w:sz="4" w:space="0" w:color="000000"/>
              <w:right w:val="nil"/>
            </w:tcBorders>
            <w:shd w:val="clear" w:color="000000" w:fill="D9E1F2"/>
            <w:textDirection w:val="btLr"/>
            <w:vAlign w:val="center"/>
            <w:hideMark/>
          </w:tcPr>
          <w:p w:rsidR="00D157F1" w:rsidRPr="007E67E9" w:rsidRDefault="00D157F1" w:rsidP="00E86409">
            <w:pPr>
              <w:jc w:val="center"/>
              <w:rPr>
                <w:rFonts w:ascii="Garamond" w:eastAsia="Times New Roman" w:hAnsi="Garamond" w:cs="Calibri"/>
                <w:b/>
                <w:bCs/>
                <w:color w:val="000000"/>
                <w:sz w:val="20"/>
                <w:szCs w:val="20"/>
                <w:lang w:val="en-US"/>
              </w:rPr>
            </w:pPr>
            <w:r w:rsidRPr="007E67E9">
              <w:rPr>
                <w:rFonts w:ascii="Garamond" w:eastAsia="Times New Roman" w:hAnsi="Garamond" w:cs="Calibri"/>
                <w:b/>
                <w:bCs/>
                <w:color w:val="000000"/>
                <w:sz w:val="20"/>
                <w:szCs w:val="20"/>
                <w:lang w:val="en-US"/>
              </w:rPr>
              <w:t>BRICS</w:t>
            </w: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Brazil</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BM&amp;FBOVESPA S.A.</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188.9</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188.9</w:t>
            </w:r>
          </w:p>
        </w:tc>
        <w:tc>
          <w:tcPr>
            <w:tcW w:w="0" w:type="auto"/>
            <w:tcBorders>
              <w:top w:val="single" w:sz="4" w:space="0" w:color="auto"/>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single" w:sz="4" w:space="0" w:color="auto"/>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101.7</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101.7</w:t>
            </w:r>
          </w:p>
        </w:tc>
      </w:tr>
      <w:tr w:rsidR="00D157F1" w:rsidRPr="007E67E9" w:rsidTr="00E86409">
        <w:trPr>
          <w:trHeight w:val="209"/>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Russia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Moscow Exchange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22,707.5</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22,707.5</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27,206.7</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27,206.7</w:t>
            </w:r>
          </w:p>
        </w:tc>
      </w:tr>
      <w:tr w:rsidR="00D157F1" w:rsidRPr="007E67E9" w:rsidTr="00E86409">
        <w:trPr>
          <w:trHeight w:val="209"/>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India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BSE India Limited</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293.0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280.9</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573.9</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0.0</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551.9</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551.9</w:t>
            </w:r>
          </w:p>
        </w:tc>
      </w:tr>
      <w:tr w:rsidR="00D157F1" w:rsidRPr="007E67E9" w:rsidTr="00E86409">
        <w:trPr>
          <w:trHeight w:val="209"/>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India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 xml:space="preserve">National Stock Exchange of India </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830.1</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25,197.4</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26,027.5</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2,570.8</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26,260.5</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28,831.3</w:t>
            </w:r>
          </w:p>
        </w:tc>
      </w:tr>
      <w:tr w:rsidR="00D157F1" w:rsidRPr="007E67E9" w:rsidTr="00E86409">
        <w:trPr>
          <w:trHeight w:val="209"/>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China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Shanghai Stock Exchange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2,421.8</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2,421.8</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2,428.1</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NA</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2,428.1</w:t>
            </w:r>
          </w:p>
        </w:tc>
      </w:tr>
      <w:tr w:rsidR="00D157F1" w:rsidRPr="007E67E9" w:rsidTr="00E86409">
        <w:trPr>
          <w:trHeight w:val="209"/>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China</w:t>
            </w:r>
          </w:p>
        </w:tc>
        <w:tc>
          <w:tcPr>
            <w:tcW w:w="3130" w:type="dxa"/>
            <w:tcBorders>
              <w:top w:val="nil"/>
              <w:left w:val="nil"/>
              <w:bottom w:val="nil"/>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Shenzhen Stock Exchange</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1,656.3</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1,119.6</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2,775.9</w:t>
            </w:r>
          </w:p>
        </w:tc>
        <w:tc>
          <w:tcPr>
            <w:tcW w:w="0" w:type="auto"/>
            <w:tcBorders>
              <w:top w:val="nil"/>
              <w:left w:val="nil"/>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2,481.3</w:t>
            </w:r>
          </w:p>
        </w:tc>
        <w:tc>
          <w:tcPr>
            <w:tcW w:w="0" w:type="auto"/>
            <w:tcBorders>
              <w:top w:val="nil"/>
              <w:left w:val="nil"/>
              <w:bottom w:val="nil"/>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3,844.0</w:t>
            </w:r>
          </w:p>
        </w:tc>
        <w:tc>
          <w:tcPr>
            <w:tcW w:w="0" w:type="auto"/>
            <w:tcBorders>
              <w:top w:val="nil"/>
              <w:left w:val="single" w:sz="4" w:space="0" w:color="auto"/>
              <w:bottom w:val="nil"/>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6,325.3</w:t>
            </w:r>
          </w:p>
        </w:tc>
      </w:tr>
      <w:tr w:rsidR="00D157F1" w:rsidRPr="007E67E9" w:rsidTr="00E86409">
        <w:trPr>
          <w:trHeight w:val="257"/>
        </w:trPr>
        <w:tc>
          <w:tcPr>
            <w:tcW w:w="0" w:type="auto"/>
            <w:vMerge/>
            <w:tcBorders>
              <w:top w:val="nil"/>
              <w:left w:val="single" w:sz="4" w:space="0" w:color="auto"/>
              <w:bottom w:val="single" w:sz="4" w:space="0" w:color="000000"/>
              <w:right w:val="nil"/>
            </w:tcBorders>
            <w:vAlign w:val="center"/>
            <w:hideMark/>
          </w:tcPr>
          <w:p w:rsidR="00D157F1" w:rsidRPr="007E67E9" w:rsidRDefault="00D157F1" w:rsidP="00E86409">
            <w:pPr>
              <w:rPr>
                <w:rFonts w:ascii="Garamond" w:eastAsia="Times New Roman" w:hAnsi="Garamond" w:cs="Calibri"/>
                <w:b/>
                <w:bCs/>
                <w:color w:val="000000"/>
                <w:sz w:val="20"/>
                <w:szCs w:val="20"/>
                <w:lang w:val="en-US"/>
              </w:rPr>
            </w:pPr>
          </w:p>
        </w:tc>
        <w:tc>
          <w:tcPr>
            <w:tcW w:w="1235" w:type="dxa"/>
            <w:tcBorders>
              <w:top w:val="nil"/>
              <w:left w:val="single" w:sz="4" w:space="0" w:color="auto"/>
              <w:bottom w:val="single" w:sz="4" w:space="0" w:color="auto"/>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South Africa</w:t>
            </w:r>
          </w:p>
        </w:tc>
        <w:tc>
          <w:tcPr>
            <w:tcW w:w="3130" w:type="dxa"/>
            <w:tcBorders>
              <w:top w:val="nil"/>
              <w:left w:val="nil"/>
              <w:bottom w:val="single" w:sz="4" w:space="0" w:color="auto"/>
              <w:right w:val="single" w:sz="4" w:space="0" w:color="auto"/>
            </w:tcBorders>
            <w:shd w:val="clear" w:color="000000" w:fill="D9E1F2"/>
            <w:vAlign w:val="center"/>
            <w:hideMark/>
          </w:tcPr>
          <w:p w:rsidR="00D157F1" w:rsidRPr="007E67E9" w:rsidRDefault="00D157F1" w:rsidP="00E86409">
            <w:pPr>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Johannesburg Stock Exchange</w:t>
            </w:r>
          </w:p>
        </w:tc>
        <w:tc>
          <w:tcPr>
            <w:tcW w:w="0" w:type="auto"/>
            <w:tcBorders>
              <w:top w:val="nil"/>
              <w:left w:val="nil"/>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172.3</w:t>
            </w:r>
          </w:p>
        </w:tc>
        <w:tc>
          <w:tcPr>
            <w:tcW w:w="0" w:type="auto"/>
            <w:tcBorders>
              <w:top w:val="nil"/>
              <w:left w:val="nil"/>
              <w:bottom w:val="single" w:sz="4" w:space="0" w:color="auto"/>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6,504.5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6,676.8</w:t>
            </w:r>
          </w:p>
        </w:tc>
        <w:tc>
          <w:tcPr>
            <w:tcW w:w="0" w:type="auto"/>
            <w:tcBorders>
              <w:top w:val="nil"/>
              <w:left w:val="nil"/>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156.0</w:t>
            </w:r>
          </w:p>
        </w:tc>
        <w:tc>
          <w:tcPr>
            <w:tcW w:w="0" w:type="auto"/>
            <w:tcBorders>
              <w:top w:val="nil"/>
              <w:left w:val="nil"/>
              <w:bottom w:val="single" w:sz="4" w:space="0" w:color="auto"/>
              <w:right w:val="nil"/>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16,468.8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157F1" w:rsidRPr="007E67E9" w:rsidRDefault="00D157F1" w:rsidP="00E86409">
            <w:pPr>
              <w:jc w:val="right"/>
              <w:rPr>
                <w:rFonts w:ascii="Garamond" w:eastAsia="Times New Roman" w:hAnsi="Garamond" w:cs="Calibri"/>
                <w:color w:val="000000"/>
                <w:sz w:val="20"/>
                <w:szCs w:val="20"/>
                <w:lang w:val="en-US"/>
              </w:rPr>
            </w:pPr>
            <w:r w:rsidRPr="007E67E9">
              <w:rPr>
                <w:rFonts w:ascii="Garamond" w:eastAsia="Times New Roman" w:hAnsi="Garamond" w:cs="Calibri"/>
                <w:color w:val="000000"/>
                <w:sz w:val="20"/>
                <w:szCs w:val="20"/>
                <w:lang w:val="en-US"/>
              </w:rPr>
              <w:t>16,624.8</w:t>
            </w:r>
          </w:p>
        </w:tc>
      </w:tr>
    </w:tbl>
    <w:p w:rsidR="00D157F1" w:rsidRDefault="00D157F1" w:rsidP="00D157F1">
      <w:pPr>
        <w:pStyle w:val="NormalWeb"/>
        <w:ind w:left="-540"/>
        <w:rPr>
          <w:rFonts w:ascii="Garamond" w:hAnsi="Garamond" w:cs="Arial"/>
          <w:sz w:val="20"/>
          <w:szCs w:val="20"/>
        </w:rPr>
      </w:pPr>
    </w:p>
    <w:p w:rsidR="00D157F1" w:rsidRPr="00737FFA" w:rsidRDefault="00D157F1" w:rsidP="00D157F1">
      <w:pPr>
        <w:rPr>
          <w:rFonts w:ascii="Garamond" w:hAnsi="Garamond"/>
          <w:sz w:val="20"/>
        </w:rPr>
      </w:pPr>
      <w:r w:rsidRPr="00737FFA">
        <w:rPr>
          <w:rFonts w:ascii="Garamond" w:hAnsi="Garamond"/>
          <w:b/>
          <w:sz w:val="20"/>
        </w:rPr>
        <w:t>Note:</w:t>
      </w:r>
      <w:r w:rsidRPr="00737FFA">
        <w:rPr>
          <w:rFonts w:ascii="Garamond" w:hAnsi="Garamond"/>
          <w:sz w:val="20"/>
        </w:rPr>
        <w:t xml:space="preserve"> Fund mobilisation data for equities are (i) excluding investment funds and (ii) including Alternative and SME Markets except the following exceptions:</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Australian Securities Exchange: including investment funds</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 xml:space="preserve">BME: Including investment companies listed (open-end investment companies). </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Bolsa de Valores de Lima: Includes 26 foreign companies with shares negotiated under a special modality</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Euronext: includes Belgium, England, France, Netherlands and Portugal</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Korea Exchange: including Kosdaq market data</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LSE Group: includes London Stock Exchange and Borsa Italiana</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Nasdaq Nordic Exchanges include Copenhagen, Helsinki, Iceland, Stockholm, Tallinn, Riga and Vilnius Stock Exchanges</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NSE India: including “Emerge” market data</w:t>
      </w:r>
    </w:p>
    <w:p w:rsidR="00D157F1" w:rsidRPr="00737FFA" w:rsidRDefault="00D157F1" w:rsidP="00D157F1">
      <w:pPr>
        <w:pStyle w:val="ListParagraph"/>
        <w:numPr>
          <w:ilvl w:val="0"/>
          <w:numId w:val="5"/>
        </w:numPr>
        <w:spacing w:after="0" w:line="240" w:lineRule="auto"/>
        <w:rPr>
          <w:rFonts w:ascii="Garamond" w:hAnsi="Garamond"/>
          <w:szCs w:val="24"/>
        </w:rPr>
      </w:pPr>
      <w:r w:rsidRPr="00737FFA">
        <w:rPr>
          <w:rFonts w:ascii="Garamond" w:hAnsi="Garamond"/>
          <w:szCs w:val="24"/>
        </w:rPr>
        <w:t>Singapore Exchange: market capitalization includes domestic listings and a substantial number of foreign listings, defined as companies whose principal place of business is outside of Singapore. Inactive secondary foreign listings are excluded.</w:t>
      </w:r>
    </w:p>
    <w:p w:rsidR="00D157F1" w:rsidRPr="00737FFA" w:rsidRDefault="00D157F1" w:rsidP="00D157F1">
      <w:pPr>
        <w:rPr>
          <w:rFonts w:ascii="Garamond" w:hAnsi="Garamond"/>
          <w:sz w:val="20"/>
        </w:rPr>
      </w:pPr>
      <w:r w:rsidRPr="00737FFA">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D157F1" w:rsidRPr="00737FFA" w:rsidRDefault="00D157F1" w:rsidP="00D157F1">
      <w:pPr>
        <w:outlineLvl w:val="0"/>
        <w:rPr>
          <w:rFonts w:ascii="Garamond" w:hAnsi="Garamond"/>
          <w:sz w:val="20"/>
        </w:rPr>
      </w:pPr>
      <w:r w:rsidRPr="00737FFA">
        <w:rPr>
          <w:rFonts w:ascii="Garamond" w:hAnsi="Garamond"/>
          <w:sz w:val="20"/>
        </w:rPr>
        <w:t>NA = Not Available</w:t>
      </w:r>
    </w:p>
    <w:p w:rsidR="00D157F1" w:rsidRPr="00737FFA" w:rsidRDefault="00D157F1" w:rsidP="00D157F1">
      <w:pPr>
        <w:rPr>
          <w:rFonts w:ascii="Garamond" w:hAnsi="Garamond"/>
          <w:sz w:val="20"/>
        </w:rPr>
      </w:pPr>
      <w:r w:rsidRPr="00737FFA">
        <w:rPr>
          <w:rFonts w:ascii="Garamond" w:hAnsi="Garamond"/>
          <w:b/>
          <w:sz w:val="20"/>
        </w:rPr>
        <w:t>Source:</w:t>
      </w:r>
      <w:r w:rsidRPr="00737FFA">
        <w:rPr>
          <w:rFonts w:ascii="Garamond" w:hAnsi="Garamond"/>
          <w:sz w:val="20"/>
        </w:rPr>
        <w:t xml:space="preserve"> World Federation of Exchanges</w:t>
      </w:r>
    </w:p>
    <w:p w:rsidR="00D157F1" w:rsidRPr="00440919" w:rsidRDefault="00D157F1" w:rsidP="00D157F1">
      <w:pPr>
        <w:rPr>
          <w:rFonts w:ascii="Garamond" w:hAnsi="Garamond"/>
          <w:color w:val="0000FF"/>
        </w:rPr>
      </w:pPr>
    </w:p>
    <w:p w:rsidR="00D157F1" w:rsidRPr="00784052" w:rsidRDefault="00D157F1" w:rsidP="00D157F1">
      <w:pPr>
        <w:outlineLvl w:val="0"/>
        <w:rPr>
          <w:rFonts w:ascii="Garamond" w:hAnsi="Garamond"/>
          <w:b/>
        </w:rPr>
      </w:pPr>
      <w:r w:rsidRPr="00784052">
        <w:rPr>
          <w:rFonts w:ascii="Garamond" w:hAnsi="Garamond"/>
          <w:b/>
        </w:rPr>
        <w:lastRenderedPageBreak/>
        <w:t>Market Capitalisation of Major Exchanges:</w:t>
      </w:r>
    </w:p>
    <w:p w:rsidR="00D157F1" w:rsidRPr="00784052" w:rsidRDefault="00D157F1" w:rsidP="00D157F1">
      <w:pPr>
        <w:jc w:val="both"/>
        <w:rPr>
          <w:rFonts w:ascii="Garamond" w:hAnsi="Garamond"/>
        </w:rPr>
      </w:pPr>
    </w:p>
    <w:p w:rsidR="00D157F1" w:rsidRDefault="00D157F1" w:rsidP="00D157F1">
      <w:pPr>
        <w:jc w:val="both"/>
        <w:rPr>
          <w:rFonts w:ascii="Garamond" w:hAnsi="Garamond"/>
        </w:rPr>
      </w:pPr>
      <w:r w:rsidRPr="00784052">
        <w:rPr>
          <w:rFonts w:ascii="Garamond" w:hAnsi="Garamond"/>
        </w:rPr>
        <w:t xml:space="preserve">Market capitalisation of the major exchanges in the world exhibited a downfall during the month under review. As regards developed market exchanges, market capitalisation of all </w:t>
      </w:r>
      <w:r>
        <w:rPr>
          <w:rFonts w:ascii="Garamond" w:hAnsi="Garamond"/>
        </w:rPr>
        <w:t>countries</w:t>
      </w:r>
      <w:r w:rsidRPr="00784052">
        <w:rPr>
          <w:rFonts w:ascii="Garamond" w:hAnsi="Garamond"/>
        </w:rPr>
        <w:t xml:space="preserve"> under consideration</w:t>
      </w:r>
      <w:r>
        <w:rPr>
          <w:rFonts w:ascii="Garamond" w:hAnsi="Garamond"/>
        </w:rPr>
        <w:t>, except India,</w:t>
      </w:r>
      <w:r w:rsidRPr="00784052">
        <w:rPr>
          <w:rFonts w:ascii="Garamond" w:hAnsi="Garamond"/>
        </w:rPr>
        <w:t xml:space="preserve"> decreased in </w:t>
      </w:r>
      <w:r>
        <w:rPr>
          <w:rFonts w:ascii="Garamond" w:hAnsi="Garamond"/>
        </w:rPr>
        <w:t>December 2018.</w:t>
      </w:r>
      <w:r w:rsidRPr="00784052">
        <w:rPr>
          <w:rFonts w:ascii="Garamond" w:hAnsi="Garamond"/>
        </w:rPr>
        <w:t xml:space="preserve"> </w:t>
      </w:r>
      <w:r>
        <w:rPr>
          <w:rFonts w:ascii="Garamond" w:hAnsi="Garamond"/>
        </w:rPr>
        <w:t xml:space="preserve">Amongst developed markets, market </w:t>
      </w:r>
      <w:r w:rsidR="00DB073F">
        <w:rPr>
          <w:rFonts w:ascii="Garamond" w:hAnsi="Garamond"/>
        </w:rPr>
        <w:t>c</w:t>
      </w:r>
      <w:r>
        <w:rPr>
          <w:rFonts w:ascii="Garamond" w:hAnsi="Garamond"/>
        </w:rPr>
        <w:t>apitalisation of USA declined by 9.6 percent, followed by Japan (-6.5 percent), Germany (-5.8 percent), UK (-4.8 percent), Australia (-4.1 percent) and Hong Kong (-3.0 percent).</w:t>
      </w:r>
    </w:p>
    <w:p w:rsidR="00D157F1" w:rsidRDefault="00D157F1" w:rsidP="00D157F1">
      <w:pPr>
        <w:jc w:val="both"/>
        <w:rPr>
          <w:rFonts w:ascii="Garamond" w:hAnsi="Garamond"/>
        </w:rPr>
      </w:pPr>
    </w:p>
    <w:p w:rsidR="00D157F1" w:rsidRPr="00D730D7" w:rsidRDefault="00D157F1" w:rsidP="00D157F1">
      <w:pPr>
        <w:jc w:val="both"/>
        <w:rPr>
          <w:rFonts w:ascii="Garamond" w:hAnsi="Garamond"/>
        </w:rPr>
      </w:pPr>
      <w:r>
        <w:rPr>
          <w:rFonts w:ascii="Garamond" w:hAnsi="Garamond"/>
        </w:rPr>
        <w:t xml:space="preserve">Amongst BRICS countries, the market capitalisation of </w:t>
      </w:r>
      <w:r w:rsidRPr="00D730D7">
        <w:rPr>
          <w:rFonts w:ascii="Garamond" w:hAnsi="Garamond"/>
        </w:rPr>
        <w:t>Indian equity markets rose by 1.4 percent month on month in December 2018</w:t>
      </w:r>
      <w:r>
        <w:rPr>
          <w:rFonts w:ascii="Garamond" w:hAnsi="Garamond"/>
        </w:rPr>
        <w:t xml:space="preserve">, while that of Russia, South Africa, China and Brazil declined by 4.5%, 4.1%, 2.85 and 2.5% </w:t>
      </w:r>
      <w:r w:rsidR="00DB073F">
        <w:rPr>
          <w:rFonts w:ascii="Garamond" w:hAnsi="Garamond"/>
        </w:rPr>
        <w:t xml:space="preserve">respectively </w:t>
      </w:r>
      <w:r>
        <w:rPr>
          <w:rFonts w:ascii="Garamond" w:hAnsi="Garamond"/>
        </w:rPr>
        <w:t>during the same period.</w:t>
      </w:r>
    </w:p>
    <w:p w:rsidR="00D157F1" w:rsidRPr="00784052" w:rsidRDefault="00D157F1" w:rsidP="00D157F1">
      <w:pPr>
        <w:jc w:val="both"/>
        <w:rPr>
          <w:rFonts w:ascii="Garamond" w:hAnsi="Garamond"/>
        </w:rPr>
      </w:pPr>
    </w:p>
    <w:p w:rsidR="00D157F1" w:rsidRPr="00440919" w:rsidRDefault="00D157F1" w:rsidP="00D157F1">
      <w:pPr>
        <w:jc w:val="both"/>
        <w:rPr>
          <w:rFonts w:ascii="Garamond" w:hAnsi="Garamond"/>
          <w:color w:val="0000FF"/>
        </w:rPr>
      </w:pPr>
    </w:p>
    <w:p w:rsidR="00D157F1" w:rsidRPr="00737FFA" w:rsidRDefault="00D157F1" w:rsidP="00D157F1">
      <w:pPr>
        <w:outlineLvl w:val="0"/>
        <w:rPr>
          <w:rFonts w:ascii="Garamond" w:hAnsi="Garamond"/>
          <w:b/>
        </w:rPr>
      </w:pPr>
      <w:r w:rsidRPr="00737FFA">
        <w:rPr>
          <w:rFonts w:ascii="Garamond" w:hAnsi="Garamond"/>
          <w:b/>
        </w:rPr>
        <w:t>Table A3: Domestic Market Capitalisation of Major Exchanges</w:t>
      </w:r>
    </w:p>
    <w:p w:rsidR="00D157F1" w:rsidRDefault="00D157F1" w:rsidP="00D157F1">
      <w:pPr>
        <w:pStyle w:val="NormalWeb"/>
        <w:ind w:left="5760" w:firstLine="720"/>
        <w:rPr>
          <w:rFonts w:ascii="Garamond" w:hAnsi="Garamond" w:cs="Arial"/>
          <w:sz w:val="20"/>
        </w:rPr>
      </w:pPr>
      <w:r w:rsidRPr="00737FFA">
        <w:rPr>
          <w:rFonts w:ascii="Garamond" w:hAnsi="Garamond" w:cs="Arial"/>
          <w:sz w:val="20"/>
        </w:rPr>
        <w:t xml:space="preserve">(US$ </w:t>
      </w:r>
      <w:r>
        <w:rPr>
          <w:rFonts w:ascii="Garamond" w:hAnsi="Garamond" w:cs="Arial"/>
          <w:sz w:val="20"/>
        </w:rPr>
        <w:t>B</w:t>
      </w:r>
      <w:r w:rsidRPr="00737FFA">
        <w:rPr>
          <w:rFonts w:ascii="Garamond" w:hAnsi="Garamond" w:cs="Arial"/>
          <w:sz w:val="20"/>
        </w:rPr>
        <w:t>illion)</w:t>
      </w:r>
    </w:p>
    <w:tbl>
      <w:tblPr>
        <w:tblW w:w="7873" w:type="dxa"/>
        <w:tblInd w:w="90" w:type="dxa"/>
        <w:tblLook w:val="04A0" w:firstRow="1" w:lastRow="0" w:firstColumn="1" w:lastColumn="0" w:noHBand="0" w:noVBand="1"/>
      </w:tblPr>
      <w:tblGrid>
        <w:gridCol w:w="556"/>
        <w:gridCol w:w="2439"/>
        <w:gridCol w:w="1626"/>
        <w:gridCol w:w="1626"/>
        <w:gridCol w:w="1626"/>
      </w:tblGrid>
      <w:tr w:rsidR="00D157F1" w:rsidRPr="00BC01C4" w:rsidTr="00E86409">
        <w:trPr>
          <w:trHeight w:val="216"/>
        </w:trPr>
        <w:tc>
          <w:tcPr>
            <w:tcW w:w="556" w:type="dxa"/>
            <w:tcBorders>
              <w:top w:val="nil"/>
              <w:left w:val="nil"/>
              <w:bottom w:val="nil"/>
              <w:right w:val="nil"/>
            </w:tcBorders>
            <w:shd w:val="clear" w:color="auto" w:fill="auto"/>
            <w:noWrap/>
            <w:vAlign w:val="center"/>
            <w:hideMark/>
          </w:tcPr>
          <w:p w:rsidR="00D157F1" w:rsidRPr="00BC01C4" w:rsidRDefault="00D157F1" w:rsidP="00E86409">
            <w:pPr>
              <w:rPr>
                <w:rFonts w:ascii="Times New Roman" w:eastAsia="Times New Roman" w:hAnsi="Times New Roman"/>
                <w:lang w:val="en-US"/>
              </w:rPr>
            </w:pPr>
          </w:p>
        </w:tc>
        <w:tc>
          <w:tcPr>
            <w:tcW w:w="2439" w:type="dxa"/>
            <w:tcBorders>
              <w:top w:val="single" w:sz="4" w:space="0" w:color="auto"/>
              <w:left w:val="single" w:sz="4" w:space="0" w:color="auto"/>
              <w:bottom w:val="single" w:sz="4" w:space="0" w:color="auto"/>
              <w:right w:val="nil"/>
            </w:tcBorders>
            <w:shd w:val="clear" w:color="000000" w:fill="B7DEE8"/>
            <w:noWrap/>
            <w:vAlign w:val="center"/>
            <w:hideMark/>
          </w:tcPr>
          <w:p w:rsidR="00D157F1" w:rsidRPr="00BC01C4" w:rsidRDefault="00D157F1" w:rsidP="00E86409">
            <w:pPr>
              <w:rPr>
                <w:rFonts w:ascii="Garamond" w:eastAsia="Times New Roman" w:hAnsi="Garamond" w:cs="Calibri"/>
                <w:b/>
                <w:bCs/>
                <w:color w:val="000000"/>
                <w:sz w:val="20"/>
                <w:szCs w:val="20"/>
                <w:lang w:val="en-US"/>
              </w:rPr>
            </w:pPr>
            <w:r w:rsidRPr="00BC01C4">
              <w:rPr>
                <w:rFonts w:ascii="Garamond" w:eastAsia="Times New Roman" w:hAnsi="Garamond" w:cs="Calibri"/>
                <w:b/>
                <w:bCs/>
                <w:color w:val="000000"/>
                <w:sz w:val="20"/>
                <w:szCs w:val="20"/>
                <w:lang w:val="en-US"/>
              </w:rPr>
              <w:t>Country</w:t>
            </w:r>
          </w:p>
        </w:tc>
        <w:tc>
          <w:tcPr>
            <w:tcW w:w="1626" w:type="dxa"/>
            <w:tcBorders>
              <w:top w:val="single" w:sz="4" w:space="0" w:color="auto"/>
              <w:left w:val="nil"/>
              <w:bottom w:val="single" w:sz="4" w:space="0" w:color="auto"/>
              <w:right w:val="single" w:sz="4" w:space="0" w:color="auto"/>
            </w:tcBorders>
            <w:shd w:val="clear" w:color="000000" w:fill="B7DEE8"/>
            <w:noWrap/>
            <w:vAlign w:val="center"/>
            <w:hideMark/>
          </w:tcPr>
          <w:p w:rsidR="00D157F1" w:rsidRPr="00BC01C4" w:rsidRDefault="00D157F1" w:rsidP="00E86409">
            <w:pPr>
              <w:jc w:val="right"/>
              <w:rPr>
                <w:rFonts w:ascii="Garamond" w:eastAsia="Times New Roman" w:hAnsi="Garamond" w:cs="Calibri"/>
                <w:b/>
                <w:bCs/>
                <w:color w:val="000000"/>
                <w:sz w:val="20"/>
                <w:szCs w:val="20"/>
                <w:lang w:val="en-US"/>
              </w:rPr>
            </w:pPr>
            <w:r w:rsidRPr="00BC01C4">
              <w:rPr>
                <w:rFonts w:ascii="Garamond" w:eastAsia="Times New Roman" w:hAnsi="Garamond" w:cs="Calibri"/>
                <w:b/>
                <w:bCs/>
                <w:color w:val="000000"/>
                <w:sz w:val="20"/>
                <w:szCs w:val="20"/>
                <w:lang w:val="en-US"/>
              </w:rPr>
              <w:t>Nov-18</w:t>
            </w:r>
          </w:p>
        </w:tc>
        <w:tc>
          <w:tcPr>
            <w:tcW w:w="1626" w:type="dxa"/>
            <w:tcBorders>
              <w:top w:val="single" w:sz="4" w:space="0" w:color="auto"/>
              <w:left w:val="nil"/>
              <w:bottom w:val="single" w:sz="4" w:space="0" w:color="auto"/>
              <w:right w:val="single" w:sz="4" w:space="0" w:color="auto"/>
            </w:tcBorders>
            <w:shd w:val="clear" w:color="000000" w:fill="B7DEE8"/>
            <w:noWrap/>
            <w:vAlign w:val="center"/>
            <w:hideMark/>
          </w:tcPr>
          <w:p w:rsidR="00D157F1" w:rsidRPr="00BC01C4" w:rsidRDefault="00D157F1" w:rsidP="00E86409">
            <w:pPr>
              <w:jc w:val="right"/>
              <w:rPr>
                <w:rFonts w:ascii="Garamond" w:eastAsia="Times New Roman" w:hAnsi="Garamond" w:cs="Calibri"/>
                <w:b/>
                <w:bCs/>
                <w:color w:val="000000"/>
                <w:sz w:val="20"/>
                <w:szCs w:val="20"/>
                <w:lang w:val="en-US"/>
              </w:rPr>
            </w:pPr>
            <w:r w:rsidRPr="00BC01C4">
              <w:rPr>
                <w:rFonts w:ascii="Garamond" w:eastAsia="Times New Roman" w:hAnsi="Garamond" w:cs="Calibri"/>
                <w:b/>
                <w:bCs/>
                <w:color w:val="000000"/>
                <w:sz w:val="20"/>
                <w:szCs w:val="20"/>
                <w:lang w:val="en-US"/>
              </w:rPr>
              <w:t>Dec-18</w:t>
            </w:r>
          </w:p>
        </w:tc>
        <w:tc>
          <w:tcPr>
            <w:tcW w:w="1626" w:type="dxa"/>
            <w:tcBorders>
              <w:top w:val="single" w:sz="4" w:space="0" w:color="auto"/>
              <w:left w:val="nil"/>
              <w:bottom w:val="single" w:sz="4" w:space="0" w:color="auto"/>
              <w:right w:val="single" w:sz="4" w:space="0" w:color="auto"/>
            </w:tcBorders>
            <w:shd w:val="clear" w:color="000000" w:fill="B7DEE8"/>
            <w:noWrap/>
            <w:vAlign w:val="center"/>
            <w:hideMark/>
          </w:tcPr>
          <w:p w:rsidR="00D157F1" w:rsidRPr="00BC01C4" w:rsidRDefault="00D157F1" w:rsidP="00E86409">
            <w:pPr>
              <w:rPr>
                <w:rFonts w:ascii="Garamond" w:eastAsia="Times New Roman" w:hAnsi="Garamond" w:cs="Calibri"/>
                <w:b/>
                <w:bCs/>
                <w:color w:val="000000"/>
                <w:sz w:val="20"/>
                <w:szCs w:val="20"/>
                <w:lang w:val="en-US"/>
              </w:rPr>
            </w:pPr>
            <w:r>
              <w:rPr>
                <w:rFonts w:ascii="Garamond" w:eastAsia="Times New Roman" w:hAnsi="Garamond" w:cs="Calibri"/>
                <w:b/>
                <w:bCs/>
                <w:color w:val="000000"/>
                <w:sz w:val="20"/>
                <w:szCs w:val="20"/>
                <w:lang w:val="en-US"/>
              </w:rPr>
              <w:t xml:space="preserve"> Percent</w:t>
            </w:r>
            <w:r w:rsidRPr="00BC01C4">
              <w:rPr>
                <w:rFonts w:ascii="Garamond" w:eastAsia="Times New Roman" w:hAnsi="Garamond" w:cs="Calibri"/>
                <w:b/>
                <w:bCs/>
                <w:color w:val="000000"/>
                <w:sz w:val="20"/>
                <w:szCs w:val="20"/>
                <w:lang w:val="en-US"/>
              </w:rPr>
              <w:t xml:space="preserve"> Change MoM</w:t>
            </w:r>
          </w:p>
        </w:tc>
      </w:tr>
      <w:tr w:rsidR="00D157F1" w:rsidRPr="00BC01C4" w:rsidTr="00E86409">
        <w:trPr>
          <w:trHeight w:val="141"/>
        </w:trPr>
        <w:tc>
          <w:tcPr>
            <w:tcW w:w="556" w:type="dxa"/>
            <w:vMerge w:val="restart"/>
            <w:tcBorders>
              <w:top w:val="single" w:sz="4" w:space="0" w:color="auto"/>
              <w:left w:val="single" w:sz="4" w:space="0" w:color="auto"/>
              <w:bottom w:val="single" w:sz="4" w:space="0" w:color="000000"/>
              <w:right w:val="single" w:sz="4" w:space="0" w:color="auto"/>
            </w:tcBorders>
            <w:shd w:val="clear" w:color="000000" w:fill="B7DEE8"/>
            <w:noWrap/>
            <w:textDirection w:val="btLr"/>
            <w:vAlign w:val="center"/>
            <w:hideMark/>
          </w:tcPr>
          <w:p w:rsidR="00D157F1" w:rsidRPr="00BC01C4" w:rsidRDefault="00D157F1" w:rsidP="00E86409">
            <w:pPr>
              <w:jc w:val="center"/>
              <w:rPr>
                <w:rFonts w:ascii="Garamond" w:eastAsia="Times New Roman" w:hAnsi="Garamond" w:cs="Calibri"/>
                <w:b/>
                <w:bCs/>
                <w:color w:val="000000"/>
                <w:sz w:val="20"/>
                <w:szCs w:val="20"/>
                <w:lang w:val="en-US"/>
              </w:rPr>
            </w:pPr>
            <w:r w:rsidRPr="00BC01C4">
              <w:rPr>
                <w:rFonts w:ascii="Garamond" w:eastAsia="Times New Roman" w:hAnsi="Garamond" w:cs="Calibri"/>
                <w:b/>
                <w:bCs/>
                <w:color w:val="000000"/>
                <w:sz w:val="20"/>
                <w:szCs w:val="20"/>
                <w:lang w:val="en-US"/>
              </w:rPr>
              <w:t>Developed Markets</w:t>
            </w: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USA</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29,726.5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26,872.0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(9.6)</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UK</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3,232.5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3,075.8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(4.8)</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Germany</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2,074.1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1,953.1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(5.8)</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Spain</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687.6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646.8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(5.9)</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Japan</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5,768.5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5,392.1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(6.5)</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Singapore</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492.0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486.0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(1.2)</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Hong Kong</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4,990.5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4,841.4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(3.0)</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South Korea</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1,420.5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1,377.1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(3.1)</w:t>
            </w:r>
          </w:p>
        </w:tc>
      </w:tr>
      <w:tr w:rsidR="00D157F1" w:rsidRPr="00BC01C4" w:rsidTr="00E86409">
        <w:trPr>
          <w:trHeight w:val="166"/>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Australia</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1,233.0 </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1,182.1 </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(4.1)</w:t>
            </w:r>
          </w:p>
        </w:tc>
      </w:tr>
      <w:tr w:rsidR="00D157F1" w:rsidRPr="00BC01C4" w:rsidTr="00E86409">
        <w:trPr>
          <w:trHeight w:val="224"/>
        </w:trPr>
        <w:tc>
          <w:tcPr>
            <w:tcW w:w="556" w:type="dxa"/>
            <w:vMerge w:val="restart"/>
            <w:tcBorders>
              <w:top w:val="nil"/>
              <w:left w:val="single" w:sz="4" w:space="0" w:color="auto"/>
              <w:bottom w:val="single" w:sz="4" w:space="0" w:color="000000"/>
              <w:right w:val="single" w:sz="4" w:space="0" w:color="auto"/>
            </w:tcBorders>
            <w:shd w:val="clear" w:color="000000" w:fill="B7DEE8"/>
            <w:noWrap/>
            <w:textDirection w:val="btLr"/>
            <w:vAlign w:val="center"/>
            <w:hideMark/>
          </w:tcPr>
          <w:p w:rsidR="00D157F1" w:rsidRPr="00BC01C4" w:rsidRDefault="00D157F1" w:rsidP="00E86409">
            <w:pPr>
              <w:jc w:val="center"/>
              <w:rPr>
                <w:rFonts w:ascii="Garamond" w:eastAsia="Times New Roman" w:hAnsi="Garamond" w:cs="Calibri"/>
                <w:b/>
                <w:bCs/>
                <w:color w:val="000000"/>
                <w:sz w:val="20"/>
                <w:szCs w:val="20"/>
                <w:lang w:val="en-US"/>
              </w:rPr>
            </w:pPr>
            <w:r w:rsidRPr="00BC01C4">
              <w:rPr>
                <w:rFonts w:ascii="Garamond" w:eastAsia="Times New Roman" w:hAnsi="Garamond" w:cs="Calibri"/>
                <w:b/>
                <w:bCs/>
                <w:color w:val="000000"/>
                <w:sz w:val="20"/>
                <w:szCs w:val="20"/>
                <w:lang w:val="en-US"/>
              </w:rPr>
              <w:t>BRICS</w:t>
            </w:r>
          </w:p>
        </w:tc>
        <w:tc>
          <w:tcPr>
            <w:tcW w:w="2439" w:type="dxa"/>
            <w:tcBorders>
              <w:top w:val="single" w:sz="4" w:space="0" w:color="auto"/>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Brazil</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874.4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853.5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(2.4)</w:t>
            </w:r>
          </w:p>
        </w:tc>
      </w:tr>
      <w:tr w:rsidR="00D157F1" w:rsidRPr="00BC01C4" w:rsidTr="00E86409">
        <w:trPr>
          <w:trHeight w:val="166"/>
        </w:trPr>
        <w:tc>
          <w:tcPr>
            <w:tcW w:w="556" w:type="dxa"/>
            <w:vMerge/>
            <w:tcBorders>
              <w:top w:val="nil"/>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Russia</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573.1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547.1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(4.5)</w:t>
            </w:r>
          </w:p>
        </w:tc>
      </w:tr>
      <w:tr w:rsidR="00D157F1" w:rsidRPr="00BC01C4" w:rsidTr="00E86409">
        <w:trPr>
          <w:trHeight w:val="166"/>
        </w:trPr>
        <w:tc>
          <w:tcPr>
            <w:tcW w:w="556" w:type="dxa"/>
            <w:vMerge/>
            <w:tcBorders>
              <w:top w:val="nil"/>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India</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2,048.1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2,076.1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1.4 </w:t>
            </w:r>
          </w:p>
        </w:tc>
      </w:tr>
      <w:tr w:rsidR="00D157F1" w:rsidRPr="00BC01C4" w:rsidTr="00E86409">
        <w:trPr>
          <w:trHeight w:val="166"/>
        </w:trPr>
        <w:tc>
          <w:tcPr>
            <w:tcW w:w="556" w:type="dxa"/>
            <w:vMerge/>
            <w:tcBorders>
              <w:top w:val="nil"/>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nil"/>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China</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5,530.1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5,377.2 </w:t>
            </w:r>
          </w:p>
        </w:tc>
        <w:tc>
          <w:tcPr>
            <w:tcW w:w="1626" w:type="dxa"/>
            <w:tcBorders>
              <w:top w:val="nil"/>
              <w:left w:val="nil"/>
              <w:bottom w:val="nil"/>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(2.8)</w:t>
            </w:r>
          </w:p>
        </w:tc>
      </w:tr>
      <w:tr w:rsidR="00D157F1" w:rsidRPr="00BC01C4" w:rsidTr="00E86409">
        <w:trPr>
          <w:trHeight w:val="166"/>
        </w:trPr>
        <w:tc>
          <w:tcPr>
            <w:tcW w:w="556" w:type="dxa"/>
            <w:vMerge/>
            <w:tcBorders>
              <w:top w:val="nil"/>
              <w:left w:val="single" w:sz="4" w:space="0" w:color="auto"/>
              <w:bottom w:val="single" w:sz="4" w:space="0" w:color="000000"/>
              <w:right w:val="single" w:sz="4" w:space="0" w:color="auto"/>
            </w:tcBorders>
            <w:vAlign w:val="center"/>
            <w:hideMark/>
          </w:tcPr>
          <w:p w:rsidR="00D157F1" w:rsidRPr="00BC01C4" w:rsidRDefault="00D157F1" w:rsidP="00E86409">
            <w:pPr>
              <w:rPr>
                <w:rFonts w:ascii="Garamond" w:eastAsia="Times New Roman" w:hAnsi="Garamond" w:cs="Calibri"/>
                <w:b/>
                <w:bCs/>
                <w:color w:val="000000"/>
                <w:sz w:val="20"/>
                <w:szCs w:val="20"/>
                <w:lang w:val="en-US"/>
              </w:rPr>
            </w:pPr>
          </w:p>
        </w:tc>
        <w:tc>
          <w:tcPr>
            <w:tcW w:w="2439" w:type="dxa"/>
            <w:tcBorders>
              <w:top w:val="nil"/>
              <w:left w:val="nil"/>
              <w:bottom w:val="single" w:sz="4" w:space="0" w:color="auto"/>
              <w:right w:val="single" w:sz="4" w:space="0" w:color="auto"/>
            </w:tcBorders>
            <w:shd w:val="clear" w:color="000000" w:fill="DAEEF3"/>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South Africa</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461.9 </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443.1 </w:t>
            </w:r>
          </w:p>
        </w:tc>
        <w:tc>
          <w:tcPr>
            <w:tcW w:w="1626" w:type="dxa"/>
            <w:tcBorders>
              <w:top w:val="nil"/>
              <w:left w:val="nil"/>
              <w:bottom w:val="single" w:sz="4" w:space="0" w:color="auto"/>
              <w:right w:val="single" w:sz="4" w:space="0" w:color="auto"/>
            </w:tcBorders>
            <w:shd w:val="clear" w:color="auto" w:fill="auto"/>
            <w:noWrap/>
            <w:vAlign w:val="center"/>
            <w:hideMark/>
          </w:tcPr>
          <w:p w:rsidR="00D157F1" w:rsidRPr="00BC01C4" w:rsidRDefault="00D157F1" w:rsidP="00E86409">
            <w:pPr>
              <w:rPr>
                <w:rFonts w:ascii="Garamond" w:eastAsia="Times New Roman" w:hAnsi="Garamond" w:cs="Calibri"/>
                <w:color w:val="000000"/>
                <w:sz w:val="20"/>
                <w:szCs w:val="20"/>
                <w:lang w:val="en-US"/>
              </w:rPr>
            </w:pPr>
            <w:r w:rsidRPr="00BC01C4">
              <w:rPr>
                <w:rFonts w:ascii="Garamond" w:eastAsia="Times New Roman" w:hAnsi="Garamond" w:cs="Calibri"/>
                <w:color w:val="000000"/>
                <w:sz w:val="20"/>
                <w:szCs w:val="20"/>
                <w:lang w:val="en-US"/>
              </w:rPr>
              <w:t xml:space="preserve">            (4.1)</w:t>
            </w:r>
          </w:p>
        </w:tc>
      </w:tr>
    </w:tbl>
    <w:p w:rsidR="00D157F1" w:rsidRPr="00F23F4F" w:rsidRDefault="00D157F1" w:rsidP="00D157F1">
      <w:pPr>
        <w:rPr>
          <w:rFonts w:ascii="Garamond" w:hAnsi="Garamond"/>
          <w:sz w:val="20"/>
        </w:rPr>
      </w:pPr>
      <w:r w:rsidRPr="00F23F4F">
        <w:rPr>
          <w:rFonts w:ascii="Garamond" w:hAnsi="Garamond"/>
          <w:b/>
          <w:sz w:val="20"/>
        </w:rPr>
        <w:t>Source:</w:t>
      </w:r>
      <w:r w:rsidRPr="00F23F4F">
        <w:rPr>
          <w:rFonts w:ascii="Garamond" w:hAnsi="Garamond"/>
          <w:sz w:val="20"/>
        </w:rPr>
        <w:t xml:space="preserve"> </w:t>
      </w:r>
      <w:r>
        <w:rPr>
          <w:rFonts w:ascii="Garamond" w:hAnsi="Garamond"/>
          <w:sz w:val="20"/>
        </w:rPr>
        <w:t>Bloomberg</w:t>
      </w:r>
    </w:p>
    <w:p w:rsidR="00D157F1" w:rsidRPr="00F23F4F" w:rsidRDefault="00D157F1" w:rsidP="00D157F1">
      <w:pPr>
        <w:rPr>
          <w:rFonts w:ascii="Garamond" w:hAnsi="Garamond"/>
          <w:sz w:val="20"/>
        </w:rPr>
      </w:pPr>
    </w:p>
    <w:p w:rsidR="00D157F1" w:rsidRPr="00440919" w:rsidRDefault="00D157F1" w:rsidP="00D157F1">
      <w:pPr>
        <w:rPr>
          <w:rFonts w:ascii="Garamond" w:hAnsi="Garamond"/>
          <w:b/>
          <w:color w:val="0000FF"/>
        </w:rPr>
      </w:pPr>
      <w:r w:rsidRPr="00440919">
        <w:rPr>
          <w:rFonts w:ascii="Garamond" w:hAnsi="Garamond"/>
          <w:b/>
          <w:color w:val="0000FF"/>
        </w:rPr>
        <w:br w:type="page"/>
      </w:r>
    </w:p>
    <w:p w:rsidR="00D157F1" w:rsidRPr="009464F3" w:rsidRDefault="00D157F1" w:rsidP="00D157F1">
      <w:pPr>
        <w:jc w:val="both"/>
        <w:outlineLvl w:val="0"/>
        <w:rPr>
          <w:rFonts w:ascii="Garamond" w:hAnsi="Garamond"/>
          <w:b/>
        </w:rPr>
      </w:pPr>
      <w:r w:rsidRPr="009464F3">
        <w:rPr>
          <w:rFonts w:ascii="Garamond" w:hAnsi="Garamond"/>
          <w:b/>
        </w:rPr>
        <w:lastRenderedPageBreak/>
        <w:t>Equity Derivatives:</w:t>
      </w:r>
    </w:p>
    <w:p w:rsidR="00D157F1" w:rsidRPr="009464F3" w:rsidRDefault="00D157F1" w:rsidP="00D157F1">
      <w:pPr>
        <w:jc w:val="both"/>
        <w:rPr>
          <w:rFonts w:ascii="Garamond" w:hAnsi="Garamond"/>
        </w:rPr>
      </w:pPr>
    </w:p>
    <w:p w:rsidR="00D157F1" w:rsidRPr="009464F3" w:rsidRDefault="00D157F1" w:rsidP="00D157F1">
      <w:pPr>
        <w:jc w:val="both"/>
        <w:rPr>
          <w:rFonts w:ascii="Garamond" w:hAnsi="Garamond"/>
        </w:rPr>
      </w:pPr>
      <w:r w:rsidRPr="009464F3">
        <w:rPr>
          <w:rFonts w:ascii="Garamond" w:hAnsi="Garamond"/>
        </w:rPr>
        <w:t xml:space="preserve">As per the latest data available from the World Federation of Exchanges, during </w:t>
      </w:r>
      <w:r>
        <w:rPr>
          <w:rFonts w:ascii="Garamond" w:hAnsi="Garamond"/>
        </w:rPr>
        <w:t>November</w:t>
      </w:r>
      <w:r w:rsidRPr="009464F3">
        <w:rPr>
          <w:rFonts w:ascii="Garamond" w:hAnsi="Garamond"/>
        </w:rPr>
        <w:t xml:space="preserve"> 2018 the following performance was recorded in equity derivatives markets across the globe (Table A4 and A5):</w:t>
      </w:r>
    </w:p>
    <w:p w:rsidR="00D157F1" w:rsidRPr="009464F3" w:rsidRDefault="00D157F1" w:rsidP="00D157F1">
      <w:pPr>
        <w:jc w:val="both"/>
        <w:rPr>
          <w:rFonts w:ascii="Garamond" w:hAnsi="Garamond"/>
          <w:b/>
        </w:rPr>
      </w:pPr>
    </w:p>
    <w:p w:rsidR="00D157F1" w:rsidRPr="009464F3" w:rsidRDefault="00D157F1" w:rsidP="00D157F1">
      <w:pPr>
        <w:jc w:val="both"/>
        <w:outlineLvl w:val="0"/>
        <w:rPr>
          <w:rFonts w:ascii="Garamond" w:hAnsi="Garamond"/>
          <w:b/>
        </w:rPr>
      </w:pPr>
      <w:r w:rsidRPr="009464F3">
        <w:rPr>
          <w:rFonts w:ascii="Garamond" w:hAnsi="Garamond"/>
          <w:b/>
        </w:rPr>
        <w:t>Single Stock Options:</w:t>
      </w:r>
    </w:p>
    <w:p w:rsidR="00D157F1" w:rsidRPr="00194044" w:rsidRDefault="00D157F1" w:rsidP="00D157F1">
      <w:pPr>
        <w:pStyle w:val="ListParagraph"/>
        <w:numPr>
          <w:ilvl w:val="0"/>
          <w:numId w:val="4"/>
        </w:numPr>
        <w:spacing w:after="0" w:line="240" w:lineRule="auto"/>
        <w:ind w:left="360"/>
        <w:jc w:val="both"/>
        <w:rPr>
          <w:rFonts w:ascii="Garamond" w:hAnsi="Garamond"/>
          <w:sz w:val="24"/>
        </w:rPr>
      </w:pPr>
      <w:r w:rsidRPr="00194044">
        <w:rPr>
          <w:rFonts w:ascii="Garamond" w:hAnsi="Garamond"/>
          <w:sz w:val="24"/>
        </w:rPr>
        <w:t>Among</w:t>
      </w:r>
      <w:r>
        <w:rPr>
          <w:rFonts w:ascii="Garamond" w:hAnsi="Garamond"/>
          <w:sz w:val="24"/>
        </w:rPr>
        <w:t>st</w:t>
      </w:r>
      <w:r w:rsidRPr="00194044">
        <w:rPr>
          <w:rFonts w:ascii="Garamond" w:hAnsi="Garamond"/>
          <w:sz w:val="24"/>
        </w:rPr>
        <w:t xml:space="preserve"> exchanges in the Americas, BM&amp;FBOVESPA </w:t>
      </w:r>
      <w:r>
        <w:rPr>
          <w:rFonts w:ascii="Garamond" w:hAnsi="Garamond"/>
          <w:sz w:val="24"/>
        </w:rPr>
        <w:t xml:space="preserve">of Brazil </w:t>
      </w:r>
      <w:r w:rsidRPr="00194044">
        <w:rPr>
          <w:rFonts w:ascii="Garamond" w:hAnsi="Garamond"/>
          <w:sz w:val="24"/>
        </w:rPr>
        <w:t xml:space="preserve">recorded trading of </w:t>
      </w:r>
      <w:r>
        <w:rPr>
          <w:rFonts w:ascii="Garamond" w:hAnsi="Garamond"/>
          <w:sz w:val="24"/>
        </w:rPr>
        <w:t>82,550,432</w:t>
      </w:r>
      <w:r w:rsidRPr="00194044">
        <w:rPr>
          <w:rFonts w:ascii="Garamond" w:hAnsi="Garamond"/>
          <w:sz w:val="24"/>
        </w:rPr>
        <w:t xml:space="preserve"> contracts of stock options, followed by </w:t>
      </w:r>
      <w:r>
        <w:rPr>
          <w:rFonts w:ascii="Garamond" w:hAnsi="Garamond"/>
          <w:sz w:val="24"/>
        </w:rPr>
        <w:t>Nasdaq-</w:t>
      </w:r>
      <w:r w:rsidRPr="00194044">
        <w:rPr>
          <w:rFonts w:ascii="Garamond" w:hAnsi="Garamond"/>
          <w:sz w:val="24"/>
        </w:rPr>
        <w:t>US (</w:t>
      </w:r>
      <w:r>
        <w:rPr>
          <w:rFonts w:ascii="Garamond" w:hAnsi="Garamond"/>
          <w:sz w:val="24"/>
        </w:rPr>
        <w:t>57,351,547</w:t>
      </w:r>
      <w:r w:rsidRPr="00194044">
        <w:rPr>
          <w:rFonts w:ascii="Garamond" w:hAnsi="Garamond"/>
          <w:sz w:val="24"/>
        </w:rPr>
        <w:t xml:space="preserve"> contracts), </w:t>
      </w:r>
      <w:r>
        <w:rPr>
          <w:rFonts w:ascii="Garamond" w:hAnsi="Garamond"/>
          <w:sz w:val="24"/>
        </w:rPr>
        <w:t>CBOE</w:t>
      </w:r>
      <w:r w:rsidRPr="00194044">
        <w:rPr>
          <w:rFonts w:ascii="Garamond" w:hAnsi="Garamond"/>
          <w:sz w:val="24"/>
        </w:rPr>
        <w:t xml:space="preserve"> (</w:t>
      </w:r>
      <w:r>
        <w:rPr>
          <w:rFonts w:ascii="Garamond" w:hAnsi="Garamond"/>
          <w:sz w:val="24"/>
        </w:rPr>
        <w:t>37,390,534</w:t>
      </w:r>
      <w:r w:rsidRPr="00194044">
        <w:rPr>
          <w:rFonts w:ascii="Garamond" w:hAnsi="Garamond"/>
          <w:sz w:val="24"/>
        </w:rPr>
        <w:t xml:space="preserve"> contracts)</w:t>
      </w:r>
      <w:r>
        <w:rPr>
          <w:rFonts w:ascii="Garamond" w:hAnsi="Garamond"/>
          <w:sz w:val="24"/>
        </w:rPr>
        <w:t xml:space="preserve"> and NYSE</w:t>
      </w:r>
      <w:r w:rsidRPr="00194044">
        <w:rPr>
          <w:rFonts w:ascii="Garamond" w:hAnsi="Garamond"/>
          <w:sz w:val="24"/>
        </w:rPr>
        <w:t xml:space="preserve"> </w:t>
      </w:r>
      <w:r>
        <w:rPr>
          <w:rFonts w:ascii="Garamond" w:hAnsi="Garamond"/>
          <w:sz w:val="24"/>
        </w:rPr>
        <w:t>US (37,121,354 contracts).</w:t>
      </w:r>
    </w:p>
    <w:p w:rsidR="00D157F1" w:rsidRPr="00916F77"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916F77">
        <w:rPr>
          <w:rFonts w:ascii="Garamond" w:hAnsi="Garamond"/>
          <w:sz w:val="24"/>
        </w:rPr>
        <w:t xml:space="preserve">exchanges in the Europe - Africa - Middle East, EUREX recorded trading of </w:t>
      </w:r>
      <w:r>
        <w:rPr>
          <w:rFonts w:ascii="Garamond" w:hAnsi="Garamond"/>
          <w:sz w:val="24"/>
        </w:rPr>
        <w:t>15,915,066</w:t>
      </w:r>
      <w:r w:rsidRPr="00916F77">
        <w:rPr>
          <w:rFonts w:ascii="Garamond" w:hAnsi="Garamond"/>
          <w:sz w:val="24"/>
        </w:rPr>
        <w:t xml:space="preserve"> contracts, followed by Euronext (</w:t>
      </w:r>
      <w:r>
        <w:rPr>
          <w:rFonts w:ascii="Garamond" w:hAnsi="Garamond"/>
          <w:sz w:val="24"/>
        </w:rPr>
        <w:t>6,063,797</w:t>
      </w:r>
      <w:r w:rsidRPr="00916F77">
        <w:rPr>
          <w:rFonts w:ascii="Garamond" w:hAnsi="Garamond"/>
          <w:sz w:val="24"/>
        </w:rPr>
        <w:t xml:space="preserve"> contracts) and </w:t>
      </w:r>
      <w:r>
        <w:rPr>
          <w:rFonts w:ascii="Garamond" w:hAnsi="Garamond"/>
          <w:sz w:val="24"/>
        </w:rPr>
        <w:t xml:space="preserve">Nasdaq Nordic Exchanges </w:t>
      </w:r>
      <w:r w:rsidRPr="00916F77">
        <w:rPr>
          <w:rFonts w:ascii="Garamond" w:hAnsi="Garamond"/>
          <w:sz w:val="24"/>
        </w:rPr>
        <w:t>(</w:t>
      </w:r>
      <w:r>
        <w:rPr>
          <w:rFonts w:ascii="Garamond" w:hAnsi="Garamond"/>
          <w:sz w:val="24"/>
        </w:rPr>
        <w:t>1,852,583</w:t>
      </w:r>
      <w:r w:rsidRPr="00916F77">
        <w:rPr>
          <w:rFonts w:ascii="Garamond" w:hAnsi="Garamond"/>
          <w:sz w:val="24"/>
        </w:rPr>
        <w:t xml:space="preserve"> contracts).</w:t>
      </w:r>
    </w:p>
    <w:p w:rsidR="00D157F1" w:rsidRPr="00C577FE"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C577FE">
        <w:rPr>
          <w:rFonts w:ascii="Garamond" w:hAnsi="Garamond"/>
          <w:sz w:val="24"/>
        </w:rPr>
        <w:t xml:space="preserve">exchanges in the Asia Pacific, the Nationals Stock Exchange of India recorded trading of </w:t>
      </w:r>
      <w:r>
        <w:rPr>
          <w:rFonts w:ascii="Garamond" w:hAnsi="Garamond"/>
          <w:sz w:val="24"/>
        </w:rPr>
        <w:t>15,191,944</w:t>
      </w:r>
      <w:r w:rsidRPr="00C577FE">
        <w:rPr>
          <w:rFonts w:ascii="Garamond" w:hAnsi="Garamond"/>
          <w:sz w:val="24"/>
        </w:rPr>
        <w:t xml:space="preserve"> contracts, followed by Hong Kong Exchanges and Clearing (</w:t>
      </w:r>
      <w:r>
        <w:rPr>
          <w:rFonts w:ascii="Garamond" w:hAnsi="Garamond"/>
          <w:sz w:val="24"/>
        </w:rPr>
        <w:t>10,188,183</w:t>
      </w:r>
      <w:r w:rsidRPr="00C577FE">
        <w:rPr>
          <w:rFonts w:ascii="Garamond" w:hAnsi="Garamond"/>
          <w:sz w:val="24"/>
        </w:rPr>
        <w:t xml:space="preserve"> contracts) and Australian Securities Exchange (</w:t>
      </w:r>
      <w:r>
        <w:rPr>
          <w:rFonts w:ascii="Garamond" w:hAnsi="Garamond"/>
          <w:sz w:val="24"/>
        </w:rPr>
        <w:t xml:space="preserve">5,617,484 </w:t>
      </w:r>
      <w:r w:rsidRPr="00C577FE">
        <w:rPr>
          <w:rFonts w:ascii="Garamond" w:hAnsi="Garamond"/>
          <w:sz w:val="24"/>
        </w:rPr>
        <w:t>contracts).</w:t>
      </w:r>
    </w:p>
    <w:p w:rsidR="00D157F1" w:rsidRPr="00440919" w:rsidRDefault="00D157F1" w:rsidP="00D157F1">
      <w:pPr>
        <w:jc w:val="both"/>
        <w:rPr>
          <w:rFonts w:ascii="Garamond" w:hAnsi="Garamond"/>
          <w:b/>
          <w:color w:val="0000FF"/>
        </w:rPr>
      </w:pPr>
    </w:p>
    <w:p w:rsidR="00D157F1" w:rsidRPr="000C1DE5" w:rsidRDefault="00D157F1" w:rsidP="00D157F1">
      <w:pPr>
        <w:jc w:val="both"/>
        <w:outlineLvl w:val="0"/>
        <w:rPr>
          <w:rFonts w:ascii="Garamond" w:hAnsi="Garamond"/>
          <w:b/>
        </w:rPr>
      </w:pPr>
      <w:r w:rsidRPr="000C1DE5">
        <w:rPr>
          <w:rFonts w:ascii="Garamond" w:hAnsi="Garamond"/>
          <w:b/>
        </w:rPr>
        <w:t>Single Stock Futures:</w:t>
      </w:r>
    </w:p>
    <w:p w:rsidR="00D157F1" w:rsidRPr="000C1DE5"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0C1DE5">
        <w:rPr>
          <w:rFonts w:ascii="Garamond" w:hAnsi="Garamond"/>
          <w:sz w:val="24"/>
        </w:rPr>
        <w:t xml:space="preserve">exchanges in the Americas, </w:t>
      </w:r>
      <w:r w:rsidRPr="00A4430C">
        <w:rPr>
          <w:rFonts w:ascii="Garamond" w:hAnsi="Garamond"/>
          <w:sz w:val="24"/>
        </w:rPr>
        <w:t>Bourse de Montreal</w:t>
      </w:r>
      <w:r>
        <w:rPr>
          <w:rFonts w:ascii="Garamond" w:hAnsi="Garamond"/>
          <w:sz w:val="24"/>
        </w:rPr>
        <w:t xml:space="preserve"> </w:t>
      </w:r>
      <w:r w:rsidRPr="000C1DE5">
        <w:rPr>
          <w:rFonts w:ascii="Garamond" w:hAnsi="Garamond"/>
          <w:sz w:val="24"/>
        </w:rPr>
        <w:t xml:space="preserve">recorded </w:t>
      </w:r>
      <w:r>
        <w:rPr>
          <w:rFonts w:ascii="Garamond" w:hAnsi="Garamond"/>
          <w:sz w:val="24"/>
        </w:rPr>
        <w:t>190,448</w:t>
      </w:r>
      <w:r w:rsidRPr="000C1DE5">
        <w:rPr>
          <w:rFonts w:ascii="Garamond" w:hAnsi="Garamond"/>
          <w:sz w:val="24"/>
        </w:rPr>
        <w:t xml:space="preserve"> contracts traded on single stock futures</w:t>
      </w:r>
      <w:r>
        <w:rPr>
          <w:rFonts w:ascii="Garamond" w:hAnsi="Garamond"/>
          <w:sz w:val="24"/>
        </w:rPr>
        <w:t xml:space="preserve"> followed by </w:t>
      </w:r>
      <w:r w:rsidRPr="000C1DE5">
        <w:rPr>
          <w:rFonts w:ascii="Garamond" w:hAnsi="Garamond"/>
          <w:sz w:val="24"/>
        </w:rPr>
        <w:t>Bolsa de Valores de Colombia</w:t>
      </w:r>
      <w:r>
        <w:rPr>
          <w:rFonts w:ascii="Garamond" w:hAnsi="Garamond"/>
          <w:sz w:val="24"/>
        </w:rPr>
        <w:t xml:space="preserve"> (3,208 contracts) and MexDer of Mexico (2,900 contracts).</w:t>
      </w:r>
    </w:p>
    <w:p w:rsidR="00D157F1" w:rsidRPr="000C1DE5"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0C1DE5">
        <w:rPr>
          <w:rFonts w:ascii="Garamond" w:hAnsi="Garamond"/>
          <w:sz w:val="24"/>
        </w:rPr>
        <w:t xml:space="preserve">exchanges in the Europe - Africa - Middle East, Moscow Exchange recorded trading of </w:t>
      </w:r>
      <w:r>
        <w:rPr>
          <w:rFonts w:ascii="Garamond" w:hAnsi="Garamond"/>
          <w:sz w:val="24"/>
        </w:rPr>
        <w:t>22,563,012</w:t>
      </w:r>
      <w:r w:rsidRPr="000C1DE5">
        <w:rPr>
          <w:rFonts w:ascii="Garamond" w:hAnsi="Garamond"/>
          <w:sz w:val="24"/>
        </w:rPr>
        <w:t xml:space="preserve"> contracts, followed by EUREX</w:t>
      </w:r>
      <w:r>
        <w:rPr>
          <w:rFonts w:ascii="Garamond" w:hAnsi="Garamond"/>
          <w:sz w:val="24"/>
        </w:rPr>
        <w:t xml:space="preserve"> (10,524,860 contracts), and Borsa Istanbul</w:t>
      </w:r>
      <w:r w:rsidRPr="000C1DE5">
        <w:rPr>
          <w:rFonts w:ascii="Garamond" w:hAnsi="Garamond"/>
          <w:sz w:val="24"/>
        </w:rPr>
        <w:t xml:space="preserve"> ( </w:t>
      </w:r>
      <w:r>
        <w:rPr>
          <w:rFonts w:ascii="Garamond" w:hAnsi="Garamond"/>
          <w:sz w:val="24"/>
        </w:rPr>
        <w:t xml:space="preserve">6,134,224 </w:t>
      </w:r>
      <w:r w:rsidRPr="000C1DE5">
        <w:rPr>
          <w:rFonts w:ascii="Garamond" w:hAnsi="Garamond"/>
          <w:sz w:val="24"/>
        </w:rPr>
        <w:t xml:space="preserve">contracts) </w:t>
      </w:r>
    </w:p>
    <w:p w:rsidR="00D157F1" w:rsidRPr="000C1DE5"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0C1DE5">
        <w:rPr>
          <w:rFonts w:ascii="Garamond" w:hAnsi="Garamond"/>
          <w:sz w:val="24"/>
        </w:rPr>
        <w:t xml:space="preserve">exchanges in the Asia Pacific, Korea Exchange of South Korea recorded trading of  </w:t>
      </w:r>
      <w:r>
        <w:rPr>
          <w:rFonts w:ascii="Garamond" w:hAnsi="Garamond"/>
          <w:sz w:val="24"/>
        </w:rPr>
        <w:t>53,048,145</w:t>
      </w:r>
      <w:r w:rsidRPr="000C1DE5">
        <w:rPr>
          <w:rFonts w:ascii="Garamond" w:hAnsi="Garamond"/>
          <w:sz w:val="24"/>
        </w:rPr>
        <w:t xml:space="preserve"> contracts, followed by National Stock Exchange of India (</w:t>
      </w:r>
      <w:r>
        <w:rPr>
          <w:rFonts w:ascii="Garamond" w:hAnsi="Garamond"/>
          <w:sz w:val="24"/>
        </w:rPr>
        <w:t xml:space="preserve">21,315,096 </w:t>
      </w:r>
      <w:r w:rsidRPr="000C1DE5">
        <w:rPr>
          <w:rFonts w:ascii="Garamond" w:hAnsi="Garamond"/>
          <w:sz w:val="24"/>
        </w:rPr>
        <w:t>contracts) and Thailand Futures Exchange (</w:t>
      </w:r>
      <w:r>
        <w:rPr>
          <w:rFonts w:ascii="Garamond" w:hAnsi="Garamond"/>
          <w:sz w:val="24"/>
        </w:rPr>
        <w:t>2,290,395</w:t>
      </w:r>
      <w:r w:rsidRPr="000C1DE5">
        <w:rPr>
          <w:rFonts w:ascii="Garamond" w:hAnsi="Garamond"/>
          <w:sz w:val="24"/>
        </w:rPr>
        <w:t xml:space="preserve"> contracts).</w:t>
      </w:r>
    </w:p>
    <w:p w:rsidR="00D157F1" w:rsidRPr="00440919" w:rsidRDefault="00D157F1" w:rsidP="00D157F1">
      <w:pPr>
        <w:jc w:val="both"/>
        <w:rPr>
          <w:rFonts w:ascii="Garamond" w:hAnsi="Garamond"/>
          <w:b/>
          <w:color w:val="0000FF"/>
        </w:rPr>
      </w:pPr>
    </w:p>
    <w:p w:rsidR="00D157F1" w:rsidRPr="007D07F2" w:rsidRDefault="00D157F1" w:rsidP="00D157F1">
      <w:pPr>
        <w:jc w:val="both"/>
        <w:outlineLvl w:val="0"/>
        <w:rPr>
          <w:rFonts w:ascii="Garamond" w:hAnsi="Garamond"/>
          <w:b/>
        </w:rPr>
      </w:pPr>
      <w:r w:rsidRPr="007D07F2">
        <w:rPr>
          <w:rFonts w:ascii="Garamond" w:hAnsi="Garamond"/>
          <w:b/>
        </w:rPr>
        <w:t>Stock Index Options:</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Americas, Chicago Board Options Exchange recorded  </w:t>
      </w:r>
      <w:r>
        <w:rPr>
          <w:rFonts w:ascii="Garamond" w:hAnsi="Garamond"/>
          <w:sz w:val="24"/>
        </w:rPr>
        <w:t>45,436,548</w:t>
      </w:r>
      <w:r w:rsidRPr="007D07F2">
        <w:rPr>
          <w:rFonts w:ascii="Garamond" w:hAnsi="Garamond"/>
          <w:sz w:val="24"/>
        </w:rPr>
        <w:t xml:space="preserve"> contracts traded on stock index </w:t>
      </w:r>
      <w:r>
        <w:rPr>
          <w:rFonts w:ascii="Garamond" w:hAnsi="Garamond"/>
          <w:sz w:val="24"/>
        </w:rPr>
        <w:t>options</w:t>
      </w:r>
      <w:r w:rsidRPr="007D07F2">
        <w:rPr>
          <w:rFonts w:ascii="Garamond" w:hAnsi="Garamond"/>
          <w:sz w:val="24"/>
        </w:rPr>
        <w:t>, followed by CME Group (</w:t>
      </w:r>
      <w:r>
        <w:rPr>
          <w:rFonts w:ascii="Garamond" w:hAnsi="Garamond"/>
          <w:sz w:val="24"/>
        </w:rPr>
        <w:t>16,822,753</w:t>
      </w:r>
      <w:r w:rsidRPr="007D07F2">
        <w:rPr>
          <w:rFonts w:ascii="Garamond" w:hAnsi="Garamond"/>
          <w:sz w:val="24"/>
        </w:rPr>
        <w:t xml:space="preserve"> contracts) and BM&amp;FBOVESPA of Brazil (</w:t>
      </w:r>
      <w:r>
        <w:rPr>
          <w:rFonts w:ascii="Garamond" w:hAnsi="Garamond"/>
          <w:sz w:val="24"/>
        </w:rPr>
        <w:t xml:space="preserve">2,258,362 </w:t>
      </w:r>
      <w:r w:rsidRPr="007D07F2">
        <w:rPr>
          <w:rFonts w:ascii="Garamond" w:hAnsi="Garamond"/>
          <w:sz w:val="24"/>
        </w:rPr>
        <w:t xml:space="preserve">contracts). </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Europe - Africa - Middle East, EUREX recorded trading of </w:t>
      </w:r>
      <w:r>
        <w:rPr>
          <w:rFonts w:ascii="Garamond" w:hAnsi="Garamond"/>
          <w:sz w:val="24"/>
        </w:rPr>
        <w:t>34,381,986</w:t>
      </w:r>
      <w:r w:rsidRPr="007D07F2">
        <w:rPr>
          <w:rFonts w:ascii="Garamond" w:hAnsi="Garamond"/>
          <w:sz w:val="24"/>
        </w:rPr>
        <w:t xml:space="preserve"> contracts, followed by</w:t>
      </w:r>
      <w:r>
        <w:rPr>
          <w:rFonts w:ascii="Garamond" w:hAnsi="Garamond"/>
          <w:sz w:val="24"/>
        </w:rPr>
        <w:t xml:space="preserve"> </w:t>
      </w:r>
      <w:r w:rsidRPr="007D07F2">
        <w:rPr>
          <w:rFonts w:ascii="Garamond" w:hAnsi="Garamond"/>
          <w:sz w:val="24"/>
        </w:rPr>
        <w:t xml:space="preserve">Tel-Aviv Stock Exchange </w:t>
      </w:r>
      <w:r>
        <w:rPr>
          <w:rFonts w:ascii="Garamond" w:hAnsi="Garamond"/>
          <w:sz w:val="24"/>
        </w:rPr>
        <w:t xml:space="preserve">of Israel </w:t>
      </w:r>
      <w:r w:rsidRPr="007D07F2">
        <w:rPr>
          <w:rFonts w:ascii="Garamond" w:hAnsi="Garamond"/>
          <w:sz w:val="24"/>
        </w:rPr>
        <w:t>(</w:t>
      </w:r>
      <w:r>
        <w:rPr>
          <w:rFonts w:ascii="Garamond" w:hAnsi="Garamond"/>
          <w:sz w:val="24"/>
        </w:rPr>
        <w:t>2,774,731</w:t>
      </w:r>
      <w:r w:rsidRPr="007D07F2">
        <w:rPr>
          <w:rFonts w:ascii="Garamond" w:hAnsi="Garamond"/>
          <w:sz w:val="24"/>
        </w:rPr>
        <w:t xml:space="preserve"> contracts)</w:t>
      </w:r>
      <w:r>
        <w:rPr>
          <w:rFonts w:ascii="Garamond" w:hAnsi="Garamond"/>
          <w:sz w:val="24"/>
        </w:rPr>
        <w:t xml:space="preserve"> and Moscow Exchange of Russia (2,131,102</w:t>
      </w:r>
      <w:r w:rsidRPr="007D07F2">
        <w:rPr>
          <w:rFonts w:ascii="Garamond" w:hAnsi="Garamond"/>
          <w:sz w:val="24"/>
        </w:rPr>
        <w:t xml:space="preserve"> </w:t>
      </w:r>
      <w:r>
        <w:rPr>
          <w:rFonts w:ascii="Garamond" w:hAnsi="Garamond"/>
          <w:sz w:val="24"/>
        </w:rPr>
        <w:t>contracts).</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Asia Pacific, National Stock Exchange of India recorded trading of </w:t>
      </w:r>
      <w:r>
        <w:rPr>
          <w:rFonts w:ascii="Garamond" w:hAnsi="Garamond"/>
          <w:sz w:val="24"/>
        </w:rPr>
        <w:t>282,797,526</w:t>
      </w:r>
      <w:r w:rsidRPr="007D07F2">
        <w:rPr>
          <w:rFonts w:ascii="Garamond" w:hAnsi="Garamond"/>
          <w:sz w:val="24"/>
        </w:rPr>
        <w:t xml:space="preserve"> contracts, followed by Korea Exchange</w:t>
      </w:r>
      <w:r>
        <w:rPr>
          <w:rFonts w:ascii="Garamond" w:hAnsi="Garamond"/>
          <w:sz w:val="24"/>
        </w:rPr>
        <w:t xml:space="preserve"> of South Korea</w:t>
      </w:r>
      <w:r w:rsidRPr="007D07F2">
        <w:rPr>
          <w:rFonts w:ascii="Garamond" w:hAnsi="Garamond"/>
          <w:sz w:val="24"/>
        </w:rPr>
        <w:t xml:space="preserve"> (</w:t>
      </w:r>
      <w:r>
        <w:rPr>
          <w:rFonts w:ascii="Garamond" w:hAnsi="Garamond"/>
          <w:sz w:val="24"/>
        </w:rPr>
        <w:t>68,979,964</w:t>
      </w:r>
      <w:r w:rsidRPr="007D07F2">
        <w:rPr>
          <w:rFonts w:ascii="Garamond" w:hAnsi="Garamond"/>
          <w:sz w:val="24"/>
        </w:rPr>
        <w:t xml:space="preserve"> contracts) and Taiwan Futures Exchange (TAIFEX) (</w:t>
      </w:r>
      <w:r>
        <w:rPr>
          <w:rFonts w:ascii="Garamond" w:hAnsi="Garamond"/>
          <w:sz w:val="24"/>
        </w:rPr>
        <w:t>15,281,339</w:t>
      </w:r>
      <w:r w:rsidRPr="007D07F2">
        <w:rPr>
          <w:rFonts w:ascii="Garamond" w:hAnsi="Garamond"/>
          <w:sz w:val="24"/>
        </w:rPr>
        <w:t xml:space="preserve"> contracts).</w:t>
      </w:r>
    </w:p>
    <w:p w:rsidR="00D157F1" w:rsidRPr="00440919" w:rsidRDefault="00D157F1" w:rsidP="00D157F1">
      <w:pPr>
        <w:jc w:val="both"/>
        <w:rPr>
          <w:rFonts w:ascii="Garamond" w:hAnsi="Garamond"/>
          <w:b/>
          <w:color w:val="0000FF"/>
        </w:rPr>
      </w:pPr>
    </w:p>
    <w:p w:rsidR="00D157F1" w:rsidRPr="007D07F2" w:rsidRDefault="00D157F1" w:rsidP="00D157F1">
      <w:pPr>
        <w:jc w:val="both"/>
        <w:outlineLvl w:val="0"/>
        <w:rPr>
          <w:rFonts w:ascii="Garamond" w:hAnsi="Garamond"/>
          <w:b/>
        </w:rPr>
      </w:pPr>
      <w:r w:rsidRPr="007D07F2">
        <w:rPr>
          <w:rFonts w:ascii="Garamond" w:hAnsi="Garamond"/>
          <w:b/>
        </w:rPr>
        <w:t>Stock Index Futures:</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Pr>
          <w:rFonts w:ascii="Garamond" w:hAnsi="Garamond"/>
          <w:sz w:val="24"/>
        </w:rPr>
        <w:t>exchanges in the Americas, BM&amp;</w:t>
      </w:r>
      <w:r w:rsidRPr="007D07F2">
        <w:rPr>
          <w:rFonts w:ascii="Garamond" w:hAnsi="Garamond"/>
          <w:sz w:val="24"/>
        </w:rPr>
        <w:t xml:space="preserve">FBOVESPA of Brazil recorded </w:t>
      </w:r>
      <w:r>
        <w:rPr>
          <w:rFonts w:ascii="Garamond" w:hAnsi="Garamond"/>
          <w:sz w:val="24"/>
        </w:rPr>
        <w:t xml:space="preserve">75,619,579 </w:t>
      </w:r>
      <w:r w:rsidRPr="007D07F2">
        <w:rPr>
          <w:rFonts w:ascii="Garamond" w:hAnsi="Garamond"/>
          <w:sz w:val="24"/>
        </w:rPr>
        <w:t>contracts traded on stock index futures</w:t>
      </w:r>
      <w:r>
        <w:rPr>
          <w:rFonts w:ascii="Garamond" w:hAnsi="Garamond"/>
          <w:sz w:val="24"/>
        </w:rPr>
        <w:t xml:space="preserve">, followed by CME Group </w:t>
      </w:r>
      <w:r w:rsidRPr="007D07F2">
        <w:rPr>
          <w:rFonts w:ascii="Garamond" w:hAnsi="Garamond"/>
          <w:sz w:val="24"/>
        </w:rPr>
        <w:t>(</w:t>
      </w:r>
      <w:r>
        <w:rPr>
          <w:rFonts w:ascii="Garamond" w:hAnsi="Garamond"/>
          <w:sz w:val="24"/>
        </w:rPr>
        <w:t>60,440,911</w:t>
      </w:r>
      <w:r w:rsidRPr="007D07F2">
        <w:rPr>
          <w:rFonts w:ascii="Garamond" w:hAnsi="Garamond"/>
          <w:sz w:val="24"/>
        </w:rPr>
        <w:t xml:space="preserve"> contracts) and CBOE Futures Exchange </w:t>
      </w:r>
      <w:r>
        <w:rPr>
          <w:rFonts w:ascii="Garamond" w:hAnsi="Garamond"/>
          <w:sz w:val="24"/>
        </w:rPr>
        <w:t>(5,695,778</w:t>
      </w:r>
      <w:r w:rsidRPr="007D07F2">
        <w:rPr>
          <w:rFonts w:ascii="Garamond" w:hAnsi="Garamond"/>
          <w:sz w:val="24"/>
        </w:rPr>
        <w:t xml:space="preserve"> contracts).</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Europe - Africa - Middle East, EUREX recorded trading of </w:t>
      </w:r>
      <w:r>
        <w:rPr>
          <w:rFonts w:ascii="Garamond" w:hAnsi="Garamond"/>
          <w:sz w:val="24"/>
        </w:rPr>
        <w:t>35,940,429</w:t>
      </w:r>
      <w:r w:rsidRPr="007D07F2">
        <w:rPr>
          <w:rFonts w:ascii="Garamond" w:hAnsi="Garamond"/>
          <w:sz w:val="24"/>
        </w:rPr>
        <w:t xml:space="preserve"> contracts, followed by Moscow Exchanges (</w:t>
      </w:r>
      <w:r>
        <w:rPr>
          <w:rFonts w:ascii="Garamond" w:hAnsi="Garamond"/>
          <w:sz w:val="24"/>
        </w:rPr>
        <w:t>12,437,601</w:t>
      </w:r>
      <w:r w:rsidRPr="007D07F2">
        <w:rPr>
          <w:rFonts w:ascii="Garamond" w:hAnsi="Garamond"/>
          <w:sz w:val="24"/>
        </w:rPr>
        <w:t xml:space="preserve"> contracts).</w:t>
      </w:r>
    </w:p>
    <w:p w:rsidR="00D157F1" w:rsidRPr="007D07F2" w:rsidRDefault="00D157F1" w:rsidP="00D157F1">
      <w:pPr>
        <w:pStyle w:val="ListParagraph"/>
        <w:numPr>
          <w:ilvl w:val="0"/>
          <w:numId w:val="4"/>
        </w:numPr>
        <w:spacing w:after="0" w:line="240" w:lineRule="auto"/>
        <w:ind w:left="360"/>
        <w:jc w:val="both"/>
        <w:rPr>
          <w:rFonts w:ascii="Garamond" w:hAnsi="Garamond"/>
          <w:sz w:val="24"/>
        </w:rPr>
      </w:pPr>
      <w:r w:rsidRPr="00D730D7">
        <w:rPr>
          <w:rFonts w:ascii="Garamond" w:hAnsi="Garamond"/>
          <w:sz w:val="24"/>
        </w:rPr>
        <w:t xml:space="preserve">Amongst </w:t>
      </w:r>
      <w:r w:rsidRPr="007D07F2">
        <w:rPr>
          <w:rFonts w:ascii="Garamond" w:hAnsi="Garamond"/>
          <w:sz w:val="24"/>
        </w:rPr>
        <w:t xml:space="preserve">exchanges in the Asia Pacific, Japan Exchange Group recorded trading of </w:t>
      </w:r>
      <w:r>
        <w:rPr>
          <w:rFonts w:ascii="Garamond" w:hAnsi="Garamond"/>
          <w:sz w:val="24"/>
        </w:rPr>
        <w:t>27,338,873</w:t>
      </w:r>
      <w:r w:rsidRPr="007D07F2">
        <w:rPr>
          <w:rFonts w:ascii="Garamond" w:hAnsi="Garamond"/>
          <w:sz w:val="24"/>
        </w:rPr>
        <w:t xml:space="preserve"> contracts, followed by Singapore Exchange (</w:t>
      </w:r>
      <w:r>
        <w:rPr>
          <w:rFonts w:ascii="Garamond" w:hAnsi="Garamond"/>
          <w:sz w:val="24"/>
        </w:rPr>
        <w:t>15,113,299</w:t>
      </w:r>
      <w:r w:rsidRPr="007D07F2">
        <w:rPr>
          <w:rFonts w:ascii="Garamond" w:hAnsi="Garamond"/>
          <w:sz w:val="24"/>
        </w:rPr>
        <w:t xml:space="preserve"> contracts) and Hong Kong Exchange and Clearing (</w:t>
      </w:r>
      <w:r>
        <w:rPr>
          <w:rFonts w:ascii="Garamond" w:hAnsi="Garamond"/>
          <w:sz w:val="24"/>
        </w:rPr>
        <w:t>12,635,758</w:t>
      </w:r>
      <w:r w:rsidRPr="007D07F2">
        <w:rPr>
          <w:rFonts w:ascii="Garamond" w:hAnsi="Garamond"/>
          <w:sz w:val="24"/>
        </w:rPr>
        <w:t xml:space="preserve"> contracts).</w:t>
      </w:r>
    </w:p>
    <w:p w:rsidR="00D157F1" w:rsidRPr="007D07F2" w:rsidRDefault="00D157F1" w:rsidP="00D157F1">
      <w:pPr>
        <w:jc w:val="both"/>
        <w:rPr>
          <w:rFonts w:ascii="Garamond" w:hAnsi="Garamond"/>
        </w:rPr>
      </w:pPr>
    </w:p>
    <w:p w:rsidR="00D157F1" w:rsidRDefault="00D157F1" w:rsidP="00D157F1">
      <w:pPr>
        <w:jc w:val="both"/>
        <w:rPr>
          <w:rFonts w:ascii="Garamond" w:hAnsi="Garamond"/>
          <w:b/>
          <w:color w:val="0000FF"/>
        </w:rPr>
      </w:pPr>
    </w:p>
    <w:p w:rsidR="00D157F1" w:rsidRPr="00440919" w:rsidRDefault="00D157F1" w:rsidP="00D157F1">
      <w:pPr>
        <w:jc w:val="both"/>
        <w:rPr>
          <w:rFonts w:ascii="Garamond" w:hAnsi="Garamond"/>
          <w:b/>
          <w:color w:val="0000FF"/>
        </w:rPr>
      </w:pPr>
    </w:p>
    <w:p w:rsidR="00D157F1" w:rsidRPr="00B15615" w:rsidRDefault="00D157F1" w:rsidP="00D157F1">
      <w:pPr>
        <w:jc w:val="both"/>
        <w:outlineLvl w:val="0"/>
        <w:rPr>
          <w:rFonts w:ascii="Garamond" w:hAnsi="Garamond"/>
          <w:b/>
        </w:rPr>
      </w:pPr>
      <w:r w:rsidRPr="00B15615">
        <w:rPr>
          <w:rFonts w:ascii="Garamond" w:hAnsi="Garamond"/>
          <w:b/>
        </w:rPr>
        <w:lastRenderedPageBreak/>
        <w:t>Currency Derivatives:</w:t>
      </w:r>
    </w:p>
    <w:p w:rsidR="00D157F1" w:rsidRPr="00B15615" w:rsidRDefault="00D157F1" w:rsidP="00D157F1">
      <w:pPr>
        <w:jc w:val="both"/>
        <w:rPr>
          <w:rFonts w:ascii="Garamond" w:hAnsi="Garamond"/>
        </w:rPr>
      </w:pPr>
    </w:p>
    <w:p w:rsidR="00D157F1" w:rsidRPr="00B15615" w:rsidRDefault="00D157F1" w:rsidP="00D157F1">
      <w:pPr>
        <w:jc w:val="both"/>
        <w:rPr>
          <w:rFonts w:ascii="Garamond" w:hAnsi="Garamond"/>
        </w:rPr>
      </w:pPr>
      <w:r w:rsidRPr="00B15615">
        <w:rPr>
          <w:rFonts w:ascii="Garamond" w:hAnsi="Garamond"/>
        </w:rPr>
        <w:t xml:space="preserve">As per the latest data available from the World Federation of Exchanges, during </w:t>
      </w:r>
      <w:r>
        <w:rPr>
          <w:rFonts w:ascii="Garamond" w:hAnsi="Garamond"/>
        </w:rPr>
        <w:t>November</w:t>
      </w:r>
      <w:r w:rsidRPr="00B15615">
        <w:rPr>
          <w:rFonts w:ascii="Garamond" w:hAnsi="Garamond"/>
        </w:rPr>
        <w:t xml:space="preserve"> 2018, exchanges across the world showed the following trend in trading of currency derivatives (Table A6):</w:t>
      </w:r>
    </w:p>
    <w:p w:rsidR="00D157F1" w:rsidRPr="00B15615" w:rsidRDefault="00D157F1" w:rsidP="00D157F1">
      <w:pPr>
        <w:jc w:val="both"/>
        <w:rPr>
          <w:rFonts w:ascii="Garamond" w:hAnsi="Garamond"/>
          <w:b/>
        </w:rPr>
      </w:pPr>
    </w:p>
    <w:p w:rsidR="00D157F1" w:rsidRPr="00B15615" w:rsidRDefault="00D157F1" w:rsidP="00D157F1">
      <w:pPr>
        <w:jc w:val="both"/>
        <w:outlineLvl w:val="0"/>
        <w:rPr>
          <w:rFonts w:ascii="Garamond" w:hAnsi="Garamond"/>
          <w:b/>
        </w:rPr>
      </w:pPr>
      <w:r w:rsidRPr="00B15615">
        <w:rPr>
          <w:rFonts w:ascii="Garamond" w:hAnsi="Garamond"/>
          <w:b/>
        </w:rPr>
        <w:t>Currency Options:</w:t>
      </w:r>
    </w:p>
    <w:p w:rsidR="00D157F1" w:rsidRPr="00131090"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Americas, CME Group recorded </w:t>
      </w:r>
      <w:r>
        <w:rPr>
          <w:rFonts w:ascii="Garamond" w:hAnsi="Garamond"/>
          <w:sz w:val="24"/>
        </w:rPr>
        <w:t>1,503,907</w:t>
      </w:r>
      <w:r w:rsidRPr="00131090">
        <w:rPr>
          <w:rFonts w:ascii="Garamond" w:hAnsi="Garamond"/>
          <w:sz w:val="24"/>
        </w:rPr>
        <w:t xml:space="preserve"> contracts traded on currency options, followed by BM&amp;FBOVESPA of Brazil (</w:t>
      </w:r>
      <w:r>
        <w:rPr>
          <w:rFonts w:ascii="Garamond" w:hAnsi="Garamond"/>
          <w:sz w:val="24"/>
        </w:rPr>
        <w:t xml:space="preserve">798,835 </w:t>
      </w:r>
      <w:r w:rsidRPr="00131090">
        <w:rPr>
          <w:rFonts w:ascii="Garamond" w:hAnsi="Garamond"/>
          <w:sz w:val="24"/>
        </w:rPr>
        <w:t>contracts) and Mexican Derivatives Exchange (MexDer) (</w:t>
      </w:r>
      <w:r>
        <w:rPr>
          <w:rFonts w:ascii="Garamond" w:hAnsi="Garamond"/>
          <w:sz w:val="24"/>
        </w:rPr>
        <w:t>2,750</w:t>
      </w:r>
      <w:r w:rsidRPr="00131090">
        <w:rPr>
          <w:rFonts w:ascii="Garamond" w:hAnsi="Garamond"/>
          <w:sz w:val="24"/>
        </w:rPr>
        <w:t xml:space="preserve"> contracts).</w:t>
      </w:r>
    </w:p>
    <w:p w:rsidR="00D157F1" w:rsidRPr="00131090"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Europe - Africa - Middle East, Moscow Exchange recorded trading of </w:t>
      </w:r>
      <w:r>
        <w:rPr>
          <w:rFonts w:ascii="Garamond" w:hAnsi="Garamond"/>
          <w:sz w:val="24"/>
        </w:rPr>
        <w:t>2,589,821</w:t>
      </w:r>
      <w:r w:rsidRPr="00131090">
        <w:rPr>
          <w:rFonts w:ascii="Garamond" w:hAnsi="Garamond"/>
          <w:sz w:val="24"/>
        </w:rPr>
        <w:t xml:space="preserve"> contracts</w:t>
      </w:r>
      <w:r>
        <w:rPr>
          <w:rFonts w:ascii="Garamond" w:hAnsi="Garamond"/>
          <w:sz w:val="24"/>
        </w:rPr>
        <w:t xml:space="preserve">, </w:t>
      </w:r>
      <w:r w:rsidRPr="00131090">
        <w:rPr>
          <w:rFonts w:ascii="Garamond" w:hAnsi="Garamond"/>
          <w:sz w:val="24"/>
        </w:rPr>
        <w:t>followed by Johannesburg Stock Exchange of South Africa</w:t>
      </w:r>
      <w:r>
        <w:rPr>
          <w:rFonts w:ascii="Garamond" w:hAnsi="Garamond"/>
          <w:sz w:val="24"/>
        </w:rPr>
        <w:t xml:space="preserve"> </w:t>
      </w:r>
      <w:r w:rsidRPr="00131090">
        <w:rPr>
          <w:rFonts w:ascii="Garamond" w:hAnsi="Garamond"/>
          <w:sz w:val="24"/>
        </w:rPr>
        <w:t>(</w:t>
      </w:r>
      <w:r>
        <w:rPr>
          <w:rFonts w:ascii="Garamond" w:hAnsi="Garamond"/>
          <w:sz w:val="24"/>
        </w:rPr>
        <w:t>2,083,990</w:t>
      </w:r>
      <w:r w:rsidRPr="00131090">
        <w:rPr>
          <w:rFonts w:ascii="Garamond" w:hAnsi="Garamond"/>
          <w:sz w:val="24"/>
        </w:rPr>
        <w:t xml:space="preserve"> contracts) and Tel-Aviv Stock Exchange</w:t>
      </w:r>
      <w:r>
        <w:rPr>
          <w:rFonts w:ascii="Garamond" w:hAnsi="Garamond"/>
          <w:sz w:val="24"/>
        </w:rPr>
        <w:t xml:space="preserve"> of Israel</w:t>
      </w:r>
      <w:r w:rsidRPr="00131090">
        <w:rPr>
          <w:rFonts w:ascii="Garamond" w:hAnsi="Garamond"/>
          <w:sz w:val="24"/>
        </w:rPr>
        <w:t xml:space="preserve"> (</w:t>
      </w:r>
      <w:r>
        <w:rPr>
          <w:rFonts w:ascii="Garamond" w:hAnsi="Garamond"/>
          <w:sz w:val="24"/>
        </w:rPr>
        <w:t>1,175,287</w:t>
      </w:r>
      <w:r w:rsidRPr="00131090">
        <w:rPr>
          <w:rFonts w:ascii="Garamond" w:hAnsi="Garamond"/>
          <w:sz w:val="24"/>
        </w:rPr>
        <w:t xml:space="preserve"> contracts).</w:t>
      </w:r>
    </w:p>
    <w:p w:rsidR="00D157F1" w:rsidRPr="00131090"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131090">
        <w:rPr>
          <w:rFonts w:ascii="Garamond" w:hAnsi="Garamond"/>
          <w:sz w:val="24"/>
        </w:rPr>
        <w:t xml:space="preserve">exchanges in the Asia Pacific, National Stock Exchange of India Limited recorded trading of </w:t>
      </w:r>
      <w:r>
        <w:rPr>
          <w:rFonts w:ascii="Garamond" w:hAnsi="Garamond"/>
          <w:sz w:val="24"/>
        </w:rPr>
        <w:t>46,358,886</w:t>
      </w:r>
      <w:r w:rsidRPr="00131090">
        <w:rPr>
          <w:rFonts w:ascii="Garamond" w:hAnsi="Garamond"/>
          <w:sz w:val="24"/>
        </w:rPr>
        <w:t xml:space="preserve"> contracts, followed by BSE India Limited (</w:t>
      </w:r>
      <w:r>
        <w:rPr>
          <w:rFonts w:ascii="Garamond" w:hAnsi="Garamond"/>
          <w:sz w:val="24"/>
        </w:rPr>
        <w:t>44,516,012</w:t>
      </w:r>
      <w:r w:rsidRPr="00131090">
        <w:rPr>
          <w:rFonts w:ascii="Garamond" w:hAnsi="Garamond"/>
          <w:sz w:val="24"/>
        </w:rPr>
        <w:t xml:space="preserve"> contracts) and Tawian Futures Exchange (TAIFEX) (</w:t>
      </w:r>
      <w:r>
        <w:rPr>
          <w:rFonts w:ascii="Garamond" w:hAnsi="Garamond"/>
          <w:sz w:val="24"/>
        </w:rPr>
        <w:t>13,769</w:t>
      </w:r>
      <w:r w:rsidRPr="00131090">
        <w:rPr>
          <w:rFonts w:ascii="Garamond" w:hAnsi="Garamond"/>
          <w:sz w:val="24"/>
        </w:rPr>
        <w:t xml:space="preserve"> contracts).</w:t>
      </w:r>
    </w:p>
    <w:p w:rsidR="00D157F1" w:rsidRPr="00440919" w:rsidRDefault="00D157F1" w:rsidP="00D157F1">
      <w:pPr>
        <w:jc w:val="both"/>
        <w:rPr>
          <w:rFonts w:ascii="Garamond" w:hAnsi="Garamond"/>
          <w:b/>
          <w:color w:val="0000FF"/>
        </w:rPr>
      </w:pPr>
    </w:p>
    <w:p w:rsidR="00D157F1" w:rsidRPr="0073585C" w:rsidRDefault="00D157F1" w:rsidP="00D157F1">
      <w:pPr>
        <w:jc w:val="both"/>
        <w:outlineLvl w:val="0"/>
        <w:rPr>
          <w:rFonts w:ascii="Garamond" w:hAnsi="Garamond"/>
          <w:b/>
        </w:rPr>
      </w:pPr>
      <w:r w:rsidRPr="0073585C">
        <w:rPr>
          <w:rFonts w:ascii="Garamond" w:hAnsi="Garamond"/>
          <w:b/>
        </w:rPr>
        <w:t>Currency Futures:</w:t>
      </w:r>
    </w:p>
    <w:p w:rsidR="00D157F1" w:rsidRPr="0073585C"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73585C">
        <w:rPr>
          <w:rFonts w:ascii="Garamond" w:hAnsi="Garamond"/>
          <w:sz w:val="24"/>
        </w:rPr>
        <w:t xml:space="preserve">exchanges in the Americas, BM&amp;FBOVESPA of Brazil recorded </w:t>
      </w:r>
      <w:r>
        <w:rPr>
          <w:rFonts w:ascii="Garamond" w:hAnsi="Garamond"/>
          <w:sz w:val="24"/>
        </w:rPr>
        <w:t>33,507,151</w:t>
      </w:r>
      <w:r w:rsidRPr="0073585C">
        <w:rPr>
          <w:rFonts w:ascii="Garamond" w:hAnsi="Garamond"/>
          <w:sz w:val="24"/>
        </w:rPr>
        <w:t xml:space="preserve"> contracts traded on currency futures, followed by CME Group (</w:t>
      </w:r>
      <w:r>
        <w:rPr>
          <w:rFonts w:ascii="Garamond" w:hAnsi="Garamond"/>
          <w:sz w:val="24"/>
        </w:rPr>
        <w:t xml:space="preserve">17,479,082 </w:t>
      </w:r>
      <w:r w:rsidRPr="0073585C">
        <w:rPr>
          <w:rFonts w:ascii="Garamond" w:hAnsi="Garamond"/>
          <w:sz w:val="24"/>
        </w:rPr>
        <w:t xml:space="preserve">contracts) and </w:t>
      </w:r>
      <w:r>
        <w:rPr>
          <w:rFonts w:ascii="Garamond" w:hAnsi="Garamond"/>
          <w:sz w:val="24"/>
        </w:rPr>
        <w:t>ICE Futures US</w:t>
      </w:r>
      <w:r w:rsidRPr="0073585C">
        <w:rPr>
          <w:rFonts w:ascii="Garamond" w:hAnsi="Garamond"/>
          <w:sz w:val="24"/>
        </w:rPr>
        <w:t xml:space="preserve"> (</w:t>
      </w:r>
      <w:r>
        <w:rPr>
          <w:rFonts w:ascii="Garamond" w:hAnsi="Garamond"/>
          <w:sz w:val="24"/>
        </w:rPr>
        <w:t xml:space="preserve">547,334 </w:t>
      </w:r>
      <w:r w:rsidRPr="0073585C">
        <w:rPr>
          <w:rFonts w:ascii="Garamond" w:hAnsi="Garamond"/>
          <w:sz w:val="24"/>
        </w:rPr>
        <w:t xml:space="preserve">contracts). </w:t>
      </w:r>
    </w:p>
    <w:p w:rsidR="00D157F1" w:rsidRPr="0073585C"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73585C">
        <w:rPr>
          <w:rFonts w:ascii="Garamond" w:hAnsi="Garamond"/>
          <w:sz w:val="24"/>
        </w:rPr>
        <w:t xml:space="preserve">exchanges in the Europe - Africa - Middle East, Moscow Exchange recorded trading of </w:t>
      </w:r>
      <w:r>
        <w:rPr>
          <w:rFonts w:ascii="Garamond" w:hAnsi="Garamond"/>
          <w:sz w:val="24"/>
        </w:rPr>
        <w:t>47,530,873</w:t>
      </w:r>
      <w:r w:rsidRPr="0073585C">
        <w:rPr>
          <w:rFonts w:ascii="Garamond" w:hAnsi="Garamond"/>
          <w:sz w:val="24"/>
        </w:rPr>
        <w:t xml:space="preserve"> contracts, followed by </w:t>
      </w:r>
      <w:r>
        <w:rPr>
          <w:rFonts w:ascii="Garamond" w:hAnsi="Garamond"/>
          <w:sz w:val="24"/>
        </w:rPr>
        <w:t>Borsa I</w:t>
      </w:r>
      <w:r w:rsidRPr="0073585C">
        <w:rPr>
          <w:rFonts w:ascii="Garamond" w:hAnsi="Garamond"/>
          <w:sz w:val="24"/>
        </w:rPr>
        <w:t>stanbul (</w:t>
      </w:r>
      <w:r>
        <w:rPr>
          <w:rFonts w:ascii="Garamond" w:hAnsi="Garamond"/>
          <w:sz w:val="24"/>
        </w:rPr>
        <w:t>4,183,925</w:t>
      </w:r>
      <w:r w:rsidRPr="0073585C">
        <w:rPr>
          <w:rFonts w:ascii="Garamond" w:hAnsi="Garamond"/>
          <w:sz w:val="24"/>
        </w:rPr>
        <w:t xml:space="preserve"> </w:t>
      </w:r>
      <w:r>
        <w:rPr>
          <w:rFonts w:ascii="Garamond" w:hAnsi="Garamond"/>
          <w:sz w:val="24"/>
        </w:rPr>
        <w:t xml:space="preserve">contracts) and </w:t>
      </w:r>
      <w:r w:rsidRPr="0073585C">
        <w:rPr>
          <w:rFonts w:ascii="Garamond" w:hAnsi="Garamond"/>
          <w:sz w:val="24"/>
        </w:rPr>
        <w:t>Johannesburg Stock Exchange (</w:t>
      </w:r>
      <w:r>
        <w:rPr>
          <w:rFonts w:ascii="Garamond" w:hAnsi="Garamond"/>
          <w:sz w:val="24"/>
        </w:rPr>
        <w:t>1,290,313</w:t>
      </w:r>
      <w:r w:rsidRPr="0073585C">
        <w:rPr>
          <w:rFonts w:ascii="Garamond" w:hAnsi="Garamond"/>
          <w:sz w:val="24"/>
        </w:rPr>
        <w:t xml:space="preserve"> </w:t>
      </w:r>
      <w:r>
        <w:rPr>
          <w:rFonts w:ascii="Garamond" w:hAnsi="Garamond"/>
          <w:sz w:val="24"/>
        </w:rPr>
        <w:t>contracts).</w:t>
      </w:r>
    </w:p>
    <w:p w:rsidR="00D157F1" w:rsidRPr="0073585C" w:rsidRDefault="00D157F1" w:rsidP="00D157F1">
      <w:pPr>
        <w:pStyle w:val="ListParagraph"/>
        <w:numPr>
          <w:ilvl w:val="0"/>
          <w:numId w:val="4"/>
        </w:numPr>
        <w:spacing w:after="0" w:line="240" w:lineRule="auto"/>
        <w:ind w:left="360"/>
        <w:jc w:val="both"/>
        <w:rPr>
          <w:rFonts w:ascii="Garamond" w:hAnsi="Garamond"/>
          <w:sz w:val="24"/>
        </w:rPr>
      </w:pPr>
      <w:r w:rsidRPr="002E03D9">
        <w:rPr>
          <w:rFonts w:ascii="Garamond" w:hAnsi="Garamond"/>
          <w:sz w:val="24"/>
        </w:rPr>
        <w:t xml:space="preserve">Amongst </w:t>
      </w:r>
      <w:r w:rsidRPr="0073585C">
        <w:rPr>
          <w:rFonts w:ascii="Garamond" w:hAnsi="Garamond"/>
          <w:sz w:val="24"/>
        </w:rPr>
        <w:t xml:space="preserve">exchanges in the Asia Pacific, National Stock Exchange of India recorded trading of </w:t>
      </w:r>
      <w:r>
        <w:rPr>
          <w:rFonts w:ascii="Garamond" w:hAnsi="Garamond"/>
          <w:sz w:val="24"/>
        </w:rPr>
        <w:t>47,368,479</w:t>
      </w:r>
      <w:r w:rsidRPr="0073585C">
        <w:rPr>
          <w:rFonts w:ascii="Garamond" w:hAnsi="Garamond"/>
          <w:sz w:val="24"/>
        </w:rPr>
        <w:t xml:space="preserve"> contracts, followed by BSE India Limited (</w:t>
      </w:r>
      <w:r>
        <w:rPr>
          <w:rFonts w:ascii="Garamond" w:hAnsi="Garamond"/>
          <w:sz w:val="24"/>
        </w:rPr>
        <w:t>34,950,057</w:t>
      </w:r>
      <w:r w:rsidRPr="0073585C">
        <w:rPr>
          <w:rFonts w:ascii="Garamond" w:hAnsi="Garamond"/>
          <w:sz w:val="24"/>
        </w:rPr>
        <w:t xml:space="preserve"> contracts) and Korea Exchange of South Korea (</w:t>
      </w:r>
      <w:r>
        <w:rPr>
          <w:rFonts w:ascii="Garamond" w:hAnsi="Garamond"/>
          <w:sz w:val="24"/>
        </w:rPr>
        <w:t>7,031,404</w:t>
      </w:r>
      <w:r w:rsidRPr="0073585C">
        <w:rPr>
          <w:rFonts w:ascii="Garamond" w:hAnsi="Garamond"/>
          <w:sz w:val="24"/>
        </w:rPr>
        <w:t xml:space="preserve"> contracts).</w:t>
      </w:r>
    </w:p>
    <w:p w:rsidR="00D157F1" w:rsidRPr="00440919" w:rsidRDefault="00D157F1" w:rsidP="00D157F1">
      <w:pPr>
        <w:jc w:val="both"/>
        <w:rPr>
          <w:rFonts w:ascii="Garamond" w:hAnsi="Garamond"/>
          <w:b/>
          <w:color w:val="0000FF"/>
        </w:rPr>
      </w:pPr>
    </w:p>
    <w:p w:rsidR="00D157F1" w:rsidRPr="007D16CA" w:rsidRDefault="00D157F1" w:rsidP="00D157F1">
      <w:pPr>
        <w:jc w:val="both"/>
        <w:outlineLvl w:val="0"/>
        <w:rPr>
          <w:rFonts w:ascii="Garamond" w:hAnsi="Garamond"/>
          <w:b/>
        </w:rPr>
      </w:pPr>
      <w:r w:rsidRPr="007D16CA">
        <w:rPr>
          <w:rFonts w:ascii="Garamond" w:hAnsi="Garamond"/>
          <w:b/>
        </w:rPr>
        <w:t>Interest Rate Derivatives:</w:t>
      </w:r>
    </w:p>
    <w:p w:rsidR="00D157F1" w:rsidRPr="007D16CA" w:rsidRDefault="00D157F1" w:rsidP="00D157F1">
      <w:pPr>
        <w:jc w:val="both"/>
        <w:rPr>
          <w:rFonts w:ascii="Garamond" w:hAnsi="Garamond"/>
          <w:b/>
        </w:rPr>
      </w:pPr>
    </w:p>
    <w:p w:rsidR="00D157F1" w:rsidRPr="007D16CA" w:rsidRDefault="00D157F1" w:rsidP="00D157F1">
      <w:pPr>
        <w:jc w:val="both"/>
        <w:rPr>
          <w:rFonts w:ascii="Garamond" w:hAnsi="Garamond"/>
        </w:rPr>
      </w:pPr>
      <w:r w:rsidRPr="007D16CA">
        <w:rPr>
          <w:rFonts w:ascii="Garamond" w:hAnsi="Garamond"/>
        </w:rPr>
        <w:t xml:space="preserve">As per the latest data available from the World Federation of Exchanges, during </w:t>
      </w:r>
      <w:r>
        <w:rPr>
          <w:rFonts w:ascii="Garamond" w:hAnsi="Garamond"/>
        </w:rPr>
        <w:t>November</w:t>
      </w:r>
      <w:r w:rsidRPr="007D16CA">
        <w:rPr>
          <w:rFonts w:ascii="Garamond" w:hAnsi="Garamond"/>
        </w:rPr>
        <w:t xml:space="preserve"> 2018, exchanges across the </w:t>
      </w:r>
      <w:r w:rsidR="007D7DA7">
        <w:rPr>
          <w:rFonts w:ascii="Garamond" w:hAnsi="Garamond"/>
        </w:rPr>
        <w:t>W</w:t>
      </w:r>
      <w:r w:rsidRPr="007D16CA">
        <w:rPr>
          <w:rFonts w:ascii="Garamond" w:hAnsi="Garamond"/>
        </w:rPr>
        <w:t>orld showed the following trend in trading of interest rate derivatives (Table A7):</w:t>
      </w:r>
    </w:p>
    <w:p w:rsidR="00D157F1" w:rsidRPr="007D16CA" w:rsidRDefault="00D157F1" w:rsidP="00D157F1">
      <w:pPr>
        <w:jc w:val="both"/>
        <w:rPr>
          <w:rFonts w:ascii="Garamond" w:hAnsi="Garamond"/>
          <w:b/>
        </w:rPr>
      </w:pPr>
    </w:p>
    <w:p w:rsidR="00D157F1" w:rsidRPr="007D16CA" w:rsidRDefault="00D157F1" w:rsidP="00D157F1">
      <w:pPr>
        <w:jc w:val="both"/>
        <w:outlineLvl w:val="0"/>
        <w:rPr>
          <w:rFonts w:ascii="Garamond" w:hAnsi="Garamond"/>
          <w:b/>
        </w:rPr>
      </w:pPr>
      <w:r w:rsidRPr="007D16CA">
        <w:rPr>
          <w:rFonts w:ascii="Garamond" w:hAnsi="Garamond"/>
          <w:b/>
        </w:rPr>
        <w:t>Interest Rate Options:</w:t>
      </w:r>
    </w:p>
    <w:p w:rsidR="00D157F1" w:rsidRPr="007D16CA" w:rsidRDefault="00D157F1" w:rsidP="00D157F1">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 xml:space="preserve">Among exchanges in the Americas, CME Group recorded </w:t>
      </w:r>
      <w:r>
        <w:rPr>
          <w:rFonts w:ascii="Garamond" w:hAnsi="Garamond"/>
          <w:sz w:val="24"/>
        </w:rPr>
        <w:t>56,224,163</w:t>
      </w:r>
      <w:r w:rsidRPr="007D16CA">
        <w:rPr>
          <w:rFonts w:ascii="Garamond" w:hAnsi="Garamond"/>
          <w:sz w:val="24"/>
        </w:rPr>
        <w:t xml:space="preserve"> contracts traded on interest rate options followed by </w:t>
      </w:r>
      <w:r w:rsidRPr="00C62A1A">
        <w:rPr>
          <w:rFonts w:ascii="Garamond" w:hAnsi="Garamond"/>
          <w:sz w:val="24"/>
        </w:rPr>
        <w:t xml:space="preserve">Bourse de Montreal </w:t>
      </w:r>
      <w:r w:rsidRPr="007D16CA">
        <w:rPr>
          <w:rFonts w:ascii="Garamond" w:hAnsi="Garamond"/>
          <w:sz w:val="24"/>
        </w:rPr>
        <w:t>(</w:t>
      </w:r>
      <w:r>
        <w:rPr>
          <w:rFonts w:ascii="Garamond" w:hAnsi="Garamond"/>
          <w:sz w:val="24"/>
        </w:rPr>
        <w:t>75,655</w:t>
      </w:r>
      <w:r w:rsidRPr="007D16CA">
        <w:rPr>
          <w:rFonts w:ascii="Garamond" w:hAnsi="Garamond"/>
          <w:sz w:val="24"/>
        </w:rPr>
        <w:t xml:space="preserve"> contracts).</w:t>
      </w:r>
    </w:p>
    <w:p w:rsidR="00D157F1" w:rsidRPr="008A078F" w:rsidRDefault="00D157F1" w:rsidP="00D157F1">
      <w:pPr>
        <w:pStyle w:val="ListParagraph"/>
        <w:numPr>
          <w:ilvl w:val="0"/>
          <w:numId w:val="4"/>
        </w:numPr>
        <w:spacing w:after="0" w:line="240" w:lineRule="auto"/>
        <w:ind w:left="360"/>
        <w:jc w:val="both"/>
        <w:rPr>
          <w:rFonts w:ascii="Garamond" w:hAnsi="Garamond"/>
          <w:sz w:val="24"/>
        </w:rPr>
      </w:pPr>
      <w:r w:rsidRPr="008A078F">
        <w:rPr>
          <w:rFonts w:ascii="Garamond" w:hAnsi="Garamond"/>
          <w:sz w:val="24"/>
        </w:rPr>
        <w:t xml:space="preserve">Among exchanges in the Europe, Africa and Middle East, EUREX recorded trading of </w:t>
      </w:r>
      <w:r>
        <w:rPr>
          <w:rFonts w:ascii="Garamond" w:hAnsi="Garamond"/>
          <w:sz w:val="24"/>
        </w:rPr>
        <w:t>6,628,992</w:t>
      </w:r>
      <w:r w:rsidRPr="008A078F">
        <w:rPr>
          <w:rFonts w:ascii="Garamond" w:hAnsi="Garamond"/>
          <w:sz w:val="24"/>
        </w:rPr>
        <w:t xml:space="preserve"> contracts, followed by Nasdaq Nordic Exchanges (</w:t>
      </w:r>
      <w:r>
        <w:rPr>
          <w:rFonts w:ascii="Garamond" w:hAnsi="Garamond"/>
          <w:sz w:val="24"/>
        </w:rPr>
        <w:t>846,875 contracts).</w:t>
      </w:r>
    </w:p>
    <w:p w:rsidR="00D157F1" w:rsidRPr="001A0B8E" w:rsidRDefault="00D157F1" w:rsidP="00D157F1">
      <w:pPr>
        <w:pStyle w:val="ListParagraph"/>
        <w:numPr>
          <w:ilvl w:val="0"/>
          <w:numId w:val="4"/>
        </w:numPr>
        <w:spacing w:after="0" w:line="240" w:lineRule="auto"/>
        <w:ind w:left="360"/>
        <w:jc w:val="both"/>
        <w:rPr>
          <w:rFonts w:ascii="Garamond" w:hAnsi="Garamond"/>
          <w:sz w:val="24"/>
        </w:rPr>
      </w:pPr>
      <w:r w:rsidRPr="001A0B8E">
        <w:rPr>
          <w:rFonts w:ascii="Garamond" w:hAnsi="Garamond"/>
          <w:sz w:val="24"/>
        </w:rPr>
        <w:t xml:space="preserve">Among exchanges in the Asia – Pacific, Australian Securities Exchange recorded trading of </w:t>
      </w:r>
      <w:r>
        <w:rPr>
          <w:rFonts w:ascii="Garamond" w:hAnsi="Garamond"/>
          <w:sz w:val="24"/>
        </w:rPr>
        <w:t>87,902</w:t>
      </w:r>
      <w:r w:rsidRPr="001A0B8E">
        <w:rPr>
          <w:rFonts w:ascii="Garamond" w:hAnsi="Garamond"/>
          <w:sz w:val="24"/>
        </w:rPr>
        <w:t xml:space="preserve"> contracts, followed by Japan Exchange Group (</w:t>
      </w:r>
      <w:r>
        <w:rPr>
          <w:rFonts w:ascii="Garamond" w:hAnsi="Garamond"/>
          <w:sz w:val="24"/>
        </w:rPr>
        <w:t>56,901</w:t>
      </w:r>
      <w:r w:rsidRPr="001A0B8E">
        <w:rPr>
          <w:rFonts w:ascii="Garamond" w:hAnsi="Garamond"/>
          <w:sz w:val="24"/>
        </w:rPr>
        <w:t xml:space="preserve"> contracts).</w:t>
      </w:r>
    </w:p>
    <w:p w:rsidR="00D157F1" w:rsidRPr="00440919" w:rsidRDefault="00D157F1" w:rsidP="00D157F1">
      <w:pPr>
        <w:jc w:val="both"/>
        <w:rPr>
          <w:rFonts w:ascii="Garamond" w:hAnsi="Garamond"/>
          <w:color w:val="0000FF"/>
        </w:rPr>
      </w:pPr>
    </w:p>
    <w:p w:rsidR="00D157F1" w:rsidRPr="00A54BA9" w:rsidRDefault="00D157F1" w:rsidP="00D157F1">
      <w:pPr>
        <w:jc w:val="both"/>
        <w:outlineLvl w:val="0"/>
        <w:rPr>
          <w:rFonts w:ascii="Garamond" w:hAnsi="Garamond"/>
          <w:b/>
        </w:rPr>
      </w:pPr>
      <w:r w:rsidRPr="00A54BA9">
        <w:rPr>
          <w:rFonts w:ascii="Garamond" w:hAnsi="Garamond"/>
          <w:b/>
        </w:rPr>
        <w:t>Interest Rate Futures:</w:t>
      </w:r>
    </w:p>
    <w:p w:rsidR="00D157F1" w:rsidRPr="00E80BA1" w:rsidRDefault="00D157F1" w:rsidP="00D157F1">
      <w:pPr>
        <w:pStyle w:val="ListParagraph"/>
        <w:numPr>
          <w:ilvl w:val="0"/>
          <w:numId w:val="4"/>
        </w:numPr>
        <w:spacing w:after="0" w:line="240" w:lineRule="auto"/>
        <w:ind w:left="360"/>
        <w:jc w:val="both"/>
        <w:rPr>
          <w:rFonts w:ascii="Garamond" w:hAnsi="Garamond"/>
          <w:sz w:val="24"/>
        </w:rPr>
      </w:pPr>
      <w:r w:rsidRPr="00E80BA1">
        <w:rPr>
          <w:rFonts w:ascii="Garamond" w:hAnsi="Garamond"/>
          <w:sz w:val="24"/>
        </w:rPr>
        <w:t xml:space="preserve">Among exchanges in the Americas, CME Group recorded </w:t>
      </w:r>
      <w:r>
        <w:rPr>
          <w:rFonts w:ascii="Garamond" w:hAnsi="Garamond"/>
          <w:sz w:val="24"/>
        </w:rPr>
        <w:t>193,443,022</w:t>
      </w:r>
      <w:r w:rsidRPr="00E80BA1">
        <w:rPr>
          <w:rFonts w:ascii="Garamond" w:hAnsi="Garamond"/>
          <w:sz w:val="24"/>
        </w:rPr>
        <w:t xml:space="preserve"> contracts traded on interest rate futures, followed by BM&amp;FBOVESPA of Brazil (</w:t>
      </w:r>
      <w:r>
        <w:rPr>
          <w:rFonts w:ascii="Garamond" w:hAnsi="Garamond"/>
          <w:sz w:val="24"/>
        </w:rPr>
        <w:t>22,649,056</w:t>
      </w:r>
      <w:r w:rsidRPr="00E80BA1">
        <w:rPr>
          <w:rFonts w:ascii="Garamond" w:hAnsi="Garamond"/>
          <w:sz w:val="24"/>
        </w:rPr>
        <w:t xml:space="preserve"> contracts) and </w:t>
      </w:r>
      <w:r w:rsidRPr="00C62A1A">
        <w:rPr>
          <w:rFonts w:ascii="Garamond" w:hAnsi="Garamond"/>
          <w:sz w:val="24"/>
        </w:rPr>
        <w:t>Bourse de Montreal</w:t>
      </w:r>
      <w:r w:rsidRPr="0073585C">
        <w:rPr>
          <w:rFonts w:ascii="Garamond" w:hAnsi="Garamond"/>
          <w:sz w:val="24"/>
        </w:rPr>
        <w:t xml:space="preserve"> (</w:t>
      </w:r>
      <w:r>
        <w:rPr>
          <w:rFonts w:ascii="Garamond" w:hAnsi="Garamond"/>
          <w:sz w:val="24"/>
        </w:rPr>
        <w:t xml:space="preserve">6,184,106 </w:t>
      </w:r>
      <w:r w:rsidRPr="0073585C">
        <w:rPr>
          <w:rFonts w:ascii="Garamond" w:hAnsi="Garamond"/>
          <w:sz w:val="24"/>
        </w:rPr>
        <w:t>contracts)</w:t>
      </w:r>
    </w:p>
    <w:p w:rsidR="00D157F1" w:rsidRPr="00A54BA9" w:rsidRDefault="00D157F1" w:rsidP="00D157F1">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t>Among exchanges in the Europe - Africa - Middle East, EUREX (</w:t>
      </w:r>
      <w:r>
        <w:rPr>
          <w:rFonts w:ascii="Garamond" w:hAnsi="Garamond"/>
          <w:sz w:val="24"/>
        </w:rPr>
        <w:t>43,385,759</w:t>
      </w:r>
      <w:r w:rsidRPr="00A54BA9">
        <w:rPr>
          <w:rFonts w:ascii="Garamond" w:hAnsi="Garamond"/>
          <w:sz w:val="24"/>
        </w:rPr>
        <w:t xml:space="preserve"> contracts) </w:t>
      </w:r>
      <w:r>
        <w:rPr>
          <w:rFonts w:ascii="Garamond" w:hAnsi="Garamond"/>
          <w:sz w:val="24"/>
        </w:rPr>
        <w:t>followed by Nasdaq Nordic Exchange</w:t>
      </w:r>
      <w:r w:rsidRPr="0073585C">
        <w:rPr>
          <w:rFonts w:ascii="Garamond" w:hAnsi="Garamond"/>
          <w:sz w:val="24"/>
        </w:rPr>
        <w:t xml:space="preserve"> </w:t>
      </w:r>
      <w:r w:rsidRPr="00A54BA9">
        <w:rPr>
          <w:rFonts w:ascii="Garamond" w:hAnsi="Garamond"/>
          <w:sz w:val="24"/>
        </w:rPr>
        <w:t>(</w:t>
      </w:r>
      <w:r>
        <w:rPr>
          <w:rFonts w:ascii="Garamond" w:hAnsi="Garamond"/>
          <w:sz w:val="24"/>
        </w:rPr>
        <w:t>1,283,332</w:t>
      </w:r>
      <w:r w:rsidRPr="00A54BA9">
        <w:rPr>
          <w:rFonts w:ascii="Garamond" w:hAnsi="Garamond"/>
          <w:sz w:val="24"/>
        </w:rPr>
        <w:t xml:space="preserve"> contracts).</w:t>
      </w:r>
    </w:p>
    <w:p w:rsidR="00D157F1" w:rsidRPr="00A54BA9" w:rsidRDefault="00D157F1" w:rsidP="00D157F1">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t xml:space="preserve">Among exchanges in the Asia – Pacific, Australian Securities Exchange recorded trading of </w:t>
      </w:r>
      <w:r>
        <w:rPr>
          <w:rFonts w:ascii="Garamond" w:hAnsi="Garamond"/>
          <w:sz w:val="24"/>
        </w:rPr>
        <w:t>10,834,472</w:t>
      </w:r>
      <w:r w:rsidRPr="00A54BA9">
        <w:rPr>
          <w:rFonts w:ascii="Garamond" w:hAnsi="Garamond"/>
          <w:sz w:val="24"/>
        </w:rPr>
        <w:t xml:space="preserve"> contracts, followed by Korea Exchange of South Korea (</w:t>
      </w:r>
      <w:r>
        <w:rPr>
          <w:rFonts w:ascii="Garamond" w:hAnsi="Garamond"/>
          <w:sz w:val="24"/>
        </w:rPr>
        <w:t>2,854,404</w:t>
      </w:r>
      <w:r w:rsidRPr="00A54BA9">
        <w:rPr>
          <w:rFonts w:ascii="Garamond" w:hAnsi="Garamond"/>
          <w:sz w:val="24"/>
        </w:rPr>
        <w:t xml:space="preserve"> contracts) and </w:t>
      </w:r>
      <w:r w:rsidRPr="005B5876">
        <w:rPr>
          <w:rFonts w:ascii="Garamond" w:hAnsi="Garamond"/>
          <w:sz w:val="24"/>
        </w:rPr>
        <w:t xml:space="preserve">National Stock Exchange of India </w:t>
      </w:r>
      <w:r w:rsidRPr="00A54BA9">
        <w:rPr>
          <w:rFonts w:ascii="Garamond" w:hAnsi="Garamond"/>
          <w:sz w:val="24"/>
        </w:rPr>
        <w:t>(</w:t>
      </w:r>
      <w:r>
        <w:rPr>
          <w:rFonts w:ascii="Garamond" w:hAnsi="Garamond"/>
          <w:sz w:val="24"/>
        </w:rPr>
        <w:t>1,052,294</w:t>
      </w:r>
      <w:r w:rsidRPr="00A54BA9">
        <w:rPr>
          <w:rFonts w:ascii="Garamond" w:hAnsi="Garamond"/>
          <w:sz w:val="24"/>
        </w:rPr>
        <w:t xml:space="preserve"> contracts).</w:t>
      </w:r>
    </w:p>
    <w:p w:rsidR="00D157F1" w:rsidRPr="00440919" w:rsidRDefault="00D157F1" w:rsidP="00D157F1">
      <w:pPr>
        <w:jc w:val="both"/>
        <w:rPr>
          <w:rFonts w:ascii="Garamond" w:hAnsi="Garamond"/>
          <w:color w:val="0000FF"/>
        </w:rPr>
      </w:pPr>
    </w:p>
    <w:p w:rsidR="00D157F1" w:rsidRPr="008420C8" w:rsidRDefault="00D157F1" w:rsidP="00D157F1">
      <w:pPr>
        <w:jc w:val="both"/>
        <w:outlineLvl w:val="0"/>
        <w:rPr>
          <w:rFonts w:ascii="Garamond" w:hAnsi="Garamond"/>
          <w:b/>
        </w:rPr>
      </w:pPr>
      <w:r w:rsidRPr="008420C8">
        <w:rPr>
          <w:rFonts w:ascii="Garamond" w:hAnsi="Garamond"/>
          <w:b/>
        </w:rPr>
        <w:lastRenderedPageBreak/>
        <w:t>Commodity Derivatives:</w:t>
      </w:r>
    </w:p>
    <w:p w:rsidR="00D157F1" w:rsidRPr="008420C8" w:rsidRDefault="00D157F1" w:rsidP="00D157F1">
      <w:pPr>
        <w:jc w:val="both"/>
        <w:rPr>
          <w:rFonts w:ascii="Garamond" w:hAnsi="Garamond"/>
        </w:rPr>
      </w:pPr>
    </w:p>
    <w:p w:rsidR="00D157F1" w:rsidRPr="008420C8" w:rsidRDefault="00D157F1" w:rsidP="00D157F1">
      <w:pPr>
        <w:jc w:val="both"/>
        <w:rPr>
          <w:rFonts w:ascii="Garamond" w:hAnsi="Garamond"/>
        </w:rPr>
      </w:pPr>
      <w:r w:rsidRPr="008420C8">
        <w:rPr>
          <w:rFonts w:ascii="Garamond" w:hAnsi="Garamond"/>
        </w:rPr>
        <w:t xml:space="preserve">As per the latest data available from the World Federation of Exchanges, during </w:t>
      </w:r>
      <w:r>
        <w:rPr>
          <w:rFonts w:ascii="Garamond" w:hAnsi="Garamond"/>
        </w:rPr>
        <w:t xml:space="preserve">November </w:t>
      </w:r>
      <w:r w:rsidRPr="008420C8">
        <w:rPr>
          <w:rFonts w:ascii="Garamond" w:hAnsi="Garamond"/>
        </w:rPr>
        <w:t>2018, exchanges across the world showed the following trend in trading of commodity derivatives (Table A8):</w:t>
      </w:r>
    </w:p>
    <w:p w:rsidR="00D157F1" w:rsidRPr="008420C8" w:rsidRDefault="00D157F1" w:rsidP="00D157F1">
      <w:pPr>
        <w:jc w:val="both"/>
        <w:rPr>
          <w:rFonts w:ascii="Garamond" w:hAnsi="Garamond"/>
        </w:rPr>
      </w:pPr>
    </w:p>
    <w:p w:rsidR="00D157F1" w:rsidRPr="008420C8" w:rsidRDefault="00D157F1" w:rsidP="00D157F1">
      <w:pPr>
        <w:jc w:val="both"/>
        <w:outlineLvl w:val="0"/>
        <w:rPr>
          <w:rFonts w:ascii="Garamond" w:hAnsi="Garamond"/>
          <w:b/>
        </w:rPr>
      </w:pPr>
      <w:r w:rsidRPr="008420C8">
        <w:rPr>
          <w:rFonts w:ascii="Garamond" w:hAnsi="Garamond"/>
          <w:b/>
        </w:rPr>
        <w:t>Commodity Options:</w:t>
      </w:r>
    </w:p>
    <w:p w:rsidR="00D157F1" w:rsidRPr="008420C8" w:rsidRDefault="00D157F1" w:rsidP="00D157F1">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 xml:space="preserve">Among exchanges in the Americas, CME Group recorded </w:t>
      </w:r>
      <w:r>
        <w:rPr>
          <w:rFonts w:ascii="Garamond" w:hAnsi="Garamond"/>
          <w:sz w:val="24"/>
        </w:rPr>
        <w:t>15,837,675</w:t>
      </w:r>
      <w:r w:rsidRPr="008420C8">
        <w:rPr>
          <w:rFonts w:ascii="Garamond" w:hAnsi="Garamond"/>
          <w:sz w:val="24"/>
        </w:rPr>
        <w:t xml:space="preserve"> contracts traded on commodity options, followed by ICE Futures US (</w:t>
      </w:r>
      <w:r>
        <w:rPr>
          <w:rFonts w:ascii="Garamond" w:hAnsi="Garamond"/>
          <w:sz w:val="24"/>
        </w:rPr>
        <w:t>998,103</w:t>
      </w:r>
      <w:r w:rsidRPr="008420C8">
        <w:rPr>
          <w:rFonts w:ascii="Garamond" w:hAnsi="Garamond"/>
          <w:sz w:val="24"/>
        </w:rPr>
        <w:t xml:space="preserve"> contracts) and BM&amp;FBOVESPA of Brazil (</w:t>
      </w:r>
      <w:r>
        <w:rPr>
          <w:rFonts w:ascii="Garamond" w:hAnsi="Garamond"/>
          <w:sz w:val="24"/>
        </w:rPr>
        <w:t>24,097</w:t>
      </w:r>
      <w:r w:rsidRPr="008420C8">
        <w:rPr>
          <w:rFonts w:ascii="Garamond" w:hAnsi="Garamond"/>
          <w:sz w:val="24"/>
        </w:rPr>
        <w:t xml:space="preserve"> contracts). </w:t>
      </w:r>
    </w:p>
    <w:p w:rsidR="00D157F1" w:rsidRPr="008420C8" w:rsidRDefault="00D157F1" w:rsidP="00D157F1">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Among exchanges in the Europe - Africa - Middle East, Moscow Exchange</w:t>
      </w:r>
      <w:r>
        <w:rPr>
          <w:rFonts w:ascii="Garamond" w:hAnsi="Garamond"/>
          <w:sz w:val="24"/>
        </w:rPr>
        <w:t xml:space="preserve"> </w:t>
      </w:r>
      <w:r w:rsidRPr="008420C8">
        <w:rPr>
          <w:rFonts w:ascii="Garamond" w:hAnsi="Garamond"/>
          <w:sz w:val="24"/>
        </w:rPr>
        <w:t xml:space="preserve">recorded trading of </w:t>
      </w:r>
      <w:r>
        <w:rPr>
          <w:rFonts w:ascii="Garamond" w:hAnsi="Garamond"/>
          <w:sz w:val="24"/>
        </w:rPr>
        <w:t>853,250</w:t>
      </w:r>
      <w:r w:rsidRPr="008420C8">
        <w:rPr>
          <w:rFonts w:ascii="Garamond" w:hAnsi="Garamond"/>
          <w:sz w:val="24"/>
        </w:rPr>
        <w:t xml:space="preserve"> contracts, followed by EUREX (</w:t>
      </w:r>
      <w:r>
        <w:rPr>
          <w:rFonts w:ascii="Garamond" w:hAnsi="Garamond"/>
          <w:sz w:val="24"/>
        </w:rPr>
        <w:t>212,125</w:t>
      </w:r>
      <w:r w:rsidRPr="008420C8">
        <w:rPr>
          <w:rFonts w:ascii="Garamond" w:hAnsi="Garamond"/>
          <w:sz w:val="24"/>
        </w:rPr>
        <w:t xml:space="preserve"> contracts).</w:t>
      </w:r>
    </w:p>
    <w:p w:rsidR="00D157F1" w:rsidRPr="008814BE" w:rsidRDefault="00D157F1" w:rsidP="00D157F1">
      <w:pPr>
        <w:pStyle w:val="ListParagraph"/>
        <w:numPr>
          <w:ilvl w:val="0"/>
          <w:numId w:val="4"/>
        </w:numPr>
        <w:spacing w:after="0" w:line="240" w:lineRule="auto"/>
        <w:ind w:left="360"/>
        <w:jc w:val="both"/>
        <w:rPr>
          <w:rFonts w:ascii="Garamond" w:hAnsi="Garamond"/>
          <w:sz w:val="24"/>
        </w:rPr>
      </w:pPr>
      <w:r w:rsidRPr="008814BE">
        <w:rPr>
          <w:rFonts w:ascii="Garamond" w:hAnsi="Garamond"/>
          <w:sz w:val="24"/>
        </w:rPr>
        <w:t xml:space="preserve">Among exchanges in the Asia – Pacific, </w:t>
      </w:r>
      <w:r w:rsidRPr="005B5876">
        <w:rPr>
          <w:rFonts w:ascii="Garamond" w:hAnsi="Garamond"/>
          <w:sz w:val="24"/>
        </w:rPr>
        <w:t xml:space="preserve">Dalian Commodity Exchange </w:t>
      </w:r>
      <w:r>
        <w:rPr>
          <w:rFonts w:ascii="Garamond" w:hAnsi="Garamond"/>
          <w:sz w:val="24"/>
        </w:rPr>
        <w:t xml:space="preserve">recorded trading of 1,574,202 contracts, followed by </w:t>
      </w:r>
      <w:r w:rsidRPr="008814BE">
        <w:rPr>
          <w:rFonts w:ascii="Garamond" w:hAnsi="Garamond"/>
          <w:sz w:val="24"/>
        </w:rPr>
        <w:t>Zhengzhou Commodity Exchange (</w:t>
      </w:r>
      <w:r>
        <w:rPr>
          <w:rFonts w:ascii="Garamond" w:hAnsi="Garamond"/>
          <w:sz w:val="24"/>
        </w:rPr>
        <w:t>559,796</w:t>
      </w:r>
      <w:r w:rsidRPr="008814BE">
        <w:rPr>
          <w:rFonts w:ascii="Garamond" w:hAnsi="Garamond"/>
          <w:sz w:val="24"/>
        </w:rPr>
        <w:t xml:space="preserve"> contracts)</w:t>
      </w:r>
      <w:r>
        <w:rPr>
          <w:rFonts w:ascii="Garamond" w:hAnsi="Garamond"/>
          <w:sz w:val="24"/>
        </w:rPr>
        <w:t xml:space="preserve"> and Singapore Exchange (209,505 contracts)</w:t>
      </w:r>
      <w:r w:rsidRPr="008814BE">
        <w:rPr>
          <w:rFonts w:ascii="Garamond" w:hAnsi="Garamond"/>
          <w:sz w:val="24"/>
        </w:rPr>
        <w:t>.</w:t>
      </w:r>
    </w:p>
    <w:p w:rsidR="00D157F1" w:rsidRPr="00440919" w:rsidRDefault="00D157F1" w:rsidP="00D157F1">
      <w:pPr>
        <w:jc w:val="both"/>
        <w:rPr>
          <w:rFonts w:ascii="Garamond" w:hAnsi="Garamond"/>
          <w:color w:val="0000FF"/>
        </w:rPr>
      </w:pPr>
    </w:p>
    <w:p w:rsidR="00D157F1" w:rsidRPr="00E266EE" w:rsidRDefault="00D157F1" w:rsidP="00D157F1">
      <w:pPr>
        <w:jc w:val="both"/>
        <w:outlineLvl w:val="0"/>
        <w:rPr>
          <w:rFonts w:ascii="Garamond" w:hAnsi="Garamond"/>
          <w:b/>
        </w:rPr>
      </w:pPr>
      <w:r w:rsidRPr="00E266EE">
        <w:rPr>
          <w:rFonts w:ascii="Garamond" w:hAnsi="Garamond"/>
          <w:b/>
        </w:rPr>
        <w:t>Commodity Futures:</w:t>
      </w:r>
    </w:p>
    <w:p w:rsidR="00D157F1" w:rsidRPr="00E266EE" w:rsidRDefault="00D157F1" w:rsidP="00D157F1">
      <w:pPr>
        <w:pStyle w:val="ListParagraph"/>
        <w:numPr>
          <w:ilvl w:val="0"/>
          <w:numId w:val="4"/>
        </w:numPr>
        <w:spacing w:after="0" w:line="240" w:lineRule="auto"/>
        <w:ind w:left="360"/>
        <w:jc w:val="both"/>
        <w:rPr>
          <w:rFonts w:ascii="Garamond" w:hAnsi="Garamond"/>
          <w:sz w:val="24"/>
        </w:rPr>
      </w:pPr>
      <w:r w:rsidRPr="00E266EE">
        <w:rPr>
          <w:rFonts w:ascii="Garamond" w:hAnsi="Garamond"/>
          <w:sz w:val="24"/>
        </w:rPr>
        <w:t xml:space="preserve">Among exchanges in the Americas, CME Group recorded </w:t>
      </w:r>
      <w:r>
        <w:rPr>
          <w:rFonts w:ascii="Garamond" w:hAnsi="Garamond"/>
          <w:sz w:val="24"/>
        </w:rPr>
        <w:t>93,612,334</w:t>
      </w:r>
      <w:r w:rsidRPr="00E266EE">
        <w:rPr>
          <w:rFonts w:ascii="Garamond" w:hAnsi="Garamond"/>
          <w:sz w:val="24"/>
        </w:rPr>
        <w:t xml:space="preserve"> contracts traded on commodity futures, followed ICE Futures US (</w:t>
      </w:r>
      <w:r>
        <w:rPr>
          <w:rFonts w:ascii="Garamond" w:hAnsi="Garamond"/>
          <w:sz w:val="24"/>
        </w:rPr>
        <w:t>5,843,556</w:t>
      </w:r>
      <w:r w:rsidRPr="00E266EE">
        <w:rPr>
          <w:rFonts w:ascii="Garamond" w:hAnsi="Garamond"/>
          <w:sz w:val="24"/>
        </w:rPr>
        <w:t xml:space="preserve"> contracts) and BM&amp;FBOVESPA </w:t>
      </w:r>
      <w:r>
        <w:rPr>
          <w:rFonts w:ascii="Garamond" w:hAnsi="Garamond"/>
          <w:sz w:val="24"/>
        </w:rPr>
        <w:t xml:space="preserve">of Brazil </w:t>
      </w:r>
      <w:r w:rsidRPr="00E266EE">
        <w:rPr>
          <w:rFonts w:ascii="Garamond" w:hAnsi="Garamond"/>
          <w:sz w:val="24"/>
        </w:rPr>
        <w:t>(</w:t>
      </w:r>
      <w:r>
        <w:rPr>
          <w:rFonts w:ascii="Garamond" w:hAnsi="Garamond"/>
          <w:sz w:val="24"/>
        </w:rPr>
        <w:t xml:space="preserve">92,643 </w:t>
      </w:r>
      <w:r w:rsidRPr="00E266EE">
        <w:rPr>
          <w:rFonts w:ascii="Garamond" w:hAnsi="Garamond"/>
          <w:sz w:val="24"/>
        </w:rPr>
        <w:t>contracts).</w:t>
      </w:r>
    </w:p>
    <w:p w:rsidR="00D157F1" w:rsidRDefault="00D157F1" w:rsidP="00D157F1">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Among exchanges in the Europe - Africa - Middle East, Moscow Exchange recorded trading</w:t>
      </w:r>
      <w:r>
        <w:rPr>
          <w:rFonts w:ascii="Garamond" w:hAnsi="Garamond"/>
          <w:sz w:val="24"/>
        </w:rPr>
        <w:t xml:space="preserve"> of</w:t>
      </w:r>
      <w:r w:rsidRPr="007D16CA">
        <w:rPr>
          <w:rFonts w:ascii="Garamond" w:hAnsi="Garamond"/>
          <w:sz w:val="24"/>
        </w:rPr>
        <w:t xml:space="preserve"> </w:t>
      </w:r>
      <w:r>
        <w:rPr>
          <w:rFonts w:ascii="Garamond" w:hAnsi="Garamond"/>
          <w:sz w:val="24"/>
        </w:rPr>
        <w:t xml:space="preserve">50,959,375 </w:t>
      </w:r>
      <w:r w:rsidRPr="007D16CA">
        <w:rPr>
          <w:rFonts w:ascii="Garamond" w:hAnsi="Garamond"/>
          <w:sz w:val="24"/>
        </w:rPr>
        <w:t xml:space="preserve">contracts, followed by </w:t>
      </w:r>
      <w:r>
        <w:rPr>
          <w:rFonts w:ascii="Garamond" w:hAnsi="Garamond"/>
          <w:sz w:val="24"/>
        </w:rPr>
        <w:t>Borsa Istanbul</w:t>
      </w:r>
      <w:r w:rsidRPr="007D16CA">
        <w:rPr>
          <w:rFonts w:ascii="Garamond" w:hAnsi="Garamond"/>
          <w:sz w:val="24"/>
        </w:rPr>
        <w:t xml:space="preserve"> (</w:t>
      </w:r>
      <w:r>
        <w:rPr>
          <w:rFonts w:ascii="Garamond" w:hAnsi="Garamond"/>
          <w:sz w:val="24"/>
        </w:rPr>
        <w:t xml:space="preserve">2,540,090 </w:t>
      </w:r>
      <w:r w:rsidRPr="007D16CA">
        <w:rPr>
          <w:rFonts w:ascii="Garamond" w:hAnsi="Garamond"/>
          <w:sz w:val="24"/>
        </w:rPr>
        <w:t xml:space="preserve">contracts) and </w:t>
      </w:r>
      <w:r>
        <w:rPr>
          <w:rFonts w:ascii="Garamond" w:hAnsi="Garamond"/>
          <w:sz w:val="24"/>
        </w:rPr>
        <w:t xml:space="preserve">Euronext </w:t>
      </w:r>
      <w:r w:rsidRPr="007D16CA">
        <w:rPr>
          <w:rFonts w:ascii="Garamond" w:hAnsi="Garamond"/>
          <w:sz w:val="24"/>
        </w:rPr>
        <w:t>(</w:t>
      </w:r>
      <w:r>
        <w:rPr>
          <w:rFonts w:ascii="Garamond" w:hAnsi="Garamond"/>
          <w:sz w:val="24"/>
        </w:rPr>
        <w:t>1,118,999</w:t>
      </w:r>
      <w:r w:rsidRPr="007D16CA">
        <w:rPr>
          <w:rFonts w:ascii="Garamond" w:hAnsi="Garamond"/>
          <w:sz w:val="24"/>
        </w:rPr>
        <w:t xml:space="preserve"> contracts).</w:t>
      </w:r>
    </w:p>
    <w:p w:rsidR="00D157F1" w:rsidRPr="00784052" w:rsidRDefault="00D157F1" w:rsidP="00D157F1">
      <w:pPr>
        <w:pStyle w:val="ListParagraph"/>
        <w:numPr>
          <w:ilvl w:val="0"/>
          <w:numId w:val="4"/>
        </w:numPr>
        <w:spacing w:after="0" w:line="240" w:lineRule="auto"/>
        <w:ind w:left="360"/>
        <w:jc w:val="both"/>
        <w:rPr>
          <w:rFonts w:ascii="Garamond" w:hAnsi="Garamond"/>
          <w:sz w:val="24"/>
        </w:rPr>
      </w:pPr>
      <w:r w:rsidRPr="00784052">
        <w:rPr>
          <w:rFonts w:ascii="Garamond" w:hAnsi="Garamond"/>
          <w:sz w:val="24"/>
        </w:rPr>
        <w:t xml:space="preserve">Among exchanges in the Asia – Pacific, Shanghai Futures Exchange recorded trading of </w:t>
      </w:r>
      <w:r>
        <w:rPr>
          <w:rFonts w:ascii="Garamond" w:hAnsi="Garamond"/>
          <w:sz w:val="24"/>
        </w:rPr>
        <w:t>123,675,451</w:t>
      </w:r>
      <w:r w:rsidRPr="00784052">
        <w:rPr>
          <w:rFonts w:ascii="Garamond" w:hAnsi="Garamond"/>
          <w:sz w:val="24"/>
        </w:rPr>
        <w:t xml:space="preserve"> contracts, followed by Dalian Commodity Exchange (</w:t>
      </w:r>
      <w:r>
        <w:rPr>
          <w:rFonts w:ascii="Garamond" w:hAnsi="Garamond"/>
          <w:sz w:val="24"/>
        </w:rPr>
        <w:t>90,379,100</w:t>
      </w:r>
      <w:r w:rsidRPr="00784052">
        <w:rPr>
          <w:rFonts w:ascii="Garamond" w:hAnsi="Garamond"/>
          <w:sz w:val="24"/>
        </w:rPr>
        <w:t xml:space="preserve"> contracts) and Zhengzhou Commodity Exchange (</w:t>
      </w:r>
      <w:r>
        <w:rPr>
          <w:rFonts w:ascii="Garamond" w:hAnsi="Garamond"/>
          <w:sz w:val="24"/>
        </w:rPr>
        <w:t xml:space="preserve">76,443,169 </w:t>
      </w:r>
      <w:r w:rsidRPr="00784052">
        <w:rPr>
          <w:rFonts w:ascii="Garamond" w:hAnsi="Garamond"/>
          <w:sz w:val="24"/>
        </w:rPr>
        <w:t>contracts).</w:t>
      </w:r>
      <w:r w:rsidRPr="00784052">
        <w:rPr>
          <w:rFonts w:ascii="Garamond" w:hAnsi="Garamond"/>
          <w:color w:val="0000FF"/>
          <w:sz w:val="24"/>
        </w:rPr>
        <w:br w:type="page"/>
      </w:r>
    </w:p>
    <w:p w:rsidR="00D157F1" w:rsidRDefault="00D157F1" w:rsidP="00D157F1">
      <w:pPr>
        <w:outlineLvl w:val="0"/>
        <w:rPr>
          <w:rFonts w:ascii="Garamond" w:hAnsi="Garamond"/>
          <w:b/>
        </w:rPr>
      </w:pPr>
      <w:r w:rsidRPr="00E85F14">
        <w:rPr>
          <w:rFonts w:ascii="Garamond" w:hAnsi="Garamond"/>
          <w:b/>
        </w:rPr>
        <w:lastRenderedPageBreak/>
        <w:t>Table A4: Stock Options and Stock Futures Traded in Major Exchanges</w:t>
      </w:r>
    </w:p>
    <w:tbl>
      <w:tblPr>
        <w:tblW w:w="10305" w:type="dxa"/>
        <w:jc w:val="center"/>
        <w:tblLook w:val="04A0" w:firstRow="1" w:lastRow="0" w:firstColumn="1" w:lastColumn="0" w:noHBand="0" w:noVBand="1"/>
      </w:tblPr>
      <w:tblGrid>
        <w:gridCol w:w="2965"/>
        <w:gridCol w:w="1160"/>
        <w:gridCol w:w="1021"/>
        <w:gridCol w:w="1173"/>
        <w:gridCol w:w="1128"/>
        <w:gridCol w:w="1033"/>
        <w:gridCol w:w="986"/>
        <w:gridCol w:w="839"/>
      </w:tblGrid>
      <w:tr w:rsidR="00D157F1" w:rsidRPr="0090131A" w:rsidTr="00E86409">
        <w:trPr>
          <w:trHeight w:val="256"/>
          <w:jc w:val="center"/>
        </w:trPr>
        <w:tc>
          <w:tcPr>
            <w:tcW w:w="296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jc w:val="cente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Exchange</w:t>
            </w:r>
          </w:p>
        </w:tc>
        <w:tc>
          <w:tcPr>
            <w:tcW w:w="6501" w:type="dxa"/>
            <w:gridSpan w:val="6"/>
            <w:tcBorders>
              <w:top w:val="single" w:sz="4" w:space="0" w:color="auto"/>
              <w:left w:val="nil"/>
              <w:bottom w:val="single" w:sz="4" w:space="0" w:color="auto"/>
              <w:right w:val="single" w:sz="4" w:space="0" w:color="auto"/>
            </w:tcBorders>
            <w:shd w:val="clear" w:color="000000" w:fill="B4C6E7"/>
            <w:vAlign w:val="center"/>
            <w:hideMark/>
          </w:tcPr>
          <w:p w:rsidR="00D157F1" w:rsidRPr="0090131A" w:rsidRDefault="00D157F1" w:rsidP="00E86409">
            <w:pPr>
              <w:jc w:val="center"/>
              <w:rPr>
                <w:rFonts w:ascii="Garamond" w:eastAsia="Times New Roman" w:hAnsi="Garamond"/>
                <w:b/>
                <w:bCs/>
                <w:color w:val="000000"/>
                <w:sz w:val="18"/>
                <w:szCs w:val="18"/>
                <w:lang w:val="en-US"/>
              </w:rPr>
            </w:pPr>
            <w:r w:rsidRPr="0090131A">
              <w:rPr>
                <w:rFonts w:ascii="Garamond" w:eastAsia="Times New Roman" w:hAnsi="Garamond"/>
                <w:b/>
                <w:bCs/>
                <w:color w:val="000000"/>
                <w:sz w:val="18"/>
                <w:szCs w:val="18"/>
                <w:lang w:val="en-US"/>
              </w:rPr>
              <w:t>November-18</w:t>
            </w:r>
          </w:p>
        </w:tc>
        <w:tc>
          <w:tcPr>
            <w:tcW w:w="837"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rsidR="00D157F1" w:rsidRPr="0090131A" w:rsidRDefault="00D157F1" w:rsidP="00E86409">
            <w:pPr>
              <w:jc w:val="center"/>
              <w:rPr>
                <w:rFonts w:ascii="Garamond" w:eastAsia="Times New Roman" w:hAnsi="Garamond"/>
                <w:b/>
                <w:bCs/>
                <w:color w:val="000000"/>
                <w:sz w:val="18"/>
                <w:szCs w:val="20"/>
                <w:lang w:val="en-US"/>
              </w:rPr>
            </w:pPr>
            <w:r>
              <w:rPr>
                <w:rFonts w:ascii="Garamond" w:eastAsia="Times New Roman" w:hAnsi="Garamond"/>
                <w:b/>
                <w:bCs/>
                <w:color w:val="000000"/>
                <w:sz w:val="18"/>
                <w:szCs w:val="20"/>
                <w:lang w:val="en-US"/>
              </w:rPr>
              <w:t xml:space="preserve">Trading days </w:t>
            </w:r>
            <w:r>
              <w:rPr>
                <w:rFonts w:ascii="Garamond" w:eastAsia="Times New Roman" w:hAnsi="Garamond"/>
                <w:b/>
                <w:bCs/>
                <w:color w:val="000000"/>
                <w:sz w:val="18"/>
                <w:szCs w:val="20"/>
                <w:lang w:val="en-US"/>
              </w:rPr>
              <w:br/>
              <w:t>Nov</w:t>
            </w:r>
            <w:r w:rsidRPr="0090131A">
              <w:rPr>
                <w:rFonts w:ascii="Garamond" w:eastAsia="Times New Roman" w:hAnsi="Garamond"/>
                <w:b/>
                <w:bCs/>
                <w:color w:val="000000"/>
                <w:sz w:val="18"/>
                <w:szCs w:val="20"/>
                <w:lang w:val="en-US"/>
              </w:rPr>
              <w:t xml:space="preserve"> 2018</w:t>
            </w:r>
          </w:p>
        </w:tc>
      </w:tr>
      <w:tr w:rsidR="00D157F1" w:rsidRPr="0090131A" w:rsidTr="00E86409">
        <w:trPr>
          <w:trHeight w:val="256"/>
          <w:jc w:val="center"/>
        </w:trPr>
        <w:tc>
          <w:tcPr>
            <w:tcW w:w="2965" w:type="dxa"/>
            <w:vMerge/>
            <w:tcBorders>
              <w:top w:val="single" w:sz="4" w:space="0" w:color="auto"/>
              <w:left w:val="single" w:sz="4" w:space="0" w:color="auto"/>
              <w:bottom w:val="single" w:sz="4" w:space="0" w:color="auto"/>
              <w:right w:val="single" w:sz="4" w:space="0" w:color="auto"/>
            </w:tcBorders>
            <w:vAlign w:val="center"/>
            <w:hideMark/>
          </w:tcPr>
          <w:p w:rsidR="00D157F1" w:rsidRPr="0090131A" w:rsidRDefault="00D157F1" w:rsidP="00E86409">
            <w:pPr>
              <w:rPr>
                <w:rFonts w:ascii="Garamond" w:eastAsia="Times New Roman" w:hAnsi="Garamond"/>
                <w:b/>
                <w:bCs/>
                <w:color w:val="000000"/>
                <w:sz w:val="18"/>
                <w:szCs w:val="20"/>
                <w:lang w:val="en-US"/>
              </w:rPr>
            </w:pPr>
          </w:p>
        </w:tc>
        <w:tc>
          <w:tcPr>
            <w:tcW w:w="3354"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90131A" w:rsidRDefault="00D157F1" w:rsidP="00E86409">
            <w:pPr>
              <w:jc w:val="cente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Stock options</w:t>
            </w:r>
          </w:p>
        </w:tc>
        <w:tc>
          <w:tcPr>
            <w:tcW w:w="3147"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90131A" w:rsidRDefault="00D157F1" w:rsidP="00E86409">
            <w:pPr>
              <w:jc w:val="cente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Single stock futures</w:t>
            </w: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D157F1" w:rsidRPr="0090131A" w:rsidRDefault="00D157F1" w:rsidP="00E86409">
            <w:pPr>
              <w:rPr>
                <w:rFonts w:ascii="Garamond" w:eastAsia="Times New Roman" w:hAnsi="Garamond"/>
                <w:b/>
                <w:bCs/>
                <w:color w:val="000000"/>
                <w:sz w:val="18"/>
                <w:szCs w:val="20"/>
                <w:lang w:val="en-US"/>
              </w:rPr>
            </w:pPr>
          </w:p>
        </w:tc>
      </w:tr>
      <w:tr w:rsidR="00D157F1" w:rsidRPr="0090131A" w:rsidTr="00E86409">
        <w:trPr>
          <w:trHeight w:val="778"/>
          <w:jc w:val="center"/>
        </w:trPr>
        <w:tc>
          <w:tcPr>
            <w:tcW w:w="2965" w:type="dxa"/>
            <w:vMerge/>
            <w:tcBorders>
              <w:top w:val="single" w:sz="4" w:space="0" w:color="auto"/>
              <w:left w:val="single" w:sz="4" w:space="0" w:color="auto"/>
              <w:bottom w:val="single" w:sz="4" w:space="0" w:color="auto"/>
              <w:right w:val="single" w:sz="4" w:space="0" w:color="auto"/>
            </w:tcBorders>
            <w:vAlign w:val="center"/>
            <w:hideMark/>
          </w:tcPr>
          <w:p w:rsidR="00D157F1" w:rsidRPr="0090131A" w:rsidRDefault="00D157F1" w:rsidP="00E86409">
            <w:pPr>
              <w:rPr>
                <w:rFonts w:ascii="Garamond" w:eastAsia="Times New Roman" w:hAnsi="Garamond"/>
                <w:b/>
                <w:bCs/>
                <w:color w:val="000000"/>
                <w:sz w:val="18"/>
                <w:szCs w:val="20"/>
                <w:lang w:val="en-US"/>
              </w:rPr>
            </w:pPr>
          </w:p>
        </w:tc>
        <w:tc>
          <w:tcPr>
            <w:tcW w:w="1160"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Number of</w:t>
            </w:r>
            <w:r w:rsidRPr="0090131A">
              <w:rPr>
                <w:rFonts w:ascii="Garamond" w:eastAsia="Times New Roman" w:hAnsi="Garamond"/>
                <w:b/>
                <w:bCs/>
                <w:color w:val="000000"/>
                <w:sz w:val="18"/>
                <w:szCs w:val="20"/>
                <w:lang w:val="en-US"/>
              </w:rPr>
              <w:br/>
              <w:t>contracts traded</w:t>
            </w:r>
          </w:p>
        </w:tc>
        <w:tc>
          <w:tcPr>
            <w:tcW w:w="1021"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Notional</w:t>
            </w:r>
            <w:r w:rsidRPr="0090131A">
              <w:rPr>
                <w:rFonts w:ascii="Garamond" w:eastAsia="Times New Roman" w:hAnsi="Garamond"/>
                <w:b/>
                <w:bCs/>
                <w:color w:val="000000"/>
                <w:sz w:val="18"/>
                <w:szCs w:val="20"/>
                <w:lang w:val="en-US"/>
              </w:rPr>
              <w:br/>
              <w:t>turnover</w:t>
            </w:r>
          </w:p>
        </w:tc>
        <w:tc>
          <w:tcPr>
            <w:tcW w:w="1172"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Open</w:t>
            </w:r>
            <w:r w:rsidRPr="0090131A">
              <w:rPr>
                <w:rFonts w:ascii="Garamond" w:eastAsia="Times New Roman" w:hAnsi="Garamond"/>
                <w:b/>
                <w:bCs/>
                <w:color w:val="000000"/>
                <w:sz w:val="18"/>
                <w:szCs w:val="20"/>
                <w:lang w:val="en-US"/>
              </w:rPr>
              <w:br/>
              <w:t>interest</w:t>
            </w:r>
          </w:p>
        </w:tc>
        <w:tc>
          <w:tcPr>
            <w:tcW w:w="1128"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Number of</w:t>
            </w:r>
            <w:r w:rsidRPr="0090131A">
              <w:rPr>
                <w:rFonts w:ascii="Garamond" w:eastAsia="Times New Roman" w:hAnsi="Garamond"/>
                <w:b/>
                <w:bCs/>
                <w:color w:val="000000"/>
                <w:sz w:val="18"/>
                <w:szCs w:val="20"/>
                <w:lang w:val="en-US"/>
              </w:rPr>
              <w:br/>
              <w:t>contracts traded</w:t>
            </w:r>
          </w:p>
        </w:tc>
        <w:tc>
          <w:tcPr>
            <w:tcW w:w="1033"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Notional</w:t>
            </w:r>
            <w:r w:rsidRPr="0090131A">
              <w:rPr>
                <w:rFonts w:ascii="Garamond" w:eastAsia="Times New Roman" w:hAnsi="Garamond"/>
                <w:b/>
                <w:bCs/>
                <w:color w:val="000000"/>
                <w:sz w:val="18"/>
                <w:szCs w:val="20"/>
                <w:lang w:val="en-US"/>
              </w:rPr>
              <w:br/>
              <w:t>turnover</w:t>
            </w:r>
          </w:p>
        </w:tc>
        <w:tc>
          <w:tcPr>
            <w:tcW w:w="985"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Open</w:t>
            </w:r>
            <w:r w:rsidRPr="0090131A">
              <w:rPr>
                <w:rFonts w:ascii="Garamond" w:eastAsia="Times New Roman" w:hAnsi="Garamond"/>
                <w:b/>
                <w:bCs/>
                <w:color w:val="000000"/>
                <w:sz w:val="18"/>
                <w:szCs w:val="20"/>
                <w:lang w:val="en-US"/>
              </w:rPr>
              <w:br/>
              <w:t>interest</w:t>
            </w: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D157F1" w:rsidRPr="0090131A" w:rsidRDefault="00D157F1" w:rsidP="00E86409">
            <w:pPr>
              <w:rPr>
                <w:rFonts w:ascii="Garamond" w:eastAsia="Times New Roman" w:hAnsi="Garamond"/>
                <w:b/>
                <w:bCs/>
                <w:color w:val="000000"/>
                <w:sz w:val="18"/>
                <w:szCs w:val="20"/>
                <w:lang w:val="en-US"/>
              </w:rPr>
            </w:pPr>
          </w:p>
        </w:tc>
      </w:tr>
      <w:tr w:rsidR="00D157F1" w:rsidRPr="0090131A" w:rsidTr="00E86409">
        <w:trPr>
          <w:trHeight w:val="256"/>
          <w:jc w:val="center"/>
        </w:trPr>
        <w:tc>
          <w:tcPr>
            <w:tcW w:w="10305"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Americas</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BATS Global Markets - US</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23,685,961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BM&amp;FBOVESPA</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82,550,432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65,657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21,104,900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19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Bolsa de Comercio de Buenos Aires</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1,734,579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Bolsa de Valores de Colombia</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3,208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9,790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Bourse de Montreal</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2,573,623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190,448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Chicago Board Options Exchange</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37,390,534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193,401,000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International Securities Exchange</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24,407,272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MexDer</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43,500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153,244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2,900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6,900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Miami International Securities Exchange</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9,350,485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Nasdaq - US</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57,351,547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NYSE</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37,121,354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13,938 </w:t>
            </w:r>
          </w:p>
        </w:tc>
        <w:tc>
          <w:tcPr>
            <w:tcW w:w="1172"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 </w:t>
            </w:r>
          </w:p>
        </w:tc>
      </w:tr>
      <w:tr w:rsidR="00D157F1" w:rsidRPr="0090131A" w:rsidTr="00E86409">
        <w:trPr>
          <w:trHeight w:val="256"/>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Total region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276,209,287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72" w:type="dxa"/>
            <w:tcBorders>
              <w:top w:val="single" w:sz="4" w:space="0" w:color="auto"/>
              <w:left w:val="nil"/>
              <w:bottom w:val="single" w:sz="4" w:space="0" w:color="auto"/>
              <w:right w:val="nil"/>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196,556 </w:t>
            </w:r>
          </w:p>
        </w:tc>
        <w:tc>
          <w:tcPr>
            <w:tcW w:w="1033" w:type="dxa"/>
            <w:tcBorders>
              <w:top w:val="single" w:sz="4" w:space="0" w:color="auto"/>
              <w:left w:val="nil"/>
              <w:bottom w:val="single" w:sz="4" w:space="0" w:color="auto"/>
              <w:right w:val="nil"/>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r>
      <w:tr w:rsidR="00D157F1" w:rsidRPr="0090131A" w:rsidTr="00E86409">
        <w:trPr>
          <w:trHeight w:val="256"/>
          <w:jc w:val="center"/>
        </w:trPr>
        <w:tc>
          <w:tcPr>
            <w:tcW w:w="10305" w:type="dxa"/>
            <w:gridSpan w:val="8"/>
            <w:tcBorders>
              <w:top w:val="nil"/>
              <w:left w:val="single" w:sz="4" w:space="0" w:color="auto"/>
              <w:bottom w:val="single" w:sz="4" w:space="0" w:color="auto"/>
              <w:right w:val="single" w:sz="4" w:space="0" w:color="000000"/>
            </w:tcBorders>
            <w:shd w:val="clear" w:color="000000" w:fill="D9E1F2"/>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Asia - Pacific</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Australian Securities Exchange</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5,617,484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11,559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7,370,180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298,445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431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749,836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22</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BSE India Limited</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0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20</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Hong Kong Exchanges and Clearing</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10,188,183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33,273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9,699,830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158,311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615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25,261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22</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Japan Exchange Group</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31,849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40,535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21</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Korea Exchange</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1,165,728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431,867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53,048,145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28,788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3,332,350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22</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National Stock Exchange of India</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15,191,944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124,556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291,982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21,315,096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170,645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1,865,540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20</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TAIFEX</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14,216 </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72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4,160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2,105,527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14,699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118,073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22</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Thailand Futures Exchange</w:t>
            </w:r>
          </w:p>
        </w:tc>
        <w:tc>
          <w:tcPr>
            <w:tcW w:w="1160" w:type="dxa"/>
            <w:tcBorders>
              <w:top w:val="nil"/>
              <w:left w:val="nil"/>
              <w:bottom w:val="nil"/>
              <w:right w:val="nil"/>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w:t>
            </w:r>
          </w:p>
        </w:tc>
        <w:tc>
          <w:tcPr>
            <w:tcW w:w="1021"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2,290,395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2423770</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22</w:t>
            </w:r>
          </w:p>
        </w:tc>
      </w:tr>
      <w:tr w:rsidR="00D157F1" w:rsidRPr="0090131A" w:rsidTr="00E86409">
        <w:trPr>
          <w:trHeight w:val="256"/>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Total region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32,209,404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79,215,923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r>
      <w:tr w:rsidR="00D157F1" w:rsidRPr="0090131A" w:rsidTr="00E86409">
        <w:trPr>
          <w:trHeight w:val="256"/>
          <w:jc w:val="center"/>
        </w:trPr>
        <w:tc>
          <w:tcPr>
            <w:tcW w:w="10305"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Europe - Africa - Middle East</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Athens Derivatives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1,103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0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1,540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979,896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83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492,565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BME Spanish Exchanges</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1,485,789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1,625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9,462,780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129,667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114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1,375,980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Borsa Istanbul</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147,210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247,746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6,134,224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988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688,378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Budapest Stock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17,356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92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8,485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Dubai Gold &amp; Commodities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228,320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362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428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EUREX</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15,915,066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69,962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66,687,900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10,524,860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44,556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9,592,570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Euronext</w:t>
            </w:r>
          </w:p>
        </w:tc>
        <w:tc>
          <w:tcPr>
            <w:tcW w:w="1160"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6,063,797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23,043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18,498,100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43,937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289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335,960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Johannesburg Stock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430,735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86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1,889,140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617,448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404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1,009,990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Moscow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105,440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27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140,768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22,563,012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6,169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2,126,600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Nasdaq Nordic Exchanges</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1,852,583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2,424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4,695,120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492,871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702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694,334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Oslo Bors</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290,796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395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446,859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48,190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55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68,357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22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Tehran Stock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86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0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18 </w:t>
            </w:r>
          </w:p>
        </w:tc>
      </w:tr>
      <w:tr w:rsidR="00D157F1" w:rsidRPr="0090131A" w:rsidTr="00E86409">
        <w:trPr>
          <w:trHeight w:val="256"/>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Tel-Aviv Stock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71,867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539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46,286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NA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21 </w:t>
            </w:r>
          </w:p>
        </w:tc>
      </w:tr>
      <w:tr w:rsidR="00D157F1" w:rsidRPr="0090131A" w:rsidTr="00E86409">
        <w:trPr>
          <w:trHeight w:val="298"/>
          <w:jc w:val="center"/>
        </w:trPr>
        <w:tc>
          <w:tcPr>
            <w:tcW w:w="2965" w:type="dxa"/>
            <w:tcBorders>
              <w:top w:val="nil"/>
              <w:left w:val="single" w:sz="4" w:space="0" w:color="auto"/>
              <w:bottom w:val="nil"/>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Warsaw Stock Exchange</w:t>
            </w:r>
          </w:p>
        </w:tc>
        <w:tc>
          <w:tcPr>
            <w:tcW w:w="1160" w:type="dxa"/>
            <w:tcBorders>
              <w:top w:val="nil"/>
              <w:left w:val="single" w:sz="4" w:space="0" w:color="auto"/>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021"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72"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   </w:t>
            </w:r>
          </w:p>
        </w:tc>
        <w:tc>
          <w:tcPr>
            <w:tcW w:w="1128"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124,559 </w:t>
            </w:r>
          </w:p>
        </w:tc>
        <w:tc>
          <w:tcPr>
            <w:tcW w:w="1033"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231 </w:t>
            </w:r>
          </w:p>
        </w:tc>
        <w:tc>
          <w:tcPr>
            <w:tcW w:w="985"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25,541 </w:t>
            </w:r>
          </w:p>
        </w:tc>
        <w:tc>
          <w:tcPr>
            <w:tcW w:w="837" w:type="dxa"/>
            <w:tcBorders>
              <w:top w:val="nil"/>
              <w:left w:val="nil"/>
              <w:bottom w:val="nil"/>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xml:space="preserve"> 20 </w:t>
            </w:r>
          </w:p>
        </w:tc>
      </w:tr>
      <w:tr w:rsidR="00D157F1" w:rsidRPr="0090131A" w:rsidTr="00E86409">
        <w:trPr>
          <w:trHeight w:val="256"/>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Total region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26,364,472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41,904,340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w:t>
            </w:r>
          </w:p>
        </w:tc>
      </w:tr>
      <w:tr w:rsidR="00D157F1" w:rsidRPr="0090131A" w:rsidTr="00E86409">
        <w:trPr>
          <w:trHeight w:val="256"/>
          <w:jc w:val="center"/>
        </w:trPr>
        <w:tc>
          <w:tcPr>
            <w:tcW w:w="2965" w:type="dxa"/>
            <w:tcBorders>
              <w:top w:val="nil"/>
              <w:left w:val="single" w:sz="4" w:space="0" w:color="auto"/>
              <w:bottom w:val="single" w:sz="4" w:space="0" w:color="auto"/>
              <w:right w:val="nil"/>
            </w:tcBorders>
            <w:shd w:val="clear" w:color="000000" w:fill="B4C6E7"/>
            <w:vAlign w:val="center"/>
            <w:hideMark/>
          </w:tcPr>
          <w:p w:rsidR="00D157F1" w:rsidRPr="0090131A" w:rsidRDefault="00D157F1" w:rsidP="00E86409">
            <w:pPr>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Total</w:t>
            </w:r>
          </w:p>
        </w:tc>
        <w:tc>
          <w:tcPr>
            <w:tcW w:w="1160" w:type="dxa"/>
            <w:tcBorders>
              <w:top w:val="nil"/>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334,783,163 </w:t>
            </w:r>
          </w:p>
        </w:tc>
        <w:tc>
          <w:tcPr>
            <w:tcW w:w="1021"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c>
          <w:tcPr>
            <w:tcW w:w="1172" w:type="dxa"/>
            <w:tcBorders>
              <w:top w:val="nil"/>
              <w:left w:val="nil"/>
              <w:bottom w:val="single" w:sz="4" w:space="0" w:color="auto"/>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c>
          <w:tcPr>
            <w:tcW w:w="1128" w:type="dxa"/>
            <w:tcBorders>
              <w:top w:val="nil"/>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jc w:val="right"/>
              <w:rPr>
                <w:rFonts w:ascii="Garamond" w:eastAsia="Times New Roman" w:hAnsi="Garamond"/>
                <w:b/>
                <w:bCs/>
                <w:color w:val="000000"/>
                <w:sz w:val="18"/>
                <w:szCs w:val="20"/>
                <w:lang w:val="en-US"/>
              </w:rPr>
            </w:pPr>
            <w:r w:rsidRPr="0090131A">
              <w:rPr>
                <w:rFonts w:ascii="Garamond" w:eastAsia="Times New Roman" w:hAnsi="Garamond"/>
                <w:b/>
                <w:bCs/>
                <w:color w:val="000000"/>
                <w:sz w:val="18"/>
                <w:szCs w:val="20"/>
                <w:lang w:val="en-US"/>
              </w:rPr>
              <w:t xml:space="preserve"> 121,316,819 </w:t>
            </w:r>
          </w:p>
        </w:tc>
        <w:tc>
          <w:tcPr>
            <w:tcW w:w="1033" w:type="dxa"/>
            <w:tcBorders>
              <w:top w:val="nil"/>
              <w:left w:val="nil"/>
              <w:bottom w:val="single" w:sz="4" w:space="0" w:color="auto"/>
              <w:right w:val="nil"/>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c>
          <w:tcPr>
            <w:tcW w:w="985" w:type="dxa"/>
            <w:tcBorders>
              <w:top w:val="nil"/>
              <w:left w:val="single" w:sz="4" w:space="0" w:color="auto"/>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c>
          <w:tcPr>
            <w:tcW w:w="837" w:type="dxa"/>
            <w:tcBorders>
              <w:top w:val="nil"/>
              <w:left w:val="nil"/>
              <w:bottom w:val="single" w:sz="4" w:space="0" w:color="auto"/>
              <w:right w:val="single" w:sz="4" w:space="0" w:color="auto"/>
            </w:tcBorders>
            <w:shd w:val="clear" w:color="000000" w:fill="B4C6E7"/>
            <w:vAlign w:val="center"/>
            <w:hideMark/>
          </w:tcPr>
          <w:p w:rsidR="00D157F1" w:rsidRPr="0090131A" w:rsidRDefault="00D157F1" w:rsidP="00E86409">
            <w:pPr>
              <w:rPr>
                <w:rFonts w:ascii="Garamond" w:eastAsia="Times New Roman" w:hAnsi="Garamond"/>
                <w:color w:val="000000"/>
                <w:sz w:val="18"/>
                <w:szCs w:val="20"/>
                <w:lang w:val="en-US"/>
              </w:rPr>
            </w:pPr>
            <w:r w:rsidRPr="0090131A">
              <w:rPr>
                <w:rFonts w:ascii="Garamond" w:eastAsia="Times New Roman" w:hAnsi="Garamond"/>
                <w:color w:val="000000"/>
                <w:sz w:val="18"/>
                <w:szCs w:val="20"/>
                <w:lang w:val="en-US"/>
              </w:rPr>
              <w:t> </w:t>
            </w:r>
          </w:p>
        </w:tc>
      </w:tr>
    </w:tbl>
    <w:p w:rsidR="00D157F1" w:rsidRPr="00E85F14" w:rsidRDefault="00D157F1" w:rsidP="00D157F1">
      <w:pPr>
        <w:jc w:val="both"/>
        <w:outlineLvl w:val="0"/>
        <w:rPr>
          <w:rFonts w:ascii="Garamond" w:hAnsi="Garamond"/>
          <w:b/>
          <w:sz w:val="20"/>
        </w:rPr>
      </w:pPr>
      <w:r w:rsidRPr="00E85F14">
        <w:rPr>
          <w:rFonts w:ascii="Garamond" w:hAnsi="Garamond"/>
          <w:b/>
          <w:sz w:val="20"/>
        </w:rPr>
        <w:t xml:space="preserve">NA: </w:t>
      </w:r>
      <w:r w:rsidRPr="00E85F14">
        <w:rPr>
          <w:rFonts w:ascii="Garamond" w:hAnsi="Garamond"/>
          <w:sz w:val="20"/>
        </w:rPr>
        <w:t>Not Available</w:t>
      </w:r>
    </w:p>
    <w:p w:rsidR="00D157F1" w:rsidRPr="00E85F14" w:rsidRDefault="00D157F1" w:rsidP="00D157F1">
      <w:pPr>
        <w:jc w:val="both"/>
        <w:rPr>
          <w:rFonts w:ascii="Garamond" w:hAnsi="Garamond"/>
          <w:sz w:val="20"/>
        </w:rPr>
      </w:pPr>
      <w:r w:rsidRPr="00E85F14">
        <w:rPr>
          <w:rFonts w:ascii="Garamond" w:hAnsi="Garamond"/>
          <w:b/>
          <w:sz w:val="20"/>
        </w:rPr>
        <w:t xml:space="preserve">Source: </w:t>
      </w:r>
      <w:r w:rsidRPr="00E85F14">
        <w:rPr>
          <w:rFonts w:ascii="Garamond" w:hAnsi="Garamond"/>
          <w:sz w:val="20"/>
        </w:rPr>
        <w:t>World Federation of Exchanges</w:t>
      </w:r>
    </w:p>
    <w:p w:rsidR="00D157F1" w:rsidRPr="00440919" w:rsidRDefault="00D157F1" w:rsidP="00D157F1">
      <w:pPr>
        <w:rPr>
          <w:rFonts w:ascii="Garamond" w:hAnsi="Garamond"/>
          <w:b/>
          <w:color w:val="0000FF"/>
        </w:rPr>
      </w:pPr>
      <w:r w:rsidRPr="00440919">
        <w:rPr>
          <w:rFonts w:ascii="Garamond" w:hAnsi="Garamond"/>
          <w:b/>
          <w:color w:val="0000FF"/>
        </w:rPr>
        <w:br w:type="page"/>
      </w:r>
    </w:p>
    <w:p w:rsidR="00D157F1" w:rsidRDefault="00D157F1" w:rsidP="00D157F1">
      <w:pPr>
        <w:jc w:val="both"/>
        <w:outlineLvl w:val="0"/>
        <w:rPr>
          <w:rFonts w:ascii="Garamond" w:hAnsi="Garamond"/>
          <w:b/>
        </w:rPr>
      </w:pPr>
      <w:r w:rsidRPr="007D16CA">
        <w:rPr>
          <w:rFonts w:ascii="Garamond" w:hAnsi="Garamond"/>
          <w:b/>
        </w:rPr>
        <w:lastRenderedPageBreak/>
        <w:t>Table A5: Index Options and Index Futures Traded in Major Exchanges</w:t>
      </w:r>
    </w:p>
    <w:p w:rsidR="00D157F1" w:rsidRDefault="00D157F1" w:rsidP="00D157F1">
      <w:pPr>
        <w:jc w:val="both"/>
        <w:outlineLvl w:val="0"/>
        <w:rPr>
          <w:rFonts w:ascii="Garamond" w:hAnsi="Garamond"/>
          <w:b/>
        </w:rPr>
      </w:pPr>
    </w:p>
    <w:tbl>
      <w:tblPr>
        <w:tblW w:w="10340" w:type="dxa"/>
        <w:tblInd w:w="-641" w:type="dxa"/>
        <w:tblLook w:val="04A0" w:firstRow="1" w:lastRow="0" w:firstColumn="1" w:lastColumn="0" w:noHBand="0" w:noVBand="1"/>
      </w:tblPr>
      <w:tblGrid>
        <w:gridCol w:w="2959"/>
        <w:gridCol w:w="1157"/>
        <w:gridCol w:w="1031"/>
        <w:gridCol w:w="1050"/>
        <w:gridCol w:w="1154"/>
        <w:gridCol w:w="1031"/>
        <w:gridCol w:w="1053"/>
        <w:gridCol w:w="905"/>
      </w:tblGrid>
      <w:tr w:rsidR="00D157F1" w:rsidRPr="008B6FD6" w:rsidTr="00E86409">
        <w:trPr>
          <w:trHeight w:val="258"/>
        </w:trPr>
        <w:tc>
          <w:tcPr>
            <w:tcW w:w="295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Exchange</w:t>
            </w:r>
          </w:p>
        </w:tc>
        <w:tc>
          <w:tcPr>
            <w:tcW w:w="6476" w:type="dxa"/>
            <w:gridSpan w:val="6"/>
            <w:tcBorders>
              <w:top w:val="single" w:sz="4" w:space="0" w:color="auto"/>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November-18</w:t>
            </w:r>
          </w:p>
        </w:tc>
        <w:tc>
          <w:tcPr>
            <w:tcW w:w="90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Pr>
                <w:rFonts w:ascii="Garamond" w:eastAsia="Times New Roman" w:hAnsi="Garamond"/>
                <w:b/>
                <w:bCs/>
                <w:color w:val="000000"/>
                <w:sz w:val="18"/>
                <w:szCs w:val="20"/>
                <w:lang w:val="en-US"/>
              </w:rPr>
              <w:t xml:space="preserve">Trading days </w:t>
            </w:r>
            <w:r>
              <w:rPr>
                <w:rFonts w:ascii="Garamond" w:eastAsia="Times New Roman" w:hAnsi="Garamond"/>
                <w:b/>
                <w:bCs/>
                <w:color w:val="000000"/>
                <w:sz w:val="18"/>
                <w:szCs w:val="20"/>
                <w:lang w:val="en-US"/>
              </w:rPr>
              <w:br/>
              <w:t>Nov</w:t>
            </w:r>
            <w:r w:rsidRPr="008B6FD6">
              <w:rPr>
                <w:rFonts w:ascii="Garamond" w:eastAsia="Times New Roman" w:hAnsi="Garamond"/>
                <w:b/>
                <w:bCs/>
                <w:color w:val="000000"/>
                <w:sz w:val="18"/>
                <w:szCs w:val="20"/>
                <w:lang w:val="en-US"/>
              </w:rPr>
              <w:t xml:space="preserve"> 2018</w:t>
            </w:r>
          </w:p>
        </w:tc>
      </w:tr>
      <w:tr w:rsidR="00D157F1" w:rsidRPr="008B6FD6" w:rsidTr="00E86409">
        <w:trPr>
          <w:trHeight w:val="258"/>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D157F1" w:rsidRPr="008B6FD6" w:rsidRDefault="00D157F1" w:rsidP="00E86409">
            <w:pPr>
              <w:rPr>
                <w:rFonts w:ascii="Garamond" w:eastAsia="Times New Roman" w:hAnsi="Garamond"/>
                <w:b/>
                <w:bCs/>
                <w:color w:val="000000"/>
                <w:sz w:val="18"/>
                <w:szCs w:val="20"/>
                <w:lang w:val="en-US"/>
              </w:rPr>
            </w:pPr>
          </w:p>
        </w:tc>
        <w:tc>
          <w:tcPr>
            <w:tcW w:w="3238"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Stock index options</w:t>
            </w:r>
          </w:p>
        </w:tc>
        <w:tc>
          <w:tcPr>
            <w:tcW w:w="3238"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Stock index futures</w:t>
            </w: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D157F1" w:rsidRPr="008B6FD6" w:rsidRDefault="00D157F1" w:rsidP="00E86409">
            <w:pPr>
              <w:rPr>
                <w:rFonts w:ascii="Garamond" w:eastAsia="Times New Roman" w:hAnsi="Garamond"/>
                <w:b/>
                <w:bCs/>
                <w:color w:val="000000"/>
                <w:sz w:val="18"/>
                <w:szCs w:val="20"/>
                <w:lang w:val="en-US"/>
              </w:rPr>
            </w:pPr>
          </w:p>
        </w:tc>
      </w:tr>
      <w:tr w:rsidR="00D157F1" w:rsidRPr="008B6FD6" w:rsidTr="00E86409">
        <w:trPr>
          <w:trHeight w:val="776"/>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D157F1" w:rsidRPr="008B6FD6" w:rsidRDefault="00D157F1" w:rsidP="00E86409">
            <w:pPr>
              <w:rPr>
                <w:rFonts w:ascii="Garamond" w:eastAsia="Times New Roman" w:hAnsi="Garamond"/>
                <w:b/>
                <w:bCs/>
                <w:color w:val="000000"/>
                <w:sz w:val="18"/>
                <w:szCs w:val="20"/>
                <w:lang w:val="en-US"/>
              </w:rPr>
            </w:pPr>
          </w:p>
        </w:tc>
        <w:tc>
          <w:tcPr>
            <w:tcW w:w="1157"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Number of</w:t>
            </w:r>
            <w:r w:rsidRPr="008B6FD6">
              <w:rPr>
                <w:rFonts w:ascii="Garamond" w:eastAsia="Times New Roman" w:hAnsi="Garamond"/>
                <w:b/>
                <w:bCs/>
                <w:color w:val="000000"/>
                <w:sz w:val="18"/>
                <w:szCs w:val="20"/>
                <w:lang w:val="en-US"/>
              </w:rPr>
              <w:br/>
              <w:t>contracts traded</w:t>
            </w:r>
          </w:p>
        </w:tc>
        <w:tc>
          <w:tcPr>
            <w:tcW w:w="1031"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Notional</w:t>
            </w:r>
            <w:r w:rsidRPr="008B6FD6">
              <w:rPr>
                <w:rFonts w:ascii="Garamond" w:eastAsia="Times New Roman" w:hAnsi="Garamond"/>
                <w:b/>
                <w:bCs/>
                <w:color w:val="000000"/>
                <w:sz w:val="18"/>
                <w:szCs w:val="20"/>
                <w:lang w:val="en-US"/>
              </w:rPr>
              <w:br/>
              <w:t>turnover</w:t>
            </w:r>
          </w:p>
        </w:tc>
        <w:tc>
          <w:tcPr>
            <w:tcW w:w="1050"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Open</w:t>
            </w:r>
            <w:r w:rsidRPr="008B6FD6">
              <w:rPr>
                <w:rFonts w:ascii="Garamond" w:eastAsia="Times New Roman" w:hAnsi="Garamond"/>
                <w:b/>
                <w:bCs/>
                <w:color w:val="000000"/>
                <w:sz w:val="18"/>
                <w:szCs w:val="20"/>
                <w:lang w:val="en-US"/>
              </w:rPr>
              <w:br/>
              <w:t>interest</w:t>
            </w:r>
          </w:p>
        </w:tc>
        <w:tc>
          <w:tcPr>
            <w:tcW w:w="1154"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Number of</w:t>
            </w:r>
            <w:r w:rsidRPr="008B6FD6">
              <w:rPr>
                <w:rFonts w:ascii="Garamond" w:eastAsia="Times New Roman" w:hAnsi="Garamond"/>
                <w:b/>
                <w:bCs/>
                <w:color w:val="000000"/>
                <w:sz w:val="18"/>
                <w:szCs w:val="20"/>
                <w:lang w:val="en-US"/>
              </w:rPr>
              <w:br/>
              <w:t>contracts traded</w:t>
            </w:r>
          </w:p>
        </w:tc>
        <w:tc>
          <w:tcPr>
            <w:tcW w:w="1031"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Notional</w:t>
            </w:r>
            <w:r w:rsidRPr="008B6FD6">
              <w:rPr>
                <w:rFonts w:ascii="Garamond" w:eastAsia="Times New Roman" w:hAnsi="Garamond"/>
                <w:b/>
                <w:bCs/>
                <w:color w:val="000000"/>
                <w:sz w:val="18"/>
                <w:szCs w:val="20"/>
                <w:lang w:val="en-US"/>
              </w:rPr>
              <w:br/>
              <w:t>turnover</w:t>
            </w:r>
          </w:p>
        </w:tc>
        <w:tc>
          <w:tcPr>
            <w:tcW w:w="1053"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cente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Open</w:t>
            </w:r>
            <w:r w:rsidRPr="008B6FD6">
              <w:rPr>
                <w:rFonts w:ascii="Garamond" w:eastAsia="Times New Roman" w:hAnsi="Garamond"/>
                <w:b/>
                <w:bCs/>
                <w:color w:val="000000"/>
                <w:sz w:val="18"/>
                <w:szCs w:val="20"/>
                <w:lang w:val="en-US"/>
              </w:rPr>
              <w:br/>
              <w:t>interest</w:t>
            </w: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D157F1" w:rsidRPr="008B6FD6" w:rsidRDefault="00D157F1" w:rsidP="00E86409">
            <w:pPr>
              <w:rPr>
                <w:rFonts w:ascii="Garamond" w:eastAsia="Times New Roman" w:hAnsi="Garamond"/>
                <w:b/>
                <w:bCs/>
                <w:color w:val="000000"/>
                <w:sz w:val="18"/>
                <w:szCs w:val="20"/>
                <w:lang w:val="en-US"/>
              </w:rPr>
            </w:pPr>
          </w:p>
        </w:tc>
      </w:tr>
      <w:tr w:rsidR="00D157F1" w:rsidRPr="008B6FD6" w:rsidTr="00E86409">
        <w:trPr>
          <w:trHeight w:val="258"/>
        </w:trPr>
        <w:tc>
          <w:tcPr>
            <w:tcW w:w="1034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Americas</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BATS Global Markets - US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40,691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w:t>
            </w:r>
          </w:p>
        </w:tc>
      </w:tr>
      <w:tr w:rsidR="00D157F1" w:rsidRPr="008B6FD6" w:rsidTr="00E86409">
        <w:trPr>
          <w:trHeight w:val="207"/>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BM&amp;FBOVESPA</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2,258,362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26,805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187,566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75,619,579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385,805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5,743,950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 </w:t>
            </w:r>
          </w:p>
        </w:tc>
      </w:tr>
      <w:tr w:rsidR="00D157F1" w:rsidRPr="008B6FD6" w:rsidTr="00E86409">
        <w:trPr>
          <w:trHeight w:val="216"/>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Bolsa de Comercio de Buenos Aires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69,342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61,488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43"/>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Bolsa de Valores de Colombia</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224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255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07"/>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Bourse de Montreal</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57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486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w:t>
            </w:r>
          </w:p>
        </w:tc>
      </w:tr>
      <w:tr w:rsidR="00D157F1" w:rsidRPr="008B6FD6" w:rsidTr="00E86409">
        <w:trPr>
          <w:trHeight w:val="180"/>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CBOE Futures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5,695,778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419,545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225"/>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Chicago Board Options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45,436,548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26,455,300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171"/>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CME Group</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16,822,753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2,785,410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4,887,540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60,440,911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7,971,120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4,717,300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171"/>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ICE Futures US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155,948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1,615,070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171"/>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International Securities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117,591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w:t>
            </w:r>
          </w:p>
        </w:tc>
      </w:tr>
      <w:tr w:rsidR="00D157F1" w:rsidRPr="008B6FD6" w:rsidTr="00E86409">
        <w:trPr>
          <w:trHeight w:val="135"/>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MexDer</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1,602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34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3,969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87,914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1,820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41,716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81"/>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Nasdaq - US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225,227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w:t>
            </w:r>
          </w:p>
        </w:tc>
      </w:tr>
      <w:tr w:rsidR="00D157F1" w:rsidRPr="008B6FD6" w:rsidTr="00E86409">
        <w:trPr>
          <w:trHeight w:val="258"/>
        </w:trPr>
        <w:tc>
          <w:tcPr>
            <w:tcW w:w="2959" w:type="dxa"/>
            <w:tcBorders>
              <w:top w:val="single" w:sz="4" w:space="0" w:color="auto"/>
              <w:left w:val="single" w:sz="4" w:space="0" w:color="auto"/>
              <w:bottom w:val="single" w:sz="4" w:space="0" w:color="auto"/>
              <w:right w:val="nil"/>
            </w:tcBorders>
            <w:shd w:val="clear" w:color="000000" w:fill="B4C6E7"/>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Total region</w:t>
            </w:r>
          </w:p>
        </w:tc>
        <w:tc>
          <w:tcPr>
            <w:tcW w:w="1157"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64,902,831 </w:t>
            </w:r>
          </w:p>
        </w:tc>
        <w:tc>
          <w:tcPr>
            <w:tcW w:w="1031"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141,914,234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r>
      <w:tr w:rsidR="00D157F1" w:rsidRPr="008B6FD6" w:rsidTr="00E86409">
        <w:trPr>
          <w:trHeight w:val="258"/>
        </w:trPr>
        <w:tc>
          <w:tcPr>
            <w:tcW w:w="1034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Asia - Pacific</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Australian Securities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1,033,277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43,603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1,076,280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1,090,674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113,257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357,664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BSE India Limited</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Bursa Malaysia Derivatives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1,034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0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139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193,652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3,816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21,460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Hong Kong Exchanges and Clearing</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3,834,469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369,109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3,960,350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12,635,758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1,342,410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793,743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Japan Exchange Group</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2,883,368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2,384,610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27,338,873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1,019,150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1,925,140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153"/>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Korea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68,979,964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4,089,490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4,255,070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9,970,924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417,189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700,178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National Stock Exchange of India</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282,797,526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2,288,240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1,821,250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6,717,256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63,513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358,324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Singapore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805,658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1,997,610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15,113,299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2,365,710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TAIFEX</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15,281,339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243,439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567,418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8,286,044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330,454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147,463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Thailand Futures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103,711 </w:t>
            </w:r>
          </w:p>
        </w:tc>
        <w:tc>
          <w:tcPr>
            <w:tcW w:w="1031"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61,929 </w:t>
            </w:r>
          </w:p>
        </w:tc>
        <w:tc>
          <w:tcPr>
            <w:tcW w:w="1154"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3,426,870 </w:t>
            </w:r>
          </w:p>
        </w:tc>
        <w:tc>
          <w:tcPr>
            <w:tcW w:w="1031"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300,816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single" w:sz="4" w:space="0" w:color="auto"/>
              <w:left w:val="single" w:sz="4" w:space="0" w:color="auto"/>
              <w:bottom w:val="single" w:sz="4" w:space="0" w:color="auto"/>
              <w:right w:val="nil"/>
            </w:tcBorders>
            <w:shd w:val="clear" w:color="000000" w:fill="B4C6E7"/>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Total region</w:t>
            </w:r>
          </w:p>
        </w:tc>
        <w:tc>
          <w:tcPr>
            <w:tcW w:w="1157"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375,720,346 </w:t>
            </w:r>
          </w:p>
        </w:tc>
        <w:tc>
          <w:tcPr>
            <w:tcW w:w="1031"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84,773,350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r>
      <w:tr w:rsidR="00D157F1" w:rsidRPr="008B6FD6" w:rsidTr="00E86409">
        <w:trPr>
          <w:trHeight w:val="258"/>
        </w:trPr>
        <w:tc>
          <w:tcPr>
            <w:tcW w:w="1034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Europe - Africa - Middle East</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Athens Derivatives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4,322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16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1,903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36,942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138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3,731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BME Spanish Exchanges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411,382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4,266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1,321,860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635,717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53,567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143,758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Borsa Istanbul</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12,955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31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13,536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4,046,325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9,389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391,216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Budapest Stock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34,079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46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20,199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Dubai Gold &amp; Commodities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EUREX</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34,381,986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1,333,300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50,411,400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35,940,429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1,856,020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10,765,600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Euronext</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1,696,831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1,927,340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87,248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1,111,558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3,805,130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208,870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Johannesburg Stock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305,566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158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998,106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1,013,902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23,180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607,786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Moscow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2,131,102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4,727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397,186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12,437,601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26,388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318,108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Nasdaq Nordic Exchanges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615,591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10,185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758,716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3,637,557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59,466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606,830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Oslo Bors</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83,724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788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85,147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245,023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2,337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40,633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22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Tel-Aviv Stock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2,774,731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121,950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158,425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NA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21 </w:t>
            </w:r>
          </w:p>
        </w:tc>
      </w:tr>
      <w:tr w:rsidR="00D157F1" w:rsidRPr="008B6FD6" w:rsidTr="00E86409">
        <w:trPr>
          <w:trHeight w:val="258"/>
        </w:trPr>
        <w:tc>
          <w:tcPr>
            <w:tcW w:w="2959" w:type="dxa"/>
            <w:tcBorders>
              <w:top w:val="nil"/>
              <w:left w:val="single" w:sz="4" w:space="0" w:color="auto"/>
              <w:bottom w:val="nil"/>
              <w:right w:val="nil"/>
            </w:tcBorders>
            <w:shd w:val="clear" w:color="000000" w:fill="B4C6E7"/>
            <w:vAlign w:val="center"/>
            <w:hideMark/>
          </w:tcPr>
          <w:p w:rsidR="00D157F1" w:rsidRPr="008B6FD6" w:rsidRDefault="00D157F1" w:rsidP="00E86409">
            <w:pPr>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Warsaw Stock Exchange</w:t>
            </w:r>
          </w:p>
        </w:tc>
        <w:tc>
          <w:tcPr>
            <w:tcW w:w="1157" w:type="dxa"/>
            <w:tcBorders>
              <w:top w:val="nil"/>
              <w:left w:val="single" w:sz="4" w:space="0" w:color="auto"/>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32,979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196 </w:t>
            </w:r>
          </w:p>
        </w:tc>
        <w:tc>
          <w:tcPr>
            <w:tcW w:w="1050"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24,124 </w:t>
            </w:r>
          </w:p>
        </w:tc>
        <w:tc>
          <w:tcPr>
            <w:tcW w:w="1154" w:type="dxa"/>
            <w:tcBorders>
              <w:top w:val="nil"/>
              <w:left w:val="nil"/>
              <w:bottom w:val="nil"/>
              <w:right w:val="nil"/>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343,946 </w:t>
            </w:r>
          </w:p>
        </w:tc>
        <w:tc>
          <w:tcPr>
            <w:tcW w:w="1031" w:type="dxa"/>
            <w:tcBorders>
              <w:top w:val="nil"/>
              <w:left w:val="single" w:sz="4" w:space="0" w:color="auto"/>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4,035 </w:t>
            </w:r>
          </w:p>
        </w:tc>
        <w:tc>
          <w:tcPr>
            <w:tcW w:w="1053"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53,644 </w:t>
            </w:r>
          </w:p>
        </w:tc>
        <w:tc>
          <w:tcPr>
            <w:tcW w:w="905" w:type="dxa"/>
            <w:tcBorders>
              <w:top w:val="nil"/>
              <w:left w:val="nil"/>
              <w:bottom w:val="nil"/>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color w:val="000000"/>
                <w:sz w:val="18"/>
                <w:szCs w:val="20"/>
                <w:lang w:val="en-US"/>
              </w:rPr>
            </w:pPr>
            <w:r w:rsidRPr="008B6FD6">
              <w:rPr>
                <w:rFonts w:ascii="Garamond" w:eastAsia="Times New Roman" w:hAnsi="Garamond"/>
                <w:color w:val="000000"/>
                <w:sz w:val="18"/>
                <w:szCs w:val="20"/>
                <w:lang w:val="en-US"/>
              </w:rPr>
              <w:t xml:space="preserve"> 20 </w:t>
            </w:r>
          </w:p>
        </w:tc>
      </w:tr>
      <w:tr w:rsidR="00D157F1" w:rsidRPr="008B6FD6" w:rsidTr="00E86409">
        <w:trPr>
          <w:trHeight w:val="258"/>
        </w:trPr>
        <w:tc>
          <w:tcPr>
            <w:tcW w:w="2959" w:type="dxa"/>
            <w:tcBorders>
              <w:top w:val="single" w:sz="4" w:space="0" w:color="auto"/>
              <w:left w:val="single" w:sz="4" w:space="0" w:color="auto"/>
              <w:bottom w:val="single" w:sz="4" w:space="0" w:color="auto"/>
              <w:right w:val="nil"/>
            </w:tcBorders>
            <w:shd w:val="clear" w:color="000000" w:fill="B4C6E7"/>
            <w:vAlign w:val="center"/>
            <w:hideMark/>
          </w:tcPr>
          <w:p w:rsidR="00D157F1" w:rsidRPr="008B6FD6" w:rsidRDefault="00D157F1" w:rsidP="00E86409">
            <w:pPr>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Total region</w:t>
            </w:r>
          </w:p>
        </w:tc>
        <w:tc>
          <w:tcPr>
            <w:tcW w:w="1157"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42,451,169 </w:t>
            </w:r>
          </w:p>
        </w:tc>
        <w:tc>
          <w:tcPr>
            <w:tcW w:w="1031" w:type="dxa"/>
            <w:tcBorders>
              <w:top w:val="single" w:sz="4" w:space="0" w:color="auto"/>
              <w:left w:val="single" w:sz="4" w:space="0" w:color="auto"/>
              <w:bottom w:val="single" w:sz="4" w:space="0" w:color="auto"/>
              <w:right w:val="nil"/>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xml:space="preserve"> 59,483,079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D157F1" w:rsidRPr="008B6FD6" w:rsidRDefault="00D157F1" w:rsidP="00E86409">
            <w:pPr>
              <w:jc w:val="right"/>
              <w:rPr>
                <w:rFonts w:ascii="Garamond" w:eastAsia="Times New Roman" w:hAnsi="Garamond"/>
                <w:b/>
                <w:bCs/>
                <w:color w:val="000000"/>
                <w:sz w:val="18"/>
                <w:szCs w:val="20"/>
                <w:lang w:val="en-US"/>
              </w:rPr>
            </w:pPr>
            <w:r w:rsidRPr="008B6FD6">
              <w:rPr>
                <w:rFonts w:ascii="Garamond" w:eastAsia="Times New Roman" w:hAnsi="Garamond"/>
                <w:b/>
                <w:bCs/>
                <w:color w:val="000000"/>
                <w:sz w:val="18"/>
                <w:szCs w:val="20"/>
                <w:lang w:val="en-US"/>
              </w:rPr>
              <w:t> </w:t>
            </w:r>
          </w:p>
        </w:tc>
      </w:tr>
      <w:tr w:rsidR="00D157F1" w:rsidRPr="008B6FD6" w:rsidTr="00E86409">
        <w:trPr>
          <w:trHeight w:val="258"/>
        </w:trPr>
        <w:tc>
          <w:tcPr>
            <w:tcW w:w="2959" w:type="dxa"/>
            <w:tcBorders>
              <w:top w:val="nil"/>
              <w:left w:val="single" w:sz="4" w:space="0" w:color="auto"/>
              <w:bottom w:val="single" w:sz="4" w:space="0" w:color="auto"/>
              <w:right w:val="single" w:sz="4" w:space="0" w:color="auto"/>
            </w:tcBorders>
            <w:shd w:val="clear" w:color="000000" w:fill="B4C6E7"/>
            <w:vAlign w:val="center"/>
            <w:hideMark/>
          </w:tcPr>
          <w:p w:rsidR="00D157F1" w:rsidRPr="008B6FD6" w:rsidRDefault="00D157F1" w:rsidP="00E86409">
            <w:pPr>
              <w:rPr>
                <w:rFonts w:ascii="Garamond" w:eastAsia="Times New Roman" w:hAnsi="Garamond"/>
                <w:b/>
                <w:bCs/>
                <w:sz w:val="18"/>
                <w:szCs w:val="20"/>
                <w:lang w:val="en-US"/>
              </w:rPr>
            </w:pPr>
            <w:r w:rsidRPr="008B6FD6">
              <w:rPr>
                <w:rFonts w:ascii="Garamond" w:eastAsia="Times New Roman" w:hAnsi="Garamond"/>
                <w:b/>
                <w:bCs/>
                <w:sz w:val="18"/>
                <w:szCs w:val="20"/>
                <w:lang w:val="en-US"/>
              </w:rPr>
              <w:t>Total</w:t>
            </w:r>
          </w:p>
        </w:tc>
        <w:tc>
          <w:tcPr>
            <w:tcW w:w="1157"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xml:space="preserve"> 483,074,346 </w:t>
            </w:r>
          </w:p>
        </w:tc>
        <w:tc>
          <w:tcPr>
            <w:tcW w:w="1031"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w:t>
            </w:r>
          </w:p>
        </w:tc>
        <w:tc>
          <w:tcPr>
            <w:tcW w:w="1050"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w:t>
            </w:r>
          </w:p>
        </w:tc>
        <w:tc>
          <w:tcPr>
            <w:tcW w:w="1154"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xml:space="preserve"> 286,170,663 </w:t>
            </w:r>
          </w:p>
        </w:tc>
        <w:tc>
          <w:tcPr>
            <w:tcW w:w="1031"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w:t>
            </w:r>
          </w:p>
        </w:tc>
        <w:tc>
          <w:tcPr>
            <w:tcW w:w="1053"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w:t>
            </w:r>
          </w:p>
        </w:tc>
        <w:tc>
          <w:tcPr>
            <w:tcW w:w="905" w:type="dxa"/>
            <w:tcBorders>
              <w:top w:val="nil"/>
              <w:left w:val="nil"/>
              <w:bottom w:val="single" w:sz="4" w:space="0" w:color="auto"/>
              <w:right w:val="single" w:sz="4" w:space="0" w:color="auto"/>
            </w:tcBorders>
            <w:shd w:val="clear" w:color="000000" w:fill="B4C6E7"/>
            <w:vAlign w:val="center"/>
            <w:hideMark/>
          </w:tcPr>
          <w:p w:rsidR="00D157F1" w:rsidRPr="008B6FD6" w:rsidRDefault="00D157F1" w:rsidP="00E86409">
            <w:pPr>
              <w:jc w:val="right"/>
              <w:rPr>
                <w:rFonts w:ascii="Garamond" w:eastAsia="Times New Roman" w:hAnsi="Garamond"/>
                <w:b/>
                <w:bCs/>
                <w:sz w:val="18"/>
                <w:szCs w:val="20"/>
                <w:lang w:val="en-US"/>
              </w:rPr>
            </w:pPr>
            <w:r w:rsidRPr="008B6FD6">
              <w:rPr>
                <w:rFonts w:ascii="Garamond" w:eastAsia="Times New Roman" w:hAnsi="Garamond"/>
                <w:b/>
                <w:bCs/>
                <w:sz w:val="18"/>
                <w:szCs w:val="20"/>
                <w:lang w:val="en-US"/>
              </w:rPr>
              <w:t> </w:t>
            </w:r>
          </w:p>
        </w:tc>
      </w:tr>
    </w:tbl>
    <w:p w:rsidR="00D157F1" w:rsidRPr="00BD6CE8" w:rsidRDefault="00D157F1" w:rsidP="00D157F1">
      <w:pPr>
        <w:jc w:val="both"/>
        <w:outlineLvl w:val="0"/>
        <w:rPr>
          <w:rFonts w:ascii="Garamond" w:hAnsi="Garamond"/>
          <w:b/>
          <w:sz w:val="20"/>
        </w:rPr>
      </w:pPr>
      <w:r w:rsidRPr="00BD6CE8">
        <w:rPr>
          <w:rFonts w:ascii="Garamond" w:hAnsi="Garamond"/>
          <w:b/>
          <w:sz w:val="20"/>
        </w:rPr>
        <w:t xml:space="preserve">NA: </w:t>
      </w:r>
      <w:r w:rsidRPr="00BD6CE8">
        <w:rPr>
          <w:rFonts w:ascii="Garamond" w:hAnsi="Garamond"/>
          <w:sz w:val="20"/>
        </w:rPr>
        <w:t>Not Available</w:t>
      </w:r>
    </w:p>
    <w:p w:rsidR="00D157F1" w:rsidRPr="00BD6CE8" w:rsidRDefault="00D157F1" w:rsidP="00D157F1">
      <w:pPr>
        <w:jc w:val="both"/>
        <w:rPr>
          <w:rFonts w:ascii="Garamond" w:hAnsi="Garamond"/>
          <w:sz w:val="20"/>
        </w:rPr>
      </w:pPr>
      <w:r w:rsidRPr="00BD6CE8">
        <w:rPr>
          <w:rFonts w:ascii="Garamond" w:hAnsi="Garamond"/>
          <w:b/>
          <w:sz w:val="20"/>
        </w:rPr>
        <w:t xml:space="preserve">Source: </w:t>
      </w:r>
      <w:r w:rsidRPr="00BD6CE8">
        <w:rPr>
          <w:rFonts w:ascii="Garamond" w:hAnsi="Garamond"/>
          <w:sz w:val="20"/>
        </w:rPr>
        <w:t>World Federation of Exchanges</w:t>
      </w:r>
    </w:p>
    <w:p w:rsidR="00D157F1" w:rsidRPr="00BD6CE8" w:rsidRDefault="00D157F1" w:rsidP="00D157F1">
      <w:pPr>
        <w:jc w:val="both"/>
        <w:rPr>
          <w:rFonts w:ascii="Garamond" w:hAnsi="Garamond"/>
        </w:rPr>
      </w:pPr>
    </w:p>
    <w:p w:rsidR="00D157F1" w:rsidRPr="00BD6CE8" w:rsidRDefault="00D157F1" w:rsidP="00D157F1">
      <w:pPr>
        <w:jc w:val="both"/>
        <w:rPr>
          <w:rFonts w:ascii="Garamond" w:hAnsi="Garamond"/>
        </w:rPr>
      </w:pPr>
    </w:p>
    <w:p w:rsidR="00D157F1" w:rsidRPr="00BD6CE8" w:rsidRDefault="00D157F1" w:rsidP="00D157F1">
      <w:pPr>
        <w:jc w:val="both"/>
        <w:rPr>
          <w:rFonts w:ascii="Garamond" w:hAnsi="Garamond"/>
        </w:rPr>
      </w:pPr>
    </w:p>
    <w:p w:rsidR="00D157F1" w:rsidRPr="00BD6CE8" w:rsidRDefault="00D157F1" w:rsidP="00D157F1">
      <w:pPr>
        <w:jc w:val="both"/>
        <w:rPr>
          <w:rFonts w:ascii="Garamond" w:hAnsi="Garamond"/>
        </w:rPr>
      </w:pPr>
    </w:p>
    <w:p w:rsidR="00D157F1" w:rsidRPr="00BD6CE8" w:rsidRDefault="00D157F1" w:rsidP="00D157F1">
      <w:pPr>
        <w:jc w:val="both"/>
        <w:rPr>
          <w:rFonts w:ascii="Garamond" w:hAnsi="Garamond"/>
        </w:rPr>
      </w:pPr>
    </w:p>
    <w:p w:rsidR="00D157F1" w:rsidRDefault="00D157F1" w:rsidP="00D157F1">
      <w:pPr>
        <w:jc w:val="both"/>
        <w:rPr>
          <w:rFonts w:ascii="Garamond" w:hAnsi="Garamond"/>
          <w:b/>
        </w:rPr>
      </w:pPr>
    </w:p>
    <w:p w:rsidR="00D157F1" w:rsidRDefault="00D157F1" w:rsidP="00D157F1">
      <w:pPr>
        <w:jc w:val="both"/>
        <w:rPr>
          <w:rFonts w:ascii="Garamond" w:hAnsi="Garamond"/>
          <w:b/>
        </w:rPr>
      </w:pPr>
    </w:p>
    <w:p w:rsidR="00D157F1" w:rsidRDefault="00D157F1" w:rsidP="00D157F1">
      <w:pPr>
        <w:jc w:val="both"/>
        <w:outlineLvl w:val="0"/>
        <w:rPr>
          <w:rFonts w:ascii="Garamond" w:hAnsi="Garamond"/>
          <w:b/>
        </w:rPr>
      </w:pPr>
      <w:r w:rsidRPr="003E388D">
        <w:rPr>
          <w:rFonts w:ascii="Garamond" w:hAnsi="Garamond"/>
          <w:b/>
        </w:rPr>
        <w:t>Table A6: Currency Options and Futures Traded in Major Exchanges</w:t>
      </w:r>
    </w:p>
    <w:tbl>
      <w:tblPr>
        <w:tblW w:w="10413" w:type="dxa"/>
        <w:jc w:val="center"/>
        <w:tblLook w:val="04A0" w:firstRow="1" w:lastRow="0" w:firstColumn="1" w:lastColumn="0" w:noHBand="0" w:noVBand="1"/>
      </w:tblPr>
      <w:tblGrid>
        <w:gridCol w:w="2924"/>
        <w:gridCol w:w="1269"/>
        <w:gridCol w:w="1004"/>
        <w:gridCol w:w="994"/>
        <w:gridCol w:w="1281"/>
        <w:gridCol w:w="1004"/>
        <w:gridCol w:w="999"/>
        <w:gridCol w:w="938"/>
      </w:tblGrid>
      <w:tr w:rsidR="00D157F1" w:rsidRPr="00AD3B0A" w:rsidTr="00E86409">
        <w:trPr>
          <w:trHeight w:val="20"/>
          <w:jc w:val="center"/>
        </w:trPr>
        <w:tc>
          <w:tcPr>
            <w:tcW w:w="292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AD3B0A" w:rsidRDefault="00D157F1" w:rsidP="00E86409">
            <w:pPr>
              <w:ind w:left="-144"/>
              <w:jc w:val="cente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Exchange</w:t>
            </w:r>
          </w:p>
        </w:tc>
        <w:tc>
          <w:tcPr>
            <w:tcW w:w="6551" w:type="dxa"/>
            <w:gridSpan w:val="6"/>
            <w:tcBorders>
              <w:top w:val="single" w:sz="4" w:space="0" w:color="auto"/>
              <w:left w:val="nil"/>
              <w:bottom w:val="single" w:sz="4" w:space="0" w:color="auto"/>
              <w:right w:val="single" w:sz="4" w:space="0" w:color="auto"/>
            </w:tcBorders>
            <w:shd w:val="clear" w:color="000000" w:fill="B4C6E7"/>
            <w:vAlign w:val="center"/>
            <w:hideMark/>
          </w:tcPr>
          <w:p w:rsidR="00D157F1" w:rsidRPr="00AD3B0A" w:rsidRDefault="00D157F1" w:rsidP="00E86409">
            <w:pPr>
              <w:ind w:left="-144"/>
              <w:jc w:val="cente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Nov-18</w:t>
            </w:r>
          </w:p>
        </w:tc>
        <w:tc>
          <w:tcPr>
            <w:tcW w:w="93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AD3B0A" w:rsidRDefault="00D157F1" w:rsidP="00E86409">
            <w:pPr>
              <w:ind w:left="-144"/>
              <w:jc w:val="cente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Trading days </w:t>
            </w:r>
            <w:r w:rsidRPr="00AD3B0A">
              <w:rPr>
                <w:rFonts w:ascii="Garamond" w:eastAsia="Times New Roman" w:hAnsi="Garamond" w:cs="Calibri"/>
                <w:b/>
                <w:bCs/>
                <w:color w:val="000000"/>
                <w:sz w:val="18"/>
                <w:szCs w:val="20"/>
                <w:lang w:val="en-US"/>
              </w:rPr>
              <w:br/>
              <w:t>Nov 2018</w:t>
            </w:r>
          </w:p>
        </w:tc>
      </w:tr>
      <w:tr w:rsidR="00D157F1" w:rsidRPr="00AD3B0A" w:rsidTr="00E86409">
        <w:trPr>
          <w:trHeight w:val="20"/>
          <w:jc w:val="center"/>
        </w:trPr>
        <w:tc>
          <w:tcPr>
            <w:tcW w:w="2924" w:type="dxa"/>
            <w:vMerge/>
            <w:tcBorders>
              <w:top w:val="single" w:sz="4" w:space="0" w:color="auto"/>
              <w:left w:val="single" w:sz="4" w:space="0" w:color="auto"/>
              <w:bottom w:val="single" w:sz="4" w:space="0" w:color="auto"/>
              <w:right w:val="single" w:sz="4" w:space="0" w:color="auto"/>
            </w:tcBorders>
            <w:vAlign w:val="center"/>
            <w:hideMark/>
          </w:tcPr>
          <w:p w:rsidR="00D157F1" w:rsidRPr="00AD3B0A" w:rsidRDefault="00D157F1" w:rsidP="00E86409">
            <w:pPr>
              <w:ind w:left="-144"/>
              <w:rPr>
                <w:rFonts w:ascii="Garamond" w:eastAsia="Times New Roman" w:hAnsi="Garamond" w:cs="Calibri"/>
                <w:b/>
                <w:bCs/>
                <w:color w:val="000000"/>
                <w:sz w:val="18"/>
                <w:szCs w:val="20"/>
                <w:lang w:val="en-US"/>
              </w:rPr>
            </w:pPr>
          </w:p>
        </w:tc>
        <w:tc>
          <w:tcPr>
            <w:tcW w:w="3267"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AD3B0A" w:rsidRDefault="00D157F1" w:rsidP="00E86409">
            <w:pPr>
              <w:ind w:left="-144"/>
              <w:jc w:val="cente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Currency options</w:t>
            </w:r>
          </w:p>
        </w:tc>
        <w:tc>
          <w:tcPr>
            <w:tcW w:w="3284"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AD3B0A" w:rsidRDefault="00D157F1" w:rsidP="00E86409">
            <w:pPr>
              <w:ind w:left="-144"/>
              <w:jc w:val="cente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Currency futures</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157F1" w:rsidRPr="00AD3B0A" w:rsidRDefault="00D157F1" w:rsidP="00E86409">
            <w:pPr>
              <w:ind w:left="-144"/>
              <w:rPr>
                <w:rFonts w:ascii="Garamond" w:eastAsia="Times New Roman" w:hAnsi="Garamond" w:cs="Calibri"/>
                <w:b/>
                <w:bCs/>
                <w:color w:val="000000"/>
                <w:sz w:val="18"/>
                <w:szCs w:val="20"/>
                <w:lang w:val="en-US"/>
              </w:rPr>
            </w:pPr>
          </w:p>
        </w:tc>
      </w:tr>
      <w:tr w:rsidR="00D157F1" w:rsidRPr="00AD3B0A" w:rsidTr="00E86409">
        <w:trPr>
          <w:trHeight w:val="20"/>
          <w:jc w:val="center"/>
        </w:trPr>
        <w:tc>
          <w:tcPr>
            <w:tcW w:w="2924" w:type="dxa"/>
            <w:vMerge/>
            <w:tcBorders>
              <w:top w:val="single" w:sz="4" w:space="0" w:color="auto"/>
              <w:left w:val="single" w:sz="4" w:space="0" w:color="auto"/>
              <w:bottom w:val="single" w:sz="4" w:space="0" w:color="auto"/>
              <w:right w:val="single" w:sz="4" w:space="0" w:color="auto"/>
            </w:tcBorders>
            <w:vAlign w:val="center"/>
            <w:hideMark/>
          </w:tcPr>
          <w:p w:rsidR="00D157F1" w:rsidRPr="00AD3B0A" w:rsidRDefault="00D157F1" w:rsidP="00E86409">
            <w:pPr>
              <w:ind w:left="-144"/>
              <w:rPr>
                <w:rFonts w:ascii="Garamond" w:eastAsia="Times New Roman" w:hAnsi="Garamond" w:cs="Calibri"/>
                <w:b/>
                <w:bCs/>
                <w:color w:val="000000"/>
                <w:sz w:val="18"/>
                <w:szCs w:val="20"/>
                <w:lang w:val="en-US"/>
              </w:rPr>
            </w:pPr>
          </w:p>
        </w:tc>
        <w:tc>
          <w:tcPr>
            <w:tcW w:w="1269"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Number of</w:t>
            </w:r>
            <w:r w:rsidRPr="00AD3B0A">
              <w:rPr>
                <w:rFonts w:ascii="Garamond" w:eastAsia="Times New Roman" w:hAnsi="Garamond" w:cs="Calibri"/>
                <w:b/>
                <w:bCs/>
                <w:color w:val="000000"/>
                <w:sz w:val="18"/>
                <w:szCs w:val="20"/>
                <w:lang w:val="en-US"/>
              </w:rPr>
              <w:br/>
              <w:t>contracts traded</w:t>
            </w:r>
          </w:p>
        </w:tc>
        <w:tc>
          <w:tcPr>
            <w:tcW w:w="1004"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Notional</w:t>
            </w:r>
            <w:r w:rsidRPr="00AD3B0A">
              <w:rPr>
                <w:rFonts w:ascii="Garamond" w:eastAsia="Times New Roman" w:hAnsi="Garamond" w:cs="Calibri"/>
                <w:b/>
                <w:bCs/>
                <w:color w:val="000000"/>
                <w:sz w:val="18"/>
                <w:szCs w:val="20"/>
                <w:lang w:val="en-US"/>
              </w:rPr>
              <w:br/>
              <w:t>turnover</w:t>
            </w:r>
          </w:p>
        </w:tc>
        <w:tc>
          <w:tcPr>
            <w:tcW w:w="994"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Open</w:t>
            </w:r>
            <w:r w:rsidRPr="00AD3B0A">
              <w:rPr>
                <w:rFonts w:ascii="Garamond" w:eastAsia="Times New Roman" w:hAnsi="Garamond" w:cs="Calibri"/>
                <w:b/>
                <w:bCs/>
                <w:color w:val="000000"/>
                <w:sz w:val="18"/>
                <w:szCs w:val="20"/>
                <w:lang w:val="en-US"/>
              </w:rPr>
              <w:br/>
              <w:t>interest</w:t>
            </w:r>
          </w:p>
        </w:tc>
        <w:tc>
          <w:tcPr>
            <w:tcW w:w="1281"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Number of</w:t>
            </w:r>
            <w:r w:rsidRPr="00AD3B0A">
              <w:rPr>
                <w:rFonts w:ascii="Garamond" w:eastAsia="Times New Roman" w:hAnsi="Garamond" w:cs="Calibri"/>
                <w:b/>
                <w:bCs/>
                <w:color w:val="000000"/>
                <w:sz w:val="18"/>
                <w:szCs w:val="20"/>
                <w:lang w:val="en-US"/>
              </w:rPr>
              <w:br/>
              <w:t>contracts traded</w:t>
            </w:r>
          </w:p>
        </w:tc>
        <w:tc>
          <w:tcPr>
            <w:tcW w:w="1004"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Notional</w:t>
            </w:r>
            <w:r w:rsidRPr="00AD3B0A">
              <w:rPr>
                <w:rFonts w:ascii="Garamond" w:eastAsia="Times New Roman" w:hAnsi="Garamond" w:cs="Calibri"/>
                <w:b/>
                <w:bCs/>
                <w:color w:val="000000"/>
                <w:sz w:val="18"/>
                <w:szCs w:val="20"/>
                <w:lang w:val="en-US"/>
              </w:rPr>
              <w:br/>
              <w:t>turnover</w:t>
            </w:r>
          </w:p>
        </w:tc>
        <w:tc>
          <w:tcPr>
            <w:tcW w:w="999"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Open</w:t>
            </w:r>
            <w:r w:rsidRPr="00AD3B0A">
              <w:rPr>
                <w:rFonts w:ascii="Garamond" w:eastAsia="Times New Roman" w:hAnsi="Garamond" w:cs="Calibri"/>
                <w:b/>
                <w:bCs/>
                <w:color w:val="000000"/>
                <w:sz w:val="18"/>
                <w:szCs w:val="20"/>
                <w:lang w:val="en-US"/>
              </w:rPr>
              <w:br/>
              <w:t>interest</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157F1" w:rsidRPr="00AD3B0A" w:rsidRDefault="00D157F1" w:rsidP="00E86409">
            <w:pPr>
              <w:ind w:left="-144"/>
              <w:rPr>
                <w:rFonts w:ascii="Garamond" w:eastAsia="Times New Roman" w:hAnsi="Garamond" w:cs="Calibri"/>
                <w:b/>
                <w:bCs/>
                <w:color w:val="000000"/>
                <w:sz w:val="18"/>
                <w:szCs w:val="20"/>
                <w:lang w:val="en-US"/>
              </w:rPr>
            </w:pPr>
          </w:p>
        </w:tc>
      </w:tr>
      <w:tr w:rsidR="00D157F1" w:rsidRPr="00AD3B0A" w:rsidTr="00E86409">
        <w:trPr>
          <w:trHeight w:val="20"/>
          <w:jc w:val="center"/>
        </w:trPr>
        <w:tc>
          <w:tcPr>
            <w:tcW w:w="104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Americas</w:t>
            </w:r>
          </w:p>
        </w:tc>
      </w:tr>
      <w:tr w:rsidR="00D157F1" w:rsidRPr="00AD3B0A" w:rsidTr="00E86409">
        <w:trPr>
          <w:trHeight w:val="26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BM&amp;FBOVESPA</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798,835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305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1,015,860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33,507,151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8,687,361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5,743,948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19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Bolsa de Comercio de Buenos Aires</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25"/>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Bolsa de Valores de Colombia</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86,193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4,179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10,304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Bourse de Montreal</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CME Group</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1,503,907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164,785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767,273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17,479,082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1,652,557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1,804,656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ICE Futures US</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115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11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762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547,334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47,467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99,514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MexDer</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2,750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27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5,151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336,686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3,368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459,271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0"/>
          <w:jc w:val="center"/>
        </w:trPr>
        <w:tc>
          <w:tcPr>
            <w:tcW w:w="2924" w:type="dxa"/>
            <w:tcBorders>
              <w:top w:val="single" w:sz="4" w:space="0" w:color="auto"/>
              <w:left w:val="single" w:sz="4" w:space="0" w:color="auto"/>
              <w:bottom w:val="single" w:sz="4" w:space="0" w:color="auto"/>
              <w:right w:val="nil"/>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Total region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2,305,607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51,956,446 </w:t>
            </w:r>
          </w:p>
        </w:tc>
        <w:tc>
          <w:tcPr>
            <w:tcW w:w="100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r>
      <w:tr w:rsidR="00D157F1" w:rsidRPr="00AD3B0A" w:rsidTr="00E86409">
        <w:trPr>
          <w:trHeight w:val="20"/>
          <w:jc w:val="center"/>
        </w:trPr>
        <w:tc>
          <w:tcPr>
            <w:tcW w:w="104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Asia - Pacific</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BSE India Limited</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44,516,012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46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194,367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34,950,057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36,117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600,900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Hong Kong Exchanges and Clearing</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3,559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355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7,914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141,137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13,819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34,902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Korea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7,031,404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70,795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660,486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National Stock Exchange of India</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46,358,886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48,264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1,726,634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47,368,479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49,211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1,955,841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Singapore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1,719,162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63,698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TAIFEX</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13,769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403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7,609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45,367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1,279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8,373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Thailand Futures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41,326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20,989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single" w:sz="4" w:space="0" w:color="auto"/>
              <w:left w:val="single" w:sz="4" w:space="0" w:color="auto"/>
              <w:bottom w:val="single" w:sz="4" w:space="0" w:color="auto"/>
              <w:right w:val="nil"/>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Total region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90,892,226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91,296,932 </w:t>
            </w:r>
          </w:p>
        </w:tc>
        <w:tc>
          <w:tcPr>
            <w:tcW w:w="100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r>
      <w:tr w:rsidR="00D157F1" w:rsidRPr="00AD3B0A" w:rsidTr="00E86409">
        <w:trPr>
          <w:trHeight w:val="20"/>
          <w:jc w:val="center"/>
        </w:trPr>
        <w:tc>
          <w:tcPr>
            <w:tcW w:w="104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Europe - Africa - Middle East</w:t>
            </w:r>
          </w:p>
        </w:tc>
      </w:tr>
      <w:tr w:rsidR="00D157F1" w:rsidRPr="00AD3B0A" w:rsidTr="00E86409">
        <w:trPr>
          <w:trHeight w:val="20"/>
          <w:jc w:val="center"/>
        </w:trPr>
        <w:tc>
          <w:tcPr>
            <w:tcW w:w="2924" w:type="dxa"/>
            <w:tcBorders>
              <w:top w:val="nil"/>
              <w:left w:val="single" w:sz="4" w:space="0" w:color="auto"/>
              <w:bottom w:val="nil"/>
              <w:right w:val="single" w:sz="4" w:space="0" w:color="auto"/>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Borsa Istanbul</w:t>
            </w:r>
          </w:p>
        </w:tc>
        <w:tc>
          <w:tcPr>
            <w:tcW w:w="1269"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131,305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142 </w:t>
            </w:r>
          </w:p>
        </w:tc>
        <w:tc>
          <w:tcPr>
            <w:tcW w:w="99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88,638 </w:t>
            </w:r>
          </w:p>
        </w:tc>
        <w:tc>
          <w:tcPr>
            <w:tcW w:w="1281"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4,183,925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4,434 </w:t>
            </w:r>
          </w:p>
        </w:tc>
        <w:tc>
          <w:tcPr>
            <w:tcW w:w="999"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1,100,128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22</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Budapest Stock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Dubai Gold &amp; Commodities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9,705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0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1,770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1,290,313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8,316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227,229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Johannesburg Stock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2,083,990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2,169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8,830,916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2,087,176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2,174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1,661,553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22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Moscow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2,589,821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2,598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1,415,230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47,530,873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48,512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3,434,082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 </w:t>
            </w:r>
          </w:p>
        </w:tc>
      </w:tr>
      <w:tr w:rsidR="00D157F1" w:rsidRPr="00AD3B0A" w:rsidTr="00E86409">
        <w:trPr>
          <w:trHeight w:val="20"/>
          <w:jc w:val="center"/>
        </w:trPr>
        <w:tc>
          <w:tcPr>
            <w:tcW w:w="2924" w:type="dxa"/>
            <w:tcBorders>
              <w:top w:val="nil"/>
              <w:left w:val="single" w:sz="4" w:space="0" w:color="auto"/>
              <w:bottom w:val="nil"/>
              <w:right w:val="nil"/>
            </w:tcBorders>
            <w:shd w:val="clear" w:color="000000" w:fill="B4C6E7"/>
            <w:vAlign w:val="center"/>
            <w:hideMark/>
          </w:tcPr>
          <w:p w:rsidR="00D157F1" w:rsidRPr="00AD3B0A" w:rsidRDefault="00D157F1" w:rsidP="00E86409">
            <w:pPr>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Tel-Aviv Stock Exchange</w:t>
            </w:r>
          </w:p>
        </w:tc>
        <w:tc>
          <w:tcPr>
            <w:tcW w:w="126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1,175,287 </w:t>
            </w:r>
          </w:p>
        </w:tc>
        <w:tc>
          <w:tcPr>
            <w:tcW w:w="1004"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11,812 </w:t>
            </w:r>
          </w:p>
        </w:tc>
        <w:tc>
          <w:tcPr>
            <w:tcW w:w="99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490,530 </w:t>
            </w:r>
          </w:p>
        </w:tc>
        <w:tc>
          <w:tcPr>
            <w:tcW w:w="1281"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1004" w:type="dxa"/>
            <w:tcBorders>
              <w:top w:val="nil"/>
              <w:left w:val="nil"/>
              <w:bottom w:val="nil"/>
              <w:right w:val="nil"/>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99" w:type="dxa"/>
            <w:tcBorders>
              <w:top w:val="nil"/>
              <w:left w:val="single" w:sz="4" w:space="0" w:color="auto"/>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NA </w:t>
            </w:r>
          </w:p>
        </w:tc>
        <w:tc>
          <w:tcPr>
            <w:tcW w:w="938" w:type="dxa"/>
            <w:tcBorders>
              <w:top w:val="nil"/>
              <w:left w:val="nil"/>
              <w:bottom w:val="nil"/>
              <w:right w:val="single" w:sz="4" w:space="0" w:color="auto"/>
            </w:tcBorders>
            <w:shd w:val="clear" w:color="auto" w:fill="auto"/>
            <w:vAlign w:val="center"/>
            <w:hideMark/>
          </w:tcPr>
          <w:p w:rsidR="00D157F1" w:rsidRPr="00AD3B0A" w:rsidRDefault="00D157F1" w:rsidP="00E86409">
            <w:pPr>
              <w:ind w:left="-144"/>
              <w:jc w:val="right"/>
              <w:rPr>
                <w:rFonts w:ascii="Garamond" w:eastAsia="Times New Roman" w:hAnsi="Garamond" w:cs="Calibri"/>
                <w:color w:val="000000"/>
                <w:sz w:val="18"/>
                <w:szCs w:val="20"/>
                <w:lang w:val="en-US"/>
              </w:rPr>
            </w:pPr>
            <w:r w:rsidRPr="00AD3B0A">
              <w:rPr>
                <w:rFonts w:ascii="Garamond" w:eastAsia="Times New Roman" w:hAnsi="Garamond" w:cs="Calibri"/>
                <w:color w:val="000000"/>
                <w:sz w:val="18"/>
                <w:szCs w:val="20"/>
                <w:lang w:val="en-US"/>
              </w:rPr>
              <w:t xml:space="preserve">            21 </w:t>
            </w:r>
          </w:p>
        </w:tc>
      </w:tr>
      <w:tr w:rsidR="00D157F1" w:rsidRPr="00AD3B0A" w:rsidTr="00E86409">
        <w:trPr>
          <w:trHeight w:val="20"/>
          <w:jc w:val="center"/>
        </w:trPr>
        <w:tc>
          <w:tcPr>
            <w:tcW w:w="2924" w:type="dxa"/>
            <w:tcBorders>
              <w:top w:val="single" w:sz="4" w:space="0" w:color="auto"/>
              <w:left w:val="single" w:sz="4" w:space="0" w:color="auto"/>
              <w:bottom w:val="single" w:sz="4" w:space="0" w:color="auto"/>
              <w:right w:val="nil"/>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Total region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5,990,108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55,092,287 </w:t>
            </w:r>
          </w:p>
        </w:tc>
        <w:tc>
          <w:tcPr>
            <w:tcW w:w="1004" w:type="dxa"/>
            <w:tcBorders>
              <w:top w:val="single" w:sz="4" w:space="0" w:color="auto"/>
              <w:left w:val="nil"/>
              <w:bottom w:val="single" w:sz="4" w:space="0" w:color="auto"/>
              <w:right w:val="nil"/>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r>
      <w:tr w:rsidR="00D157F1" w:rsidRPr="00AD3B0A" w:rsidTr="00E86409">
        <w:trPr>
          <w:trHeight w:val="20"/>
          <w:jc w:val="center"/>
        </w:trPr>
        <w:tc>
          <w:tcPr>
            <w:tcW w:w="2924" w:type="dxa"/>
            <w:tcBorders>
              <w:top w:val="nil"/>
              <w:left w:val="single" w:sz="4" w:space="0" w:color="auto"/>
              <w:bottom w:val="single" w:sz="4" w:space="0" w:color="auto"/>
              <w:right w:val="nil"/>
            </w:tcBorders>
            <w:shd w:val="clear" w:color="000000" w:fill="B4C6E7"/>
            <w:vAlign w:val="center"/>
            <w:hideMark/>
          </w:tcPr>
          <w:p w:rsidR="00D157F1" w:rsidRPr="00AD3B0A" w:rsidRDefault="00D157F1" w:rsidP="00E86409">
            <w:pPr>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Total</w:t>
            </w:r>
          </w:p>
        </w:tc>
        <w:tc>
          <w:tcPr>
            <w:tcW w:w="1269" w:type="dxa"/>
            <w:tcBorders>
              <w:top w:val="nil"/>
              <w:left w:val="single" w:sz="4" w:space="0" w:color="auto"/>
              <w:bottom w:val="single" w:sz="4" w:space="0" w:color="auto"/>
              <w:right w:val="single" w:sz="4" w:space="0" w:color="auto"/>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99,187,941 </w:t>
            </w:r>
          </w:p>
        </w:tc>
        <w:tc>
          <w:tcPr>
            <w:tcW w:w="1004"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4" w:type="dxa"/>
            <w:tcBorders>
              <w:top w:val="nil"/>
              <w:left w:val="nil"/>
              <w:bottom w:val="single" w:sz="4" w:space="0" w:color="auto"/>
              <w:right w:val="nil"/>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1281" w:type="dxa"/>
            <w:tcBorders>
              <w:top w:val="nil"/>
              <w:left w:val="single" w:sz="4" w:space="0" w:color="auto"/>
              <w:bottom w:val="single" w:sz="4" w:space="0" w:color="auto"/>
              <w:right w:val="single" w:sz="4" w:space="0" w:color="auto"/>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xml:space="preserve">  198,345,665 </w:t>
            </w:r>
          </w:p>
        </w:tc>
        <w:tc>
          <w:tcPr>
            <w:tcW w:w="1004" w:type="dxa"/>
            <w:tcBorders>
              <w:top w:val="nil"/>
              <w:left w:val="nil"/>
              <w:bottom w:val="single" w:sz="4" w:space="0" w:color="auto"/>
              <w:right w:val="nil"/>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99" w:type="dxa"/>
            <w:tcBorders>
              <w:top w:val="nil"/>
              <w:left w:val="single" w:sz="4" w:space="0" w:color="auto"/>
              <w:bottom w:val="single" w:sz="4" w:space="0" w:color="auto"/>
              <w:right w:val="single" w:sz="4" w:space="0" w:color="auto"/>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c>
          <w:tcPr>
            <w:tcW w:w="938" w:type="dxa"/>
            <w:tcBorders>
              <w:top w:val="nil"/>
              <w:left w:val="nil"/>
              <w:bottom w:val="single" w:sz="4" w:space="0" w:color="auto"/>
              <w:right w:val="single" w:sz="4" w:space="0" w:color="auto"/>
            </w:tcBorders>
            <w:shd w:val="clear" w:color="000000" w:fill="B4C6E7"/>
            <w:vAlign w:val="center"/>
            <w:hideMark/>
          </w:tcPr>
          <w:p w:rsidR="00D157F1" w:rsidRPr="00AD3B0A" w:rsidRDefault="00D157F1" w:rsidP="00E86409">
            <w:pPr>
              <w:jc w:val="right"/>
              <w:rPr>
                <w:rFonts w:ascii="Garamond" w:eastAsia="Times New Roman" w:hAnsi="Garamond" w:cs="Calibri"/>
                <w:b/>
                <w:bCs/>
                <w:color w:val="000000"/>
                <w:sz w:val="18"/>
                <w:szCs w:val="20"/>
                <w:lang w:val="en-US"/>
              </w:rPr>
            </w:pPr>
            <w:r w:rsidRPr="00AD3B0A">
              <w:rPr>
                <w:rFonts w:ascii="Garamond" w:eastAsia="Times New Roman" w:hAnsi="Garamond" w:cs="Calibri"/>
                <w:b/>
                <w:bCs/>
                <w:color w:val="000000"/>
                <w:sz w:val="18"/>
                <w:szCs w:val="20"/>
                <w:lang w:val="en-US"/>
              </w:rPr>
              <w:t> </w:t>
            </w:r>
          </w:p>
        </w:tc>
      </w:tr>
    </w:tbl>
    <w:p w:rsidR="00D157F1" w:rsidRPr="003E388D" w:rsidRDefault="00D157F1" w:rsidP="00D157F1">
      <w:pPr>
        <w:jc w:val="both"/>
        <w:outlineLvl w:val="0"/>
        <w:rPr>
          <w:rFonts w:ascii="Garamond" w:hAnsi="Garamond"/>
          <w:b/>
          <w:sz w:val="20"/>
        </w:rPr>
      </w:pPr>
      <w:r w:rsidRPr="003E388D">
        <w:rPr>
          <w:rFonts w:ascii="Garamond" w:hAnsi="Garamond"/>
          <w:b/>
          <w:sz w:val="20"/>
        </w:rPr>
        <w:t xml:space="preserve">NA: </w:t>
      </w:r>
      <w:r w:rsidRPr="003E388D">
        <w:rPr>
          <w:rFonts w:ascii="Garamond" w:hAnsi="Garamond"/>
          <w:sz w:val="20"/>
        </w:rPr>
        <w:t>Not Available</w:t>
      </w:r>
    </w:p>
    <w:p w:rsidR="00D157F1" w:rsidRPr="003E388D" w:rsidRDefault="00D157F1" w:rsidP="00D157F1">
      <w:pPr>
        <w:jc w:val="both"/>
        <w:rPr>
          <w:rFonts w:ascii="Garamond" w:hAnsi="Garamond"/>
          <w:sz w:val="20"/>
        </w:rPr>
      </w:pPr>
      <w:r w:rsidRPr="003E388D">
        <w:rPr>
          <w:rFonts w:ascii="Garamond" w:hAnsi="Garamond"/>
          <w:b/>
          <w:sz w:val="20"/>
        </w:rPr>
        <w:t xml:space="preserve">Source: </w:t>
      </w:r>
      <w:r w:rsidRPr="003E388D">
        <w:rPr>
          <w:rFonts w:ascii="Garamond" w:hAnsi="Garamond"/>
          <w:sz w:val="20"/>
        </w:rPr>
        <w:t>World Federation of Exchanges</w:t>
      </w:r>
    </w:p>
    <w:p w:rsidR="00D157F1" w:rsidRPr="003E388D" w:rsidRDefault="00D157F1" w:rsidP="00D157F1">
      <w:pPr>
        <w:jc w:val="both"/>
        <w:rPr>
          <w:rFonts w:ascii="Garamond" w:hAnsi="Garamond"/>
        </w:rPr>
      </w:pPr>
    </w:p>
    <w:p w:rsidR="00D157F1" w:rsidRPr="003E388D" w:rsidRDefault="00D157F1" w:rsidP="00D157F1">
      <w:pPr>
        <w:jc w:val="both"/>
        <w:rPr>
          <w:rFonts w:ascii="Garamond" w:hAnsi="Garamond"/>
        </w:rPr>
      </w:pPr>
    </w:p>
    <w:p w:rsidR="00D157F1" w:rsidRPr="003E388D" w:rsidRDefault="00D157F1" w:rsidP="00D157F1">
      <w:pPr>
        <w:jc w:val="both"/>
        <w:rPr>
          <w:rFonts w:ascii="Garamond" w:hAnsi="Garamond"/>
        </w:rPr>
      </w:pPr>
    </w:p>
    <w:p w:rsidR="00D157F1" w:rsidRPr="003E388D" w:rsidRDefault="00D157F1" w:rsidP="00D157F1">
      <w:pPr>
        <w:jc w:val="both"/>
        <w:rPr>
          <w:rFonts w:ascii="Garamond" w:hAnsi="Garamond"/>
        </w:rPr>
      </w:pPr>
    </w:p>
    <w:p w:rsidR="00D157F1" w:rsidRPr="003E388D" w:rsidRDefault="00D157F1" w:rsidP="00D157F1">
      <w:pPr>
        <w:jc w:val="both"/>
        <w:rPr>
          <w:rFonts w:ascii="Garamond" w:hAnsi="Garamond"/>
        </w:rPr>
      </w:pPr>
    </w:p>
    <w:p w:rsidR="00D157F1" w:rsidRPr="003E388D" w:rsidRDefault="00D157F1" w:rsidP="00D157F1">
      <w:pPr>
        <w:jc w:val="both"/>
        <w:rPr>
          <w:rFonts w:ascii="Garamond" w:hAnsi="Garamond"/>
        </w:rPr>
      </w:pPr>
    </w:p>
    <w:p w:rsidR="00D157F1" w:rsidRPr="00440919" w:rsidRDefault="00D157F1" w:rsidP="00D157F1">
      <w:pPr>
        <w:rPr>
          <w:rFonts w:ascii="Garamond" w:hAnsi="Garamond"/>
          <w:b/>
          <w:color w:val="0000FF"/>
        </w:rPr>
      </w:pPr>
      <w:r w:rsidRPr="00440919">
        <w:rPr>
          <w:rFonts w:ascii="Garamond" w:hAnsi="Garamond"/>
          <w:b/>
          <w:color w:val="0000FF"/>
        </w:rPr>
        <w:br w:type="page"/>
      </w:r>
    </w:p>
    <w:p w:rsidR="00D157F1" w:rsidRDefault="00D157F1" w:rsidP="00D157F1">
      <w:pPr>
        <w:jc w:val="both"/>
        <w:outlineLvl w:val="0"/>
        <w:rPr>
          <w:rFonts w:ascii="Garamond" w:hAnsi="Garamond"/>
          <w:b/>
        </w:rPr>
      </w:pPr>
      <w:r w:rsidRPr="007D16CA">
        <w:rPr>
          <w:rFonts w:ascii="Garamond" w:hAnsi="Garamond"/>
          <w:b/>
        </w:rPr>
        <w:lastRenderedPageBreak/>
        <w:t>Table A7: Interest Rate Options and Futures Traded in Major Exchanges</w:t>
      </w:r>
    </w:p>
    <w:p w:rsidR="00D157F1" w:rsidRDefault="00D157F1" w:rsidP="00D157F1">
      <w:pPr>
        <w:jc w:val="both"/>
        <w:rPr>
          <w:rFonts w:ascii="Garamond" w:hAnsi="Garamond"/>
          <w:b/>
        </w:rPr>
      </w:pPr>
    </w:p>
    <w:tbl>
      <w:tblPr>
        <w:tblW w:w="10069" w:type="dxa"/>
        <w:jc w:val="center"/>
        <w:tblCellMar>
          <w:left w:w="29" w:type="dxa"/>
          <w:right w:w="29" w:type="dxa"/>
        </w:tblCellMar>
        <w:tblLook w:val="04A0" w:firstRow="1" w:lastRow="0" w:firstColumn="1" w:lastColumn="0" w:noHBand="0" w:noVBand="1"/>
      </w:tblPr>
      <w:tblGrid>
        <w:gridCol w:w="2712"/>
        <w:gridCol w:w="1566"/>
        <w:gridCol w:w="913"/>
        <w:gridCol w:w="916"/>
        <w:gridCol w:w="1263"/>
        <w:gridCol w:w="1007"/>
        <w:gridCol w:w="920"/>
        <w:gridCol w:w="772"/>
      </w:tblGrid>
      <w:tr w:rsidR="00D157F1" w:rsidRPr="00565FAA" w:rsidTr="00E86409">
        <w:trPr>
          <w:trHeight w:val="241"/>
          <w:jc w:val="center"/>
        </w:trPr>
        <w:tc>
          <w:tcPr>
            <w:tcW w:w="271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Exchange</w:t>
            </w:r>
          </w:p>
        </w:tc>
        <w:tc>
          <w:tcPr>
            <w:tcW w:w="6585" w:type="dxa"/>
            <w:gridSpan w:val="6"/>
            <w:tcBorders>
              <w:top w:val="single" w:sz="4" w:space="0" w:color="auto"/>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Nov-18</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Trading days </w:t>
            </w:r>
            <w:r w:rsidRPr="00565FAA">
              <w:rPr>
                <w:rFonts w:ascii="Garamond" w:eastAsia="Times New Roman" w:hAnsi="Garamond" w:cs="Calibri"/>
                <w:b/>
                <w:bCs/>
                <w:color w:val="000000"/>
                <w:sz w:val="18"/>
                <w:szCs w:val="20"/>
                <w:lang w:val="en-US"/>
              </w:rPr>
              <w:br/>
            </w:r>
            <w:r>
              <w:rPr>
                <w:rFonts w:ascii="Garamond" w:eastAsia="Times New Roman" w:hAnsi="Garamond" w:cs="Calibri"/>
                <w:b/>
                <w:bCs/>
                <w:color w:val="000000"/>
                <w:sz w:val="18"/>
                <w:szCs w:val="20"/>
                <w:lang w:val="en-US"/>
              </w:rPr>
              <w:t>Nov</w:t>
            </w:r>
            <w:r w:rsidRPr="00565FAA">
              <w:rPr>
                <w:rFonts w:ascii="Garamond" w:eastAsia="Times New Roman" w:hAnsi="Garamond" w:cs="Calibri"/>
                <w:b/>
                <w:bCs/>
                <w:color w:val="000000"/>
                <w:sz w:val="18"/>
                <w:szCs w:val="20"/>
                <w:lang w:val="en-US"/>
              </w:rPr>
              <w:t xml:space="preserve"> 2018</w:t>
            </w:r>
          </w:p>
        </w:tc>
      </w:tr>
      <w:tr w:rsidR="00D157F1" w:rsidRPr="00565FAA" w:rsidTr="00E86409">
        <w:trPr>
          <w:trHeight w:val="241"/>
          <w:jc w:val="center"/>
        </w:trPr>
        <w:tc>
          <w:tcPr>
            <w:tcW w:w="2712" w:type="dxa"/>
            <w:vMerge/>
            <w:tcBorders>
              <w:top w:val="single" w:sz="4" w:space="0" w:color="auto"/>
              <w:left w:val="single" w:sz="4" w:space="0" w:color="auto"/>
              <w:bottom w:val="single" w:sz="4" w:space="0" w:color="auto"/>
              <w:right w:val="single" w:sz="4" w:space="0" w:color="auto"/>
            </w:tcBorders>
            <w:vAlign w:val="center"/>
            <w:hideMark/>
          </w:tcPr>
          <w:p w:rsidR="00D157F1" w:rsidRPr="00565FAA" w:rsidRDefault="00D157F1" w:rsidP="00E86409">
            <w:pPr>
              <w:rPr>
                <w:rFonts w:ascii="Garamond" w:eastAsia="Times New Roman" w:hAnsi="Garamond" w:cs="Calibri"/>
                <w:b/>
                <w:bCs/>
                <w:color w:val="000000"/>
                <w:sz w:val="18"/>
                <w:szCs w:val="20"/>
                <w:lang w:val="en-US"/>
              </w:rPr>
            </w:pPr>
          </w:p>
        </w:tc>
        <w:tc>
          <w:tcPr>
            <w:tcW w:w="3395"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Interest rate options</w:t>
            </w:r>
          </w:p>
        </w:tc>
        <w:tc>
          <w:tcPr>
            <w:tcW w:w="3189"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Interest rate futures</w:t>
            </w: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D157F1" w:rsidRPr="00565FAA" w:rsidRDefault="00D157F1" w:rsidP="00E86409">
            <w:pPr>
              <w:rPr>
                <w:rFonts w:ascii="Garamond" w:eastAsia="Times New Roman" w:hAnsi="Garamond" w:cs="Calibri"/>
                <w:b/>
                <w:bCs/>
                <w:color w:val="000000"/>
                <w:sz w:val="18"/>
                <w:szCs w:val="20"/>
                <w:lang w:val="en-US"/>
              </w:rPr>
            </w:pPr>
          </w:p>
        </w:tc>
      </w:tr>
      <w:tr w:rsidR="00D157F1" w:rsidRPr="00565FAA" w:rsidTr="00E86409">
        <w:trPr>
          <w:trHeight w:val="727"/>
          <w:jc w:val="center"/>
        </w:trPr>
        <w:tc>
          <w:tcPr>
            <w:tcW w:w="2712" w:type="dxa"/>
            <w:vMerge/>
            <w:tcBorders>
              <w:top w:val="single" w:sz="4" w:space="0" w:color="auto"/>
              <w:left w:val="single" w:sz="4" w:space="0" w:color="auto"/>
              <w:bottom w:val="single" w:sz="4" w:space="0" w:color="auto"/>
              <w:right w:val="single" w:sz="4" w:space="0" w:color="auto"/>
            </w:tcBorders>
            <w:vAlign w:val="center"/>
            <w:hideMark/>
          </w:tcPr>
          <w:p w:rsidR="00D157F1" w:rsidRPr="00565FAA" w:rsidRDefault="00D157F1" w:rsidP="00E86409">
            <w:pPr>
              <w:rPr>
                <w:rFonts w:ascii="Garamond" w:eastAsia="Times New Roman" w:hAnsi="Garamond" w:cs="Calibri"/>
                <w:b/>
                <w:bCs/>
                <w:color w:val="000000"/>
                <w:sz w:val="18"/>
                <w:szCs w:val="20"/>
                <w:lang w:val="en-US"/>
              </w:rPr>
            </w:pPr>
          </w:p>
        </w:tc>
        <w:tc>
          <w:tcPr>
            <w:tcW w:w="1566"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Number of</w:t>
            </w:r>
            <w:r w:rsidRPr="00565FAA">
              <w:rPr>
                <w:rFonts w:ascii="Garamond" w:eastAsia="Times New Roman" w:hAnsi="Garamond" w:cs="Calibri"/>
                <w:b/>
                <w:bCs/>
                <w:color w:val="000000"/>
                <w:sz w:val="18"/>
                <w:szCs w:val="20"/>
                <w:lang w:val="en-US"/>
              </w:rPr>
              <w:br/>
              <w:t>contracts traded</w:t>
            </w:r>
          </w:p>
        </w:tc>
        <w:tc>
          <w:tcPr>
            <w:tcW w:w="913"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Notional</w:t>
            </w:r>
            <w:r w:rsidRPr="00565FAA">
              <w:rPr>
                <w:rFonts w:ascii="Garamond" w:eastAsia="Times New Roman" w:hAnsi="Garamond" w:cs="Calibri"/>
                <w:b/>
                <w:bCs/>
                <w:color w:val="000000"/>
                <w:sz w:val="18"/>
                <w:szCs w:val="20"/>
                <w:lang w:val="en-US"/>
              </w:rPr>
              <w:br/>
              <w:t>turnover</w:t>
            </w:r>
          </w:p>
        </w:tc>
        <w:tc>
          <w:tcPr>
            <w:tcW w:w="915"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Open</w:t>
            </w:r>
            <w:r w:rsidRPr="00565FAA">
              <w:rPr>
                <w:rFonts w:ascii="Garamond" w:eastAsia="Times New Roman" w:hAnsi="Garamond" w:cs="Calibri"/>
                <w:b/>
                <w:bCs/>
                <w:color w:val="000000"/>
                <w:sz w:val="18"/>
                <w:szCs w:val="20"/>
                <w:lang w:val="en-US"/>
              </w:rPr>
              <w:br/>
              <w:t>interest</w:t>
            </w:r>
          </w:p>
        </w:tc>
        <w:tc>
          <w:tcPr>
            <w:tcW w:w="1263"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Number of</w:t>
            </w:r>
            <w:r w:rsidRPr="00565FAA">
              <w:rPr>
                <w:rFonts w:ascii="Garamond" w:eastAsia="Times New Roman" w:hAnsi="Garamond" w:cs="Calibri"/>
                <w:b/>
                <w:bCs/>
                <w:color w:val="000000"/>
                <w:sz w:val="18"/>
                <w:szCs w:val="20"/>
                <w:lang w:val="en-US"/>
              </w:rPr>
              <w:br/>
              <w:t>contracts traded</w:t>
            </w:r>
          </w:p>
        </w:tc>
        <w:tc>
          <w:tcPr>
            <w:tcW w:w="1007"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Notional</w:t>
            </w:r>
            <w:r w:rsidRPr="00565FAA">
              <w:rPr>
                <w:rFonts w:ascii="Garamond" w:eastAsia="Times New Roman" w:hAnsi="Garamond" w:cs="Calibri"/>
                <w:b/>
                <w:bCs/>
                <w:color w:val="000000"/>
                <w:sz w:val="18"/>
                <w:szCs w:val="20"/>
                <w:lang w:val="en-US"/>
              </w:rPr>
              <w:br/>
              <w:t>turnover</w:t>
            </w:r>
          </w:p>
        </w:tc>
        <w:tc>
          <w:tcPr>
            <w:tcW w:w="917"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cente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Open</w:t>
            </w:r>
            <w:r w:rsidRPr="00565FAA">
              <w:rPr>
                <w:rFonts w:ascii="Garamond" w:eastAsia="Times New Roman" w:hAnsi="Garamond" w:cs="Calibri"/>
                <w:b/>
                <w:bCs/>
                <w:color w:val="000000"/>
                <w:sz w:val="18"/>
                <w:szCs w:val="20"/>
                <w:lang w:val="en-US"/>
              </w:rPr>
              <w:br/>
              <w:t>interest</w:t>
            </w: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D157F1" w:rsidRPr="00565FAA" w:rsidRDefault="00D157F1" w:rsidP="00E86409">
            <w:pPr>
              <w:rPr>
                <w:rFonts w:ascii="Garamond" w:eastAsia="Times New Roman" w:hAnsi="Garamond" w:cs="Calibri"/>
                <w:b/>
                <w:bCs/>
                <w:color w:val="000000"/>
                <w:sz w:val="18"/>
                <w:szCs w:val="20"/>
                <w:lang w:val="en-US"/>
              </w:rPr>
            </w:pPr>
          </w:p>
        </w:tc>
      </w:tr>
      <w:tr w:rsidR="00D157F1" w:rsidRPr="00565FAA" w:rsidTr="00E86409">
        <w:trPr>
          <w:trHeight w:val="241"/>
          <w:jc w:val="center"/>
        </w:trPr>
        <w:tc>
          <w:tcPr>
            <w:tcW w:w="1006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Americas</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BM&amp;FBOVESPA</w:t>
            </w:r>
          </w:p>
        </w:tc>
        <w:tc>
          <w:tcPr>
            <w:tcW w:w="1566"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140 </w:t>
            </w:r>
          </w:p>
        </w:tc>
        <w:tc>
          <w:tcPr>
            <w:tcW w:w="91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124,620 </w:t>
            </w:r>
          </w:p>
        </w:tc>
        <w:tc>
          <w:tcPr>
            <w:tcW w:w="126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22,649,056 </w:t>
            </w:r>
          </w:p>
        </w:tc>
        <w:tc>
          <w:tcPr>
            <w:tcW w:w="1007"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506,705 </w:t>
            </w:r>
          </w:p>
        </w:tc>
        <w:tc>
          <w:tcPr>
            <w:tcW w:w="917"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19,890,300 </w:t>
            </w:r>
          </w:p>
        </w:tc>
        <w:tc>
          <w:tcPr>
            <w:tcW w:w="771"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19</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Bolsa de Valores de Colombia</w:t>
            </w:r>
          </w:p>
        </w:tc>
        <w:tc>
          <w:tcPr>
            <w:tcW w:w="1566"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26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8,034 </w:t>
            </w:r>
          </w:p>
        </w:tc>
        <w:tc>
          <w:tcPr>
            <w:tcW w:w="1007"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720 </w:t>
            </w:r>
          </w:p>
        </w:tc>
        <w:tc>
          <w:tcPr>
            <w:tcW w:w="917"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8,992 </w:t>
            </w:r>
          </w:p>
        </w:tc>
        <w:tc>
          <w:tcPr>
            <w:tcW w:w="771"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20</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Bourse de Montreal</w:t>
            </w:r>
          </w:p>
        </w:tc>
        <w:tc>
          <w:tcPr>
            <w:tcW w:w="1566"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75,655 </w:t>
            </w:r>
          </w:p>
        </w:tc>
        <w:tc>
          <w:tcPr>
            <w:tcW w:w="91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6,184,106 </w:t>
            </w:r>
          </w:p>
        </w:tc>
        <w:tc>
          <w:tcPr>
            <w:tcW w:w="1007"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7"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771"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CME Group</w:t>
            </w:r>
          </w:p>
        </w:tc>
        <w:tc>
          <w:tcPr>
            <w:tcW w:w="1566"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56,224,163 </w:t>
            </w:r>
          </w:p>
        </w:tc>
        <w:tc>
          <w:tcPr>
            <w:tcW w:w="91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32,081,200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55,861,500 </w:t>
            </w:r>
          </w:p>
        </w:tc>
        <w:tc>
          <w:tcPr>
            <w:tcW w:w="126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193,443,022 </w:t>
            </w:r>
          </w:p>
        </w:tc>
        <w:tc>
          <w:tcPr>
            <w:tcW w:w="1007"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102,070,000 </w:t>
            </w:r>
          </w:p>
        </w:tc>
        <w:tc>
          <w:tcPr>
            <w:tcW w:w="917"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31,031,600 </w:t>
            </w:r>
          </w:p>
        </w:tc>
        <w:tc>
          <w:tcPr>
            <w:tcW w:w="771"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21</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MexDer</w:t>
            </w:r>
          </w:p>
        </w:tc>
        <w:tc>
          <w:tcPr>
            <w:tcW w:w="1566"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36,926 </w:t>
            </w:r>
          </w:p>
        </w:tc>
        <w:tc>
          <w:tcPr>
            <w:tcW w:w="1007"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183 </w:t>
            </w:r>
          </w:p>
        </w:tc>
        <w:tc>
          <w:tcPr>
            <w:tcW w:w="917"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120,405 </w:t>
            </w:r>
          </w:p>
        </w:tc>
        <w:tc>
          <w:tcPr>
            <w:tcW w:w="771"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20</w:t>
            </w:r>
          </w:p>
        </w:tc>
      </w:tr>
      <w:tr w:rsidR="00D157F1" w:rsidRPr="00565FAA" w:rsidTr="00E86409">
        <w:trPr>
          <w:trHeight w:val="241"/>
          <w:jc w:val="center"/>
        </w:trPr>
        <w:tc>
          <w:tcPr>
            <w:tcW w:w="2712"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Total region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56,299,958 </w:t>
            </w:r>
          </w:p>
        </w:tc>
        <w:tc>
          <w:tcPr>
            <w:tcW w:w="913" w:type="dxa"/>
            <w:tcBorders>
              <w:top w:val="single" w:sz="4" w:space="0" w:color="auto"/>
              <w:left w:val="nil"/>
              <w:bottom w:val="single" w:sz="4" w:space="0" w:color="auto"/>
              <w:right w:val="nil"/>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222,321,144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r>
      <w:tr w:rsidR="00D157F1" w:rsidRPr="00565FAA" w:rsidTr="00E86409">
        <w:trPr>
          <w:trHeight w:val="241"/>
          <w:jc w:val="center"/>
        </w:trPr>
        <w:tc>
          <w:tcPr>
            <w:tcW w:w="1006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Asia - Pacific</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Australian Securities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87,902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6,425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2,000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10,834,472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2,641,770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4,158,320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BSE India Limited</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324,647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885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8,621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20</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Hong Kong Exchanges and Clearing</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7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410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Japan Exchange Group</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56,901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8,407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820,742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144,642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21</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Korea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2,854,404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295,057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459,920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National Stock Exchange of India</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1,052,294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2,916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69,143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20</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Singapore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24,329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23,934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r>
      <w:tr w:rsidR="00D157F1" w:rsidRPr="00565FAA" w:rsidTr="00E86409">
        <w:trPr>
          <w:trHeight w:val="241"/>
          <w:jc w:val="center"/>
        </w:trPr>
        <w:tc>
          <w:tcPr>
            <w:tcW w:w="2712"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Total region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144,803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15,910,895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r>
      <w:tr w:rsidR="00D157F1" w:rsidRPr="00565FAA" w:rsidTr="00E86409">
        <w:trPr>
          <w:trHeight w:val="241"/>
          <w:jc w:val="center"/>
        </w:trPr>
        <w:tc>
          <w:tcPr>
            <w:tcW w:w="1006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Europe - Africa - Middle East</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EUREX</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6,628,992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1,028,320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2,777,920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43,385,759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6,906,710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7,186,220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Euronext</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Johannesburg Stock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63,736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456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126,060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614,867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4,157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848,474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Moscow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NA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25,160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9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36,528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21</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Nasdaq Nordic Exchanges</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846,875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93,001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1,283,332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140,932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2,090,730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22</w:t>
            </w:r>
          </w:p>
        </w:tc>
      </w:tr>
      <w:tr w:rsidR="00D157F1" w:rsidRPr="00565FAA" w:rsidTr="00E86409">
        <w:trPr>
          <w:trHeight w:val="241"/>
          <w:jc w:val="center"/>
        </w:trPr>
        <w:tc>
          <w:tcPr>
            <w:tcW w:w="2712" w:type="dxa"/>
            <w:tcBorders>
              <w:top w:val="nil"/>
              <w:left w:val="single" w:sz="4" w:space="0" w:color="auto"/>
              <w:bottom w:val="nil"/>
              <w:right w:val="nil"/>
            </w:tcBorders>
            <w:shd w:val="clear" w:color="000000" w:fill="B4C6E7"/>
            <w:vAlign w:val="center"/>
            <w:hideMark/>
          </w:tcPr>
          <w:p w:rsidR="00D157F1" w:rsidRPr="00565FAA" w:rsidRDefault="00D157F1" w:rsidP="00E86409">
            <w:pPr>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Warsaw Stock Exchange</w:t>
            </w:r>
          </w:p>
        </w:tc>
        <w:tc>
          <w:tcPr>
            <w:tcW w:w="1566"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3" w:type="dxa"/>
            <w:tcBorders>
              <w:top w:val="nil"/>
              <w:left w:val="single" w:sz="4" w:space="0" w:color="auto"/>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5"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263"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1007" w:type="dxa"/>
            <w:tcBorders>
              <w:top w:val="nil"/>
              <w:left w:val="nil"/>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   </w:t>
            </w:r>
          </w:p>
        </w:tc>
        <w:tc>
          <w:tcPr>
            <w:tcW w:w="917" w:type="dxa"/>
            <w:tcBorders>
              <w:top w:val="nil"/>
              <w:left w:val="nil"/>
              <w:bottom w:val="nil"/>
              <w:right w:val="nil"/>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xml:space="preserve">             101 </w:t>
            </w:r>
          </w:p>
        </w:tc>
        <w:tc>
          <w:tcPr>
            <w:tcW w:w="771" w:type="dxa"/>
            <w:tcBorders>
              <w:top w:val="nil"/>
              <w:left w:val="single" w:sz="4" w:space="0" w:color="auto"/>
              <w:bottom w:val="nil"/>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20</w:t>
            </w:r>
          </w:p>
        </w:tc>
      </w:tr>
      <w:tr w:rsidR="00D157F1" w:rsidRPr="00565FAA" w:rsidTr="00E86409">
        <w:trPr>
          <w:trHeight w:val="241"/>
          <w:jc w:val="center"/>
        </w:trPr>
        <w:tc>
          <w:tcPr>
            <w:tcW w:w="2712"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Total region</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7,539,603 </w:t>
            </w:r>
          </w:p>
        </w:tc>
        <w:tc>
          <w:tcPr>
            <w:tcW w:w="913" w:type="dxa"/>
            <w:tcBorders>
              <w:top w:val="single" w:sz="4" w:space="0" w:color="auto"/>
              <w:left w:val="nil"/>
              <w:bottom w:val="single" w:sz="4" w:space="0" w:color="auto"/>
              <w:right w:val="nil"/>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45,309,118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w:t>
            </w:r>
          </w:p>
        </w:tc>
      </w:tr>
      <w:tr w:rsidR="00D157F1" w:rsidRPr="00565FAA" w:rsidTr="00E86409">
        <w:trPr>
          <w:trHeight w:val="241"/>
          <w:jc w:val="center"/>
        </w:trPr>
        <w:tc>
          <w:tcPr>
            <w:tcW w:w="2712" w:type="dxa"/>
            <w:tcBorders>
              <w:top w:val="nil"/>
              <w:left w:val="single" w:sz="4" w:space="0" w:color="auto"/>
              <w:bottom w:val="single" w:sz="4" w:space="0" w:color="auto"/>
              <w:right w:val="single" w:sz="4" w:space="0" w:color="auto"/>
            </w:tcBorders>
            <w:shd w:val="clear" w:color="000000" w:fill="B4C6E7"/>
            <w:vAlign w:val="center"/>
            <w:hideMark/>
          </w:tcPr>
          <w:p w:rsidR="00D157F1" w:rsidRPr="00565FAA" w:rsidRDefault="00D157F1" w:rsidP="00E86409">
            <w:pPr>
              <w:rPr>
                <w:rFonts w:ascii="Garamond" w:eastAsia="Times New Roman" w:hAnsi="Garamond" w:cs="Calibri"/>
                <w:b/>
                <w:color w:val="000000"/>
                <w:sz w:val="18"/>
                <w:szCs w:val="20"/>
                <w:lang w:val="en-US"/>
              </w:rPr>
            </w:pPr>
            <w:r w:rsidRPr="00565FAA">
              <w:rPr>
                <w:rFonts w:ascii="Garamond" w:eastAsia="Times New Roman" w:hAnsi="Garamond" w:cs="Calibri"/>
                <w:b/>
                <w:color w:val="000000"/>
                <w:sz w:val="18"/>
                <w:szCs w:val="20"/>
                <w:lang w:val="en-US"/>
              </w:rPr>
              <w:t>Total</w:t>
            </w:r>
          </w:p>
        </w:tc>
        <w:tc>
          <w:tcPr>
            <w:tcW w:w="1566"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63,984,364 </w:t>
            </w:r>
          </w:p>
        </w:tc>
        <w:tc>
          <w:tcPr>
            <w:tcW w:w="913"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c>
          <w:tcPr>
            <w:tcW w:w="915"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c>
          <w:tcPr>
            <w:tcW w:w="1263"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b/>
                <w:bCs/>
                <w:color w:val="000000"/>
                <w:sz w:val="18"/>
                <w:szCs w:val="20"/>
                <w:lang w:val="en-US"/>
              </w:rPr>
            </w:pPr>
            <w:r w:rsidRPr="00565FAA">
              <w:rPr>
                <w:rFonts w:ascii="Garamond" w:eastAsia="Times New Roman" w:hAnsi="Garamond" w:cs="Calibri"/>
                <w:b/>
                <w:bCs/>
                <w:color w:val="000000"/>
                <w:sz w:val="18"/>
                <w:szCs w:val="20"/>
                <w:lang w:val="en-US"/>
              </w:rPr>
              <w:t xml:space="preserve">  283,541,157 </w:t>
            </w:r>
          </w:p>
        </w:tc>
        <w:tc>
          <w:tcPr>
            <w:tcW w:w="1007"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c>
          <w:tcPr>
            <w:tcW w:w="917"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c>
          <w:tcPr>
            <w:tcW w:w="771" w:type="dxa"/>
            <w:tcBorders>
              <w:top w:val="nil"/>
              <w:left w:val="nil"/>
              <w:bottom w:val="single" w:sz="4" w:space="0" w:color="auto"/>
              <w:right w:val="single" w:sz="4" w:space="0" w:color="auto"/>
            </w:tcBorders>
            <w:shd w:val="clear" w:color="000000" w:fill="B4C6E7"/>
            <w:vAlign w:val="center"/>
            <w:hideMark/>
          </w:tcPr>
          <w:p w:rsidR="00D157F1" w:rsidRPr="00565FAA" w:rsidRDefault="00D157F1" w:rsidP="00E86409">
            <w:pPr>
              <w:jc w:val="right"/>
              <w:rPr>
                <w:rFonts w:ascii="Garamond" w:eastAsia="Times New Roman" w:hAnsi="Garamond" w:cs="Calibri"/>
                <w:color w:val="000000"/>
                <w:sz w:val="18"/>
                <w:szCs w:val="20"/>
                <w:lang w:val="en-US"/>
              </w:rPr>
            </w:pPr>
            <w:r w:rsidRPr="00565FAA">
              <w:rPr>
                <w:rFonts w:ascii="Garamond" w:eastAsia="Times New Roman" w:hAnsi="Garamond" w:cs="Calibri"/>
                <w:color w:val="000000"/>
                <w:sz w:val="18"/>
                <w:szCs w:val="20"/>
                <w:lang w:val="en-US"/>
              </w:rPr>
              <w:t> </w:t>
            </w:r>
          </w:p>
        </w:tc>
      </w:tr>
    </w:tbl>
    <w:p w:rsidR="00D157F1" w:rsidRPr="00440919" w:rsidRDefault="00D157F1" w:rsidP="00D157F1">
      <w:pPr>
        <w:jc w:val="both"/>
        <w:rPr>
          <w:rFonts w:ascii="Garamond" w:hAnsi="Garamond"/>
          <w:b/>
          <w:color w:val="0000FF"/>
        </w:rPr>
      </w:pPr>
    </w:p>
    <w:p w:rsidR="00D157F1" w:rsidRPr="00E80B94" w:rsidRDefault="00D157F1" w:rsidP="00D157F1">
      <w:pPr>
        <w:jc w:val="both"/>
        <w:outlineLvl w:val="0"/>
        <w:rPr>
          <w:rFonts w:ascii="Garamond" w:hAnsi="Garamond"/>
          <w:b/>
          <w:sz w:val="20"/>
        </w:rPr>
      </w:pPr>
      <w:r w:rsidRPr="00E80B94">
        <w:rPr>
          <w:rFonts w:ascii="Garamond" w:hAnsi="Garamond"/>
          <w:b/>
          <w:sz w:val="20"/>
        </w:rPr>
        <w:t xml:space="preserve">NA: </w:t>
      </w:r>
      <w:r w:rsidRPr="00E80B94">
        <w:rPr>
          <w:rFonts w:ascii="Garamond" w:hAnsi="Garamond"/>
          <w:sz w:val="20"/>
        </w:rPr>
        <w:t>Not Available</w:t>
      </w:r>
    </w:p>
    <w:p w:rsidR="00D157F1" w:rsidRPr="00E80B94" w:rsidRDefault="00D157F1" w:rsidP="00D157F1">
      <w:pPr>
        <w:jc w:val="both"/>
        <w:rPr>
          <w:rFonts w:ascii="Garamond" w:hAnsi="Garamond"/>
          <w:sz w:val="20"/>
        </w:rPr>
      </w:pPr>
      <w:r w:rsidRPr="00E80B94">
        <w:rPr>
          <w:rFonts w:ascii="Garamond" w:hAnsi="Garamond"/>
          <w:b/>
          <w:sz w:val="20"/>
        </w:rPr>
        <w:t xml:space="preserve">Source: </w:t>
      </w:r>
      <w:r w:rsidRPr="00E80B94">
        <w:rPr>
          <w:rFonts w:ascii="Garamond" w:hAnsi="Garamond"/>
          <w:sz w:val="20"/>
        </w:rPr>
        <w:t>World Federation of Exchanges</w:t>
      </w:r>
    </w:p>
    <w:p w:rsidR="00D157F1" w:rsidRPr="00E80B94" w:rsidRDefault="00D157F1" w:rsidP="00D157F1">
      <w:pPr>
        <w:jc w:val="both"/>
        <w:rPr>
          <w:rFonts w:ascii="Garamond" w:hAnsi="Garamond"/>
          <w:b/>
        </w:rPr>
      </w:pPr>
    </w:p>
    <w:p w:rsidR="00D157F1" w:rsidRPr="00440919" w:rsidRDefault="00D157F1" w:rsidP="00D157F1">
      <w:pPr>
        <w:rPr>
          <w:rFonts w:ascii="Garamond" w:hAnsi="Garamond"/>
          <w:b/>
          <w:color w:val="0000FF"/>
        </w:rPr>
      </w:pPr>
      <w:r w:rsidRPr="00440919">
        <w:rPr>
          <w:rFonts w:ascii="Garamond" w:hAnsi="Garamond"/>
          <w:b/>
          <w:color w:val="0000FF"/>
        </w:rPr>
        <w:br w:type="page"/>
      </w:r>
    </w:p>
    <w:p w:rsidR="00D157F1" w:rsidRDefault="00D157F1" w:rsidP="00D157F1">
      <w:pPr>
        <w:jc w:val="both"/>
        <w:outlineLvl w:val="0"/>
        <w:rPr>
          <w:rFonts w:ascii="Garamond" w:hAnsi="Garamond"/>
          <w:b/>
        </w:rPr>
      </w:pPr>
      <w:r w:rsidRPr="007D16CA">
        <w:rPr>
          <w:rFonts w:ascii="Garamond" w:hAnsi="Garamond"/>
          <w:b/>
        </w:rPr>
        <w:lastRenderedPageBreak/>
        <w:t>Table A8: Commodity Options and Futures Traded in Major Exchanges</w:t>
      </w:r>
    </w:p>
    <w:tbl>
      <w:tblPr>
        <w:tblW w:w="9745" w:type="dxa"/>
        <w:jc w:val="center"/>
        <w:tblCellMar>
          <w:left w:w="29" w:type="dxa"/>
          <w:right w:w="29" w:type="dxa"/>
        </w:tblCellMar>
        <w:tblLook w:val="04A0" w:firstRow="1" w:lastRow="0" w:firstColumn="1" w:lastColumn="0" w:noHBand="0" w:noVBand="1"/>
      </w:tblPr>
      <w:tblGrid>
        <w:gridCol w:w="2968"/>
        <w:gridCol w:w="1195"/>
        <w:gridCol w:w="904"/>
        <w:gridCol w:w="989"/>
        <w:gridCol w:w="1117"/>
        <w:gridCol w:w="904"/>
        <w:gridCol w:w="990"/>
        <w:gridCol w:w="678"/>
      </w:tblGrid>
      <w:tr w:rsidR="00D157F1" w:rsidRPr="00123212" w:rsidTr="00E86409">
        <w:trPr>
          <w:trHeight w:val="166"/>
          <w:jc w:val="center"/>
        </w:trPr>
        <w:tc>
          <w:tcPr>
            <w:tcW w:w="296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123212" w:rsidRDefault="00D157F1" w:rsidP="00E86409">
            <w:pPr>
              <w:ind w:left="71"/>
              <w:jc w:val="cente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Exchange</w:t>
            </w:r>
          </w:p>
        </w:tc>
        <w:tc>
          <w:tcPr>
            <w:tcW w:w="6099" w:type="dxa"/>
            <w:gridSpan w:val="6"/>
            <w:tcBorders>
              <w:top w:val="single" w:sz="4" w:space="0" w:color="auto"/>
              <w:left w:val="nil"/>
              <w:bottom w:val="single" w:sz="4" w:space="0" w:color="auto"/>
              <w:right w:val="single" w:sz="4" w:space="0" w:color="auto"/>
            </w:tcBorders>
            <w:shd w:val="clear" w:color="000000" w:fill="B4C6E7"/>
            <w:vAlign w:val="center"/>
            <w:hideMark/>
          </w:tcPr>
          <w:p w:rsidR="00D157F1" w:rsidRPr="00123212" w:rsidRDefault="00D157F1" w:rsidP="00E86409">
            <w:pPr>
              <w:jc w:val="cente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Nov-18</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D157F1" w:rsidRPr="00123212" w:rsidRDefault="00D157F1" w:rsidP="00E86409">
            <w:pPr>
              <w:jc w:val="cente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Trading days </w:t>
            </w:r>
            <w:r w:rsidRPr="00123212">
              <w:rPr>
                <w:rFonts w:ascii="Garamond" w:eastAsia="Times New Roman" w:hAnsi="Garamond" w:cs="Calibri"/>
                <w:b/>
                <w:bCs/>
                <w:color w:val="000000"/>
                <w:sz w:val="18"/>
                <w:szCs w:val="20"/>
                <w:lang w:val="en-US"/>
              </w:rPr>
              <w:br/>
            </w:r>
            <w:r>
              <w:rPr>
                <w:rFonts w:ascii="Garamond" w:eastAsia="Times New Roman" w:hAnsi="Garamond" w:cs="Calibri"/>
                <w:b/>
                <w:bCs/>
                <w:color w:val="000000"/>
                <w:sz w:val="18"/>
                <w:szCs w:val="20"/>
                <w:lang w:val="en-US"/>
              </w:rPr>
              <w:t>Nov</w:t>
            </w:r>
            <w:r w:rsidRPr="00123212">
              <w:rPr>
                <w:rFonts w:ascii="Garamond" w:eastAsia="Times New Roman" w:hAnsi="Garamond" w:cs="Calibri"/>
                <w:b/>
                <w:bCs/>
                <w:color w:val="000000"/>
                <w:sz w:val="18"/>
                <w:szCs w:val="20"/>
                <w:lang w:val="en-US"/>
              </w:rPr>
              <w:t xml:space="preserve"> 2018</w:t>
            </w:r>
          </w:p>
        </w:tc>
      </w:tr>
      <w:tr w:rsidR="00D157F1" w:rsidRPr="00123212" w:rsidTr="00E86409">
        <w:trPr>
          <w:trHeight w:val="166"/>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p>
        </w:tc>
        <w:tc>
          <w:tcPr>
            <w:tcW w:w="3088"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123212" w:rsidRDefault="00D157F1" w:rsidP="00E86409">
            <w:pPr>
              <w:jc w:val="cente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Commodities options</w:t>
            </w:r>
          </w:p>
        </w:tc>
        <w:tc>
          <w:tcPr>
            <w:tcW w:w="3011" w:type="dxa"/>
            <w:gridSpan w:val="3"/>
            <w:tcBorders>
              <w:top w:val="single" w:sz="4" w:space="0" w:color="auto"/>
              <w:left w:val="nil"/>
              <w:bottom w:val="single" w:sz="4" w:space="0" w:color="auto"/>
              <w:right w:val="single" w:sz="4" w:space="0" w:color="auto"/>
            </w:tcBorders>
            <w:shd w:val="clear" w:color="000000" w:fill="B4C6E7"/>
            <w:vAlign w:val="center"/>
            <w:hideMark/>
          </w:tcPr>
          <w:p w:rsidR="00D157F1" w:rsidRPr="00123212" w:rsidRDefault="00D157F1" w:rsidP="00E86409">
            <w:pPr>
              <w:jc w:val="cente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Commodities futures</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D157F1" w:rsidRPr="00123212" w:rsidRDefault="00D157F1" w:rsidP="00E86409">
            <w:pPr>
              <w:rPr>
                <w:rFonts w:ascii="Garamond" w:eastAsia="Times New Roman" w:hAnsi="Garamond" w:cs="Calibri"/>
                <w:b/>
                <w:bCs/>
                <w:color w:val="000000"/>
                <w:sz w:val="18"/>
                <w:szCs w:val="20"/>
                <w:lang w:val="en-US"/>
              </w:rPr>
            </w:pPr>
          </w:p>
        </w:tc>
      </w:tr>
      <w:tr w:rsidR="00D157F1" w:rsidRPr="00123212" w:rsidTr="00E86409">
        <w:trPr>
          <w:trHeight w:val="506"/>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p>
        </w:tc>
        <w:tc>
          <w:tcPr>
            <w:tcW w:w="1195"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Number of</w:t>
            </w:r>
            <w:r w:rsidRPr="00123212">
              <w:rPr>
                <w:rFonts w:ascii="Garamond" w:eastAsia="Times New Roman" w:hAnsi="Garamond" w:cs="Calibri"/>
                <w:b/>
                <w:bCs/>
                <w:color w:val="000000"/>
                <w:sz w:val="18"/>
                <w:szCs w:val="20"/>
                <w:lang w:val="en-US"/>
              </w:rPr>
              <w:br/>
              <w:t>contracts traded</w:t>
            </w:r>
          </w:p>
        </w:tc>
        <w:tc>
          <w:tcPr>
            <w:tcW w:w="904"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Notional</w:t>
            </w:r>
            <w:r w:rsidRPr="00123212">
              <w:rPr>
                <w:rFonts w:ascii="Garamond" w:eastAsia="Times New Roman" w:hAnsi="Garamond" w:cs="Calibri"/>
                <w:b/>
                <w:bCs/>
                <w:color w:val="000000"/>
                <w:sz w:val="18"/>
                <w:szCs w:val="20"/>
                <w:lang w:val="en-US"/>
              </w:rPr>
              <w:br/>
              <w:t>turnover</w:t>
            </w:r>
          </w:p>
        </w:tc>
        <w:tc>
          <w:tcPr>
            <w:tcW w:w="989"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Open</w:t>
            </w:r>
            <w:r w:rsidRPr="00123212">
              <w:rPr>
                <w:rFonts w:ascii="Garamond" w:eastAsia="Times New Roman" w:hAnsi="Garamond" w:cs="Calibri"/>
                <w:b/>
                <w:bCs/>
                <w:color w:val="000000"/>
                <w:sz w:val="18"/>
                <w:szCs w:val="20"/>
                <w:lang w:val="en-US"/>
              </w:rPr>
              <w:br/>
              <w:t>interest</w:t>
            </w:r>
          </w:p>
        </w:tc>
        <w:tc>
          <w:tcPr>
            <w:tcW w:w="1117"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Number of</w:t>
            </w:r>
            <w:r w:rsidRPr="00123212">
              <w:rPr>
                <w:rFonts w:ascii="Garamond" w:eastAsia="Times New Roman" w:hAnsi="Garamond" w:cs="Calibri"/>
                <w:b/>
                <w:bCs/>
                <w:color w:val="000000"/>
                <w:sz w:val="18"/>
                <w:szCs w:val="20"/>
                <w:lang w:val="en-US"/>
              </w:rPr>
              <w:br/>
              <w:t>contracts traded</w:t>
            </w:r>
          </w:p>
        </w:tc>
        <w:tc>
          <w:tcPr>
            <w:tcW w:w="904"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Notional</w:t>
            </w:r>
            <w:r w:rsidRPr="00123212">
              <w:rPr>
                <w:rFonts w:ascii="Garamond" w:eastAsia="Times New Roman" w:hAnsi="Garamond" w:cs="Calibri"/>
                <w:b/>
                <w:bCs/>
                <w:color w:val="000000"/>
                <w:sz w:val="18"/>
                <w:szCs w:val="20"/>
                <w:lang w:val="en-US"/>
              </w:rPr>
              <w:br/>
              <w:t>turnover</w:t>
            </w:r>
          </w:p>
        </w:tc>
        <w:tc>
          <w:tcPr>
            <w:tcW w:w="990"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Open</w:t>
            </w:r>
            <w:r w:rsidRPr="00123212">
              <w:rPr>
                <w:rFonts w:ascii="Garamond" w:eastAsia="Times New Roman" w:hAnsi="Garamond" w:cs="Calibri"/>
                <w:b/>
                <w:bCs/>
                <w:color w:val="000000"/>
                <w:sz w:val="18"/>
                <w:szCs w:val="20"/>
                <w:lang w:val="en-US"/>
              </w:rPr>
              <w:br/>
              <w:t>interest</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D157F1" w:rsidRPr="00123212" w:rsidRDefault="00D157F1" w:rsidP="00E86409">
            <w:pPr>
              <w:rPr>
                <w:rFonts w:ascii="Garamond" w:eastAsia="Times New Roman" w:hAnsi="Garamond" w:cs="Calibri"/>
                <w:b/>
                <w:bCs/>
                <w:color w:val="000000"/>
                <w:sz w:val="18"/>
                <w:szCs w:val="20"/>
                <w:lang w:val="en-US"/>
              </w:rPr>
            </w:pPr>
          </w:p>
        </w:tc>
      </w:tr>
      <w:tr w:rsidR="00D157F1" w:rsidRPr="00123212" w:rsidTr="00E86409">
        <w:trPr>
          <w:trHeight w:val="166"/>
          <w:jc w:val="center"/>
        </w:trPr>
        <w:tc>
          <w:tcPr>
            <w:tcW w:w="97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Americas</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BM&amp;FBOVESPA</w:t>
            </w:r>
          </w:p>
        </w:tc>
        <w:tc>
          <w:tcPr>
            <w:tcW w:w="1195"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24,097 </w:t>
            </w:r>
          </w:p>
        </w:tc>
        <w:tc>
          <w:tcPr>
            <w:tcW w:w="904"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 </w:t>
            </w:r>
          </w:p>
        </w:tc>
        <w:tc>
          <w:tcPr>
            <w:tcW w:w="989"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40,132 </w:t>
            </w:r>
          </w:p>
        </w:tc>
        <w:tc>
          <w:tcPr>
            <w:tcW w:w="1117"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92,643 </w:t>
            </w:r>
          </w:p>
        </w:tc>
        <w:tc>
          <w:tcPr>
            <w:tcW w:w="904"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689 </w:t>
            </w:r>
          </w:p>
        </w:tc>
        <w:tc>
          <w:tcPr>
            <w:tcW w:w="990"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44,753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19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Bolsa de Valores de Colombia</w:t>
            </w:r>
          </w:p>
        </w:tc>
        <w:tc>
          <w:tcPr>
            <w:tcW w:w="1195"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04"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90"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245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20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CME Group</w:t>
            </w:r>
          </w:p>
        </w:tc>
        <w:tc>
          <w:tcPr>
            <w:tcW w:w="1195"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15,837,675 </w:t>
            </w:r>
          </w:p>
        </w:tc>
        <w:tc>
          <w:tcPr>
            <w:tcW w:w="904"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762,342 </w:t>
            </w:r>
          </w:p>
        </w:tc>
        <w:tc>
          <w:tcPr>
            <w:tcW w:w="989"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11,062,400 </w:t>
            </w:r>
          </w:p>
        </w:tc>
        <w:tc>
          <w:tcPr>
            <w:tcW w:w="1117"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93,612,334 </w:t>
            </w:r>
          </w:p>
        </w:tc>
        <w:tc>
          <w:tcPr>
            <w:tcW w:w="904"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4,850,030 </w:t>
            </w:r>
          </w:p>
        </w:tc>
        <w:tc>
          <w:tcPr>
            <w:tcW w:w="990"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17,799,300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ICE Futures US</w:t>
            </w:r>
          </w:p>
        </w:tc>
        <w:tc>
          <w:tcPr>
            <w:tcW w:w="1195"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998,103 </w:t>
            </w:r>
          </w:p>
        </w:tc>
        <w:tc>
          <w:tcPr>
            <w:tcW w:w="904"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24,710 </w:t>
            </w:r>
          </w:p>
        </w:tc>
        <w:tc>
          <w:tcPr>
            <w:tcW w:w="989"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1,160,800 </w:t>
            </w:r>
          </w:p>
        </w:tc>
        <w:tc>
          <w:tcPr>
            <w:tcW w:w="1117"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5,843,556 </w:t>
            </w:r>
          </w:p>
        </w:tc>
        <w:tc>
          <w:tcPr>
            <w:tcW w:w="904"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147,047 </w:t>
            </w:r>
          </w:p>
        </w:tc>
        <w:tc>
          <w:tcPr>
            <w:tcW w:w="990"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1,724,650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 </w:t>
            </w:r>
          </w:p>
        </w:tc>
      </w:tr>
      <w:tr w:rsidR="00D157F1" w:rsidRPr="00123212" w:rsidTr="00E86409">
        <w:trPr>
          <w:trHeight w:val="101"/>
          <w:jc w:val="center"/>
        </w:trPr>
        <w:tc>
          <w:tcPr>
            <w:tcW w:w="2968" w:type="dxa"/>
            <w:tcBorders>
              <w:top w:val="single" w:sz="4" w:space="0" w:color="auto"/>
              <w:left w:val="single" w:sz="4" w:space="0" w:color="auto"/>
              <w:bottom w:val="single" w:sz="4" w:space="0" w:color="auto"/>
              <w:right w:val="nil"/>
            </w:tcBorders>
            <w:shd w:val="clear" w:color="000000" w:fill="B4C6E7"/>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Total region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16,859,875 </w:t>
            </w:r>
          </w:p>
        </w:tc>
        <w:tc>
          <w:tcPr>
            <w:tcW w:w="904"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1117"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99,548,533 </w:t>
            </w:r>
          </w:p>
        </w:tc>
        <w:tc>
          <w:tcPr>
            <w:tcW w:w="904" w:type="dxa"/>
            <w:tcBorders>
              <w:top w:val="single" w:sz="4" w:space="0" w:color="auto"/>
              <w:left w:val="single" w:sz="4" w:space="0" w:color="auto"/>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r>
      <w:tr w:rsidR="00D157F1" w:rsidRPr="00123212" w:rsidTr="00E86409">
        <w:trPr>
          <w:trHeight w:val="101"/>
          <w:jc w:val="center"/>
        </w:trPr>
        <w:tc>
          <w:tcPr>
            <w:tcW w:w="97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Asia - Pacific</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Australian Securities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6,257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716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24,346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56,459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4,893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94,000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Bursa Malaysia Derivatives</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2,900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12,400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965,666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11,958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240,091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20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Dalian Commodity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1,574,202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144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358,784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90,379,100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778,676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5,139,580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Hong Kong Exchanges and Clearing</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45,757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1,711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1,600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Indonesia Commodity and Derivatives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21,054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134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Multi Commodity Exchange of India </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141,050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1,471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8,862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21,537,445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81,705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328,316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NZX Limited</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6,700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17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14,286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24,791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91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48,470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Shanghai Futures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123,675,451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11,037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4,525,090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Singapore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209,505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677,777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1,671,264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720,029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TAIFEX</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4,067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30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1,235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18,845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269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1,430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Thailand Futures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273,194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39,221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Zhengzhou Commodity Exchange</w:t>
            </w:r>
          </w:p>
        </w:tc>
        <w:tc>
          <w:tcPr>
            <w:tcW w:w="1195"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559,396 </w:t>
            </w:r>
          </w:p>
        </w:tc>
        <w:tc>
          <w:tcPr>
            <w:tcW w:w="904"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55 </w:t>
            </w:r>
          </w:p>
        </w:tc>
        <w:tc>
          <w:tcPr>
            <w:tcW w:w="989"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75,761 </w:t>
            </w:r>
          </w:p>
        </w:tc>
        <w:tc>
          <w:tcPr>
            <w:tcW w:w="1117"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76,443,169 </w:t>
            </w:r>
          </w:p>
        </w:tc>
        <w:tc>
          <w:tcPr>
            <w:tcW w:w="904"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422,120 </w:t>
            </w:r>
          </w:p>
        </w:tc>
        <w:tc>
          <w:tcPr>
            <w:tcW w:w="990"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3,401,360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single" w:sz="4" w:space="0" w:color="auto"/>
              <w:left w:val="single" w:sz="4" w:space="0" w:color="auto"/>
              <w:bottom w:val="single" w:sz="4" w:space="0" w:color="auto"/>
              <w:right w:val="nil"/>
            </w:tcBorders>
            <w:shd w:val="clear" w:color="000000" w:fill="B4C6E7"/>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Total region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2,504,077 </w:t>
            </w:r>
          </w:p>
        </w:tc>
        <w:tc>
          <w:tcPr>
            <w:tcW w:w="904"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1117"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315,112,195 </w:t>
            </w:r>
          </w:p>
        </w:tc>
        <w:tc>
          <w:tcPr>
            <w:tcW w:w="904" w:type="dxa"/>
            <w:tcBorders>
              <w:top w:val="single" w:sz="4" w:space="0" w:color="auto"/>
              <w:left w:val="single" w:sz="4" w:space="0" w:color="auto"/>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r>
      <w:tr w:rsidR="00D157F1" w:rsidRPr="00123212" w:rsidTr="00E86409">
        <w:trPr>
          <w:trHeight w:val="101"/>
          <w:jc w:val="center"/>
        </w:trPr>
        <w:tc>
          <w:tcPr>
            <w:tcW w:w="97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Europe - Africa - Middle East</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Borsa Istanbul</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2,540,090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293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214,770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Budapest Stock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20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Dubai Gold &amp; Commodities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30,109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318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2,270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EUREX</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212,125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1,908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1,469,060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406,020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24,219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1,056,570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Euronext</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49,551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630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191,809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1,118,999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14,170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461,916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Johannesburg Stock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40,114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29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54,379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381,899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6,422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121,959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LSE Group</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NA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192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10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310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22 </w:t>
            </w:r>
          </w:p>
        </w:tc>
      </w:tr>
      <w:tr w:rsidR="00D157F1" w:rsidRPr="00123212" w:rsidTr="00E86409">
        <w:trPr>
          <w:trHeight w:val="101"/>
          <w:jc w:val="center"/>
        </w:trPr>
        <w:tc>
          <w:tcPr>
            <w:tcW w:w="2968" w:type="dxa"/>
            <w:tcBorders>
              <w:top w:val="nil"/>
              <w:left w:val="single" w:sz="4" w:space="0" w:color="auto"/>
              <w:bottom w:val="nil"/>
              <w:right w:val="nil"/>
            </w:tcBorders>
            <w:shd w:val="clear" w:color="000000" w:fill="B4C6E7"/>
            <w:vAlign w:val="center"/>
            <w:hideMark/>
          </w:tcPr>
          <w:p w:rsidR="00D157F1" w:rsidRPr="00123212" w:rsidRDefault="00D157F1" w:rsidP="00E86409">
            <w:pPr>
              <w:ind w:left="71"/>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Moscow Exchange</w:t>
            </w:r>
          </w:p>
        </w:tc>
        <w:tc>
          <w:tcPr>
            <w:tcW w:w="1195" w:type="dxa"/>
            <w:tcBorders>
              <w:top w:val="nil"/>
              <w:left w:val="single" w:sz="4" w:space="0" w:color="auto"/>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853,250 </w:t>
            </w:r>
          </w:p>
        </w:tc>
        <w:tc>
          <w:tcPr>
            <w:tcW w:w="904"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571 </w:t>
            </w:r>
          </w:p>
        </w:tc>
        <w:tc>
          <w:tcPr>
            <w:tcW w:w="989" w:type="dxa"/>
            <w:tcBorders>
              <w:top w:val="nil"/>
              <w:left w:val="nil"/>
              <w:bottom w:val="nil"/>
              <w:right w:val="nil"/>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251,194 </w:t>
            </w:r>
          </w:p>
        </w:tc>
        <w:tc>
          <w:tcPr>
            <w:tcW w:w="1117" w:type="dxa"/>
            <w:tcBorders>
              <w:top w:val="nil"/>
              <w:left w:val="single" w:sz="4" w:space="0" w:color="auto"/>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50,959,375 </w:t>
            </w:r>
          </w:p>
        </w:tc>
        <w:tc>
          <w:tcPr>
            <w:tcW w:w="904"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33,441 </w:t>
            </w:r>
          </w:p>
        </w:tc>
        <w:tc>
          <w:tcPr>
            <w:tcW w:w="990"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1,869,690 </w:t>
            </w:r>
          </w:p>
        </w:tc>
        <w:tc>
          <w:tcPr>
            <w:tcW w:w="677" w:type="dxa"/>
            <w:tcBorders>
              <w:top w:val="nil"/>
              <w:left w:val="nil"/>
              <w:bottom w:val="nil"/>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color w:val="000000"/>
                <w:sz w:val="18"/>
                <w:szCs w:val="20"/>
                <w:lang w:val="en-US"/>
              </w:rPr>
            </w:pPr>
            <w:r w:rsidRPr="00123212">
              <w:rPr>
                <w:rFonts w:ascii="Garamond" w:eastAsia="Times New Roman" w:hAnsi="Garamond" w:cs="Calibri"/>
                <w:color w:val="000000"/>
                <w:sz w:val="18"/>
                <w:szCs w:val="20"/>
                <w:lang w:val="en-US"/>
              </w:rPr>
              <w:t xml:space="preserve">          21 </w:t>
            </w:r>
          </w:p>
        </w:tc>
      </w:tr>
      <w:tr w:rsidR="00D157F1" w:rsidRPr="00123212" w:rsidTr="00E86409">
        <w:trPr>
          <w:trHeight w:val="101"/>
          <w:jc w:val="center"/>
        </w:trPr>
        <w:tc>
          <w:tcPr>
            <w:tcW w:w="2968" w:type="dxa"/>
            <w:tcBorders>
              <w:top w:val="single" w:sz="4" w:space="0" w:color="auto"/>
              <w:left w:val="single" w:sz="4" w:space="0" w:color="auto"/>
              <w:bottom w:val="single" w:sz="4" w:space="0" w:color="auto"/>
              <w:right w:val="nil"/>
            </w:tcBorders>
            <w:shd w:val="clear" w:color="000000" w:fill="B4C6E7"/>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Total region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1,155,040 </w:t>
            </w:r>
          </w:p>
        </w:tc>
        <w:tc>
          <w:tcPr>
            <w:tcW w:w="904"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1117" w:type="dxa"/>
            <w:tcBorders>
              <w:top w:val="single" w:sz="4" w:space="0" w:color="auto"/>
              <w:left w:val="nil"/>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55,436,684 </w:t>
            </w:r>
          </w:p>
        </w:tc>
        <w:tc>
          <w:tcPr>
            <w:tcW w:w="904" w:type="dxa"/>
            <w:tcBorders>
              <w:top w:val="single" w:sz="4" w:space="0" w:color="auto"/>
              <w:left w:val="single" w:sz="4" w:space="0" w:color="auto"/>
              <w:bottom w:val="single" w:sz="4" w:space="0" w:color="auto"/>
              <w:right w:val="nil"/>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r>
      <w:tr w:rsidR="00D157F1" w:rsidRPr="00123212" w:rsidTr="00E86409">
        <w:trPr>
          <w:trHeight w:val="101"/>
          <w:jc w:val="center"/>
        </w:trPr>
        <w:tc>
          <w:tcPr>
            <w:tcW w:w="2968" w:type="dxa"/>
            <w:tcBorders>
              <w:top w:val="nil"/>
              <w:left w:val="single" w:sz="4" w:space="0" w:color="auto"/>
              <w:bottom w:val="single" w:sz="4" w:space="0" w:color="auto"/>
              <w:right w:val="single" w:sz="4" w:space="0" w:color="auto"/>
            </w:tcBorders>
            <w:shd w:val="clear" w:color="000000" w:fill="B4C6E7"/>
            <w:vAlign w:val="center"/>
            <w:hideMark/>
          </w:tcPr>
          <w:p w:rsidR="00D157F1" w:rsidRPr="00123212" w:rsidRDefault="00D157F1" w:rsidP="00E86409">
            <w:pPr>
              <w:ind w:left="71"/>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Total</w:t>
            </w:r>
          </w:p>
        </w:tc>
        <w:tc>
          <w:tcPr>
            <w:tcW w:w="1195"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20,518,992 </w:t>
            </w:r>
          </w:p>
        </w:tc>
        <w:tc>
          <w:tcPr>
            <w:tcW w:w="904"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89"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1117"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xml:space="preserve">   470,097,412 </w:t>
            </w:r>
          </w:p>
        </w:tc>
        <w:tc>
          <w:tcPr>
            <w:tcW w:w="904"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990"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c>
          <w:tcPr>
            <w:tcW w:w="677" w:type="dxa"/>
            <w:tcBorders>
              <w:top w:val="nil"/>
              <w:left w:val="nil"/>
              <w:bottom w:val="single" w:sz="4" w:space="0" w:color="auto"/>
              <w:right w:val="single" w:sz="4" w:space="0" w:color="auto"/>
            </w:tcBorders>
            <w:shd w:val="clear" w:color="000000" w:fill="B4C6E7"/>
            <w:vAlign w:val="center"/>
            <w:hideMark/>
          </w:tcPr>
          <w:p w:rsidR="00D157F1" w:rsidRPr="00123212" w:rsidRDefault="00D157F1" w:rsidP="00E86409">
            <w:pPr>
              <w:jc w:val="right"/>
              <w:rPr>
                <w:rFonts w:ascii="Garamond" w:eastAsia="Times New Roman" w:hAnsi="Garamond" w:cs="Calibri"/>
                <w:b/>
                <w:bCs/>
                <w:color w:val="000000"/>
                <w:sz w:val="18"/>
                <w:szCs w:val="20"/>
                <w:lang w:val="en-US"/>
              </w:rPr>
            </w:pPr>
            <w:r w:rsidRPr="00123212">
              <w:rPr>
                <w:rFonts w:ascii="Garamond" w:eastAsia="Times New Roman" w:hAnsi="Garamond" w:cs="Calibri"/>
                <w:b/>
                <w:bCs/>
                <w:color w:val="000000"/>
                <w:sz w:val="18"/>
                <w:szCs w:val="20"/>
                <w:lang w:val="en-US"/>
              </w:rPr>
              <w:t> </w:t>
            </w:r>
          </w:p>
        </w:tc>
      </w:tr>
    </w:tbl>
    <w:p w:rsidR="00D157F1" w:rsidRPr="00123212" w:rsidRDefault="00D157F1" w:rsidP="00D157F1">
      <w:pPr>
        <w:jc w:val="both"/>
        <w:rPr>
          <w:rFonts w:ascii="Garamond" w:hAnsi="Garamond"/>
          <w:sz w:val="18"/>
        </w:rPr>
      </w:pPr>
      <w:r w:rsidRPr="00123212">
        <w:rPr>
          <w:rFonts w:ascii="Garamond" w:hAnsi="Garamond"/>
          <w:sz w:val="18"/>
        </w:rPr>
        <w:t>NA: Not Available</w:t>
      </w:r>
    </w:p>
    <w:p w:rsidR="00D157F1" w:rsidRPr="00123212" w:rsidRDefault="00D157F1" w:rsidP="00D157F1">
      <w:pPr>
        <w:jc w:val="both"/>
        <w:outlineLvl w:val="0"/>
        <w:rPr>
          <w:rFonts w:ascii="Garamond" w:hAnsi="Garamond"/>
          <w:b/>
          <w:sz w:val="18"/>
        </w:rPr>
      </w:pPr>
      <w:r w:rsidRPr="00123212">
        <w:rPr>
          <w:rFonts w:ascii="Garamond" w:hAnsi="Garamond"/>
          <w:b/>
          <w:sz w:val="18"/>
        </w:rPr>
        <w:t>Source: World Federation of Exchanges</w:t>
      </w:r>
    </w:p>
    <w:p w:rsidR="00D157F1" w:rsidRDefault="00D157F1" w:rsidP="00D157F1">
      <w:pPr>
        <w:jc w:val="both"/>
        <w:rPr>
          <w:rFonts w:ascii="Garamond" w:hAnsi="Garamond"/>
          <w:b/>
        </w:rPr>
      </w:pPr>
    </w:p>
    <w:p w:rsidR="00D157F1" w:rsidRDefault="00D157F1" w:rsidP="00D157F1">
      <w:pPr>
        <w:jc w:val="both"/>
        <w:rPr>
          <w:rFonts w:ascii="Garamond" w:hAnsi="Garamond"/>
          <w:b/>
        </w:rPr>
      </w:pPr>
    </w:p>
    <w:p w:rsidR="00D157F1" w:rsidRDefault="00D157F1" w:rsidP="00D157F1">
      <w:pPr>
        <w:rPr>
          <w:rFonts w:ascii="Garamond" w:hAnsi="Garamond"/>
          <w:b/>
        </w:rPr>
      </w:pPr>
      <w:r>
        <w:rPr>
          <w:rFonts w:ascii="Garamond" w:hAnsi="Garamond"/>
          <w:b/>
        </w:rPr>
        <w:br w:type="page"/>
      </w:r>
    </w:p>
    <w:p w:rsidR="00D157F1" w:rsidRPr="002E354D" w:rsidRDefault="00D157F1" w:rsidP="00D157F1">
      <w:pPr>
        <w:outlineLvl w:val="0"/>
        <w:rPr>
          <w:rFonts w:ascii="Garamond" w:hAnsi="Garamond"/>
          <w:b/>
        </w:rPr>
      </w:pPr>
      <w:r w:rsidRPr="002E354D">
        <w:rPr>
          <w:rFonts w:ascii="Garamond" w:hAnsi="Garamond"/>
          <w:b/>
        </w:rPr>
        <w:lastRenderedPageBreak/>
        <w:t>Bond Markets:</w:t>
      </w:r>
    </w:p>
    <w:p w:rsidR="00D157F1" w:rsidRPr="00440919" w:rsidRDefault="00D157F1" w:rsidP="00D157F1">
      <w:pPr>
        <w:jc w:val="both"/>
        <w:rPr>
          <w:rFonts w:ascii="Garamond" w:eastAsia="Times New Roman" w:hAnsi="Garamond" w:cs="Arial"/>
          <w:color w:val="0000FF"/>
          <w:lang w:eastAsia="en-GB"/>
        </w:rPr>
      </w:pPr>
    </w:p>
    <w:p w:rsidR="00D157F1" w:rsidRDefault="00D157F1" w:rsidP="00D157F1">
      <w:pPr>
        <w:pStyle w:val="Default"/>
        <w:jc w:val="both"/>
        <w:rPr>
          <w:rFonts w:ascii="Garamond" w:eastAsia="Times New Roman" w:hAnsi="Garamond"/>
          <w:color w:val="auto"/>
          <w:lang w:val="en-GB" w:eastAsia="en-GB"/>
        </w:rPr>
      </w:pPr>
      <w:r w:rsidRPr="00A1355B">
        <w:rPr>
          <w:rFonts w:ascii="Garamond" w:eastAsia="Times New Roman" w:hAnsi="Garamond"/>
          <w:color w:val="auto"/>
          <w:lang w:val="en-GB" w:eastAsia="en-GB"/>
        </w:rPr>
        <w:t xml:space="preserve">Treasury yields across the </w:t>
      </w:r>
      <w:r w:rsidR="007D7DA7">
        <w:rPr>
          <w:rFonts w:ascii="Garamond" w:eastAsia="Times New Roman" w:hAnsi="Garamond"/>
          <w:color w:val="auto"/>
          <w:lang w:val="en-GB" w:eastAsia="en-GB"/>
        </w:rPr>
        <w:t>W</w:t>
      </w:r>
      <w:r w:rsidRPr="00A1355B">
        <w:rPr>
          <w:rFonts w:ascii="Garamond" w:eastAsia="Times New Roman" w:hAnsi="Garamond"/>
          <w:color w:val="auto"/>
          <w:lang w:val="en-GB" w:eastAsia="en-GB"/>
        </w:rPr>
        <w:t xml:space="preserve">orld had a volatile year as investors struggled with tighter monetary policy, fears of an economic slowdown and an ongoing U.S.-China trade war. </w:t>
      </w:r>
      <w:r w:rsidRPr="0029288C">
        <w:rPr>
          <w:rFonts w:ascii="Garamond" w:eastAsia="Times New Roman" w:hAnsi="Garamond"/>
          <w:color w:val="auto"/>
          <w:lang w:val="en-GB" w:eastAsia="en-GB"/>
        </w:rPr>
        <w:t xml:space="preserve">In the first week of December, segments of the US yield curve inverted with the 2-year tenor yielding more than the 5-year. </w:t>
      </w:r>
    </w:p>
    <w:p w:rsidR="00D157F1" w:rsidRDefault="00D157F1" w:rsidP="00D157F1">
      <w:pPr>
        <w:pStyle w:val="Default"/>
        <w:jc w:val="both"/>
        <w:rPr>
          <w:rFonts w:ascii="Garamond" w:eastAsia="Times New Roman" w:hAnsi="Garamond"/>
          <w:color w:val="auto"/>
          <w:lang w:val="en-GB" w:eastAsia="en-GB"/>
        </w:rPr>
      </w:pPr>
    </w:p>
    <w:p w:rsidR="00D157F1" w:rsidRPr="0029288C" w:rsidRDefault="00D157F1" w:rsidP="00D157F1">
      <w:pPr>
        <w:pStyle w:val="Default"/>
        <w:jc w:val="both"/>
        <w:rPr>
          <w:rFonts w:ascii="Garamond" w:eastAsia="Times New Roman" w:hAnsi="Garamond"/>
          <w:color w:val="auto"/>
          <w:lang w:val="en-GB" w:eastAsia="en-GB"/>
        </w:rPr>
      </w:pPr>
      <w:r w:rsidRPr="0029288C">
        <w:rPr>
          <w:rFonts w:ascii="Garamond" w:eastAsia="Times New Roman" w:hAnsi="Garamond"/>
          <w:color w:val="auto"/>
          <w:lang w:val="en-GB" w:eastAsia="en-GB"/>
        </w:rPr>
        <w:t>Federal Open Market Committee during its meeting in December 2018 raised federal fund rate by 0.25 percent. The markets struggled to manage expectations when Fed Chair Jerome Powell indicated the Fed was staying its course with two more potential hikes in short-term interest rates for 2019.</w:t>
      </w:r>
    </w:p>
    <w:p w:rsidR="00D157F1" w:rsidRPr="00A1355B" w:rsidRDefault="00D157F1" w:rsidP="00D157F1">
      <w:pPr>
        <w:pStyle w:val="Default"/>
        <w:rPr>
          <w:rFonts w:ascii="Garamond" w:eastAsia="Times New Roman" w:hAnsi="Garamond"/>
          <w:color w:val="auto"/>
          <w:lang w:val="en-GB" w:eastAsia="en-GB"/>
        </w:rPr>
      </w:pPr>
    </w:p>
    <w:p w:rsidR="00D157F1" w:rsidRPr="0029288C" w:rsidRDefault="00D157F1" w:rsidP="00D157F1">
      <w:pPr>
        <w:jc w:val="both"/>
        <w:rPr>
          <w:rFonts w:ascii="Garamond" w:eastAsia="Times New Roman" w:hAnsi="Garamond" w:cs="Arial"/>
          <w:lang w:eastAsia="en-GB"/>
        </w:rPr>
      </w:pPr>
      <w:r>
        <w:rPr>
          <w:rFonts w:ascii="Garamond" w:eastAsia="Times New Roman" w:hAnsi="Garamond" w:cs="Arial"/>
          <w:lang w:eastAsia="en-GB"/>
        </w:rPr>
        <w:t xml:space="preserve">The bond markets of major countries saw </w:t>
      </w:r>
      <w:r w:rsidRPr="004D6031">
        <w:rPr>
          <w:rFonts w:ascii="Garamond" w:eastAsia="Times New Roman" w:hAnsi="Garamond" w:cs="Arial"/>
          <w:lang w:eastAsia="en-GB"/>
        </w:rPr>
        <w:t>Concerns about rising interest rates in America weighed on sentiment</w:t>
      </w:r>
      <w:r>
        <w:rPr>
          <w:rFonts w:ascii="Garamond" w:eastAsia="Times New Roman" w:hAnsi="Garamond" w:cs="Arial"/>
          <w:lang w:eastAsia="en-GB"/>
        </w:rPr>
        <w:t>, however towards the end of December 2018 the yield values dropped</w:t>
      </w:r>
      <w:r w:rsidRPr="004D6031">
        <w:rPr>
          <w:rFonts w:ascii="Garamond" w:eastAsia="Times New Roman" w:hAnsi="Garamond" w:cs="Arial"/>
          <w:lang w:eastAsia="en-GB"/>
        </w:rPr>
        <w:t xml:space="preserve">. </w:t>
      </w:r>
      <w:r w:rsidRPr="0029288C">
        <w:rPr>
          <w:rFonts w:ascii="Garamond" w:eastAsia="Times New Roman" w:hAnsi="Garamond" w:cs="Arial"/>
          <w:lang w:eastAsia="en-GB"/>
        </w:rPr>
        <w:t>US 10 year government bond yield, declined slightly from 2.99</w:t>
      </w:r>
      <w:r>
        <w:rPr>
          <w:rFonts w:ascii="Garamond" w:eastAsia="Times New Roman" w:hAnsi="Garamond" w:cs="Arial"/>
          <w:lang w:eastAsia="en-GB"/>
        </w:rPr>
        <w:t xml:space="preserve"> percent</w:t>
      </w:r>
      <w:r w:rsidRPr="0029288C">
        <w:rPr>
          <w:rFonts w:ascii="Garamond" w:eastAsia="Times New Roman" w:hAnsi="Garamond" w:cs="Arial"/>
          <w:lang w:eastAsia="en-GB"/>
        </w:rPr>
        <w:t xml:space="preserve"> in November 2018 to 2.68</w:t>
      </w:r>
      <w:r>
        <w:rPr>
          <w:rFonts w:ascii="Garamond" w:eastAsia="Times New Roman" w:hAnsi="Garamond" w:cs="Arial"/>
          <w:lang w:eastAsia="en-GB"/>
        </w:rPr>
        <w:t xml:space="preserve"> percent</w:t>
      </w:r>
      <w:r w:rsidRPr="0029288C">
        <w:rPr>
          <w:rFonts w:ascii="Garamond" w:eastAsia="Times New Roman" w:hAnsi="Garamond" w:cs="Arial"/>
          <w:lang w:eastAsia="en-GB"/>
        </w:rPr>
        <w:t xml:space="preserve"> in December 2018. Amongst</w:t>
      </w:r>
      <w:r>
        <w:rPr>
          <w:rFonts w:ascii="Garamond" w:eastAsia="Times New Roman" w:hAnsi="Garamond" w:cs="Arial"/>
          <w:lang w:eastAsia="en-GB"/>
        </w:rPr>
        <w:t xml:space="preserve"> other</w:t>
      </w:r>
      <w:r w:rsidRPr="0029288C">
        <w:rPr>
          <w:rFonts w:ascii="Garamond" w:eastAsia="Times New Roman" w:hAnsi="Garamond" w:cs="Arial"/>
          <w:lang w:eastAsia="en-GB"/>
        </w:rPr>
        <w:t xml:space="preserve"> </w:t>
      </w:r>
      <w:r>
        <w:rPr>
          <w:rFonts w:ascii="Garamond" w:eastAsia="Times New Roman" w:hAnsi="Garamond" w:cs="Arial"/>
          <w:lang w:eastAsia="en-GB"/>
        </w:rPr>
        <w:t>developed markets</w:t>
      </w:r>
      <w:r w:rsidRPr="0029288C">
        <w:rPr>
          <w:rFonts w:ascii="Garamond" w:eastAsia="Times New Roman" w:hAnsi="Garamond" w:cs="Arial"/>
          <w:lang w:eastAsia="en-GB"/>
        </w:rPr>
        <w:t xml:space="preserve">, 10 year government bond yields of </w:t>
      </w:r>
      <w:r>
        <w:rPr>
          <w:rFonts w:ascii="Garamond" w:eastAsia="Times New Roman" w:hAnsi="Garamond" w:cs="Arial"/>
          <w:lang w:eastAsia="en-GB"/>
        </w:rPr>
        <w:t>UK</w:t>
      </w:r>
      <w:r w:rsidRPr="0029288C">
        <w:rPr>
          <w:rFonts w:ascii="Garamond" w:eastAsia="Times New Roman" w:hAnsi="Garamond" w:cs="Arial"/>
          <w:lang w:eastAsia="en-GB"/>
        </w:rPr>
        <w:t xml:space="preserve"> fell to </w:t>
      </w:r>
      <w:r>
        <w:rPr>
          <w:rFonts w:ascii="Garamond" w:eastAsia="Times New Roman" w:hAnsi="Garamond" w:cs="Arial"/>
          <w:lang w:eastAsia="en-GB"/>
        </w:rPr>
        <w:t>1.3 percent</w:t>
      </w:r>
      <w:r w:rsidRPr="0029288C">
        <w:rPr>
          <w:rFonts w:ascii="Garamond" w:eastAsia="Times New Roman" w:hAnsi="Garamond" w:cs="Arial"/>
          <w:lang w:eastAsia="en-GB"/>
        </w:rPr>
        <w:t xml:space="preserve"> in December 2018 (compared to </w:t>
      </w:r>
      <w:r>
        <w:rPr>
          <w:rFonts w:ascii="Garamond" w:eastAsia="Times New Roman" w:hAnsi="Garamond" w:cs="Arial"/>
          <w:lang w:eastAsia="en-GB"/>
        </w:rPr>
        <w:t>1.4 percent</w:t>
      </w:r>
      <w:r w:rsidRPr="0029288C">
        <w:rPr>
          <w:rFonts w:ascii="Garamond" w:eastAsia="Times New Roman" w:hAnsi="Garamond" w:cs="Arial"/>
          <w:lang w:eastAsia="en-GB"/>
        </w:rPr>
        <w:t xml:space="preserve"> last month), that of </w:t>
      </w:r>
      <w:r>
        <w:rPr>
          <w:rFonts w:ascii="Garamond" w:eastAsia="Times New Roman" w:hAnsi="Garamond" w:cs="Arial"/>
          <w:lang w:eastAsia="en-GB"/>
        </w:rPr>
        <w:t>Eurozone area</w:t>
      </w:r>
      <w:r w:rsidRPr="0029288C">
        <w:rPr>
          <w:rFonts w:ascii="Garamond" w:eastAsia="Times New Roman" w:hAnsi="Garamond" w:cs="Arial"/>
          <w:lang w:eastAsia="en-GB"/>
        </w:rPr>
        <w:t xml:space="preserve"> fell to </w:t>
      </w:r>
      <w:r>
        <w:rPr>
          <w:rFonts w:ascii="Garamond" w:eastAsia="Times New Roman" w:hAnsi="Garamond" w:cs="Arial"/>
          <w:lang w:eastAsia="en-GB"/>
        </w:rPr>
        <w:t>1.1 percent</w:t>
      </w:r>
      <w:r w:rsidRPr="0029288C">
        <w:rPr>
          <w:rFonts w:ascii="Garamond" w:eastAsia="Times New Roman" w:hAnsi="Garamond" w:cs="Arial"/>
          <w:lang w:eastAsia="en-GB"/>
        </w:rPr>
        <w:t xml:space="preserve"> (compared to </w:t>
      </w:r>
      <w:r>
        <w:rPr>
          <w:rFonts w:ascii="Garamond" w:eastAsia="Times New Roman" w:hAnsi="Garamond" w:cs="Arial"/>
          <w:lang w:eastAsia="en-GB"/>
        </w:rPr>
        <w:t>1.2 percent</w:t>
      </w:r>
      <w:r w:rsidRPr="0029288C">
        <w:rPr>
          <w:rFonts w:ascii="Garamond" w:eastAsia="Times New Roman" w:hAnsi="Garamond" w:cs="Arial"/>
          <w:lang w:eastAsia="en-GB"/>
        </w:rPr>
        <w:t xml:space="preserve"> last month), that of </w:t>
      </w:r>
      <w:r>
        <w:rPr>
          <w:rFonts w:ascii="Garamond" w:eastAsia="Times New Roman" w:hAnsi="Garamond" w:cs="Arial"/>
          <w:lang w:eastAsia="en-GB"/>
        </w:rPr>
        <w:t>Japan</w:t>
      </w:r>
      <w:r w:rsidRPr="0029288C">
        <w:rPr>
          <w:rFonts w:ascii="Garamond" w:eastAsia="Times New Roman" w:hAnsi="Garamond" w:cs="Arial"/>
          <w:lang w:eastAsia="en-GB"/>
        </w:rPr>
        <w:t xml:space="preserve"> fell </w:t>
      </w:r>
      <w:r>
        <w:rPr>
          <w:rFonts w:ascii="Garamond" w:eastAsia="Times New Roman" w:hAnsi="Garamond" w:cs="Arial"/>
          <w:lang w:eastAsia="en-GB"/>
        </w:rPr>
        <w:t xml:space="preserve">close </w:t>
      </w:r>
      <w:r w:rsidRPr="0029288C">
        <w:rPr>
          <w:rFonts w:ascii="Garamond" w:eastAsia="Times New Roman" w:hAnsi="Garamond" w:cs="Arial"/>
          <w:lang w:eastAsia="en-GB"/>
        </w:rPr>
        <w:t xml:space="preserve">to </w:t>
      </w:r>
      <w:r>
        <w:rPr>
          <w:rFonts w:ascii="Garamond" w:eastAsia="Times New Roman" w:hAnsi="Garamond" w:cs="Arial"/>
          <w:lang w:eastAsia="en-GB"/>
        </w:rPr>
        <w:t>zero percent</w:t>
      </w:r>
      <w:r w:rsidRPr="0029288C">
        <w:rPr>
          <w:rFonts w:ascii="Garamond" w:eastAsia="Times New Roman" w:hAnsi="Garamond" w:cs="Arial"/>
          <w:lang w:eastAsia="en-GB"/>
        </w:rPr>
        <w:t xml:space="preserve"> (compared to </w:t>
      </w:r>
      <w:r>
        <w:rPr>
          <w:rFonts w:ascii="Garamond" w:eastAsia="Times New Roman" w:hAnsi="Garamond" w:cs="Arial"/>
          <w:lang w:eastAsia="en-GB"/>
        </w:rPr>
        <w:t>0.1 percent</w:t>
      </w:r>
      <w:r w:rsidRPr="0029288C">
        <w:rPr>
          <w:rFonts w:ascii="Garamond" w:eastAsia="Times New Roman" w:hAnsi="Garamond" w:cs="Arial"/>
          <w:lang w:eastAsia="en-GB"/>
        </w:rPr>
        <w:t xml:space="preserve"> last month) and that of </w:t>
      </w:r>
      <w:r>
        <w:rPr>
          <w:rFonts w:ascii="Garamond" w:eastAsia="Times New Roman" w:hAnsi="Garamond" w:cs="Arial"/>
          <w:lang w:eastAsia="en-GB"/>
        </w:rPr>
        <w:t xml:space="preserve">Hong Kong </w:t>
      </w:r>
      <w:r w:rsidRPr="0029288C">
        <w:rPr>
          <w:rFonts w:ascii="Garamond" w:eastAsia="Times New Roman" w:hAnsi="Garamond" w:cs="Arial"/>
          <w:lang w:eastAsia="en-GB"/>
        </w:rPr>
        <w:t xml:space="preserve">fell to </w:t>
      </w:r>
      <w:r>
        <w:rPr>
          <w:rFonts w:ascii="Garamond" w:eastAsia="Times New Roman" w:hAnsi="Garamond" w:cs="Arial"/>
          <w:lang w:eastAsia="en-GB"/>
        </w:rPr>
        <w:t>2.0 percent</w:t>
      </w:r>
      <w:r w:rsidRPr="0029288C">
        <w:rPr>
          <w:rFonts w:ascii="Garamond" w:eastAsia="Times New Roman" w:hAnsi="Garamond" w:cs="Arial"/>
          <w:lang w:eastAsia="en-GB"/>
        </w:rPr>
        <w:t xml:space="preserve"> (compared to </w:t>
      </w:r>
      <w:r>
        <w:rPr>
          <w:rFonts w:ascii="Garamond" w:eastAsia="Times New Roman" w:hAnsi="Garamond" w:cs="Arial"/>
          <w:lang w:eastAsia="en-GB"/>
        </w:rPr>
        <w:t>2.3 percent</w:t>
      </w:r>
      <w:r w:rsidRPr="0029288C">
        <w:rPr>
          <w:rFonts w:ascii="Garamond" w:eastAsia="Times New Roman" w:hAnsi="Garamond" w:cs="Arial"/>
          <w:lang w:eastAsia="en-GB"/>
        </w:rPr>
        <w:t xml:space="preserve"> last month).</w:t>
      </w:r>
    </w:p>
    <w:p w:rsidR="00D157F1" w:rsidRDefault="00D157F1" w:rsidP="00D157F1">
      <w:pPr>
        <w:jc w:val="both"/>
        <w:rPr>
          <w:rFonts w:ascii="Garamond" w:eastAsia="Times New Roman" w:hAnsi="Garamond" w:cs="Arial"/>
          <w:lang w:eastAsia="en-GB"/>
        </w:rPr>
      </w:pPr>
    </w:p>
    <w:p w:rsidR="00D157F1" w:rsidRPr="00571F77" w:rsidRDefault="00D157F1" w:rsidP="00D157F1">
      <w:pPr>
        <w:jc w:val="both"/>
        <w:outlineLvl w:val="0"/>
        <w:rPr>
          <w:rFonts w:ascii="Garamond" w:hAnsi="Garamond"/>
          <w:b/>
        </w:rPr>
      </w:pPr>
      <w:r w:rsidRPr="00C271C0">
        <w:rPr>
          <w:rFonts w:ascii="Garamond" w:hAnsi="Garamond"/>
          <w:b/>
        </w:rPr>
        <w:t>Chart 3: Movement of 10 year Government Bond Yields in Developed Nations</w:t>
      </w:r>
    </w:p>
    <w:p w:rsidR="00D157F1" w:rsidRDefault="00D157F1" w:rsidP="00D157F1">
      <w:pPr>
        <w:jc w:val="both"/>
        <w:rPr>
          <w:rFonts w:ascii="Garamond" w:hAnsi="Garamond"/>
          <w:b/>
          <w:sz w:val="20"/>
        </w:rPr>
      </w:pPr>
      <w:r>
        <w:rPr>
          <w:noProof/>
          <w:lang w:val="en-IN" w:eastAsia="en-IN"/>
        </w:rPr>
        <w:drawing>
          <wp:inline distT="0" distB="0" distL="0" distR="0" wp14:anchorId="1E88B369" wp14:editId="7D578321">
            <wp:extent cx="5763986" cy="2808514"/>
            <wp:effectExtent l="0" t="0" r="825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157F1" w:rsidRPr="00B31FD7" w:rsidRDefault="00D157F1" w:rsidP="00D157F1">
      <w:pPr>
        <w:jc w:val="both"/>
        <w:outlineLvl w:val="0"/>
        <w:rPr>
          <w:rFonts w:ascii="Garamond" w:hAnsi="Garamond"/>
          <w:b/>
        </w:rPr>
      </w:pPr>
      <w:r w:rsidRPr="00C271C0">
        <w:rPr>
          <w:rFonts w:ascii="Garamond" w:hAnsi="Garamond"/>
          <w:b/>
          <w:sz w:val="20"/>
        </w:rPr>
        <w:t xml:space="preserve">Source: </w:t>
      </w:r>
      <w:r w:rsidRPr="00C271C0">
        <w:rPr>
          <w:rFonts w:ascii="Garamond" w:hAnsi="Garamond"/>
          <w:sz w:val="20"/>
        </w:rPr>
        <w:t>Bloomberg</w:t>
      </w:r>
    </w:p>
    <w:p w:rsidR="00D157F1" w:rsidRPr="00440919" w:rsidRDefault="00D157F1" w:rsidP="00D157F1">
      <w:pPr>
        <w:jc w:val="both"/>
        <w:rPr>
          <w:rFonts w:ascii="Garamond" w:eastAsia="Times New Roman" w:hAnsi="Garamond" w:cs="Arial"/>
          <w:color w:val="0000FF"/>
          <w:lang w:eastAsia="en-GB"/>
        </w:rPr>
      </w:pPr>
    </w:p>
    <w:p w:rsidR="00D157F1" w:rsidRDefault="00D157F1" w:rsidP="00D157F1">
      <w:pPr>
        <w:jc w:val="both"/>
        <w:rPr>
          <w:rFonts w:ascii="Garamond" w:eastAsia="Times New Roman" w:hAnsi="Garamond" w:cs="Arial"/>
          <w:lang w:eastAsia="en-GB"/>
        </w:rPr>
      </w:pPr>
      <w:r w:rsidRPr="00473A23">
        <w:rPr>
          <w:rFonts w:ascii="Garamond" w:eastAsia="Times New Roman" w:hAnsi="Garamond" w:cs="Arial"/>
          <w:lang w:eastAsia="en-GB"/>
        </w:rPr>
        <w:t>Amongst emerging markets, 10 year government bond yields of Brazil fell to 9.2</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in December 2018 (compared to 9.9</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last month), that of Russia fell to 7.7</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(compared to 7.9</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last month), that of India fell to 7.4</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(compared to 7.6</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last month) and that of China fell to 3.3</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(compared to 3.4</w:t>
      </w:r>
      <w:r>
        <w:rPr>
          <w:rFonts w:ascii="Garamond" w:eastAsia="Times New Roman" w:hAnsi="Garamond" w:cs="Arial"/>
          <w:lang w:eastAsia="en-GB"/>
        </w:rPr>
        <w:t xml:space="preserve"> percent</w:t>
      </w:r>
      <w:r w:rsidRPr="00473A23">
        <w:rPr>
          <w:rFonts w:ascii="Garamond" w:eastAsia="Times New Roman" w:hAnsi="Garamond" w:cs="Arial"/>
          <w:lang w:eastAsia="en-GB"/>
        </w:rPr>
        <w:t xml:space="preserve"> last month)</w:t>
      </w:r>
      <w:r>
        <w:rPr>
          <w:rFonts w:ascii="Garamond" w:eastAsia="Times New Roman" w:hAnsi="Garamond" w:cs="Arial"/>
          <w:lang w:eastAsia="en-GB"/>
        </w:rPr>
        <w:t xml:space="preserve"> (Chart 4).</w:t>
      </w: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D157F1" w:rsidRDefault="00D157F1" w:rsidP="00D157F1">
      <w:pPr>
        <w:jc w:val="both"/>
        <w:rPr>
          <w:rFonts w:ascii="Garamond" w:eastAsia="Times New Roman" w:hAnsi="Garamond" w:cs="Arial"/>
          <w:lang w:eastAsia="en-GB"/>
        </w:rPr>
      </w:pPr>
    </w:p>
    <w:p w:rsidR="00C44AF9" w:rsidRDefault="00C44AF9">
      <w:pPr>
        <w:rPr>
          <w:rFonts w:ascii="Garamond" w:hAnsi="Garamond"/>
          <w:b/>
        </w:rPr>
      </w:pPr>
      <w:r>
        <w:rPr>
          <w:rFonts w:ascii="Garamond" w:hAnsi="Garamond"/>
          <w:b/>
        </w:rPr>
        <w:br w:type="page"/>
      </w:r>
    </w:p>
    <w:p w:rsidR="00D157F1" w:rsidRDefault="00D157F1" w:rsidP="00D157F1">
      <w:pPr>
        <w:jc w:val="both"/>
        <w:outlineLvl w:val="0"/>
        <w:rPr>
          <w:rFonts w:ascii="Garamond" w:hAnsi="Garamond"/>
          <w:b/>
        </w:rPr>
      </w:pPr>
      <w:r w:rsidRPr="00C271C0">
        <w:rPr>
          <w:rFonts w:ascii="Garamond" w:hAnsi="Garamond"/>
          <w:b/>
        </w:rPr>
        <w:lastRenderedPageBreak/>
        <w:t>Chart 4: Movement of 10 year Government Bond Yields in BRIC Nations</w:t>
      </w:r>
    </w:p>
    <w:p w:rsidR="00D157F1" w:rsidRDefault="00D157F1" w:rsidP="00D157F1">
      <w:pPr>
        <w:jc w:val="both"/>
        <w:rPr>
          <w:rFonts w:ascii="Garamond" w:hAnsi="Garamond"/>
          <w:b/>
        </w:rPr>
      </w:pPr>
      <w:r>
        <w:rPr>
          <w:noProof/>
          <w:lang w:val="en-IN" w:eastAsia="en-IN"/>
        </w:rPr>
        <w:drawing>
          <wp:inline distT="0" distB="0" distL="0" distR="0" wp14:anchorId="214E8DD7" wp14:editId="5DA42687">
            <wp:extent cx="5780314" cy="2857500"/>
            <wp:effectExtent l="0" t="0" r="1143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157F1" w:rsidRDefault="00D157F1" w:rsidP="00D157F1">
      <w:pPr>
        <w:jc w:val="both"/>
        <w:rPr>
          <w:rFonts w:ascii="Garamond" w:hAnsi="Garamond"/>
          <w:b/>
          <w:sz w:val="20"/>
        </w:rPr>
      </w:pPr>
    </w:p>
    <w:p w:rsidR="00D157F1" w:rsidRPr="00C271C0" w:rsidRDefault="00D157F1" w:rsidP="00D157F1">
      <w:pPr>
        <w:jc w:val="both"/>
        <w:outlineLvl w:val="0"/>
        <w:rPr>
          <w:rFonts w:ascii="Garamond" w:hAnsi="Garamond"/>
          <w:sz w:val="20"/>
        </w:rPr>
      </w:pPr>
      <w:r w:rsidRPr="00C271C0">
        <w:rPr>
          <w:rFonts w:ascii="Garamond" w:hAnsi="Garamond"/>
          <w:b/>
          <w:sz w:val="20"/>
        </w:rPr>
        <w:t xml:space="preserve">Source: </w:t>
      </w:r>
      <w:r w:rsidRPr="00C271C0">
        <w:rPr>
          <w:rFonts w:ascii="Garamond" w:hAnsi="Garamond"/>
          <w:sz w:val="20"/>
        </w:rPr>
        <w:t>Bloomberg</w:t>
      </w:r>
    </w:p>
    <w:p w:rsidR="00D157F1" w:rsidRDefault="00D157F1" w:rsidP="00D157F1">
      <w:pPr>
        <w:rPr>
          <w:rFonts w:ascii="Garamond" w:hAnsi="Garamond"/>
          <w:b/>
          <w:color w:val="0000FF"/>
        </w:rPr>
      </w:pPr>
    </w:p>
    <w:p w:rsidR="00D157F1" w:rsidRDefault="00D157F1" w:rsidP="00D157F1">
      <w:pPr>
        <w:rPr>
          <w:rFonts w:ascii="Garamond" w:hAnsi="Garamond"/>
          <w:b/>
          <w:color w:val="0000FF"/>
        </w:rPr>
      </w:pPr>
    </w:p>
    <w:p w:rsidR="00D157F1" w:rsidRPr="00E503C7" w:rsidRDefault="00D157F1" w:rsidP="00D157F1">
      <w:pPr>
        <w:jc w:val="both"/>
        <w:rPr>
          <w:rFonts w:ascii="Garamond" w:hAnsi="Garamond"/>
        </w:rPr>
      </w:pPr>
      <w:r>
        <w:rPr>
          <w:rFonts w:ascii="Garamond" w:hAnsi="Garamond"/>
        </w:rPr>
        <w:t>As of November 2018, China and Japan accounted for 18.4 per cent and 16.4 per cent of total foreign holding of US Treasury Securities. India accounted for only 2.2 per cent of total foreign holding of US Treasury Securities (Table A9).</w:t>
      </w:r>
    </w:p>
    <w:p w:rsidR="00D157F1" w:rsidRDefault="00D157F1" w:rsidP="00D157F1">
      <w:pPr>
        <w:rPr>
          <w:rFonts w:ascii="Garamond" w:hAnsi="Garamond"/>
          <w:b/>
        </w:rPr>
      </w:pPr>
    </w:p>
    <w:p w:rsidR="00D157F1" w:rsidRDefault="00D157F1">
      <w:pPr>
        <w:rPr>
          <w:rFonts w:ascii="Garamond" w:hAnsi="Garamond"/>
          <w:b/>
        </w:rPr>
      </w:pPr>
      <w:r>
        <w:rPr>
          <w:rFonts w:ascii="Garamond" w:hAnsi="Garamond"/>
          <w:b/>
        </w:rPr>
        <w:br w:type="page"/>
      </w:r>
    </w:p>
    <w:p w:rsidR="00D157F1" w:rsidRDefault="00D157F1" w:rsidP="00D157F1">
      <w:pPr>
        <w:outlineLvl w:val="0"/>
        <w:rPr>
          <w:rFonts w:ascii="Garamond" w:hAnsi="Garamond"/>
          <w:b/>
        </w:rPr>
      </w:pPr>
      <w:r>
        <w:rPr>
          <w:rFonts w:ascii="Garamond" w:hAnsi="Garamond"/>
          <w:b/>
        </w:rPr>
        <w:lastRenderedPageBreak/>
        <w:t xml:space="preserve">Table A9: </w:t>
      </w:r>
      <w:r w:rsidRPr="007A233C">
        <w:rPr>
          <w:rFonts w:ascii="Garamond" w:hAnsi="Garamond"/>
          <w:b/>
        </w:rPr>
        <w:t xml:space="preserve">Major Foreign Holders of </w:t>
      </w:r>
      <w:r>
        <w:rPr>
          <w:rFonts w:ascii="Garamond" w:hAnsi="Garamond"/>
          <w:b/>
        </w:rPr>
        <w:t xml:space="preserve">US </w:t>
      </w:r>
      <w:r w:rsidRPr="007A233C">
        <w:rPr>
          <w:rFonts w:ascii="Garamond" w:hAnsi="Garamond"/>
          <w:b/>
        </w:rPr>
        <w:t>Treasury Securities</w:t>
      </w:r>
      <w:r>
        <w:rPr>
          <w:rFonts w:ascii="Garamond" w:hAnsi="Garamond"/>
          <w:b/>
        </w:rPr>
        <w:t xml:space="preserve"> </w:t>
      </w:r>
      <w:r w:rsidRPr="00E503C7">
        <w:rPr>
          <w:rFonts w:ascii="Garamond" w:hAnsi="Garamond"/>
          <w:b/>
        </w:rPr>
        <w:t>(US$ billion)</w:t>
      </w:r>
    </w:p>
    <w:tbl>
      <w:tblPr>
        <w:tblW w:w="8909" w:type="dxa"/>
        <w:tblInd w:w="-10" w:type="dxa"/>
        <w:tblLook w:val="04A0" w:firstRow="1" w:lastRow="0" w:firstColumn="1" w:lastColumn="0" w:noHBand="0" w:noVBand="1"/>
      </w:tblPr>
      <w:tblGrid>
        <w:gridCol w:w="1965"/>
        <w:gridCol w:w="992"/>
        <w:gridCol w:w="992"/>
        <w:gridCol w:w="992"/>
        <w:gridCol w:w="992"/>
        <w:gridCol w:w="992"/>
        <w:gridCol w:w="992"/>
        <w:gridCol w:w="992"/>
      </w:tblGrid>
      <w:tr w:rsidR="00D157F1" w:rsidRPr="00EB6C90" w:rsidTr="00E86409">
        <w:trPr>
          <w:trHeight w:val="273"/>
        </w:trPr>
        <w:tc>
          <w:tcPr>
            <w:tcW w:w="19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Country</w:t>
            </w:r>
          </w:p>
        </w:tc>
        <w:tc>
          <w:tcPr>
            <w:tcW w:w="992" w:type="dxa"/>
            <w:tcBorders>
              <w:top w:val="single" w:sz="8" w:space="0" w:color="auto"/>
              <w:left w:val="nil"/>
              <w:bottom w:val="single" w:sz="8" w:space="0" w:color="auto"/>
              <w:right w:val="nil"/>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Apr-18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May-18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Jun-18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Jul-18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Aug-18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Sep-18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Oct-18</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China, Mainland</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1,181.90</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1,183.10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1,178.70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1,171.00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1,165.10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1,151.40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1,138.90</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Japan</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1,031.20</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1,048.80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1,030.40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1,035.50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1,029.90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1,028.00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1,018.50</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Brazil</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294.1</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299.2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300.1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299.7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317.8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313.9</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Ireland</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300.4</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300.2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315.8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290.4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287.3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United Kingdom</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262.7</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265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274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271.7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272.6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276.3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263.9</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Luxembourg</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213.9</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209.1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219.7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221.5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224.1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227.2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225.4</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Switzerland</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242.2</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243.4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236.6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233.1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231.9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226.9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225.2</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Cayman Islands</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180.7</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185.8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197.2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197.9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199.4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208.2</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Hong Kong</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194</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191.9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196.1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194.4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193.2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192.3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185</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Saudi Arabia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159.9</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162.1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164.9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166.8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169.5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176.1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171.3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Taiwan</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168.1</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164.8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162.5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164.2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163.2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166.4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162.3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Belgium</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137.6</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150.5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154.7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154.5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154.3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164.7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169.7</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India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152.8</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148.9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147.3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142.6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140.6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144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138.2</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Singapore</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118</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118.9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122.1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127.6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130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134.5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133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France</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82.5</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89.6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93.4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118.4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110.8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109.4</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Korea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104.5</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104.7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105.9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109.1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110.2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97.7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111.1</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Canada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89.4</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96.6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100.2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96.2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94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101.9</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Germany</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86</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78.3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71.2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71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73.3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68.3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77.5</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Thailand</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60.8</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62.2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58.6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63.3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66.1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65.3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Bermuda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64.7</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63.6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60.2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65.1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64.1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62.2</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Norway</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39.3</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49.7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61.1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66.7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63.6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61.3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United Arab Emirates</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59.7</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59.7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60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57.7</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Sweden</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45.1</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45.5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44.7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44.6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44.6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43.4</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Kuwait</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42.6</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42.9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42.9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44.1</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Netherlands</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42.5</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45.1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44.8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45.1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Poland</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41.4</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Italy</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36.4</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38.4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37.3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39.6</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Mexico</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41.9</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43.2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41.5</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Spain</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31.3</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34.5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37.5</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37.2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35.3</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Australia</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37.6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38.4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36.8</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38.9</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Israel</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29.9</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28.2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28.2</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29.6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31.1</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30.8</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All Other</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570.3</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546.9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541.6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550.9</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542.4</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549.3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555.8</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Grand Total</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6,173.30</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6,213.70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6,211.70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6,251.60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6,287.00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6,223.90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b/>
                <w:bCs/>
                <w:color w:val="000000"/>
                <w:sz w:val="20"/>
                <w:szCs w:val="20"/>
                <w:lang w:val="en-US"/>
              </w:rPr>
            </w:pPr>
            <w:r w:rsidRPr="00EB6C90">
              <w:rPr>
                <w:rFonts w:ascii="Garamond" w:eastAsia="Times New Roman" w:hAnsi="Garamond" w:cs="Calibri"/>
                <w:b/>
                <w:bCs/>
                <w:color w:val="000000"/>
                <w:sz w:val="20"/>
                <w:szCs w:val="20"/>
                <w:lang w:val="en-US"/>
              </w:rPr>
              <w:t>6,199.60</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nil"/>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p>
        </w:tc>
        <w:tc>
          <w:tcPr>
            <w:tcW w:w="992" w:type="dxa"/>
            <w:tcBorders>
              <w:top w:val="nil"/>
              <w:left w:val="single" w:sz="8" w:space="0" w:color="auto"/>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Of which:</w:t>
            </w:r>
          </w:p>
        </w:tc>
        <w:tc>
          <w:tcPr>
            <w:tcW w:w="992" w:type="dxa"/>
            <w:tcBorders>
              <w:top w:val="nil"/>
              <w:left w:val="nil"/>
              <w:bottom w:val="nil"/>
              <w:right w:val="nil"/>
            </w:tcBorders>
            <w:shd w:val="clear" w:color="auto" w:fill="auto"/>
            <w:noWrap/>
            <w:hideMark/>
          </w:tcPr>
          <w:p w:rsidR="00D157F1" w:rsidRPr="00EB6C90" w:rsidRDefault="00D157F1" w:rsidP="00E86409">
            <w:pPr>
              <w:rPr>
                <w:rFonts w:ascii="Garamond" w:eastAsia="Times New Roman" w:hAnsi="Garamond" w:cs="Calibri"/>
                <w:color w:val="000000"/>
                <w:sz w:val="20"/>
                <w:szCs w:val="20"/>
                <w:lang w:val="en-US"/>
              </w:rPr>
            </w:pPr>
          </w:p>
        </w:tc>
        <w:tc>
          <w:tcPr>
            <w:tcW w:w="992" w:type="dxa"/>
            <w:tcBorders>
              <w:top w:val="nil"/>
              <w:left w:val="single" w:sz="8" w:space="0" w:color="auto"/>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c>
          <w:tcPr>
            <w:tcW w:w="992" w:type="dxa"/>
            <w:tcBorders>
              <w:top w:val="nil"/>
              <w:left w:val="nil"/>
              <w:bottom w:val="nil"/>
              <w:right w:val="single" w:sz="8" w:space="0" w:color="auto"/>
            </w:tcBorders>
            <w:shd w:val="clear" w:color="auto" w:fill="auto"/>
            <w:noWrap/>
            <w:hideMark/>
          </w:tcPr>
          <w:p w:rsidR="00D157F1" w:rsidRPr="00EB6C90" w:rsidRDefault="00D157F1" w:rsidP="00E86409">
            <w:pPr>
              <w:rPr>
                <w:rFonts w:ascii="Calibri" w:eastAsia="Times New Roman" w:hAnsi="Calibri" w:cs="Calibri"/>
                <w:color w:val="000000"/>
                <w:szCs w:val="22"/>
                <w:lang w:val="en-US"/>
              </w:rPr>
            </w:pPr>
            <w:r w:rsidRPr="00EB6C90">
              <w:rPr>
                <w:rFonts w:ascii="Calibri" w:eastAsia="Times New Roman" w:hAnsi="Calibri" w:cs="Calibri"/>
                <w:color w:val="000000"/>
                <w:szCs w:val="22"/>
                <w:lang w:val="en-US"/>
              </w:rPr>
              <w:t> </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For. Official</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4,003.30</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3,990.80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3,988.40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4,007.80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4,021.20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4,010.10</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3,947.20</w:t>
            </w:r>
          </w:p>
        </w:tc>
      </w:tr>
      <w:tr w:rsidR="00D157F1" w:rsidRPr="00EB6C90" w:rsidTr="00E86409">
        <w:trPr>
          <w:trHeight w:val="259"/>
        </w:trPr>
        <w:tc>
          <w:tcPr>
            <w:tcW w:w="1965"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Treasury Bills</w:t>
            </w:r>
          </w:p>
        </w:tc>
        <w:tc>
          <w:tcPr>
            <w:tcW w:w="992" w:type="dxa"/>
            <w:tcBorders>
              <w:top w:val="nil"/>
              <w:left w:val="nil"/>
              <w:bottom w:val="nil"/>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323.2</w:t>
            </w:r>
          </w:p>
        </w:tc>
        <w:tc>
          <w:tcPr>
            <w:tcW w:w="992" w:type="dxa"/>
            <w:tcBorders>
              <w:top w:val="nil"/>
              <w:left w:val="single" w:sz="8" w:space="0" w:color="auto"/>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346.3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336.3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339.6</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329.3</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316.7</w:t>
            </w:r>
          </w:p>
        </w:tc>
        <w:tc>
          <w:tcPr>
            <w:tcW w:w="992" w:type="dxa"/>
            <w:tcBorders>
              <w:top w:val="nil"/>
              <w:left w:val="nil"/>
              <w:bottom w:val="nil"/>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306.6</w:t>
            </w:r>
          </w:p>
        </w:tc>
      </w:tr>
      <w:tr w:rsidR="00D157F1" w:rsidRPr="00EB6C90" w:rsidTr="00E86409">
        <w:trPr>
          <w:trHeight w:val="273"/>
        </w:trPr>
        <w:tc>
          <w:tcPr>
            <w:tcW w:w="1965" w:type="dxa"/>
            <w:tcBorders>
              <w:top w:val="nil"/>
              <w:left w:val="single" w:sz="8" w:space="0" w:color="auto"/>
              <w:bottom w:val="single" w:sz="8" w:space="0" w:color="auto"/>
              <w:right w:val="single" w:sz="8" w:space="0" w:color="auto"/>
            </w:tcBorders>
            <w:shd w:val="clear" w:color="auto" w:fill="auto"/>
            <w:noWrap/>
            <w:vAlign w:val="center"/>
            <w:hideMark/>
          </w:tcPr>
          <w:p w:rsidR="00D157F1" w:rsidRPr="00EB6C90" w:rsidRDefault="00D157F1" w:rsidP="00E86409">
            <w:pPr>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T-Bonds &amp; Notes</w:t>
            </w:r>
          </w:p>
        </w:tc>
        <w:tc>
          <w:tcPr>
            <w:tcW w:w="992" w:type="dxa"/>
            <w:tcBorders>
              <w:top w:val="nil"/>
              <w:left w:val="nil"/>
              <w:bottom w:val="single" w:sz="8" w:space="0" w:color="auto"/>
              <w:right w:val="nil"/>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3,680.10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3,644.50</w:t>
            </w:r>
          </w:p>
        </w:tc>
        <w:tc>
          <w:tcPr>
            <w:tcW w:w="992" w:type="dxa"/>
            <w:tcBorders>
              <w:top w:val="nil"/>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3,652.10</w:t>
            </w:r>
          </w:p>
        </w:tc>
        <w:tc>
          <w:tcPr>
            <w:tcW w:w="992" w:type="dxa"/>
            <w:tcBorders>
              <w:top w:val="nil"/>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3,668.10</w:t>
            </w:r>
          </w:p>
        </w:tc>
        <w:tc>
          <w:tcPr>
            <w:tcW w:w="992" w:type="dxa"/>
            <w:tcBorders>
              <w:top w:val="nil"/>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3,691.90</w:t>
            </w:r>
          </w:p>
        </w:tc>
        <w:tc>
          <w:tcPr>
            <w:tcW w:w="992" w:type="dxa"/>
            <w:tcBorders>
              <w:top w:val="nil"/>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3,693.40</w:t>
            </w:r>
          </w:p>
        </w:tc>
        <w:tc>
          <w:tcPr>
            <w:tcW w:w="992" w:type="dxa"/>
            <w:tcBorders>
              <w:top w:val="nil"/>
              <w:left w:val="nil"/>
              <w:bottom w:val="single" w:sz="8" w:space="0" w:color="auto"/>
              <w:right w:val="single" w:sz="8" w:space="0" w:color="auto"/>
            </w:tcBorders>
            <w:shd w:val="clear" w:color="auto" w:fill="auto"/>
            <w:noWrap/>
            <w:vAlign w:val="center"/>
            <w:hideMark/>
          </w:tcPr>
          <w:p w:rsidR="00D157F1" w:rsidRPr="00EB6C90" w:rsidRDefault="00D157F1" w:rsidP="00E86409">
            <w:pPr>
              <w:jc w:val="right"/>
              <w:rPr>
                <w:rFonts w:ascii="Garamond" w:eastAsia="Times New Roman" w:hAnsi="Garamond" w:cs="Calibri"/>
                <w:color w:val="000000"/>
                <w:sz w:val="20"/>
                <w:szCs w:val="20"/>
                <w:lang w:val="en-US"/>
              </w:rPr>
            </w:pPr>
            <w:r w:rsidRPr="00EB6C90">
              <w:rPr>
                <w:rFonts w:ascii="Garamond" w:eastAsia="Times New Roman" w:hAnsi="Garamond" w:cs="Calibri"/>
                <w:color w:val="000000"/>
                <w:sz w:val="20"/>
                <w:szCs w:val="20"/>
                <w:lang w:val="en-US"/>
              </w:rPr>
              <w:t>3,640.60</w:t>
            </w:r>
          </w:p>
        </w:tc>
      </w:tr>
    </w:tbl>
    <w:p w:rsidR="00D157F1" w:rsidRDefault="00D157F1" w:rsidP="00D157F1">
      <w:pPr>
        <w:rPr>
          <w:rFonts w:ascii="Garamond" w:hAnsi="Garamond"/>
          <w:b/>
          <w:sz w:val="20"/>
        </w:rPr>
      </w:pPr>
      <w:r>
        <w:rPr>
          <w:rFonts w:ascii="Garamond" w:hAnsi="Garamond"/>
          <w:b/>
          <w:sz w:val="20"/>
        </w:rPr>
        <w:t xml:space="preserve">Note: </w:t>
      </w:r>
    </w:p>
    <w:p w:rsidR="00D157F1" w:rsidRDefault="00D157F1" w:rsidP="00D157F1">
      <w:pPr>
        <w:pStyle w:val="ListParagraph"/>
        <w:numPr>
          <w:ilvl w:val="0"/>
          <w:numId w:val="8"/>
        </w:numPr>
        <w:spacing w:after="0" w:line="240" w:lineRule="auto"/>
        <w:ind w:left="360"/>
        <w:jc w:val="both"/>
        <w:rPr>
          <w:rFonts w:ascii="Garamond" w:hAnsi="Garamond"/>
        </w:rPr>
      </w:pPr>
      <w:r>
        <w:rPr>
          <w:rFonts w:ascii="Garamond" w:hAnsi="Garamond"/>
        </w:rPr>
        <w:t>Data available as on December 17</w:t>
      </w:r>
      <w:r w:rsidRPr="007A233C">
        <w:rPr>
          <w:rFonts w:ascii="Garamond" w:hAnsi="Garamond"/>
        </w:rPr>
        <w:t>, 2018</w:t>
      </w:r>
    </w:p>
    <w:p w:rsidR="00D157F1" w:rsidRPr="007A233C" w:rsidRDefault="00D157F1" w:rsidP="00D157F1">
      <w:pPr>
        <w:pStyle w:val="ListParagraph"/>
        <w:numPr>
          <w:ilvl w:val="0"/>
          <w:numId w:val="8"/>
        </w:numPr>
        <w:spacing w:after="0" w:line="240" w:lineRule="auto"/>
        <w:ind w:left="360"/>
        <w:jc w:val="both"/>
        <w:rPr>
          <w:rFonts w:ascii="Garamond" w:hAnsi="Garamond"/>
        </w:rPr>
      </w:pPr>
      <w:r w:rsidRPr="007A233C">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D157F1" w:rsidRPr="007A233C" w:rsidRDefault="00D157F1" w:rsidP="00D157F1">
      <w:pPr>
        <w:pStyle w:val="ListParagraph"/>
        <w:numPr>
          <w:ilvl w:val="0"/>
          <w:numId w:val="8"/>
        </w:numPr>
        <w:spacing w:after="0" w:line="240" w:lineRule="auto"/>
        <w:ind w:left="360"/>
        <w:jc w:val="both"/>
        <w:rPr>
          <w:rFonts w:ascii="Garamond" w:hAnsi="Garamond"/>
        </w:rPr>
      </w:pPr>
      <w:r w:rsidRPr="007A233C">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D157F1" w:rsidRPr="007A233C" w:rsidRDefault="00D157F1" w:rsidP="00D157F1">
      <w:pPr>
        <w:rPr>
          <w:rFonts w:ascii="Garamond" w:hAnsi="Garamond"/>
          <w:sz w:val="20"/>
        </w:rPr>
      </w:pPr>
      <w:r w:rsidRPr="007A233C">
        <w:rPr>
          <w:rFonts w:ascii="Garamond" w:hAnsi="Garamond"/>
          <w:b/>
          <w:sz w:val="20"/>
        </w:rPr>
        <w:t>Source:</w:t>
      </w:r>
      <w:r>
        <w:rPr>
          <w:rFonts w:ascii="Garamond" w:hAnsi="Garamond"/>
          <w:b/>
          <w:sz w:val="20"/>
        </w:rPr>
        <w:t xml:space="preserve"> </w:t>
      </w:r>
      <w:r w:rsidRPr="007A233C">
        <w:rPr>
          <w:rFonts w:ascii="Garamond" w:hAnsi="Garamond"/>
          <w:sz w:val="20"/>
        </w:rPr>
        <w:t>Department of the Treasury/Federal Reserve Board</w:t>
      </w:r>
    </w:p>
    <w:p w:rsidR="00D157F1" w:rsidRDefault="00D157F1" w:rsidP="00D157F1">
      <w:pPr>
        <w:rPr>
          <w:rFonts w:ascii="Garamond" w:hAnsi="Garamond"/>
          <w:b/>
        </w:rPr>
      </w:pPr>
    </w:p>
    <w:p w:rsidR="00D157F1" w:rsidRDefault="00D157F1" w:rsidP="00D157F1">
      <w:pPr>
        <w:rPr>
          <w:rFonts w:ascii="Garamond" w:hAnsi="Garamond"/>
          <w:b/>
        </w:rPr>
      </w:pPr>
      <w:r>
        <w:rPr>
          <w:rFonts w:ascii="Garamond" w:hAnsi="Garamond"/>
          <w:b/>
        </w:rPr>
        <w:br w:type="page"/>
      </w:r>
    </w:p>
    <w:p w:rsidR="00D157F1" w:rsidRPr="00973C91" w:rsidRDefault="00D157F1" w:rsidP="00D157F1">
      <w:pPr>
        <w:outlineLvl w:val="0"/>
        <w:rPr>
          <w:rFonts w:ascii="Garamond" w:hAnsi="Garamond"/>
          <w:b/>
        </w:rPr>
      </w:pPr>
      <w:r w:rsidRPr="00973C91">
        <w:rPr>
          <w:rFonts w:ascii="Garamond" w:hAnsi="Garamond"/>
          <w:b/>
        </w:rPr>
        <w:lastRenderedPageBreak/>
        <w:t>Currency Market:</w:t>
      </w:r>
    </w:p>
    <w:p w:rsidR="00D157F1" w:rsidRPr="00973C91" w:rsidRDefault="00D157F1" w:rsidP="00D157F1">
      <w:pPr>
        <w:jc w:val="both"/>
        <w:rPr>
          <w:rFonts w:ascii="Garamond" w:hAnsi="Garamond"/>
        </w:rPr>
      </w:pPr>
    </w:p>
    <w:p w:rsidR="00D157F1" w:rsidRDefault="00D157F1" w:rsidP="00D157F1">
      <w:pPr>
        <w:jc w:val="both"/>
        <w:rPr>
          <w:rFonts w:ascii="Garamond" w:hAnsi="Garamond"/>
        </w:rPr>
      </w:pPr>
      <w:r w:rsidRPr="00E0415B">
        <w:rPr>
          <w:rFonts w:ascii="Garamond" w:hAnsi="Garamond"/>
        </w:rPr>
        <w:t xml:space="preserve">In </w:t>
      </w:r>
      <w:r>
        <w:rPr>
          <w:rFonts w:ascii="Garamond" w:hAnsi="Garamond"/>
        </w:rPr>
        <w:t xml:space="preserve">currency markets, the US dollar declined by 1.1 percent during December 2018 </w:t>
      </w:r>
      <w:r w:rsidRPr="009B64A5">
        <w:rPr>
          <w:rFonts w:ascii="Garamond" w:hAnsi="Garamond"/>
        </w:rPr>
        <w:t xml:space="preserve">on expectations that a slowdown in growth, both in the United States as well as globally, will contain the pace of interest rate hike by Federal Reserves in 2019. During 2018, US dollar index had </w:t>
      </w:r>
      <w:r>
        <w:rPr>
          <w:rFonts w:ascii="Garamond" w:hAnsi="Garamond"/>
        </w:rPr>
        <w:t>gained</w:t>
      </w:r>
      <w:r w:rsidRPr="009B64A5">
        <w:rPr>
          <w:rFonts w:ascii="Garamond" w:hAnsi="Garamond"/>
        </w:rPr>
        <w:t xml:space="preserve"> 4.3 percent as the Fed</w:t>
      </w:r>
      <w:r>
        <w:rPr>
          <w:rFonts w:ascii="Garamond" w:hAnsi="Garamond"/>
        </w:rPr>
        <w:t>eral Reserve of USA</w:t>
      </w:r>
      <w:r w:rsidRPr="009B64A5">
        <w:rPr>
          <w:rFonts w:ascii="Garamond" w:hAnsi="Garamond"/>
        </w:rPr>
        <w:t xml:space="preserve"> hiked rates four times on the back of a strong domestic economy, falling unemployment and rising wage pressures.</w:t>
      </w:r>
      <w:r>
        <w:rPr>
          <w:rFonts w:ascii="Garamond" w:hAnsi="Garamond"/>
        </w:rPr>
        <w:t xml:space="preserve"> </w:t>
      </w:r>
      <w:r w:rsidRPr="009B64A5">
        <w:rPr>
          <w:rFonts w:ascii="Garamond" w:hAnsi="Garamond"/>
        </w:rPr>
        <w:t>As dollar declined, Euro gained by about 1.3</w:t>
      </w:r>
      <w:r>
        <w:rPr>
          <w:rFonts w:ascii="Garamond" w:hAnsi="Garamond"/>
        </w:rPr>
        <w:t xml:space="preserve"> percent</w:t>
      </w:r>
      <w:r w:rsidRPr="009B64A5">
        <w:rPr>
          <w:rFonts w:ascii="Garamond" w:hAnsi="Garamond"/>
        </w:rPr>
        <w:t xml:space="preserve"> during December 2018 on the expectation that the European Central Bank is likely to continue it accommodative monetary stance in 2019 given weaker-than-expected economic data</w:t>
      </w:r>
      <w:r>
        <w:rPr>
          <w:rFonts w:ascii="Garamond" w:hAnsi="Garamond"/>
        </w:rPr>
        <w:t xml:space="preserve"> (slow GDP and low inflation)</w:t>
      </w:r>
      <w:r w:rsidRPr="009B64A5">
        <w:rPr>
          <w:rFonts w:ascii="Garamond" w:hAnsi="Garamond"/>
        </w:rPr>
        <w:t>, especially from France and Germany.</w:t>
      </w:r>
    </w:p>
    <w:p w:rsidR="00D157F1" w:rsidRDefault="00D157F1" w:rsidP="00D157F1">
      <w:pPr>
        <w:jc w:val="both"/>
        <w:rPr>
          <w:rFonts w:ascii="Garamond" w:hAnsi="Garamond"/>
        </w:rPr>
      </w:pPr>
    </w:p>
    <w:p w:rsidR="00D157F1" w:rsidRDefault="00D157F1" w:rsidP="00D157F1">
      <w:pPr>
        <w:jc w:val="both"/>
        <w:rPr>
          <w:rFonts w:ascii="Garamond" w:hAnsi="Garamond"/>
        </w:rPr>
      </w:pPr>
      <w:r>
        <w:rPr>
          <w:rFonts w:ascii="Garamond" w:hAnsi="Garamond"/>
        </w:rPr>
        <w:t>INR depreciated by 0.3 percent during December 2018, after recovering as much as 5.8 percent during previous month. WTI crude oil plummeted further by 10.8 percent during the December 2018, after a sharp fall of 22 percent in November 2018</w:t>
      </w:r>
      <w:r w:rsidRPr="008774A0">
        <w:rPr>
          <w:rFonts w:ascii="Garamond" w:hAnsi="Garamond"/>
        </w:rPr>
        <w:t>.</w:t>
      </w:r>
      <w:r>
        <w:rPr>
          <w:rFonts w:ascii="Garamond" w:hAnsi="Garamond"/>
        </w:rPr>
        <w:t xml:space="preserve"> </w:t>
      </w:r>
      <w:r w:rsidRPr="004D6031">
        <w:rPr>
          <w:rFonts w:ascii="Garamond" w:hAnsi="Garamond"/>
        </w:rPr>
        <w:t>The Chinese authorities are facing the challenge of pegging the exchange rate against US$ below 7 yuan a dollar</w:t>
      </w:r>
      <w:r>
        <w:rPr>
          <w:rFonts w:ascii="Garamond" w:hAnsi="Garamond"/>
        </w:rPr>
        <w:t>, as its further</w:t>
      </w:r>
      <w:r w:rsidRPr="00DD53EA">
        <w:rPr>
          <w:rFonts w:ascii="Garamond" w:hAnsi="Garamond"/>
        </w:rPr>
        <w:t xml:space="preserve"> depreciation could risk the acceleration of capital outflows over time and would be a setback to the gradual process over the last several years of liberalising of the currency.</w:t>
      </w:r>
      <w:r w:rsidRPr="004D6031">
        <w:rPr>
          <w:rFonts w:ascii="Garamond" w:hAnsi="Garamond"/>
        </w:rPr>
        <w:t xml:space="preserve"> </w:t>
      </w:r>
      <w:r>
        <w:rPr>
          <w:rFonts w:ascii="Garamond" w:hAnsi="Garamond"/>
        </w:rPr>
        <w:t>During December 2018, Yuan recovered by 1.2 percent to 6.9 yuan a dollar.</w:t>
      </w:r>
      <w:r w:rsidRPr="00150F02">
        <w:rPr>
          <w:rFonts w:ascii="Garamond" w:hAnsi="Garamond"/>
        </w:rPr>
        <w:t> </w:t>
      </w:r>
      <w:r w:rsidRPr="00DD53EA">
        <w:rPr>
          <w:rFonts w:ascii="Garamond" w:hAnsi="Garamond"/>
        </w:rPr>
        <w:t>(Chart 6).</w:t>
      </w:r>
    </w:p>
    <w:p w:rsidR="00D157F1" w:rsidRDefault="00D157F1" w:rsidP="00D157F1">
      <w:pPr>
        <w:jc w:val="both"/>
        <w:rPr>
          <w:rFonts w:ascii="Garamond" w:hAnsi="Garamond"/>
        </w:rPr>
      </w:pPr>
    </w:p>
    <w:p w:rsidR="00D157F1" w:rsidRPr="00DD53EA" w:rsidRDefault="00D157F1" w:rsidP="00D157F1">
      <w:pPr>
        <w:jc w:val="both"/>
        <w:rPr>
          <w:rFonts w:ascii="Garamond" w:hAnsi="Garamond"/>
        </w:rPr>
      </w:pPr>
      <w:r w:rsidRPr="00DD53EA">
        <w:rPr>
          <w:rFonts w:ascii="Garamond" w:hAnsi="Garamond"/>
        </w:rPr>
        <w:t>In the past six months, major currencies across the world with the exception of Japanese Yen and Hong Kong Dollar have depreciated against dollar to various extent. Among developed markets, Japanese Yen and Hong Kong Dollar gained by 1</w:t>
      </w:r>
      <w:r>
        <w:rPr>
          <w:rFonts w:ascii="Garamond" w:hAnsi="Garamond"/>
        </w:rPr>
        <w:t xml:space="preserve"> percent</w:t>
      </w:r>
      <w:r w:rsidRPr="00DD53EA">
        <w:rPr>
          <w:rFonts w:ascii="Garamond" w:hAnsi="Garamond"/>
        </w:rPr>
        <w:t xml:space="preserve"> and 0.2</w:t>
      </w:r>
      <w:r>
        <w:rPr>
          <w:rFonts w:ascii="Garamond" w:hAnsi="Garamond"/>
        </w:rPr>
        <w:t xml:space="preserve"> percent</w:t>
      </w:r>
      <w:r w:rsidRPr="00DD53EA">
        <w:rPr>
          <w:rFonts w:ascii="Garamond" w:hAnsi="Garamond"/>
        </w:rPr>
        <w:t xml:space="preserve"> respectively during past 6 months, whereas British Pound and Euro depreciated by 3.5</w:t>
      </w:r>
      <w:r>
        <w:rPr>
          <w:rFonts w:ascii="Garamond" w:hAnsi="Garamond"/>
        </w:rPr>
        <w:t xml:space="preserve"> percent</w:t>
      </w:r>
      <w:r w:rsidRPr="00DD53EA">
        <w:rPr>
          <w:rFonts w:ascii="Garamond" w:hAnsi="Garamond"/>
        </w:rPr>
        <w:t xml:space="preserve"> and 1.9</w:t>
      </w:r>
      <w:r>
        <w:rPr>
          <w:rFonts w:ascii="Garamond" w:hAnsi="Garamond"/>
        </w:rPr>
        <w:t xml:space="preserve"> percent</w:t>
      </w:r>
      <w:r w:rsidRPr="00DD53EA">
        <w:rPr>
          <w:rFonts w:ascii="Garamond" w:hAnsi="Garamond"/>
        </w:rPr>
        <w:t xml:space="preserve"> respectively during the same period on the concerns of no-deal Brexit. Among BRICS, Russia’s Rubble depreciated by 10.5</w:t>
      </w:r>
      <w:r>
        <w:rPr>
          <w:rFonts w:ascii="Garamond" w:hAnsi="Garamond"/>
        </w:rPr>
        <w:t xml:space="preserve"> percent</w:t>
      </w:r>
      <w:r w:rsidRPr="00DD53EA">
        <w:rPr>
          <w:rFonts w:ascii="Garamond" w:hAnsi="Garamond"/>
        </w:rPr>
        <w:t xml:space="preserve"> in the past six months, followed by China’s Yuan (3.9</w:t>
      </w:r>
      <w:r>
        <w:rPr>
          <w:rFonts w:ascii="Garamond" w:hAnsi="Garamond"/>
        </w:rPr>
        <w:t xml:space="preserve"> percent</w:t>
      </w:r>
      <w:r w:rsidRPr="00DD53EA">
        <w:rPr>
          <w:rFonts w:ascii="Garamond" w:hAnsi="Garamond"/>
        </w:rPr>
        <w:t>), Indian Rupees (1.9</w:t>
      </w:r>
      <w:r>
        <w:rPr>
          <w:rFonts w:ascii="Garamond" w:hAnsi="Garamond"/>
        </w:rPr>
        <w:t xml:space="preserve"> percent</w:t>
      </w:r>
      <w:r w:rsidRPr="00DD53EA">
        <w:rPr>
          <w:rFonts w:ascii="Garamond" w:hAnsi="Garamond"/>
        </w:rPr>
        <w:t>) and Brazil’s Brazilian Real (0.1</w:t>
      </w:r>
      <w:r>
        <w:rPr>
          <w:rFonts w:ascii="Garamond" w:hAnsi="Garamond"/>
        </w:rPr>
        <w:t xml:space="preserve"> percent</w:t>
      </w:r>
      <w:r w:rsidRPr="00DD53EA">
        <w:rPr>
          <w:rFonts w:ascii="Garamond" w:hAnsi="Garamond"/>
        </w:rPr>
        <w:t>).</w:t>
      </w:r>
    </w:p>
    <w:p w:rsidR="00D157F1" w:rsidRPr="004D6031" w:rsidRDefault="00D157F1" w:rsidP="00D157F1">
      <w:pPr>
        <w:jc w:val="both"/>
        <w:rPr>
          <w:rFonts w:ascii="Garamond" w:hAnsi="Garamond"/>
        </w:rPr>
      </w:pPr>
    </w:p>
    <w:p w:rsidR="00D157F1" w:rsidRDefault="00D157F1" w:rsidP="00D157F1">
      <w:pPr>
        <w:outlineLvl w:val="0"/>
        <w:rPr>
          <w:rFonts w:ascii="Garamond" w:hAnsi="Garamond"/>
          <w:b/>
        </w:rPr>
      </w:pPr>
      <w:r w:rsidRPr="003E388D">
        <w:rPr>
          <w:rFonts w:ascii="Garamond" w:hAnsi="Garamond"/>
          <w:b/>
        </w:rPr>
        <w:t>Chart 5: Movement of the Major Currencies against US$</w:t>
      </w:r>
    </w:p>
    <w:p w:rsidR="00D157F1" w:rsidRDefault="00D157F1" w:rsidP="00D157F1">
      <w:pPr>
        <w:rPr>
          <w:rFonts w:ascii="Garamond" w:hAnsi="Garamond"/>
          <w:b/>
        </w:rPr>
      </w:pPr>
      <w:r>
        <w:rPr>
          <w:noProof/>
          <w:lang w:val="en-IN" w:eastAsia="en-IN"/>
        </w:rPr>
        <w:drawing>
          <wp:inline distT="0" distB="0" distL="0" distR="0" wp14:anchorId="7D66F66F" wp14:editId="72090804">
            <wp:extent cx="5788660" cy="3223260"/>
            <wp:effectExtent l="0" t="0" r="254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57F1" w:rsidRPr="003E388D" w:rsidRDefault="00D157F1" w:rsidP="00D157F1">
      <w:pPr>
        <w:jc w:val="both"/>
        <w:rPr>
          <w:rFonts w:ascii="Garamond" w:hAnsi="Garamond" w:cs="Arial"/>
          <w:sz w:val="20"/>
        </w:rPr>
      </w:pPr>
      <w:r w:rsidRPr="003E388D">
        <w:rPr>
          <w:rFonts w:ascii="Garamond" w:hAnsi="Garamond"/>
          <w:b/>
          <w:sz w:val="20"/>
        </w:rPr>
        <w:t>Note:</w:t>
      </w:r>
      <w:r w:rsidRPr="003E388D">
        <w:rPr>
          <w:rFonts w:ascii="Garamond" w:hAnsi="Garamond"/>
          <w:sz w:val="20"/>
        </w:rPr>
        <w:t xml:space="preserve"> All currencies have been </w:t>
      </w:r>
      <w:r w:rsidRPr="003E388D">
        <w:rPr>
          <w:rFonts w:ascii="Garamond" w:hAnsi="Garamond" w:cs="Arial"/>
          <w:sz w:val="20"/>
        </w:rPr>
        <w:t>normalised keeping March 31, 2018 as base.</w:t>
      </w:r>
    </w:p>
    <w:p w:rsidR="00D157F1" w:rsidRPr="003E388D" w:rsidRDefault="00D157F1" w:rsidP="00D157F1">
      <w:pPr>
        <w:outlineLvl w:val="0"/>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rsidR="00D157F1" w:rsidRPr="003E388D" w:rsidRDefault="00D157F1" w:rsidP="00D157F1">
      <w:pPr>
        <w:rPr>
          <w:rFonts w:ascii="Garamond" w:hAnsi="Garamond"/>
          <w:b/>
        </w:rPr>
      </w:pPr>
    </w:p>
    <w:p w:rsidR="00D157F1" w:rsidRDefault="00D157F1" w:rsidP="00D157F1">
      <w:pPr>
        <w:rPr>
          <w:rFonts w:ascii="Garamond" w:hAnsi="Garamond"/>
          <w:b/>
        </w:rPr>
      </w:pPr>
      <w:r>
        <w:rPr>
          <w:rFonts w:ascii="Garamond" w:hAnsi="Garamond"/>
          <w:b/>
        </w:rPr>
        <w:br w:type="page"/>
      </w:r>
    </w:p>
    <w:p w:rsidR="00D157F1" w:rsidRDefault="00D157F1" w:rsidP="00D157F1">
      <w:pPr>
        <w:outlineLvl w:val="0"/>
        <w:rPr>
          <w:rFonts w:ascii="Garamond" w:hAnsi="Garamond"/>
          <w:b/>
        </w:rPr>
      </w:pPr>
      <w:r w:rsidRPr="003E388D">
        <w:rPr>
          <w:rFonts w:ascii="Garamond" w:hAnsi="Garamond"/>
          <w:b/>
        </w:rPr>
        <w:lastRenderedPageBreak/>
        <w:t>Chart 6: Movement of the US Dollar Index and MSCI EM Currency Index</w:t>
      </w:r>
    </w:p>
    <w:p w:rsidR="00D157F1" w:rsidRDefault="00D157F1" w:rsidP="00D157F1">
      <w:pPr>
        <w:rPr>
          <w:rFonts w:ascii="Garamond" w:hAnsi="Garamond"/>
          <w:b/>
        </w:rPr>
      </w:pPr>
      <w:r>
        <w:rPr>
          <w:noProof/>
          <w:lang w:val="en-IN" w:eastAsia="en-IN"/>
        </w:rPr>
        <w:drawing>
          <wp:inline distT="0" distB="0" distL="0" distR="0" wp14:anchorId="5F857FDB" wp14:editId="1F86DEE2">
            <wp:extent cx="5788660" cy="4206240"/>
            <wp:effectExtent l="0" t="0" r="254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157F1" w:rsidRDefault="00D157F1" w:rsidP="00D157F1">
      <w:pPr>
        <w:rPr>
          <w:rFonts w:ascii="Garamond" w:hAnsi="Garamond"/>
          <w:b/>
        </w:rPr>
      </w:pPr>
    </w:p>
    <w:p w:rsidR="00D157F1" w:rsidRPr="003E388D" w:rsidRDefault="00D157F1" w:rsidP="00D157F1">
      <w:pPr>
        <w:jc w:val="both"/>
        <w:outlineLvl w:val="0"/>
        <w:rPr>
          <w:rFonts w:ascii="Garamond" w:hAnsi="Garamond"/>
          <w:sz w:val="20"/>
        </w:rPr>
      </w:pPr>
      <w:r w:rsidRPr="003E388D">
        <w:rPr>
          <w:rFonts w:ascii="Garamond" w:hAnsi="Garamond"/>
          <w:b/>
          <w:sz w:val="20"/>
        </w:rPr>
        <w:t xml:space="preserve"> Note:</w:t>
      </w:r>
      <w:r w:rsidRPr="003E388D">
        <w:rPr>
          <w:rFonts w:ascii="Garamond" w:hAnsi="Garamond"/>
          <w:sz w:val="20"/>
        </w:rPr>
        <w:t xml:space="preserve"> </w:t>
      </w:r>
    </w:p>
    <w:p w:rsidR="00D157F1" w:rsidRPr="003E388D" w:rsidRDefault="00D157F1" w:rsidP="00D157F1">
      <w:pPr>
        <w:pStyle w:val="ListParagraph"/>
        <w:numPr>
          <w:ilvl w:val="0"/>
          <w:numId w:val="6"/>
        </w:numPr>
        <w:spacing w:after="0" w:line="240" w:lineRule="auto"/>
        <w:jc w:val="both"/>
        <w:rPr>
          <w:rFonts w:ascii="Garamond" w:hAnsi="Garamond" w:cs="Arial"/>
        </w:rPr>
      </w:pPr>
      <w:r w:rsidRPr="003E388D">
        <w:rPr>
          <w:rFonts w:ascii="Garamond" w:hAnsi="Garamond"/>
        </w:rPr>
        <w:t xml:space="preserve">All currencies have been </w:t>
      </w:r>
      <w:r w:rsidRPr="003E388D">
        <w:rPr>
          <w:rFonts w:ascii="Garamond" w:hAnsi="Garamond" w:cs="Arial"/>
        </w:rPr>
        <w:t>normalised keeping March 31, 2018 as base.</w:t>
      </w:r>
    </w:p>
    <w:p w:rsidR="00D157F1" w:rsidRPr="003E388D" w:rsidRDefault="00D157F1" w:rsidP="00D157F1">
      <w:pPr>
        <w:pStyle w:val="ListParagraph"/>
        <w:numPr>
          <w:ilvl w:val="0"/>
          <w:numId w:val="6"/>
        </w:numPr>
        <w:spacing w:after="0" w:line="240" w:lineRule="auto"/>
        <w:jc w:val="both"/>
        <w:rPr>
          <w:rFonts w:ascii="Garamond" w:hAnsi="Garamond" w:cs="Arial"/>
        </w:rPr>
      </w:pPr>
      <w:r w:rsidRPr="003E388D">
        <w:rPr>
          <w:rFonts w:ascii="Garamond" w:hAnsi="Garamond" w:cs="Arial"/>
        </w:rPr>
        <w:t>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D157F1" w:rsidRPr="003E388D" w:rsidRDefault="00D157F1" w:rsidP="00D157F1">
      <w:pPr>
        <w:pStyle w:val="ListParagraph"/>
        <w:numPr>
          <w:ilvl w:val="0"/>
          <w:numId w:val="6"/>
        </w:numPr>
        <w:spacing w:after="0" w:line="240" w:lineRule="auto"/>
        <w:jc w:val="both"/>
        <w:rPr>
          <w:rFonts w:ascii="Garamond" w:hAnsi="Garamond" w:cs="Arial"/>
        </w:rPr>
      </w:pPr>
      <w:r w:rsidRPr="003E388D">
        <w:rPr>
          <w:rFonts w:ascii="Garamond" w:hAnsi="Garamond" w:cs="Arial"/>
        </w:rPr>
        <w:t>The MSCI Emerging Markets (EM) Currency Index tracks the performance of twenty-five emerging-market currencies relative to the US Dollar.</w:t>
      </w:r>
    </w:p>
    <w:p w:rsidR="009C313D" w:rsidRPr="00487E40" w:rsidRDefault="00D157F1" w:rsidP="00D157F1">
      <w:pPr>
        <w:rPr>
          <w:rFonts w:ascii="Garamond" w:hAnsi="Garamond"/>
          <w:b/>
          <w:strike/>
        </w:rPr>
      </w:pPr>
      <w:r w:rsidRPr="003E388D">
        <w:rPr>
          <w:rFonts w:ascii="Garamond" w:hAnsi="Garamond"/>
          <w:b/>
          <w:sz w:val="20"/>
        </w:rPr>
        <w:t>Source:</w:t>
      </w:r>
      <w:r w:rsidRPr="003E388D">
        <w:rPr>
          <w:rFonts w:ascii="Garamond" w:hAnsi="Garamond"/>
          <w:sz w:val="20"/>
        </w:rPr>
        <w:t xml:space="preserve"> Bloomberg</w:t>
      </w:r>
    </w:p>
    <w:p w:rsidR="005260F0" w:rsidRDefault="005260F0">
      <w:pPr>
        <w:rPr>
          <w:rFonts w:ascii="Garamond" w:hAnsi="Garamond" w:cs="Helvetica"/>
          <w:b/>
          <w:strike/>
          <w:color w:val="000099"/>
          <w:sz w:val="32"/>
          <w:szCs w:val="40"/>
        </w:rPr>
      </w:pPr>
      <w:r>
        <w:rPr>
          <w:rFonts w:ascii="Garamond" w:hAnsi="Garamond" w:cs="Helvetica"/>
          <w:b/>
          <w:strike/>
          <w:color w:val="000099"/>
          <w:sz w:val="32"/>
          <w:szCs w:val="40"/>
        </w:rPr>
        <w:br w:type="page"/>
      </w:r>
    </w:p>
    <w:p w:rsidR="009C313D" w:rsidRPr="005260F0" w:rsidRDefault="009C313D" w:rsidP="009C313D">
      <w:pPr>
        <w:jc w:val="center"/>
        <w:outlineLvl w:val="0"/>
        <w:rPr>
          <w:rFonts w:ascii="Garamond" w:hAnsi="Garamond" w:cs="Helvetica"/>
          <w:b/>
          <w:color w:val="000099"/>
          <w:sz w:val="32"/>
          <w:szCs w:val="40"/>
        </w:rPr>
      </w:pPr>
      <w:r w:rsidRPr="005260F0">
        <w:rPr>
          <w:rFonts w:ascii="Garamond" w:hAnsi="Garamond" w:cs="Helvetica"/>
          <w:b/>
          <w:color w:val="000099"/>
          <w:sz w:val="32"/>
          <w:szCs w:val="40"/>
        </w:rPr>
        <w:lastRenderedPageBreak/>
        <w:t>HIGHLIGHTS OF DEVELOPMENTS IN INTERNATIONAL SECURITIES MARKET</w:t>
      </w:r>
    </w:p>
    <w:p w:rsidR="009C313D" w:rsidRPr="00D8703B" w:rsidRDefault="009C313D" w:rsidP="009C313D">
      <w:pPr>
        <w:rPr>
          <w:rFonts w:ascii="Garamond" w:hAnsi="Garamond"/>
          <w:b/>
          <w:strike/>
        </w:rPr>
      </w:pPr>
    </w:p>
    <w:p w:rsidR="002230FC" w:rsidRPr="00743C8A"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sidRPr="00743C8A">
        <w:rPr>
          <w:rFonts w:ascii="Palatino Linotype" w:hAnsi="Palatino Linotype" w:cstheme="minorHAnsi"/>
          <w:b/>
          <w:color w:val="2F5496" w:themeColor="accent5" w:themeShade="BF"/>
          <w:sz w:val="28"/>
          <w:szCs w:val="22"/>
          <w:u w:val="single"/>
        </w:rPr>
        <w:t>U.S. Securities and Exchange Commission (SEC)</w:t>
      </w:r>
    </w:p>
    <w:p w:rsidR="002230FC" w:rsidRPr="007148D7" w:rsidRDefault="002230FC" w:rsidP="000A60AC">
      <w:pPr>
        <w:pStyle w:val="ListParagraph"/>
        <w:numPr>
          <w:ilvl w:val="0"/>
          <w:numId w:val="11"/>
        </w:numPr>
        <w:tabs>
          <w:tab w:val="left" w:pos="810"/>
          <w:tab w:val="left" w:pos="1080"/>
        </w:tabs>
        <w:ind w:left="540"/>
        <w:jc w:val="both"/>
        <w:rPr>
          <w:rFonts w:ascii="Palatino Linotype" w:hAnsi="Palatino Linotype"/>
          <w:b/>
          <w:sz w:val="24"/>
        </w:rPr>
      </w:pPr>
      <w:r w:rsidRPr="007148D7">
        <w:rPr>
          <w:rFonts w:ascii="Palatino Linotype" w:hAnsi="Palatino Linotype"/>
          <w:b/>
          <w:sz w:val="24"/>
        </w:rPr>
        <w:t>SEC Adopts Final Rules for Disclosure of Hedging Policies</w:t>
      </w:r>
    </w:p>
    <w:p w:rsidR="002230FC" w:rsidRPr="001E4CF9" w:rsidRDefault="002230FC" w:rsidP="002230FC">
      <w:pPr>
        <w:tabs>
          <w:tab w:val="left" w:pos="810"/>
          <w:tab w:val="left" w:pos="1080"/>
        </w:tabs>
        <w:jc w:val="both"/>
        <w:rPr>
          <w:rFonts w:ascii="Palatino Linotype" w:hAnsi="Palatino Linotype"/>
        </w:rPr>
      </w:pPr>
      <w:r>
        <w:rPr>
          <w:rFonts w:ascii="Palatino Linotype" w:hAnsi="Palatino Linotype"/>
        </w:rPr>
        <w:t xml:space="preserve">On December 18, 2018, </w:t>
      </w:r>
      <w:r w:rsidRPr="001E4CF9">
        <w:rPr>
          <w:rFonts w:ascii="Palatino Linotype" w:hAnsi="Palatino Linotype"/>
        </w:rPr>
        <w:t>The Securities and Exchange Commission approved final rules to require companies to disclose in proxy or information statements for the election of directors any practices or policies regarding the ability of employees or directors to engage in certain hedging transactions with respect to company equity securities.</w:t>
      </w:r>
    </w:p>
    <w:p w:rsidR="002230FC" w:rsidRPr="001E4CF9" w:rsidRDefault="002230FC" w:rsidP="002230FC">
      <w:pPr>
        <w:tabs>
          <w:tab w:val="left" w:pos="810"/>
          <w:tab w:val="left" w:pos="1080"/>
        </w:tabs>
        <w:jc w:val="both"/>
        <w:rPr>
          <w:rFonts w:ascii="Palatino Linotype" w:hAnsi="Palatino Linotype"/>
        </w:rPr>
      </w:pPr>
      <w:r w:rsidRPr="001E4CF9">
        <w:rPr>
          <w:rFonts w:ascii="Palatino Linotype" w:hAnsi="Palatino Linotype"/>
        </w:rPr>
        <w:t>“The new rules will provide for clear and straightforward disclosure of company policies regarding hedging,” said Chairman Jay Clayton. “These disclosures in themselves, and in combination with our officer and director purchase and sale disclosure requirements, should bring increased clarity to share ownership and incentives that will benefit our investors, registrants, and our markets."</w:t>
      </w:r>
    </w:p>
    <w:p w:rsidR="002230FC" w:rsidRPr="001E4CF9" w:rsidRDefault="002230FC" w:rsidP="002230FC">
      <w:pPr>
        <w:tabs>
          <w:tab w:val="left" w:pos="810"/>
          <w:tab w:val="left" w:pos="1080"/>
        </w:tabs>
        <w:jc w:val="both"/>
        <w:rPr>
          <w:rFonts w:ascii="Palatino Linotype" w:hAnsi="Palatino Linotype"/>
        </w:rPr>
      </w:pPr>
      <w:r w:rsidRPr="001E4CF9">
        <w:rPr>
          <w:rFonts w:ascii="Palatino Linotype" w:hAnsi="Palatino Linotype"/>
        </w:rPr>
        <w:t>The final rules, which implement a mandate from the Dodd-Frank Act, will require disclosure of practices or policies in full, or, alternatively, a summary of those practices or policies that includes a description of any categories of hedging transactions that are specifically permitted or disallowed. If the registrant does not have any such practices or policies, it will disclose that fact or state that hedging is generally permitted.</w:t>
      </w:r>
    </w:p>
    <w:p w:rsidR="002230FC" w:rsidRPr="0072048E" w:rsidRDefault="002230FC" w:rsidP="002230FC">
      <w:pPr>
        <w:tabs>
          <w:tab w:val="left" w:pos="810"/>
          <w:tab w:val="left" w:pos="1080"/>
        </w:tabs>
        <w:jc w:val="both"/>
        <w:rPr>
          <w:rFonts w:ascii="Palatino Linotype" w:hAnsi="Palatino Linotype"/>
        </w:rPr>
      </w:pPr>
      <w:r w:rsidRPr="0072048E">
        <w:rPr>
          <w:rFonts w:ascii="Palatino Linotype" w:hAnsi="Palatino Linotype"/>
          <w:b/>
          <w:bCs/>
          <w:i/>
          <w:iCs/>
          <w:sz w:val="18"/>
          <w:szCs w:val="16"/>
        </w:rPr>
        <w:t xml:space="preserve">Source: </w:t>
      </w:r>
      <w:r w:rsidRPr="00E250F5">
        <w:rPr>
          <w:rStyle w:val="Hyperlink"/>
          <w:rFonts w:ascii="Palatino Linotype" w:hAnsi="Palatino Linotype"/>
          <w:b/>
          <w:bCs/>
          <w:i/>
          <w:iCs/>
          <w:sz w:val="18"/>
          <w:szCs w:val="16"/>
        </w:rPr>
        <w:t>https://www.sec.gov/news/press-release/2018-291</w:t>
      </w:r>
    </w:p>
    <w:p w:rsidR="002230FC" w:rsidRDefault="002230FC" w:rsidP="002230FC">
      <w:pPr>
        <w:pStyle w:val="ListParagraph"/>
        <w:tabs>
          <w:tab w:val="left" w:pos="810"/>
          <w:tab w:val="left" w:pos="1080"/>
        </w:tabs>
        <w:ind w:left="810"/>
        <w:jc w:val="both"/>
        <w:rPr>
          <w:rFonts w:ascii="Palatino Linotype" w:hAnsi="Palatino Linotype"/>
        </w:rPr>
      </w:pPr>
    </w:p>
    <w:p w:rsidR="002230FC" w:rsidRPr="001E4CF9" w:rsidRDefault="002230FC" w:rsidP="000A60AC">
      <w:pPr>
        <w:pStyle w:val="ListParagraph"/>
        <w:numPr>
          <w:ilvl w:val="0"/>
          <w:numId w:val="11"/>
        </w:numPr>
        <w:tabs>
          <w:tab w:val="left" w:pos="810"/>
          <w:tab w:val="left" w:pos="1080"/>
        </w:tabs>
        <w:ind w:left="540"/>
        <w:jc w:val="both"/>
        <w:rPr>
          <w:rFonts w:ascii="Palatino Linotype" w:hAnsi="Palatino Linotype"/>
          <w:b/>
          <w:sz w:val="24"/>
        </w:rPr>
      </w:pPr>
      <w:r w:rsidRPr="001E4CF9">
        <w:rPr>
          <w:rFonts w:ascii="Palatino Linotype" w:hAnsi="Palatino Linotype"/>
          <w:b/>
          <w:sz w:val="24"/>
        </w:rPr>
        <w:t>SEC Proposes Rule Changes for Fund of Funds Arrangements</w:t>
      </w:r>
    </w:p>
    <w:p w:rsidR="002230FC" w:rsidRDefault="002230FC" w:rsidP="002230FC">
      <w:pPr>
        <w:tabs>
          <w:tab w:val="left" w:pos="810"/>
          <w:tab w:val="left" w:pos="1080"/>
        </w:tabs>
        <w:jc w:val="both"/>
        <w:rPr>
          <w:rFonts w:ascii="Palatino Linotype" w:hAnsi="Palatino Linotype"/>
        </w:rPr>
      </w:pPr>
      <w:r w:rsidRPr="001E4CF9">
        <w:rPr>
          <w:rFonts w:ascii="Palatino Linotype" w:hAnsi="Palatino Linotype"/>
        </w:rPr>
        <w:t xml:space="preserve">The Securities and Exchange Commission voted on December 19, 2018 to propose Rule 12d1-4 (proposed rule) and related amendments to the regulatory framework governing funds that invest in other funds (“fund of funds” arrangements). The proposed rule would allow a registered investment company or a business development company (acquiring fund) to acquire shares of any other registered investment company or business development company (acquired fund) in excess of the limitations currently imposed by the Investment Company Act of 1940 without obtaining individual exemptive relief from the SEC. </w:t>
      </w:r>
    </w:p>
    <w:p w:rsidR="002230FC" w:rsidRDefault="002230FC" w:rsidP="002230FC">
      <w:pPr>
        <w:tabs>
          <w:tab w:val="left" w:pos="810"/>
          <w:tab w:val="left" w:pos="1080"/>
        </w:tabs>
        <w:jc w:val="both"/>
        <w:rPr>
          <w:rFonts w:ascii="Palatino Linotype" w:hAnsi="Palatino Linotype"/>
        </w:rPr>
      </w:pPr>
      <w:r w:rsidRPr="00164741">
        <w:rPr>
          <w:rFonts w:ascii="Palatino Linotype" w:hAnsi="Palatino Linotype"/>
        </w:rPr>
        <w:t>Although the proposed rule would allow fund groups to establish fund of funds arrangements without undergoing the costly and time-consuming process of obtaining individual exemptive relief from the SEC, the proposed rule and related amendments would, if adopted as proposed, limit a number of the fund of funds arrangements currently in place</w:t>
      </w:r>
      <w:r w:rsidRPr="001E4CF9">
        <w:rPr>
          <w:rFonts w:ascii="Palatino Linotype" w:hAnsi="Palatino Linotype"/>
        </w:rPr>
        <w:t xml:space="preserve"> </w:t>
      </w:r>
    </w:p>
    <w:p w:rsidR="002230FC" w:rsidRPr="001E4CF9" w:rsidRDefault="002230FC" w:rsidP="002230FC">
      <w:pPr>
        <w:tabs>
          <w:tab w:val="left" w:pos="810"/>
          <w:tab w:val="left" w:pos="1080"/>
        </w:tabs>
        <w:jc w:val="both"/>
        <w:rPr>
          <w:rFonts w:ascii="Palatino Linotype" w:hAnsi="Palatino Linotype"/>
        </w:rPr>
      </w:pPr>
      <w:r w:rsidRPr="00164741">
        <w:rPr>
          <w:rFonts w:ascii="Palatino Linotype" w:hAnsi="Palatino Linotype"/>
        </w:rPr>
        <w:t xml:space="preserve">Mutual funds, exchange-traded funds (ETFs) and other types of funds have become increasingly important for Main Street investors to save for retirement and meet their other financial goals. </w:t>
      </w:r>
      <w:r>
        <w:rPr>
          <w:rFonts w:ascii="Palatino Linotype" w:hAnsi="Palatino Linotype"/>
        </w:rPr>
        <w:t>And according to SEC, this</w:t>
      </w:r>
      <w:r w:rsidRPr="001E4CF9">
        <w:rPr>
          <w:rFonts w:ascii="Palatino Linotype" w:hAnsi="Palatino Linotype"/>
        </w:rPr>
        <w:t xml:space="preserve"> proposal would create a consistent, rules-based framework for fund of funds arrangements while providing robust protections for investors."</w:t>
      </w:r>
    </w:p>
    <w:p w:rsidR="002230FC" w:rsidRPr="0072048E" w:rsidRDefault="002230FC" w:rsidP="002230FC">
      <w:pPr>
        <w:tabs>
          <w:tab w:val="left" w:pos="810"/>
          <w:tab w:val="left" w:pos="1080"/>
        </w:tabs>
        <w:jc w:val="both"/>
        <w:rPr>
          <w:b/>
          <w:i/>
        </w:rPr>
      </w:pPr>
      <w:r w:rsidRPr="0072048E">
        <w:rPr>
          <w:rFonts w:ascii="Palatino Linotype" w:hAnsi="Palatino Linotype"/>
          <w:b/>
          <w:bCs/>
          <w:i/>
          <w:iCs/>
          <w:sz w:val="18"/>
          <w:szCs w:val="16"/>
        </w:rPr>
        <w:t xml:space="preserve">Source: </w:t>
      </w:r>
      <w:r w:rsidRPr="00E250F5">
        <w:rPr>
          <w:rStyle w:val="Hyperlink"/>
          <w:rFonts w:ascii="Palatino Linotype" w:hAnsi="Palatino Linotype"/>
          <w:b/>
          <w:i/>
          <w:sz w:val="18"/>
        </w:rPr>
        <w:t>https://www.sec.gov/news/press-release/2018-295</w:t>
      </w:r>
    </w:p>
    <w:p w:rsidR="002230FC" w:rsidRDefault="002230FC" w:rsidP="002230FC">
      <w:pPr>
        <w:tabs>
          <w:tab w:val="left" w:pos="720"/>
          <w:tab w:val="left" w:pos="1080"/>
        </w:tabs>
        <w:contextualSpacing/>
        <w:jc w:val="both"/>
        <w:rPr>
          <w:rFonts w:ascii="Palatino Linotype" w:hAnsi="Palatino Linotype" w:cstheme="minorHAnsi"/>
          <w:b/>
          <w:color w:val="2F5496" w:themeColor="accent5" w:themeShade="BF"/>
          <w:sz w:val="28"/>
          <w:szCs w:val="22"/>
          <w:u w:val="single"/>
        </w:rPr>
      </w:pPr>
    </w:p>
    <w:p w:rsidR="002230FC" w:rsidRPr="007148D7"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Pr>
          <w:rFonts w:ascii="Palatino Linotype" w:hAnsi="Palatino Linotype" w:cstheme="minorHAnsi"/>
          <w:b/>
          <w:color w:val="2F5496" w:themeColor="accent5" w:themeShade="BF"/>
          <w:sz w:val="28"/>
          <w:szCs w:val="22"/>
          <w:u w:val="single"/>
        </w:rPr>
        <w:t xml:space="preserve">U.S. </w:t>
      </w:r>
      <w:r w:rsidRPr="007148D7">
        <w:rPr>
          <w:rFonts w:ascii="Palatino Linotype" w:hAnsi="Palatino Linotype" w:cstheme="minorHAnsi"/>
          <w:b/>
          <w:color w:val="2F5496" w:themeColor="accent5" w:themeShade="BF"/>
          <w:sz w:val="28"/>
          <w:szCs w:val="22"/>
          <w:u w:val="single"/>
        </w:rPr>
        <w:t>Commodity Futures Trading Commission (</w:t>
      </w:r>
      <w:r>
        <w:rPr>
          <w:rFonts w:ascii="Palatino Linotype" w:hAnsi="Palatino Linotype" w:cstheme="minorHAnsi"/>
          <w:b/>
          <w:color w:val="2F5496" w:themeColor="accent5" w:themeShade="BF"/>
          <w:sz w:val="28"/>
          <w:szCs w:val="22"/>
          <w:u w:val="single"/>
        </w:rPr>
        <w:t>CFTC</w:t>
      </w:r>
      <w:r w:rsidRPr="007148D7">
        <w:rPr>
          <w:rFonts w:ascii="Palatino Linotype" w:hAnsi="Palatino Linotype" w:cstheme="minorHAnsi"/>
          <w:b/>
          <w:color w:val="2F5496" w:themeColor="accent5" w:themeShade="BF"/>
          <w:sz w:val="28"/>
          <w:szCs w:val="22"/>
          <w:u w:val="single"/>
        </w:rPr>
        <w:t>)</w:t>
      </w:r>
    </w:p>
    <w:p w:rsidR="002230FC" w:rsidRPr="00BA3E69" w:rsidRDefault="002230FC" w:rsidP="000A60AC">
      <w:pPr>
        <w:pStyle w:val="ListParagraph"/>
        <w:numPr>
          <w:ilvl w:val="0"/>
          <w:numId w:val="27"/>
        </w:numPr>
        <w:tabs>
          <w:tab w:val="left" w:pos="810"/>
          <w:tab w:val="left" w:pos="1080"/>
        </w:tabs>
        <w:jc w:val="both"/>
        <w:rPr>
          <w:rFonts w:ascii="Palatino Linotype" w:hAnsi="Palatino Linotype"/>
          <w:b/>
          <w:sz w:val="24"/>
        </w:rPr>
      </w:pPr>
      <w:r w:rsidRPr="00BA3E69">
        <w:rPr>
          <w:rFonts w:ascii="Palatino Linotype" w:hAnsi="Palatino Linotype"/>
          <w:b/>
          <w:sz w:val="24"/>
        </w:rPr>
        <w:t>CFTC Seeks Public Comments on Crypto-asset Mechanics and Markets</w:t>
      </w:r>
    </w:p>
    <w:p w:rsidR="002230FC" w:rsidRPr="00BA3E69" w:rsidRDefault="002230FC" w:rsidP="002230FC">
      <w:pPr>
        <w:tabs>
          <w:tab w:val="left" w:pos="810"/>
          <w:tab w:val="left" w:pos="1080"/>
        </w:tabs>
        <w:jc w:val="both"/>
        <w:rPr>
          <w:rFonts w:ascii="Palatino Linotype" w:hAnsi="Palatino Linotype"/>
        </w:rPr>
      </w:pPr>
      <w:r w:rsidRPr="00BA3E69">
        <w:rPr>
          <w:rFonts w:ascii="Palatino Linotype" w:hAnsi="Palatino Linotype"/>
        </w:rPr>
        <w:t>The Commodity Futures Trading Commission (CFTC) is seeking public comment and feedback in order to better inform the Commission’s understanding of the technology, mechanics, and markets for virtual currencies beyond Bitcoin, namely Ether and its use on the Ethereum Network. </w:t>
      </w:r>
    </w:p>
    <w:p w:rsidR="002230FC" w:rsidRPr="00BA3E69" w:rsidRDefault="002230FC" w:rsidP="002230FC">
      <w:pPr>
        <w:tabs>
          <w:tab w:val="left" w:pos="810"/>
          <w:tab w:val="left" w:pos="1080"/>
        </w:tabs>
        <w:jc w:val="both"/>
        <w:rPr>
          <w:rFonts w:ascii="Palatino Linotype" w:hAnsi="Palatino Linotype"/>
        </w:rPr>
      </w:pPr>
      <w:r w:rsidRPr="00BA3E69">
        <w:rPr>
          <w:rFonts w:ascii="Palatino Linotype" w:hAnsi="Palatino Linotype"/>
        </w:rPr>
        <w:t>In a </w:t>
      </w:r>
      <w:hyperlink r:id="rId35" w:history="1">
        <w:r w:rsidRPr="00BA3E69">
          <w:rPr>
            <w:rFonts w:ascii="Palatino Linotype" w:hAnsi="Palatino Linotype"/>
          </w:rPr>
          <w:t>Request for Information</w:t>
        </w:r>
      </w:hyperlink>
      <w:r w:rsidRPr="00BA3E69">
        <w:rPr>
          <w:rFonts w:ascii="Palatino Linotype" w:hAnsi="Palatino Linotype"/>
        </w:rPr>
        <w:t> (RFI) that will be published in the Federal Register, the CFTC is asking  for public feedback on a range of questions related to the underlying technology, opportunities, risks, mechanics, use cases, and markets, related to Ether and the Ethereum Network. The RFI also seeks to understand similarities and distinctions between Ether and Bitcoin, as well as Ether-specific opportunities, challenges, and risks.</w:t>
      </w:r>
    </w:p>
    <w:p w:rsidR="002230FC" w:rsidRDefault="002230FC" w:rsidP="002230FC">
      <w:pPr>
        <w:tabs>
          <w:tab w:val="left" w:pos="810"/>
          <w:tab w:val="left" w:pos="1080"/>
        </w:tabs>
        <w:jc w:val="both"/>
        <w:rPr>
          <w:rFonts w:ascii="Palatino Linotype" w:hAnsi="Palatino Linotype"/>
        </w:rPr>
      </w:pPr>
      <w:r w:rsidRPr="00BA3E69">
        <w:rPr>
          <w:rFonts w:ascii="Palatino Linotype" w:hAnsi="Palatino Linotype"/>
        </w:rPr>
        <w:t>The CFTC expects the comments and information received will benefit LabCFTC, the CFTC’s FinTech initiative, and help to inform the Commission’s understanding of these emerging technologies.</w:t>
      </w:r>
    </w:p>
    <w:p w:rsidR="002230FC" w:rsidRPr="00567EBB" w:rsidRDefault="002230FC" w:rsidP="002230FC">
      <w:pPr>
        <w:tabs>
          <w:tab w:val="left" w:pos="810"/>
          <w:tab w:val="left" w:pos="1080"/>
        </w:tabs>
        <w:jc w:val="both"/>
        <w:rPr>
          <w:rFonts w:ascii="Palatino Linotype" w:hAnsi="Palatino Linotype"/>
          <w:sz w:val="18"/>
          <w:szCs w:val="18"/>
        </w:rPr>
      </w:pPr>
      <w:r w:rsidRPr="00662E6A">
        <w:rPr>
          <w:rFonts w:ascii="Palatino Linotype" w:hAnsi="Palatino Linotype"/>
          <w:b/>
          <w:bCs/>
          <w:iCs/>
          <w:sz w:val="18"/>
          <w:szCs w:val="18"/>
        </w:rPr>
        <w:t xml:space="preserve">Source: </w:t>
      </w:r>
      <w:hyperlink r:id="rId36" w:history="1">
        <w:r w:rsidRPr="00662E6A">
          <w:rPr>
            <w:rStyle w:val="Hyperlink"/>
            <w:rFonts w:ascii="Palatino Linotype" w:hAnsi="Palatino Linotype"/>
            <w:b/>
            <w:sz w:val="18"/>
            <w:szCs w:val="18"/>
          </w:rPr>
          <w:t>https://www.cftc.gov/PressRoom/PressReleases/7855-18</w:t>
        </w:r>
      </w:hyperlink>
    </w:p>
    <w:p w:rsidR="002230FC" w:rsidRDefault="002230FC" w:rsidP="002230FC">
      <w:pPr>
        <w:tabs>
          <w:tab w:val="left" w:pos="810"/>
          <w:tab w:val="left" w:pos="1080"/>
        </w:tabs>
        <w:jc w:val="both"/>
        <w:rPr>
          <w:rFonts w:ascii="Palatino Linotype" w:hAnsi="Palatino Linotype"/>
        </w:rPr>
      </w:pPr>
    </w:p>
    <w:p w:rsidR="002230FC" w:rsidRPr="00780E59"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sidRPr="00780E59">
        <w:rPr>
          <w:rFonts w:ascii="Palatino Linotype" w:hAnsi="Palatino Linotype" w:cstheme="minorHAnsi"/>
          <w:b/>
          <w:color w:val="2F5496" w:themeColor="accent5" w:themeShade="BF"/>
          <w:sz w:val="28"/>
          <w:szCs w:val="22"/>
          <w:u w:val="single"/>
        </w:rPr>
        <w:t>European Securities and Market Authority (ESMA)</w:t>
      </w:r>
    </w:p>
    <w:p w:rsidR="002230FC" w:rsidRPr="00401E7B" w:rsidRDefault="002230FC" w:rsidP="000A60AC">
      <w:pPr>
        <w:pStyle w:val="ListParagraph"/>
        <w:numPr>
          <w:ilvl w:val="0"/>
          <w:numId w:val="12"/>
        </w:numPr>
        <w:tabs>
          <w:tab w:val="left" w:pos="810"/>
          <w:tab w:val="left" w:pos="1080"/>
        </w:tabs>
        <w:ind w:left="630" w:hanging="450"/>
        <w:jc w:val="both"/>
        <w:rPr>
          <w:rFonts w:ascii="Palatino Linotype" w:hAnsi="Palatino Linotype"/>
        </w:rPr>
      </w:pPr>
      <w:r w:rsidRPr="00D6184C">
        <w:rPr>
          <w:rFonts w:ascii="Palatino Linotype" w:hAnsi="Palatino Linotype"/>
          <w:b/>
          <w:sz w:val="24"/>
        </w:rPr>
        <w:t xml:space="preserve">ESMA renews </w:t>
      </w:r>
      <w:r>
        <w:rPr>
          <w:rFonts w:ascii="Palatino Linotype" w:hAnsi="Palatino Linotype"/>
          <w:b/>
          <w:sz w:val="24"/>
        </w:rPr>
        <w:t>CFD restrictions for three more months</w:t>
      </w:r>
    </w:p>
    <w:p w:rsidR="002230FC" w:rsidRPr="0005328E" w:rsidRDefault="002230FC" w:rsidP="002230FC">
      <w:pPr>
        <w:tabs>
          <w:tab w:val="left" w:pos="810"/>
          <w:tab w:val="left" w:pos="1080"/>
        </w:tabs>
        <w:jc w:val="both"/>
        <w:rPr>
          <w:rFonts w:ascii="Palatino Linotype" w:hAnsi="Palatino Linotype"/>
        </w:rPr>
      </w:pPr>
      <w:r w:rsidRPr="0005328E">
        <w:rPr>
          <w:rFonts w:ascii="Palatino Linotype" w:hAnsi="Palatino Linotype"/>
        </w:rPr>
        <w:t>The European Securities and Markets Authority (ESMA) has agreed to renew the restriction on the marketing, distribution or sale of contracts for differences (CFDs) to retail clients, in effect since 1 August, from 1 February 2019 for a further three-month period. ESMA has carefully considered the need to extend the intervention measure currently in effect. ESMA considers that a significant investor protection concern related to the offer of CFDs to retail clients continues to exist. It has therefore agreed to renew the measure such as Leverage Limits and Margin close Out Rule from 1 February 2019.</w:t>
      </w:r>
    </w:p>
    <w:p w:rsidR="002230FC" w:rsidRPr="0005328E" w:rsidRDefault="002230FC" w:rsidP="002230FC">
      <w:pPr>
        <w:tabs>
          <w:tab w:val="left" w:pos="810"/>
          <w:tab w:val="left" w:pos="1080"/>
        </w:tabs>
        <w:jc w:val="both"/>
        <w:rPr>
          <w:rFonts w:ascii="Palatino Linotype" w:hAnsi="Palatino Linotype"/>
        </w:rPr>
      </w:pPr>
      <w:r w:rsidRPr="0005328E">
        <w:rPr>
          <w:rFonts w:ascii="Palatino Linotype" w:hAnsi="Palatino Linotype"/>
        </w:rPr>
        <w:t xml:space="preserve">Leverage limits on the opening of a position by a retail client shall vary according to the volatility of the underlying for example 30:1 (for major currency pairs), 10:1 (for commodities), 5:1 (for equities), to 2:1 (for crypto-currencies).  A margin close out rule on a per account basis shall standardize the percentage of margin (at 50% of minimum required margin) at which providers are required to close out one or more retail client’s open CFDs. In addition, a standardized risk warning, including the percentage of losses on a CFD provider’s retail investor accounts, shall be disclosed to </w:t>
      </w:r>
      <w:r>
        <w:rPr>
          <w:rFonts w:ascii="Palatino Linotype" w:hAnsi="Palatino Linotype"/>
        </w:rPr>
        <w:t>on the webpage of the provider.</w:t>
      </w:r>
    </w:p>
    <w:p w:rsidR="002230FC" w:rsidRDefault="002230FC" w:rsidP="002230FC">
      <w:pPr>
        <w:tabs>
          <w:tab w:val="left" w:pos="810"/>
          <w:tab w:val="left" w:pos="1080"/>
        </w:tabs>
        <w:jc w:val="both"/>
        <w:rPr>
          <w:rFonts w:ascii="Palatino Linotype" w:hAnsi="Palatino Linotype"/>
          <w:b/>
          <w:i/>
          <w:sz w:val="18"/>
        </w:rPr>
      </w:pPr>
      <w:r w:rsidRPr="00662E6A">
        <w:rPr>
          <w:rFonts w:ascii="Palatino Linotype" w:hAnsi="Palatino Linotype"/>
          <w:b/>
          <w:bCs/>
          <w:i/>
          <w:iCs/>
          <w:sz w:val="18"/>
        </w:rPr>
        <w:t>Source:</w:t>
      </w:r>
      <w:hyperlink r:id="rId37" w:history="1">
        <w:r w:rsidRPr="002C78B7">
          <w:rPr>
            <w:rStyle w:val="Hyperlink"/>
            <w:rFonts w:ascii="Palatino Linotype" w:hAnsi="Palatino Linotype"/>
            <w:b/>
            <w:i/>
            <w:sz w:val="18"/>
          </w:rPr>
          <w:t>https://www.esma.europa.eu/sites/default/files/library/esma71-99-1078_esma_renews_cfd_measures_from_ february_1.pdf</w:t>
        </w:r>
      </w:hyperlink>
    </w:p>
    <w:p w:rsidR="002230FC" w:rsidRDefault="002230FC">
      <w:pPr>
        <w:rPr>
          <w:rFonts w:ascii="Palatino Linotype" w:hAnsi="Palatino Linotype"/>
          <w:b/>
          <w:i/>
          <w:sz w:val="18"/>
        </w:rPr>
      </w:pPr>
      <w:r>
        <w:rPr>
          <w:rFonts w:ascii="Palatino Linotype" w:hAnsi="Palatino Linotype"/>
          <w:b/>
          <w:i/>
          <w:sz w:val="18"/>
        </w:rPr>
        <w:br w:type="page"/>
      </w:r>
    </w:p>
    <w:p w:rsidR="002230FC" w:rsidRPr="00401E7B"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Pr>
          <w:rFonts w:ascii="Palatino Linotype" w:hAnsi="Palatino Linotype" w:cstheme="minorHAnsi"/>
          <w:b/>
          <w:color w:val="2F5496" w:themeColor="accent5" w:themeShade="BF"/>
          <w:sz w:val="28"/>
          <w:szCs w:val="22"/>
          <w:u w:val="single"/>
        </w:rPr>
        <w:lastRenderedPageBreak/>
        <w:t xml:space="preserve">U.K. </w:t>
      </w:r>
      <w:r w:rsidRPr="00401E7B">
        <w:rPr>
          <w:rFonts w:ascii="Palatino Linotype" w:hAnsi="Palatino Linotype" w:cstheme="minorHAnsi"/>
          <w:b/>
          <w:color w:val="2F5496" w:themeColor="accent5" w:themeShade="BF"/>
          <w:sz w:val="28"/>
          <w:szCs w:val="22"/>
          <w:u w:val="single"/>
        </w:rPr>
        <w:t>Financial Conduct Authority (FCA)</w:t>
      </w:r>
    </w:p>
    <w:p w:rsidR="002230FC" w:rsidRPr="00567EBB" w:rsidRDefault="002230FC" w:rsidP="000A60AC">
      <w:pPr>
        <w:pStyle w:val="ListParagraph"/>
        <w:numPr>
          <w:ilvl w:val="0"/>
          <w:numId w:val="29"/>
        </w:numPr>
        <w:tabs>
          <w:tab w:val="left" w:pos="810"/>
          <w:tab w:val="left" w:pos="1080"/>
        </w:tabs>
        <w:jc w:val="both"/>
        <w:rPr>
          <w:rFonts w:ascii="Palatino Linotype" w:hAnsi="Palatino Linotype"/>
          <w:b/>
        </w:rPr>
      </w:pPr>
      <w:r w:rsidRPr="00567EBB">
        <w:rPr>
          <w:rFonts w:ascii="Palatino Linotype" w:hAnsi="Palatino Linotype"/>
          <w:b/>
        </w:rPr>
        <w:t>FCA proposes permanent measures for Retail CFDs and Binary Options</w:t>
      </w:r>
    </w:p>
    <w:p w:rsidR="002230FC" w:rsidRPr="00401E7B" w:rsidRDefault="002230FC" w:rsidP="002230FC">
      <w:pPr>
        <w:tabs>
          <w:tab w:val="left" w:pos="810"/>
          <w:tab w:val="left" w:pos="1080"/>
        </w:tabs>
        <w:jc w:val="both"/>
        <w:rPr>
          <w:rFonts w:ascii="Palatino Linotype" w:hAnsi="Palatino Linotype"/>
        </w:rPr>
      </w:pPr>
      <w:r w:rsidRPr="00401E7B">
        <w:rPr>
          <w:rFonts w:ascii="Palatino Linotype" w:hAnsi="Palatino Linotype"/>
        </w:rPr>
        <w:t>The Financial Conduct Authority (FCA) of UK is proposing rules to address harm to retail consumers from the sale of certain complex derivative products with the publication of two consultation papers. The rules would apply to firms acting in or from the UK. The rule encompasses</w:t>
      </w:r>
    </w:p>
    <w:p w:rsidR="002230FC" w:rsidRPr="00401E7B" w:rsidRDefault="002230FC" w:rsidP="000A60AC">
      <w:pPr>
        <w:numPr>
          <w:ilvl w:val="0"/>
          <w:numId w:val="28"/>
        </w:numPr>
        <w:tabs>
          <w:tab w:val="left" w:pos="810"/>
          <w:tab w:val="left" w:pos="1080"/>
        </w:tabs>
        <w:spacing w:line="276" w:lineRule="auto"/>
        <w:jc w:val="both"/>
        <w:rPr>
          <w:rFonts w:ascii="Palatino Linotype" w:hAnsi="Palatino Linotype"/>
        </w:rPr>
      </w:pPr>
      <w:r w:rsidRPr="00401E7B">
        <w:rPr>
          <w:rFonts w:ascii="Palatino Linotype" w:hAnsi="Palatino Linotype"/>
        </w:rPr>
        <w:t>ban the sale, marketing and distribution of binary options to retail consumers</w:t>
      </w:r>
    </w:p>
    <w:p w:rsidR="002230FC" w:rsidRPr="00401E7B" w:rsidRDefault="002230FC" w:rsidP="000A60AC">
      <w:pPr>
        <w:numPr>
          <w:ilvl w:val="0"/>
          <w:numId w:val="28"/>
        </w:numPr>
        <w:tabs>
          <w:tab w:val="left" w:pos="810"/>
          <w:tab w:val="left" w:pos="1080"/>
        </w:tabs>
        <w:spacing w:after="200" w:line="276" w:lineRule="auto"/>
        <w:jc w:val="both"/>
        <w:rPr>
          <w:rFonts w:ascii="Palatino Linotype" w:hAnsi="Palatino Linotype"/>
        </w:rPr>
      </w:pPr>
      <w:r w:rsidRPr="00401E7B">
        <w:rPr>
          <w:rFonts w:ascii="Palatino Linotype" w:hAnsi="Palatino Linotype"/>
        </w:rPr>
        <w:t>restrict the sale, marketing and distribution of contracts for difference (CFDs) and similar products to retail customers</w:t>
      </w:r>
    </w:p>
    <w:p w:rsidR="002230FC" w:rsidRPr="00401E7B" w:rsidRDefault="002230FC" w:rsidP="002230FC">
      <w:pPr>
        <w:tabs>
          <w:tab w:val="left" w:pos="810"/>
          <w:tab w:val="left" w:pos="1080"/>
        </w:tabs>
        <w:jc w:val="both"/>
        <w:rPr>
          <w:rFonts w:ascii="Palatino Linotype" w:hAnsi="Palatino Linotype"/>
        </w:rPr>
      </w:pPr>
      <w:r w:rsidRPr="00401E7B">
        <w:rPr>
          <w:rFonts w:ascii="Palatino Linotype" w:hAnsi="Palatino Linotype"/>
        </w:rPr>
        <w:t>The FCA is acting to tackle widespread concerns about the inherent risks of these products, and the poor conduct of the firms selling them, that has led to harm to consumers in the UK and internationally through large and unexpected trading losses. The FCA’s proposed interventions are the same in substance as the European Securities and Markets Authority’s (ESMA) existing, EU-wide temporary restrictions on these products. If confirmed the FCA’s rule changes would have permanent effect.</w:t>
      </w:r>
    </w:p>
    <w:p w:rsidR="002230FC" w:rsidRPr="00401E7B" w:rsidRDefault="002230FC" w:rsidP="002230FC">
      <w:pPr>
        <w:tabs>
          <w:tab w:val="left" w:pos="810"/>
          <w:tab w:val="left" w:pos="1080"/>
        </w:tabs>
        <w:jc w:val="both"/>
        <w:rPr>
          <w:rFonts w:ascii="Palatino Linotype" w:hAnsi="Palatino Linotype"/>
        </w:rPr>
      </w:pPr>
      <w:r w:rsidRPr="00401E7B">
        <w:rPr>
          <w:rFonts w:ascii="Palatino Linotype" w:hAnsi="Palatino Linotype"/>
        </w:rPr>
        <w:t>The FCA estimates that the proposals for CFDs could reduce annual losses for retail consumers of UK firms by between £267.4 million to £450.7 million. A permanent ban on binary options could save retail consumers up to £17m per year, and may reduce the risk of fraud by unauthorized entities claiming to offer these products.</w:t>
      </w:r>
    </w:p>
    <w:p w:rsidR="002230FC" w:rsidRDefault="002230FC" w:rsidP="002230FC">
      <w:pPr>
        <w:tabs>
          <w:tab w:val="left" w:pos="810"/>
          <w:tab w:val="left" w:pos="1080"/>
        </w:tabs>
        <w:jc w:val="both"/>
        <w:rPr>
          <w:rStyle w:val="Hyperlink"/>
          <w:rFonts w:ascii="Palatino Linotype" w:hAnsi="Palatino Linotype"/>
          <w:b/>
          <w:bCs/>
          <w:iCs/>
          <w:sz w:val="18"/>
        </w:rPr>
      </w:pPr>
      <w:r w:rsidRPr="00662E6A">
        <w:rPr>
          <w:rFonts w:ascii="Palatino Linotype" w:hAnsi="Palatino Linotype"/>
          <w:b/>
          <w:bCs/>
          <w:iCs/>
          <w:sz w:val="18"/>
        </w:rPr>
        <w:t>Source</w:t>
      </w:r>
      <w:r w:rsidRPr="00662E6A">
        <w:rPr>
          <w:rFonts w:ascii="Palatino Linotype" w:hAnsi="Palatino Linotype"/>
          <w:b/>
          <w:bCs/>
          <w:iCs/>
          <w:sz w:val="18"/>
          <w:u w:val="single"/>
        </w:rPr>
        <w:t>:</w:t>
      </w:r>
      <w:hyperlink r:id="rId38" w:history="1">
        <w:r w:rsidRPr="00662E6A">
          <w:rPr>
            <w:rStyle w:val="Hyperlink"/>
            <w:rFonts w:ascii="Palatino Linotype" w:hAnsi="Palatino Linotype"/>
            <w:b/>
            <w:bCs/>
            <w:iCs/>
            <w:sz w:val="18"/>
          </w:rPr>
          <w:t>https://www.fca.org.uk/news/press-releases/fca-proposes-permanent-measures-retail-cfds-and-binary-options</w:t>
        </w:r>
      </w:hyperlink>
    </w:p>
    <w:p w:rsidR="002230FC" w:rsidRDefault="002230FC" w:rsidP="002230FC">
      <w:pPr>
        <w:tabs>
          <w:tab w:val="left" w:pos="810"/>
          <w:tab w:val="left" w:pos="1080"/>
        </w:tabs>
        <w:jc w:val="both"/>
        <w:rPr>
          <w:rFonts w:ascii="Palatino Linotype" w:hAnsi="Palatino Linotype"/>
          <w:b/>
          <w:sz w:val="18"/>
        </w:rPr>
      </w:pPr>
    </w:p>
    <w:p w:rsidR="002230FC" w:rsidRPr="008C7ADC"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sidRPr="008C7ADC">
        <w:rPr>
          <w:rFonts w:ascii="Palatino Linotype" w:hAnsi="Palatino Linotype" w:cstheme="minorHAnsi"/>
          <w:b/>
          <w:color w:val="2F5496" w:themeColor="accent5" w:themeShade="BF"/>
          <w:sz w:val="28"/>
          <w:szCs w:val="22"/>
          <w:u w:val="single"/>
        </w:rPr>
        <w:t>Monetary Authority of Singapore (MAS)</w:t>
      </w:r>
    </w:p>
    <w:p w:rsidR="002230FC" w:rsidRPr="00567EBB" w:rsidRDefault="002230FC" w:rsidP="000A60AC">
      <w:pPr>
        <w:pStyle w:val="ListParagraph"/>
        <w:numPr>
          <w:ilvl w:val="0"/>
          <w:numId w:val="13"/>
        </w:numPr>
        <w:tabs>
          <w:tab w:val="left" w:pos="450"/>
          <w:tab w:val="left" w:pos="1080"/>
        </w:tabs>
        <w:ind w:left="810" w:hanging="720"/>
        <w:jc w:val="both"/>
        <w:rPr>
          <w:rFonts w:ascii="Palatino Linotype" w:hAnsi="Palatino Linotype"/>
          <w:b/>
          <w:sz w:val="24"/>
        </w:rPr>
      </w:pPr>
      <w:r>
        <w:rPr>
          <w:rFonts w:ascii="Palatino Linotype" w:hAnsi="Palatino Linotype"/>
          <w:b/>
          <w:sz w:val="24"/>
        </w:rPr>
        <w:t>MAS</w:t>
      </w:r>
      <w:r w:rsidRPr="00567EBB">
        <w:rPr>
          <w:rFonts w:ascii="Palatino Linotype" w:hAnsi="Palatino Linotype"/>
          <w:b/>
          <w:sz w:val="24"/>
        </w:rPr>
        <w:t xml:space="preserve"> </w:t>
      </w:r>
      <w:r>
        <w:rPr>
          <w:rFonts w:ascii="Palatino Linotype" w:hAnsi="Palatino Linotype"/>
          <w:b/>
          <w:sz w:val="24"/>
        </w:rPr>
        <w:t xml:space="preserve"> announced </w:t>
      </w:r>
      <w:r w:rsidRPr="00567EBB">
        <w:rPr>
          <w:rFonts w:ascii="Palatino Linotype" w:hAnsi="Palatino Linotype"/>
          <w:b/>
          <w:sz w:val="24"/>
        </w:rPr>
        <w:t>S$30 million</w:t>
      </w:r>
      <w:r>
        <w:rPr>
          <w:rFonts w:ascii="Palatino Linotype" w:hAnsi="Palatino Linotype"/>
          <w:b/>
          <w:sz w:val="24"/>
        </w:rPr>
        <w:t xml:space="preserve"> grant</w:t>
      </w:r>
      <w:r w:rsidRPr="00567EBB">
        <w:rPr>
          <w:rFonts w:ascii="Palatino Linotype" w:hAnsi="Palatino Linotype"/>
          <w:b/>
          <w:sz w:val="24"/>
        </w:rPr>
        <w:t xml:space="preserve"> to enhance Cybersecurity Capabilities in financial sector</w:t>
      </w:r>
    </w:p>
    <w:p w:rsidR="002230FC" w:rsidRPr="00567EBB" w:rsidRDefault="002230FC" w:rsidP="002230FC">
      <w:pPr>
        <w:tabs>
          <w:tab w:val="left" w:pos="810"/>
          <w:tab w:val="left" w:pos="1080"/>
        </w:tabs>
        <w:jc w:val="both"/>
        <w:rPr>
          <w:rFonts w:ascii="Palatino Linotype" w:hAnsi="Palatino Linotype"/>
        </w:rPr>
      </w:pPr>
      <w:r w:rsidRPr="00567EBB">
        <w:rPr>
          <w:rFonts w:ascii="Palatino Linotype" w:hAnsi="Palatino Linotype"/>
        </w:rPr>
        <w:t>On December 3, 2018, the Monetary Authority of Singapore (MAS) announced the launch of a new S$30 million Cybersecurity Capabilities Grant to strengthen the cyber resilience of the financial sector in Singapore and help financial institutions develop local talent in cybersecurity.</w:t>
      </w:r>
    </w:p>
    <w:p w:rsidR="002230FC" w:rsidRPr="00567EBB" w:rsidRDefault="002230FC" w:rsidP="002230FC">
      <w:pPr>
        <w:tabs>
          <w:tab w:val="left" w:pos="810"/>
          <w:tab w:val="left" w:pos="1080"/>
        </w:tabs>
        <w:jc w:val="both"/>
        <w:rPr>
          <w:rFonts w:ascii="Palatino Linotype" w:hAnsi="Palatino Linotype"/>
        </w:rPr>
      </w:pPr>
      <w:r w:rsidRPr="00567EBB">
        <w:rPr>
          <w:rFonts w:ascii="Palatino Linotype" w:hAnsi="Palatino Linotype"/>
        </w:rPr>
        <w:t>The Grant, funded under the Financial Sector Technology and Innovation Scheme (FSTI), will support the development of advanced cybersecurity functions in Singapore-based financial institutions. The Grant will co-fund up to 50% of qualifying expenses, capped at S$3 million, for:</w:t>
      </w:r>
    </w:p>
    <w:p w:rsidR="002230FC" w:rsidRPr="00567EBB" w:rsidRDefault="002230FC" w:rsidP="000A60AC">
      <w:pPr>
        <w:pStyle w:val="ListParagraph"/>
        <w:numPr>
          <w:ilvl w:val="0"/>
          <w:numId w:val="30"/>
        </w:numPr>
        <w:tabs>
          <w:tab w:val="left" w:pos="810"/>
          <w:tab w:val="left" w:pos="1080"/>
        </w:tabs>
        <w:jc w:val="both"/>
        <w:rPr>
          <w:rFonts w:ascii="Palatino Linotype" w:hAnsi="Palatino Linotype"/>
        </w:rPr>
      </w:pPr>
      <w:r>
        <w:rPr>
          <w:rFonts w:ascii="Palatino Linotype" w:hAnsi="Palatino Linotype"/>
        </w:rPr>
        <w:t>F</w:t>
      </w:r>
      <w:r w:rsidRPr="00567EBB">
        <w:rPr>
          <w:rFonts w:ascii="Palatino Linotype" w:hAnsi="Palatino Linotype"/>
        </w:rPr>
        <w:t>inancial institutions to establish their global or regional cybersecurity centres of excellence in Singapore; and</w:t>
      </w:r>
    </w:p>
    <w:p w:rsidR="002230FC" w:rsidRPr="00567EBB" w:rsidRDefault="002230FC" w:rsidP="000A60AC">
      <w:pPr>
        <w:pStyle w:val="ListParagraph"/>
        <w:numPr>
          <w:ilvl w:val="0"/>
          <w:numId w:val="30"/>
        </w:numPr>
        <w:tabs>
          <w:tab w:val="left" w:pos="810"/>
          <w:tab w:val="left" w:pos="1080"/>
        </w:tabs>
        <w:jc w:val="both"/>
        <w:rPr>
          <w:rFonts w:ascii="Palatino Linotype" w:hAnsi="Palatino Linotype"/>
        </w:rPr>
      </w:pPr>
      <w:r w:rsidRPr="00567EBB">
        <w:rPr>
          <w:rFonts w:ascii="Palatino Linotype" w:hAnsi="Palatino Linotype"/>
        </w:rPr>
        <w:t>Financial institutions with key global or regional cybersecurity functions and operations in Singapore to expand and deepen their cybersecurity capabilities locally.</w:t>
      </w:r>
    </w:p>
    <w:p w:rsidR="002230FC" w:rsidRPr="00567EBB" w:rsidRDefault="002230FC" w:rsidP="002230FC">
      <w:pPr>
        <w:tabs>
          <w:tab w:val="left" w:pos="810"/>
          <w:tab w:val="left" w:pos="1080"/>
        </w:tabs>
        <w:jc w:val="both"/>
        <w:rPr>
          <w:rFonts w:ascii="Palatino Linotype" w:hAnsi="Palatino Linotype"/>
        </w:rPr>
      </w:pPr>
      <w:r w:rsidRPr="00567EBB">
        <w:rPr>
          <w:rFonts w:ascii="Palatino Linotype" w:hAnsi="Palatino Linotype"/>
        </w:rPr>
        <w:lastRenderedPageBreak/>
        <w:t>The Grant will also encourage Singapore-based financial institutions to upskill their local workforce through cybersecurity-related training programmes. This will help attract more cybersecurity professionals and expand the local talent pool in the financial sector.</w:t>
      </w:r>
    </w:p>
    <w:p w:rsidR="002230FC" w:rsidRPr="00662E6A" w:rsidRDefault="002230FC" w:rsidP="002230FC">
      <w:pPr>
        <w:tabs>
          <w:tab w:val="left" w:pos="4050"/>
        </w:tabs>
        <w:rPr>
          <w:rFonts w:ascii="Palatino Linotype" w:hAnsi="Palatino Linotype"/>
          <w:b/>
          <w:i/>
          <w:sz w:val="18"/>
          <w:szCs w:val="18"/>
        </w:rPr>
      </w:pPr>
      <w:r w:rsidRPr="00662E6A">
        <w:rPr>
          <w:rFonts w:ascii="Palatino Linotype" w:hAnsi="Palatino Linotype"/>
          <w:b/>
          <w:bCs/>
          <w:i/>
          <w:iCs/>
          <w:sz w:val="18"/>
          <w:szCs w:val="18"/>
        </w:rPr>
        <w:t>Source:</w:t>
      </w:r>
      <w:r w:rsidRPr="00662E6A">
        <w:rPr>
          <w:rFonts w:ascii="Palatino Linotype" w:hAnsi="Palatino Linotype"/>
          <w:b/>
          <w:i/>
          <w:sz w:val="18"/>
          <w:szCs w:val="18"/>
        </w:rPr>
        <w:t xml:space="preserve"> </w:t>
      </w:r>
      <w:hyperlink r:id="rId39" w:history="1">
        <w:r w:rsidRPr="00662E6A">
          <w:rPr>
            <w:rStyle w:val="Hyperlink"/>
            <w:rFonts w:ascii="Palatino Linotype" w:hAnsi="Palatino Linotype"/>
            <w:b/>
            <w:i/>
            <w:sz w:val="18"/>
            <w:szCs w:val="18"/>
          </w:rPr>
          <w:t>http://www.mas.gov.sg/News-and-Publications/Media-Releases/2018/New-30-million-grant-to-enhance-cybersecurity-capabilities-in-financial-sector.aspx</w:t>
        </w:r>
      </w:hyperlink>
    </w:p>
    <w:p w:rsidR="002230FC" w:rsidRDefault="002230FC" w:rsidP="002230FC">
      <w:pPr>
        <w:tabs>
          <w:tab w:val="left" w:pos="4050"/>
        </w:tabs>
        <w:jc w:val="center"/>
      </w:pPr>
    </w:p>
    <w:p w:rsidR="002230FC" w:rsidRDefault="002230FC" w:rsidP="002230FC">
      <w:pPr>
        <w:tabs>
          <w:tab w:val="left" w:pos="4050"/>
        </w:tabs>
        <w:jc w:val="center"/>
      </w:pPr>
    </w:p>
    <w:p w:rsidR="002230FC" w:rsidRPr="00743C8A" w:rsidRDefault="002230FC" w:rsidP="000A60AC">
      <w:pPr>
        <w:numPr>
          <w:ilvl w:val="0"/>
          <w:numId w:val="10"/>
        </w:numPr>
        <w:tabs>
          <w:tab w:val="left" w:pos="720"/>
          <w:tab w:val="left" w:pos="1080"/>
        </w:tabs>
        <w:spacing w:after="200" w:line="276" w:lineRule="auto"/>
        <w:ind w:left="450"/>
        <w:contextualSpacing/>
        <w:jc w:val="both"/>
        <w:rPr>
          <w:rFonts w:ascii="Palatino Linotype" w:hAnsi="Palatino Linotype" w:cstheme="minorHAnsi"/>
          <w:b/>
          <w:color w:val="2F5496" w:themeColor="accent5" w:themeShade="BF"/>
          <w:sz w:val="28"/>
          <w:szCs w:val="22"/>
          <w:u w:val="single"/>
        </w:rPr>
      </w:pPr>
      <w:r>
        <w:rPr>
          <w:rFonts w:ascii="Palatino Linotype" w:hAnsi="Palatino Linotype" w:cstheme="minorHAnsi"/>
          <w:b/>
          <w:color w:val="2F5496" w:themeColor="accent5" w:themeShade="BF"/>
          <w:sz w:val="28"/>
          <w:szCs w:val="22"/>
          <w:u w:val="single"/>
        </w:rPr>
        <w:t>HongKong</w:t>
      </w:r>
      <w:r w:rsidRPr="00743C8A">
        <w:rPr>
          <w:rFonts w:ascii="Palatino Linotype" w:hAnsi="Palatino Linotype" w:cstheme="minorHAnsi"/>
          <w:b/>
          <w:color w:val="2F5496" w:themeColor="accent5" w:themeShade="BF"/>
          <w:sz w:val="28"/>
          <w:szCs w:val="22"/>
          <w:u w:val="single"/>
        </w:rPr>
        <w:t xml:space="preserve"> Securities and </w:t>
      </w:r>
      <w:r>
        <w:rPr>
          <w:rFonts w:ascii="Palatino Linotype" w:hAnsi="Palatino Linotype" w:cstheme="minorHAnsi"/>
          <w:b/>
          <w:color w:val="2F5496" w:themeColor="accent5" w:themeShade="BF"/>
          <w:sz w:val="28"/>
          <w:szCs w:val="22"/>
          <w:u w:val="single"/>
        </w:rPr>
        <w:t>Future Commission (SF</w:t>
      </w:r>
      <w:r w:rsidRPr="00743C8A">
        <w:rPr>
          <w:rFonts w:ascii="Palatino Linotype" w:hAnsi="Palatino Linotype" w:cstheme="minorHAnsi"/>
          <w:b/>
          <w:color w:val="2F5496" w:themeColor="accent5" w:themeShade="BF"/>
          <w:sz w:val="28"/>
          <w:szCs w:val="22"/>
          <w:u w:val="single"/>
        </w:rPr>
        <w:t>C)</w:t>
      </w:r>
    </w:p>
    <w:p w:rsidR="002230FC" w:rsidRPr="00562E31" w:rsidRDefault="002230FC" w:rsidP="000A60AC">
      <w:pPr>
        <w:pStyle w:val="ListParagraph"/>
        <w:numPr>
          <w:ilvl w:val="0"/>
          <w:numId w:val="31"/>
        </w:numPr>
        <w:tabs>
          <w:tab w:val="left" w:pos="450"/>
          <w:tab w:val="left" w:pos="1080"/>
        </w:tabs>
        <w:jc w:val="both"/>
        <w:rPr>
          <w:rFonts w:ascii="Palatino Linotype" w:hAnsi="Palatino Linotype"/>
          <w:b/>
          <w:sz w:val="24"/>
        </w:rPr>
      </w:pPr>
      <w:r w:rsidRPr="00562E31">
        <w:rPr>
          <w:rFonts w:ascii="Palatino Linotype" w:hAnsi="Palatino Linotype"/>
          <w:b/>
          <w:sz w:val="24"/>
        </w:rPr>
        <w:t>SFC concludes consultation on OTC derivatives and conduct risks</w:t>
      </w:r>
    </w:p>
    <w:p w:rsidR="002230FC" w:rsidRPr="00F64ABB" w:rsidRDefault="002230FC" w:rsidP="002230FC">
      <w:pPr>
        <w:tabs>
          <w:tab w:val="left" w:pos="810"/>
          <w:tab w:val="left" w:pos="1080"/>
        </w:tabs>
        <w:jc w:val="both"/>
        <w:rPr>
          <w:rFonts w:ascii="Palatino Linotype" w:hAnsi="Palatino Linotype"/>
        </w:rPr>
      </w:pPr>
      <w:r w:rsidRPr="00F64ABB">
        <w:rPr>
          <w:rFonts w:ascii="Palatino Linotype" w:hAnsi="Palatino Linotype"/>
        </w:rPr>
        <w:t>On December 12, 2018, The Securities and Futures Commission (SFC) released </w:t>
      </w:r>
      <w:hyperlink r:id="rId40" w:tgtFrame="_blank" w:history="1">
        <w:r w:rsidRPr="00F64ABB">
          <w:rPr>
            <w:rFonts w:ascii="Palatino Linotype" w:hAnsi="Palatino Linotype"/>
          </w:rPr>
          <w:t>consultation conclusions</w:t>
        </w:r>
      </w:hyperlink>
      <w:r>
        <w:rPr>
          <w:rFonts w:ascii="Palatino Linotype" w:hAnsi="Palatino Linotype"/>
        </w:rPr>
        <w:t xml:space="preserve"> on proposals </w:t>
      </w:r>
      <w:r w:rsidRPr="00F64ABB">
        <w:rPr>
          <w:rFonts w:ascii="Palatino Linotype" w:hAnsi="Palatino Linotype"/>
        </w:rPr>
        <w:t xml:space="preserve">to enhance the over-the-counter (OTC) derivatives regime and to address conduct risks posed by dealings with group affiliates and </w:t>
      </w:r>
      <w:r>
        <w:rPr>
          <w:rFonts w:ascii="Palatino Linotype" w:hAnsi="Palatino Linotype"/>
        </w:rPr>
        <w:t>other connected persons</w:t>
      </w:r>
      <w:r w:rsidRPr="00F64ABB">
        <w:rPr>
          <w:rFonts w:ascii="Palatino Linotype" w:hAnsi="Palatino Linotype"/>
        </w:rPr>
        <w:t>.</w:t>
      </w:r>
    </w:p>
    <w:p w:rsidR="002230FC" w:rsidRPr="00F64ABB" w:rsidRDefault="002230FC" w:rsidP="002230FC">
      <w:pPr>
        <w:tabs>
          <w:tab w:val="left" w:pos="810"/>
          <w:tab w:val="left" w:pos="1080"/>
        </w:tabs>
        <w:jc w:val="both"/>
        <w:rPr>
          <w:rFonts w:ascii="Palatino Linotype" w:hAnsi="Palatino Linotype"/>
        </w:rPr>
      </w:pPr>
      <w:r w:rsidRPr="00F64ABB">
        <w:rPr>
          <w:rFonts w:ascii="Palatino Linotype" w:hAnsi="Palatino Linotype"/>
        </w:rPr>
        <w:t xml:space="preserve">Under the proposals, which the SFC will implement, licensed corporations that are contracting parties to non-centrally cleared OTC derivative transactions or are licensed for Type 9 (asset management) regulated activity will be subject to risk </w:t>
      </w:r>
      <w:r>
        <w:rPr>
          <w:rFonts w:ascii="Palatino Linotype" w:hAnsi="Palatino Linotype"/>
        </w:rPr>
        <w:t>mitigation requirements</w:t>
      </w:r>
      <w:r w:rsidRPr="00F64ABB">
        <w:rPr>
          <w:rFonts w:ascii="Palatino Linotype" w:hAnsi="Palatino Linotype"/>
        </w:rPr>
        <w:t>. Licensed corporations providing client clearing services for OTC derivative transactions will be subject to s</w:t>
      </w:r>
      <w:r>
        <w:rPr>
          <w:rFonts w:ascii="Palatino Linotype" w:hAnsi="Palatino Linotype"/>
        </w:rPr>
        <w:t>egregation, portability</w:t>
      </w:r>
      <w:r w:rsidRPr="00F64ABB">
        <w:rPr>
          <w:rFonts w:ascii="Palatino Linotype" w:hAnsi="Palatino Linotype"/>
        </w:rPr>
        <w:t xml:space="preserve"> and disclosure requirements.</w:t>
      </w:r>
      <w:r>
        <w:rPr>
          <w:rFonts w:ascii="Palatino Linotype" w:hAnsi="Palatino Linotype"/>
        </w:rPr>
        <w:t xml:space="preserve"> </w:t>
      </w:r>
      <w:r w:rsidRPr="00F64ABB">
        <w:rPr>
          <w:rFonts w:ascii="Palatino Linotype" w:hAnsi="Palatino Linotype"/>
        </w:rPr>
        <w:t>In addition, licensed corporations which have dealings with group affiliates and other connected persons will be subject to conduct requirements to ensure that risks are properly managed, they act in clients’ best interest and appropriate risk disclosure is provided.</w:t>
      </w:r>
    </w:p>
    <w:p w:rsidR="002230FC" w:rsidRPr="00F64ABB" w:rsidRDefault="002230FC" w:rsidP="002230FC">
      <w:pPr>
        <w:tabs>
          <w:tab w:val="left" w:pos="810"/>
          <w:tab w:val="left" w:pos="1080"/>
        </w:tabs>
        <w:jc w:val="both"/>
        <w:rPr>
          <w:rFonts w:ascii="Palatino Linotype" w:hAnsi="Palatino Linotype"/>
        </w:rPr>
      </w:pPr>
      <w:r w:rsidRPr="00F64ABB">
        <w:rPr>
          <w:rFonts w:ascii="Palatino Linotype" w:hAnsi="Palatino Linotype"/>
        </w:rPr>
        <w:t>"These requirements enhance Hong Kong’s regulatory regime for OTC derivatives activities by protecting investors and strengthening the management of conduct and financial risks in dealings with related parties," said Mr Ashley Alder, the SFC’s Chief Executive Officer.</w:t>
      </w:r>
    </w:p>
    <w:p w:rsidR="009F13C5" w:rsidRPr="003F5FDC" w:rsidRDefault="002230FC" w:rsidP="002230FC">
      <w:pPr>
        <w:tabs>
          <w:tab w:val="left" w:pos="4050"/>
        </w:tabs>
        <w:rPr>
          <w:rFonts w:ascii="Palatino Linotype" w:hAnsi="Palatino Linotype"/>
          <w:b/>
          <w:bCs/>
          <w:strike/>
          <w:sz w:val="22"/>
          <w:szCs w:val="22"/>
        </w:rPr>
      </w:pPr>
      <w:r w:rsidRPr="002230FC">
        <w:rPr>
          <w:rFonts w:ascii="Palatino Linotype" w:hAnsi="Palatino Linotype"/>
          <w:b/>
          <w:bCs/>
          <w:i/>
          <w:iCs/>
          <w:sz w:val="18"/>
          <w:szCs w:val="18"/>
        </w:rPr>
        <w:t>Source</w:t>
      </w:r>
      <w:r w:rsidRPr="00562E31">
        <w:rPr>
          <w:rFonts w:ascii="Palatino Linotype" w:hAnsi="Palatino Linotype"/>
          <w:b/>
          <w:i/>
          <w:sz w:val="18"/>
        </w:rPr>
        <w:t xml:space="preserve">: </w:t>
      </w:r>
      <w:hyperlink r:id="rId41" w:history="1">
        <w:r w:rsidRPr="00562E31">
          <w:rPr>
            <w:rStyle w:val="Hyperlink"/>
            <w:rFonts w:ascii="Palatino Linotype" w:hAnsi="Palatino Linotype"/>
            <w:b/>
            <w:i/>
            <w:sz w:val="18"/>
          </w:rPr>
          <w:t>https://www.sfc.hk/edistributionWeb/gateway/EN/news-and-announcements/news/doc ?refNo=18PR141</w:t>
        </w:r>
      </w:hyperlink>
    </w:p>
    <w:p w:rsidR="009F13C5" w:rsidRPr="003F5FDC"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rsidR="00025D84" w:rsidRPr="00487E40" w:rsidRDefault="00025D84">
      <w:pPr>
        <w:rPr>
          <w:rFonts w:ascii="Garamond" w:hAnsi="Garamond" w:cs="Helvetica"/>
          <w:b/>
          <w:strike/>
          <w:color w:val="000099"/>
          <w:sz w:val="32"/>
          <w:szCs w:val="40"/>
        </w:rPr>
      </w:pPr>
      <w:r w:rsidRPr="00487E40">
        <w:rPr>
          <w:rFonts w:ascii="Garamond" w:hAnsi="Garamond" w:cs="Helvetica"/>
          <w:b/>
          <w:strike/>
          <w:color w:val="000099"/>
          <w:sz w:val="32"/>
          <w:szCs w:val="40"/>
        </w:rPr>
        <w:br w:type="page"/>
      </w:r>
    </w:p>
    <w:p w:rsidR="009C313D" w:rsidRPr="0092061B" w:rsidRDefault="009C313D" w:rsidP="009C313D">
      <w:pPr>
        <w:jc w:val="center"/>
        <w:outlineLvl w:val="0"/>
        <w:rPr>
          <w:rFonts w:ascii="Garamond" w:hAnsi="Garamond" w:cs="Helvetica"/>
          <w:b/>
          <w:color w:val="000099"/>
          <w:sz w:val="32"/>
          <w:szCs w:val="40"/>
        </w:rPr>
      </w:pPr>
      <w:r w:rsidRPr="0092061B">
        <w:rPr>
          <w:rFonts w:ascii="Garamond" w:hAnsi="Garamond" w:cs="Helvetica"/>
          <w:b/>
          <w:color w:val="000099"/>
          <w:sz w:val="32"/>
          <w:szCs w:val="40"/>
        </w:rPr>
        <w:lastRenderedPageBreak/>
        <w:t xml:space="preserve">POLICY DEVELOPMENTS </w:t>
      </w:r>
    </w:p>
    <w:p w:rsidR="009C313D" w:rsidRPr="0092061B" w:rsidRDefault="009C313D" w:rsidP="009C313D">
      <w:pPr>
        <w:jc w:val="both"/>
        <w:rPr>
          <w:rFonts w:ascii="Garamond" w:hAnsi="Garamond" w:cs="Arial"/>
          <w:b/>
        </w:rPr>
      </w:pPr>
    </w:p>
    <w:p w:rsidR="00F4142D" w:rsidRPr="00411E78" w:rsidRDefault="00AF74AA"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Cyber Security &amp; Cyber Resilience framework for Stock Brokers / Depository Participants</w:t>
      </w:r>
    </w:p>
    <w:p w:rsidR="00A30618" w:rsidRPr="00411E78" w:rsidRDefault="00AF74AA" w:rsidP="00411E78">
      <w:pPr>
        <w:pStyle w:val="ListParagraph"/>
        <w:spacing w:after="0" w:line="240" w:lineRule="auto"/>
        <w:rPr>
          <w:rFonts w:ascii="Garamond" w:hAnsi="Garamond"/>
          <w:sz w:val="24"/>
          <w:szCs w:val="24"/>
        </w:rPr>
      </w:pPr>
      <w:r w:rsidRPr="00411E78">
        <w:rPr>
          <w:rFonts w:ascii="Garamond" w:hAnsi="Garamond"/>
          <w:sz w:val="24"/>
          <w:szCs w:val="24"/>
        </w:rPr>
        <w:t>Rapid technological developments in securities market have highlighted the need for maintaining robust cyber security and cyber resilience framework to protect the integrity of data and guard against breaches of privacy.</w:t>
      </w:r>
      <w:r w:rsidR="00A30618" w:rsidRPr="00411E78">
        <w:rPr>
          <w:rFonts w:ascii="Garamond" w:hAnsi="Garamond"/>
          <w:sz w:val="24"/>
          <w:szCs w:val="24"/>
        </w:rPr>
        <w:t xml:space="preserve"> </w:t>
      </w:r>
    </w:p>
    <w:p w:rsidR="00F4142D" w:rsidRPr="00411E78" w:rsidRDefault="00AF74AA" w:rsidP="00411E78">
      <w:pPr>
        <w:pStyle w:val="ListParagraph"/>
        <w:spacing w:after="0" w:line="240" w:lineRule="auto"/>
        <w:rPr>
          <w:rFonts w:ascii="Garamond" w:hAnsi="Garamond"/>
          <w:sz w:val="24"/>
          <w:szCs w:val="24"/>
        </w:rPr>
      </w:pPr>
      <w:r w:rsidRPr="00411E78">
        <w:rPr>
          <w:rFonts w:ascii="Garamond" w:hAnsi="Garamond"/>
          <w:sz w:val="24"/>
          <w:szCs w:val="24"/>
        </w:rPr>
        <w:t>Accordingly, after discussions with Exchanges, Depositories and Stock Brokers’ and Depository Participants’ associations, a framework on cyber security and cyber resilience has been designed, which is placed at Annexure 1 (available with online version of circular). The framework would be required to be complied by all Stock Brokers and Depository Participants registered with SEBI.</w:t>
      </w:r>
    </w:p>
    <w:p w:rsidR="00F4142D" w:rsidRPr="00411E78" w:rsidRDefault="00F4142D" w:rsidP="00411E78">
      <w:pPr>
        <w:pStyle w:val="ListParagraph"/>
        <w:spacing w:after="0" w:line="240" w:lineRule="auto"/>
        <w:rPr>
          <w:rFonts w:ascii="Garamond" w:hAnsi="Garamond"/>
          <w:sz w:val="24"/>
          <w:szCs w:val="24"/>
        </w:rPr>
      </w:pPr>
    </w:p>
    <w:p w:rsidR="00F4142D" w:rsidRPr="00411E78" w:rsidRDefault="00F4142D"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2" w:history="1">
        <w:r w:rsidR="00D031CD" w:rsidRPr="00411E78">
          <w:rPr>
            <w:rStyle w:val="Hyperlink"/>
            <w:rFonts w:ascii="Garamond" w:hAnsi="Garamond"/>
            <w:sz w:val="24"/>
          </w:rPr>
          <w:t>https://www.sebi.gov.in/legal/circulars/dec-2018/cyber-security-and-cyber-resilience-framework-for-stock-brokers-depository-participants_41215.html</w:t>
        </w:r>
      </w:hyperlink>
    </w:p>
    <w:p w:rsidR="00F4142D" w:rsidRPr="00411E78" w:rsidRDefault="00F4142D"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 xml:space="preserve">Source: </w:t>
      </w:r>
      <w:r w:rsidR="00D031CD" w:rsidRPr="00411E78">
        <w:rPr>
          <w:rFonts w:ascii="Garamond" w:hAnsi="Garamond" w:cs="Arial"/>
          <w:i/>
          <w:sz w:val="24"/>
          <w:szCs w:val="32"/>
        </w:rPr>
        <w:t>SEBI/HO/MIRSD/CIR/PB/2018/147</w:t>
      </w:r>
      <w:r w:rsidRPr="00411E78">
        <w:rPr>
          <w:rFonts w:ascii="Garamond" w:hAnsi="Garamond" w:cs="Arial"/>
          <w:i/>
          <w:sz w:val="24"/>
          <w:szCs w:val="32"/>
        </w:rPr>
        <w:t xml:space="preserve"> dated </w:t>
      </w:r>
      <w:r w:rsidR="00D031CD" w:rsidRPr="00411E78">
        <w:rPr>
          <w:rFonts w:ascii="Garamond" w:hAnsi="Garamond" w:cs="Arial"/>
          <w:i/>
          <w:sz w:val="24"/>
          <w:szCs w:val="32"/>
        </w:rPr>
        <w:t>03</w:t>
      </w:r>
      <w:r w:rsidR="00F207B3" w:rsidRPr="00411E78">
        <w:rPr>
          <w:rFonts w:ascii="Garamond" w:hAnsi="Garamond" w:cs="Arial"/>
          <w:i/>
          <w:sz w:val="24"/>
          <w:szCs w:val="32"/>
        </w:rPr>
        <w:t xml:space="preserve"> </w:t>
      </w:r>
      <w:r w:rsidR="00AF74AA" w:rsidRPr="00411E78">
        <w:rPr>
          <w:rFonts w:ascii="Garamond" w:hAnsi="Garamond" w:cs="Arial"/>
          <w:i/>
          <w:sz w:val="24"/>
          <w:szCs w:val="32"/>
        </w:rPr>
        <w:t>December</w:t>
      </w:r>
      <w:r w:rsidR="00F207B3" w:rsidRPr="00411E78">
        <w:rPr>
          <w:rFonts w:ascii="Garamond" w:hAnsi="Garamond" w:cs="Arial"/>
          <w:i/>
          <w:sz w:val="24"/>
          <w:szCs w:val="32"/>
        </w:rPr>
        <w:t xml:space="preserve"> </w:t>
      </w:r>
      <w:r w:rsidRPr="00411E78">
        <w:rPr>
          <w:rFonts w:ascii="Garamond" w:hAnsi="Garamond" w:cs="Arial"/>
          <w:i/>
          <w:sz w:val="24"/>
          <w:szCs w:val="32"/>
        </w:rPr>
        <w:t>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D031CD"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Cyber Security and Cyber Resilience framework of Stock Exchanges, Clearing Corporations and Depositories</w:t>
      </w:r>
    </w:p>
    <w:p w:rsidR="00D031CD" w:rsidRPr="00411E78" w:rsidRDefault="00D031CD" w:rsidP="00411E78">
      <w:pPr>
        <w:ind w:left="720"/>
        <w:jc w:val="both"/>
        <w:rPr>
          <w:rFonts w:ascii="Garamond" w:hAnsi="Garamond"/>
        </w:rPr>
      </w:pPr>
      <w:r w:rsidRPr="00411E78">
        <w:rPr>
          <w:rFonts w:ascii="Garamond" w:hAnsi="Garamond"/>
        </w:rPr>
        <w:t xml:space="preserve">With the view to further strengthening the aforesaid framework, particularly in respect of monitoring of cyber threats and cyber resiliency, the matter was discussed with SEBI’s Technical Advisory Committee (TAC), SEBI’s High Powered Committee on Cyber Security (HPSC-CS) and the MIIs.  </w:t>
      </w:r>
    </w:p>
    <w:p w:rsidR="00F207B3" w:rsidRPr="00411E78" w:rsidRDefault="00D031CD" w:rsidP="00411E78">
      <w:pPr>
        <w:pStyle w:val="ListParagraph"/>
        <w:spacing w:after="0" w:line="240" w:lineRule="auto"/>
        <w:rPr>
          <w:rFonts w:ascii="Garamond" w:hAnsi="Garamond"/>
          <w:sz w:val="24"/>
          <w:szCs w:val="24"/>
        </w:rPr>
      </w:pPr>
      <w:r w:rsidRPr="00411E78">
        <w:rPr>
          <w:rFonts w:ascii="Garamond" w:hAnsi="Garamond"/>
          <w:sz w:val="24"/>
        </w:rPr>
        <w:t xml:space="preserve">Accordingly, it has been decided that MIIs shall have a Cyber Security Operation Center (C-SOC) that would be a </w:t>
      </w:r>
      <w:r w:rsidRPr="00411E78">
        <w:rPr>
          <w:rFonts w:ascii="Garamond" w:eastAsia="Arial" w:hAnsi="Garamond" w:cs="Arial"/>
          <w:i/>
          <w:sz w:val="24"/>
        </w:rPr>
        <w:t>24x7x365</w:t>
      </w:r>
      <w:r w:rsidRPr="00411E78">
        <w:rPr>
          <w:rFonts w:ascii="Garamond" w:hAnsi="Garamond"/>
          <w:sz w:val="24"/>
        </w:rPr>
        <w:t xml:space="preserve"> set-up manned by dedicated security analysts to identify, respond, respond, recover and protect from cyber security incidents.</w:t>
      </w: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3" w:history="1">
        <w:r w:rsidR="00D031CD" w:rsidRPr="00411E78">
          <w:rPr>
            <w:rStyle w:val="Hyperlink"/>
            <w:rFonts w:ascii="Garamond" w:hAnsi="Garamond"/>
            <w:sz w:val="24"/>
          </w:rPr>
          <w:t>https://www.sebi.gov.in/legal/circulars/dec-2018/cyber-security-and-cyber-resilience-framework-of-stock-exchanges-clearing-corporations-and-depositories_41244.html</w:t>
        </w:r>
      </w:hyperlink>
    </w:p>
    <w:p w:rsidR="00F207B3" w:rsidRPr="00411E78" w:rsidRDefault="00F207B3"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 xml:space="preserve">Source: </w:t>
      </w:r>
      <w:r w:rsidR="00D031CD" w:rsidRPr="00411E78">
        <w:rPr>
          <w:rFonts w:ascii="Garamond" w:hAnsi="Garamond" w:cs="Arial"/>
          <w:i/>
          <w:sz w:val="24"/>
          <w:szCs w:val="32"/>
        </w:rPr>
        <w:t>CIR/MRD/CSC/148/2018</w:t>
      </w:r>
      <w:r w:rsidRPr="00411E78">
        <w:rPr>
          <w:rFonts w:ascii="Garamond" w:hAnsi="Garamond" w:cs="Arial"/>
          <w:i/>
          <w:sz w:val="24"/>
          <w:szCs w:val="32"/>
        </w:rPr>
        <w:t xml:space="preserve"> dated </w:t>
      </w:r>
      <w:r w:rsidR="00D031CD" w:rsidRPr="00411E78">
        <w:rPr>
          <w:rFonts w:ascii="Garamond" w:hAnsi="Garamond" w:cs="Arial"/>
          <w:i/>
          <w:sz w:val="24"/>
          <w:szCs w:val="32"/>
        </w:rPr>
        <w:t>07 December 2018</w:t>
      </w:r>
    </w:p>
    <w:p w:rsidR="00D031CD" w:rsidRPr="00411E78" w:rsidRDefault="00D031CD" w:rsidP="00411E78">
      <w:pPr>
        <w:pStyle w:val="ListParagraph"/>
        <w:spacing w:after="0" w:line="240" w:lineRule="auto"/>
        <w:rPr>
          <w:rFonts w:ascii="Garamond" w:hAnsi="Garamond" w:cs="Arial"/>
          <w:i/>
          <w:sz w:val="24"/>
          <w:szCs w:val="32"/>
        </w:rPr>
      </w:pPr>
    </w:p>
    <w:p w:rsidR="00D031CD" w:rsidRPr="00411E78" w:rsidRDefault="00D031CD"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Disclosure of significant beneficial ownership in the shareholding pattern</w:t>
      </w:r>
    </w:p>
    <w:p w:rsidR="00D031CD" w:rsidRPr="00411E78" w:rsidRDefault="00D031CD" w:rsidP="00411E78">
      <w:pPr>
        <w:ind w:left="720"/>
        <w:jc w:val="both"/>
        <w:rPr>
          <w:rFonts w:ascii="Garamond" w:hAnsi="Garamond"/>
        </w:rPr>
      </w:pPr>
      <w:r w:rsidRPr="00411E78">
        <w:rPr>
          <w:rFonts w:ascii="Garamond" w:hAnsi="Garamond"/>
        </w:rPr>
        <w:t xml:space="preserve">Vide SEBI Circular No. CIR/CFD/CMD/13/2015 dated November 30, 2015, a format has been prescribed for disclosure of holding of specified securities and shareholding pattern under Annexure-I (available with online version of circular) to the circular.  </w:t>
      </w:r>
    </w:p>
    <w:p w:rsidR="00D031CD" w:rsidRPr="00411E78" w:rsidRDefault="00D031CD" w:rsidP="00411E78">
      <w:pPr>
        <w:ind w:left="720"/>
        <w:jc w:val="both"/>
        <w:rPr>
          <w:rFonts w:ascii="Garamond" w:hAnsi="Garamond"/>
        </w:rPr>
      </w:pPr>
      <w:r w:rsidRPr="00411E78">
        <w:rPr>
          <w:rFonts w:ascii="Garamond" w:hAnsi="Garamond"/>
        </w:rPr>
        <w:t xml:space="preserve">Vide notification dated June 14, 2018, Ministry of Corporate Affairs has notified the Companies (Significant Beneficial Owners) Rules, 2018 under which various requirements pertaining to disclosures regarding Significant Beneficial Owners have been specified.  </w:t>
      </w:r>
    </w:p>
    <w:p w:rsidR="00D031CD" w:rsidRPr="00411E78" w:rsidRDefault="00D031CD" w:rsidP="00411E78">
      <w:pPr>
        <w:ind w:left="720"/>
        <w:jc w:val="both"/>
        <w:rPr>
          <w:rFonts w:ascii="Garamond" w:hAnsi="Garamond"/>
        </w:rPr>
      </w:pPr>
      <w:r w:rsidRPr="00411E78">
        <w:rPr>
          <w:rFonts w:ascii="Garamond" w:hAnsi="Garamond"/>
        </w:rPr>
        <w:t xml:space="preserve">In the interest of transparency to the investors in the securities market, the following is specified: </w:t>
      </w:r>
    </w:p>
    <w:p w:rsidR="00D031CD" w:rsidRPr="00411E78" w:rsidRDefault="00D031CD" w:rsidP="000A60AC">
      <w:pPr>
        <w:pStyle w:val="ListParagraph"/>
        <w:numPr>
          <w:ilvl w:val="1"/>
          <w:numId w:val="25"/>
        </w:numPr>
        <w:spacing w:after="0" w:line="240" w:lineRule="auto"/>
        <w:ind w:right="-2"/>
        <w:jc w:val="both"/>
        <w:rPr>
          <w:rFonts w:ascii="Garamond" w:hAnsi="Garamond"/>
          <w:sz w:val="24"/>
        </w:rPr>
      </w:pPr>
      <w:r w:rsidRPr="00411E78">
        <w:rPr>
          <w:rFonts w:ascii="Garamond" w:hAnsi="Garamond"/>
          <w:sz w:val="24"/>
        </w:rPr>
        <w:t xml:space="preserve">All listed entities shall disclose details pertaining to significant beneficial owners in the format prescribed at Annexure </w:t>
      </w:r>
      <w:r w:rsidRPr="00411E78">
        <w:rPr>
          <w:rFonts w:ascii="Garamond" w:hAnsi="Garamond"/>
          <w:sz w:val="24"/>
          <w:szCs w:val="24"/>
        </w:rPr>
        <w:t xml:space="preserve">(available with online version of circular) </w:t>
      </w:r>
      <w:r w:rsidRPr="00411E78">
        <w:rPr>
          <w:rFonts w:ascii="Garamond" w:hAnsi="Garamond"/>
          <w:sz w:val="24"/>
        </w:rPr>
        <w:t xml:space="preserve">to this circular.  </w:t>
      </w:r>
    </w:p>
    <w:p w:rsidR="00D031CD" w:rsidRPr="00411E78" w:rsidRDefault="00D031CD" w:rsidP="000A60AC">
      <w:pPr>
        <w:pStyle w:val="ListParagraph"/>
        <w:numPr>
          <w:ilvl w:val="1"/>
          <w:numId w:val="25"/>
        </w:numPr>
        <w:spacing w:after="0" w:line="240" w:lineRule="auto"/>
        <w:ind w:right="-2"/>
        <w:jc w:val="both"/>
        <w:rPr>
          <w:rFonts w:ascii="Garamond" w:hAnsi="Garamond"/>
          <w:sz w:val="24"/>
        </w:rPr>
      </w:pPr>
      <w:r w:rsidRPr="00411E78">
        <w:rPr>
          <w:rFonts w:ascii="Garamond" w:hAnsi="Garamond"/>
          <w:sz w:val="24"/>
        </w:rPr>
        <w:t xml:space="preserve">The format specified in the Annexure </w:t>
      </w:r>
      <w:r w:rsidRPr="00411E78">
        <w:rPr>
          <w:rFonts w:ascii="Garamond" w:hAnsi="Garamond"/>
          <w:sz w:val="24"/>
          <w:szCs w:val="24"/>
        </w:rPr>
        <w:t xml:space="preserve">(available with online version of circular) </w:t>
      </w:r>
      <w:r w:rsidRPr="00411E78">
        <w:rPr>
          <w:rFonts w:ascii="Garamond" w:hAnsi="Garamond"/>
          <w:sz w:val="24"/>
        </w:rPr>
        <w:t xml:space="preserve">to this circular shall be Table V under clause 5 of the format of holding of specified securities specified in the aforesaid circular No. CIR/CFD/CMD/13/2015 dated November 30, 2015. The circular No. CIR/CFD/CMD/13/2015 dated November 30, 2015 shall stand modified to that extent.  </w:t>
      </w:r>
    </w:p>
    <w:p w:rsidR="00D031CD" w:rsidRPr="00411E78" w:rsidRDefault="00D031CD" w:rsidP="000A60AC">
      <w:pPr>
        <w:pStyle w:val="ListParagraph"/>
        <w:numPr>
          <w:ilvl w:val="1"/>
          <w:numId w:val="25"/>
        </w:numPr>
        <w:spacing w:after="0" w:line="240" w:lineRule="auto"/>
        <w:rPr>
          <w:rFonts w:ascii="Garamond" w:hAnsi="Garamond"/>
          <w:sz w:val="24"/>
          <w:szCs w:val="24"/>
        </w:rPr>
      </w:pPr>
      <w:r w:rsidRPr="00411E78">
        <w:rPr>
          <w:rFonts w:ascii="Garamond" w:hAnsi="Garamond"/>
          <w:sz w:val="24"/>
        </w:rPr>
        <w:t>All the terms specified in this circular shall have the same meaning as specified in Companies (Significant Beneficial Owners) Rules, 2018.</w:t>
      </w:r>
    </w:p>
    <w:p w:rsidR="00D031CD" w:rsidRPr="00411E78" w:rsidRDefault="00D031CD" w:rsidP="00411E78">
      <w:pPr>
        <w:pStyle w:val="ListParagraph"/>
        <w:spacing w:after="0" w:line="240" w:lineRule="auto"/>
        <w:rPr>
          <w:rFonts w:ascii="Garamond" w:hAnsi="Garamond"/>
          <w:sz w:val="24"/>
          <w:szCs w:val="24"/>
        </w:rPr>
      </w:pPr>
    </w:p>
    <w:p w:rsidR="00D031CD" w:rsidRPr="00411E78" w:rsidRDefault="00D031CD"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lastRenderedPageBreak/>
        <w:t xml:space="preserve">Details: </w:t>
      </w:r>
      <w:hyperlink r:id="rId44" w:history="1">
        <w:r w:rsidRPr="00411E78">
          <w:rPr>
            <w:rStyle w:val="Hyperlink"/>
            <w:rFonts w:ascii="Garamond" w:hAnsi="Garamond"/>
            <w:sz w:val="24"/>
          </w:rPr>
          <w:t>https://www.sebi.gov.in/legal/circulars/dec-2018/disclosure-of-significant-beneficial-ownership-in-the-shareholding-pattern_41245.html</w:t>
        </w:r>
      </w:hyperlink>
    </w:p>
    <w:p w:rsidR="00D031CD" w:rsidRPr="00411E78" w:rsidRDefault="00D031CD"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SEBI/HO/CFD/CMD1/CIR/P/2018/0000000149 dated 07 December 2018</w:t>
      </w:r>
    </w:p>
    <w:p w:rsidR="006D3C59" w:rsidRPr="00411E78" w:rsidRDefault="006D3C59" w:rsidP="00411E78">
      <w:pPr>
        <w:pStyle w:val="ListParagraph"/>
        <w:spacing w:after="0" w:line="240" w:lineRule="auto"/>
        <w:rPr>
          <w:rFonts w:ascii="Garamond" w:hAnsi="Garamond" w:cs="Arial"/>
          <w:i/>
          <w:sz w:val="24"/>
          <w:szCs w:val="32"/>
        </w:rPr>
      </w:pPr>
    </w:p>
    <w:p w:rsidR="00F207B3" w:rsidRPr="00411E78" w:rsidRDefault="00015EB0"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Clarification on clubbing of investment limits of Foreign Portfolio Investors ("FPIs")</w:t>
      </w:r>
    </w:p>
    <w:p w:rsidR="00F207B3" w:rsidRPr="00411E78" w:rsidRDefault="00015EB0" w:rsidP="00411E78">
      <w:pPr>
        <w:pStyle w:val="ListParagraph"/>
        <w:spacing w:after="0" w:line="240" w:lineRule="auto"/>
        <w:rPr>
          <w:rFonts w:ascii="Garamond" w:hAnsi="Garamond"/>
          <w:sz w:val="24"/>
          <w:szCs w:val="24"/>
        </w:rPr>
      </w:pPr>
      <w:r w:rsidRPr="00411E78">
        <w:rPr>
          <w:rFonts w:ascii="Garamond" w:hAnsi="Garamond"/>
          <w:sz w:val="24"/>
        </w:rPr>
        <w:t>SEBI Board in its meeting held on December 12, 2018, has after considering the interim recommendations of SEBI Working Group under the chairmanship of Shri H R Khan (hereinafter referred as HR Khan group) in relation to the circular No CIR/IMD/FPIC/CIR/P/2018/64 dated April 10, 2018 on Know Your Client (KYC) requirements for Foreign Portfolio Investors (FPIs) and comments received from public decided that Beneficial ownership criteria in Prevention of Money-laundering (Maintenance of Records) Rules, 2005 (hereinafter referred as PMLA Rules) should be made applicable for the purpose of KYC only and not for clubbing of investments of FPIs.</w:t>
      </w: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5" w:history="1">
        <w:r w:rsidR="00015EB0" w:rsidRPr="00411E78">
          <w:rPr>
            <w:rStyle w:val="Hyperlink"/>
            <w:rFonts w:ascii="Garamond" w:hAnsi="Garamond"/>
            <w:sz w:val="24"/>
          </w:rPr>
          <w:t>https://www.sebi.gov.in/legal/circulars/dec-2018/clarification-on-clubbing-of-investment-limits-of-foreign-portfolio-investors-fpis-_41281.html</w:t>
        </w:r>
      </w:hyperlink>
    </w:p>
    <w:p w:rsidR="00F207B3" w:rsidRPr="00411E78" w:rsidRDefault="00F207B3"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 xml:space="preserve">Source: </w:t>
      </w:r>
      <w:r w:rsidR="00015EB0" w:rsidRPr="00411E78">
        <w:rPr>
          <w:rFonts w:ascii="Garamond" w:hAnsi="Garamond" w:cs="Arial"/>
          <w:i/>
          <w:sz w:val="24"/>
          <w:szCs w:val="32"/>
        </w:rPr>
        <w:t>SEBI/HO/IMD/FPIC/CIR/P/2018/150</w:t>
      </w:r>
      <w:r w:rsidRPr="00411E78">
        <w:rPr>
          <w:rFonts w:ascii="Garamond" w:hAnsi="Garamond" w:cs="Arial"/>
          <w:i/>
          <w:sz w:val="24"/>
          <w:szCs w:val="32"/>
        </w:rPr>
        <w:t xml:space="preserve"> dated </w:t>
      </w:r>
      <w:r w:rsidR="006E55B1" w:rsidRPr="00411E78">
        <w:rPr>
          <w:rFonts w:ascii="Garamond" w:hAnsi="Garamond" w:cs="Arial"/>
          <w:i/>
          <w:sz w:val="24"/>
          <w:szCs w:val="32"/>
        </w:rPr>
        <w:t>13</w:t>
      </w:r>
      <w:r w:rsidRPr="00411E78">
        <w:rPr>
          <w:rFonts w:ascii="Garamond" w:hAnsi="Garamond" w:cs="Arial"/>
          <w:i/>
          <w:sz w:val="24"/>
          <w:szCs w:val="32"/>
        </w:rPr>
        <w:t xml:space="preserve"> </w:t>
      </w:r>
      <w:r w:rsidR="00015EB0" w:rsidRPr="00411E78">
        <w:rPr>
          <w:rFonts w:ascii="Garamond" w:hAnsi="Garamond" w:cs="Arial"/>
          <w:i/>
          <w:sz w:val="24"/>
          <w:szCs w:val="32"/>
        </w:rPr>
        <w:t>December</w:t>
      </w:r>
      <w:r w:rsidRPr="00411E78">
        <w:rPr>
          <w:rFonts w:ascii="Garamond" w:hAnsi="Garamond" w:cs="Arial"/>
          <w:i/>
          <w:sz w:val="24"/>
          <w:szCs w:val="32"/>
        </w:rPr>
        <w:t xml:space="preserve">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015EB0"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Cyber Security Operations Center for the SEBI registered intermediaries</w:t>
      </w:r>
    </w:p>
    <w:p w:rsidR="00015EB0" w:rsidRPr="00411E78" w:rsidRDefault="00015EB0" w:rsidP="00411E78">
      <w:pPr>
        <w:ind w:left="720"/>
        <w:jc w:val="both"/>
        <w:rPr>
          <w:rFonts w:ascii="Garamond" w:hAnsi="Garamond"/>
        </w:rPr>
      </w:pPr>
      <w:r w:rsidRPr="00411E78">
        <w:rPr>
          <w:rFonts w:ascii="Garamond" w:hAnsi="Garamond"/>
        </w:rPr>
        <w:t xml:space="preserve">With the view to further strengthening cyber security in securities market the Cyber Security and Cyber Resilience framework has been extended to Stock Brokers/ Depository Participants vide circular SEBI/HO/MIRSD/CIR/PB/2018/147 dated December 03, 2018.  </w:t>
      </w:r>
    </w:p>
    <w:p w:rsidR="001B7870" w:rsidRPr="00411E78" w:rsidRDefault="00015EB0" w:rsidP="00411E78">
      <w:pPr>
        <w:pStyle w:val="ListParagraph"/>
        <w:spacing w:after="0" w:line="240" w:lineRule="auto"/>
        <w:rPr>
          <w:rFonts w:ascii="Garamond" w:hAnsi="Garamond"/>
          <w:sz w:val="24"/>
          <w:szCs w:val="24"/>
        </w:rPr>
      </w:pPr>
      <w:r w:rsidRPr="00411E78">
        <w:rPr>
          <w:rFonts w:ascii="Garamond" w:hAnsi="Garamond"/>
          <w:sz w:val="24"/>
        </w:rPr>
        <w:t>During the discussions held with the market participants, it was gathered that compliance with the cyber security guidelines may be onerous for smaller intermediaries because of the lack of knowledge in cyber security and also the cost factor involved in setting up own Security Operations Center (SOC). These intermediaries may utilize the services of Market SOC which is proposed to be set up by MIIs with the objective of providing cyber security solution to such intermediaries. The intermediaries’ membership in Market SOC is non mandatory.</w:t>
      </w: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6" w:history="1">
        <w:r w:rsidR="00DC5893" w:rsidRPr="00411E78">
          <w:rPr>
            <w:rStyle w:val="Hyperlink"/>
            <w:rFonts w:ascii="Garamond" w:hAnsi="Garamond"/>
            <w:sz w:val="24"/>
          </w:rPr>
          <w:t>https://www.sebi.gov.in/legal/circulars/nov-2018/disclosures-regarding-commodity-risks-by-listed-entities_41003.html</w:t>
        </w:r>
      </w:hyperlink>
    </w:p>
    <w:p w:rsidR="00F207B3" w:rsidRPr="00411E78" w:rsidRDefault="00F207B3"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 xml:space="preserve">Source: </w:t>
      </w:r>
      <w:r w:rsidR="00015EB0" w:rsidRPr="00411E78">
        <w:rPr>
          <w:rFonts w:ascii="Garamond" w:hAnsi="Garamond" w:cs="Arial"/>
          <w:i/>
          <w:sz w:val="24"/>
          <w:szCs w:val="32"/>
        </w:rPr>
        <w:t>CIR/MRD/CSC/151/2018</w:t>
      </w:r>
      <w:r w:rsidRPr="00411E78">
        <w:rPr>
          <w:rFonts w:ascii="Garamond" w:hAnsi="Garamond" w:cs="Arial"/>
          <w:i/>
          <w:sz w:val="24"/>
          <w:szCs w:val="32"/>
        </w:rPr>
        <w:t xml:space="preserve"> dated </w:t>
      </w:r>
      <w:r w:rsidR="00015EB0" w:rsidRPr="00411E78">
        <w:rPr>
          <w:rFonts w:ascii="Garamond" w:hAnsi="Garamond" w:cs="Arial"/>
          <w:i/>
          <w:sz w:val="24"/>
          <w:szCs w:val="32"/>
        </w:rPr>
        <w:t>14 December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B551E1"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Review of risk management framework for Equity Derivatives Segment</w:t>
      </w:r>
    </w:p>
    <w:p w:rsidR="00E25F8B" w:rsidRPr="00411E78" w:rsidRDefault="00E25F8B" w:rsidP="00411E78">
      <w:pPr>
        <w:ind w:left="720"/>
        <w:jc w:val="both"/>
        <w:rPr>
          <w:rFonts w:ascii="Garamond" w:hAnsi="Garamond"/>
        </w:rPr>
      </w:pPr>
      <w:r w:rsidRPr="00411E78">
        <w:rPr>
          <w:rFonts w:ascii="Garamond" w:hAnsi="Garamond"/>
        </w:rPr>
        <w:t xml:space="preserve">The Principles for Financial Market Infrastructures (PFMI) </w:t>
      </w:r>
      <w:r w:rsidRPr="00411E78">
        <w:rPr>
          <w:rFonts w:ascii="Garamond" w:eastAsia="Arial" w:hAnsi="Garamond" w:cs="Arial"/>
          <w:i/>
        </w:rPr>
        <w:t xml:space="preserve">inter alia </w:t>
      </w:r>
      <w:r w:rsidRPr="00411E78">
        <w:rPr>
          <w:rFonts w:ascii="Garamond" w:hAnsi="Garamond"/>
        </w:rPr>
        <w:t xml:space="preserve">prescribe that a central counterparty (CCP) should identify and consider a number of elements, including Margin Period of Risk (MPOR) or close-out period, when constructing an appropriate margin system to address risks that arise from the products cleared. The assumed MPOR or close-out period should incorporate the market depth and characteristics of the products cleared. A CCP should consider multiple MPOR assumptions or seek to ensure that a single MPOR assumption is appropriate for all cleared products in case it clears products with different market characteristics. </w:t>
      </w:r>
    </w:p>
    <w:p w:rsidR="00E25F8B" w:rsidRPr="00411E78" w:rsidRDefault="00E25F8B" w:rsidP="00411E78">
      <w:pPr>
        <w:ind w:left="720"/>
        <w:jc w:val="both"/>
        <w:rPr>
          <w:rFonts w:ascii="Garamond" w:hAnsi="Garamond"/>
        </w:rPr>
      </w:pPr>
      <w:r w:rsidRPr="00411E78">
        <w:rPr>
          <w:rFonts w:ascii="Garamond" w:hAnsi="Garamond"/>
        </w:rPr>
        <w:t xml:space="preserve">The PFMI further prescribe that a CCP should adopt a margin system and parameters that are risk-based and generate margin requirements that are sufficient to cover its potential future exposures to participants in the interval between the last margin collection and the close-out of positions following a participant default. A CCP should also consider the potential market liquidation costs that it assumes to incur while liquidating a participant’s portfolio.  </w:t>
      </w:r>
    </w:p>
    <w:p w:rsidR="00F207B3" w:rsidRPr="00411E78" w:rsidRDefault="00E25F8B" w:rsidP="00411E78">
      <w:pPr>
        <w:pStyle w:val="ListParagraph"/>
        <w:spacing w:after="0" w:line="240" w:lineRule="auto"/>
        <w:rPr>
          <w:rFonts w:ascii="Garamond" w:hAnsi="Garamond"/>
          <w:sz w:val="24"/>
          <w:szCs w:val="24"/>
        </w:rPr>
      </w:pPr>
      <w:r w:rsidRPr="00411E78">
        <w:rPr>
          <w:rFonts w:ascii="Garamond" w:hAnsi="Garamond"/>
          <w:sz w:val="24"/>
          <w:szCs w:val="24"/>
        </w:rPr>
        <w:t>In order to bring MPOR in greater conformity with the PFMI, the Risk Management Review Committee (RMRC) of SEBI recommended that the MPOR may be increased to 2 (two) days as compared to current MPOR of 1 (one) day.</w:t>
      </w:r>
    </w:p>
    <w:p w:rsidR="00F207B3" w:rsidRPr="00411E78" w:rsidRDefault="00F207B3" w:rsidP="00411E78">
      <w:pPr>
        <w:pStyle w:val="ListParagraph"/>
        <w:spacing w:after="0" w:line="240" w:lineRule="auto"/>
        <w:rPr>
          <w:rFonts w:ascii="Garamond" w:hAnsi="Garamond"/>
          <w:sz w:val="24"/>
          <w:szCs w:val="24"/>
        </w:rPr>
      </w:pP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lastRenderedPageBreak/>
        <w:t xml:space="preserve">Details: </w:t>
      </w:r>
      <w:hyperlink r:id="rId47" w:history="1">
        <w:r w:rsidR="00443F04" w:rsidRPr="00411E78">
          <w:rPr>
            <w:rStyle w:val="Hyperlink"/>
            <w:rFonts w:ascii="Garamond" w:hAnsi="Garamond"/>
            <w:sz w:val="24"/>
          </w:rPr>
          <w:t>https://www.sebi.gov.in/legal/circulars/dec-2018/review-of-risk-management-framework-for-equity-derivatives-segment_41314.html</w:t>
        </w:r>
      </w:hyperlink>
    </w:p>
    <w:p w:rsidR="00F207B3" w:rsidRPr="00411E78" w:rsidRDefault="00F207B3"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 xml:space="preserve">Source: </w:t>
      </w:r>
      <w:r w:rsidR="00443F04" w:rsidRPr="00411E78">
        <w:rPr>
          <w:rFonts w:ascii="Garamond" w:hAnsi="Garamond" w:cs="Arial"/>
          <w:i/>
          <w:sz w:val="24"/>
          <w:szCs w:val="32"/>
        </w:rPr>
        <w:t>SEBI/HO/MRD/DRMNP/CIR/P/2018/155</w:t>
      </w:r>
      <w:r w:rsidRPr="00411E78">
        <w:rPr>
          <w:rFonts w:ascii="Garamond" w:hAnsi="Garamond" w:cs="Arial"/>
          <w:i/>
          <w:sz w:val="24"/>
          <w:szCs w:val="32"/>
        </w:rPr>
        <w:t xml:space="preserve"> dated </w:t>
      </w:r>
      <w:r w:rsidR="00443F04" w:rsidRPr="00411E78">
        <w:rPr>
          <w:rFonts w:ascii="Garamond" w:hAnsi="Garamond" w:cs="Arial"/>
          <w:i/>
          <w:sz w:val="24"/>
          <w:szCs w:val="32"/>
        </w:rPr>
        <w:t>17 December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9568CA"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Early Warning Mechanism to prevent diversion of client securities</w:t>
      </w:r>
    </w:p>
    <w:p w:rsidR="00F207B3" w:rsidRPr="00411E78" w:rsidRDefault="009568CA" w:rsidP="00411E78">
      <w:pPr>
        <w:pStyle w:val="ListParagraph"/>
        <w:spacing w:after="0" w:line="240" w:lineRule="auto"/>
        <w:rPr>
          <w:rFonts w:ascii="Garamond" w:hAnsi="Garamond"/>
          <w:sz w:val="24"/>
          <w:szCs w:val="24"/>
        </w:rPr>
      </w:pPr>
      <w:r w:rsidRPr="00411E78">
        <w:rPr>
          <w:rFonts w:ascii="Garamond" w:hAnsi="Garamond"/>
          <w:sz w:val="24"/>
          <w:szCs w:val="24"/>
        </w:rPr>
        <w:t>It has been decided to put in place an Early Warning Mechanism and sharing of information between Stock Exchanges, Depositories and Clearing Corporations to detect the diversion of client’s securities by the stock broker at an early stage so as to take appropriate preventive measures. The threshold for such early warning signals shall be decided by the Stock Exchanges, Depositories and Clearing Corporations with mutual consultation.</w:t>
      </w:r>
    </w:p>
    <w:p w:rsidR="009568CA" w:rsidRPr="00411E78" w:rsidRDefault="009568CA" w:rsidP="00411E78">
      <w:pPr>
        <w:pStyle w:val="ListParagraph"/>
        <w:spacing w:after="0" w:line="240" w:lineRule="auto"/>
        <w:rPr>
          <w:rFonts w:ascii="Garamond" w:hAnsi="Garamond"/>
          <w:sz w:val="24"/>
          <w:szCs w:val="24"/>
        </w:rPr>
      </w:pP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8" w:history="1">
        <w:r w:rsidR="009568CA" w:rsidRPr="00411E78">
          <w:rPr>
            <w:rStyle w:val="Hyperlink"/>
            <w:rFonts w:ascii="Garamond" w:hAnsi="Garamond"/>
            <w:sz w:val="24"/>
          </w:rPr>
          <w:t>https://www.sebi.gov.in/legal/circulars/dec-2018/early-warning-mechanism-to-prevent-diversion-of-client-securities_41315.html</w:t>
        </w:r>
      </w:hyperlink>
    </w:p>
    <w:p w:rsidR="00F207B3" w:rsidRPr="00411E78" w:rsidRDefault="009568CA"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SEBI/HO/MIRSD/DOP/CIR/P/2018/153 dated 17 December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9568CA"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Change of Name in the Beneficial Owner(BO) Account with Depositories</w:t>
      </w:r>
    </w:p>
    <w:p w:rsidR="009568CA" w:rsidRPr="00411E78" w:rsidRDefault="009568CA" w:rsidP="00411E78">
      <w:pPr>
        <w:ind w:left="720" w:right="739"/>
        <w:jc w:val="both"/>
        <w:rPr>
          <w:rFonts w:ascii="Garamond" w:hAnsi="Garamond"/>
        </w:rPr>
      </w:pPr>
      <w:r w:rsidRPr="00411E78">
        <w:rPr>
          <w:rFonts w:ascii="Garamond" w:hAnsi="Garamond"/>
        </w:rPr>
        <w:t xml:space="preserve">This has reference to circular no. CIR/MRD/DP/27/2012 dated November 1, 2012 wherein SEBI has prescribed the documents required in order to simplify the procedure for change of name in Beneficial Owner's (BO) account with Depositories. </w:t>
      </w:r>
    </w:p>
    <w:p w:rsidR="009568CA" w:rsidRPr="00411E78" w:rsidRDefault="009568CA" w:rsidP="00411E78">
      <w:pPr>
        <w:ind w:left="720" w:right="739"/>
        <w:jc w:val="both"/>
        <w:rPr>
          <w:rFonts w:ascii="Garamond" w:hAnsi="Garamond"/>
        </w:rPr>
      </w:pPr>
      <w:r w:rsidRPr="00411E78">
        <w:rPr>
          <w:rFonts w:ascii="Garamond" w:hAnsi="Garamond"/>
        </w:rPr>
        <w:t>One of the documents required for change of name in Beneficial Owner's (BO) account with Depositories on account of reasons other than marriage is document related to publication of name change in official gazette. Depositories have now represented that for some investors residing in the State of Karnataka and Punjab, the name change is published by the State Government in the Official Gazette only for Government employees and not for private persons in case of change of name of an individual.</w:t>
      </w:r>
    </w:p>
    <w:p w:rsidR="00F207B3" w:rsidRPr="00411E78" w:rsidRDefault="009568CA" w:rsidP="00411E78">
      <w:pPr>
        <w:ind w:left="720" w:right="739"/>
        <w:jc w:val="both"/>
        <w:rPr>
          <w:rFonts w:ascii="Garamond" w:hAnsi="Garamond"/>
        </w:rPr>
      </w:pPr>
      <w:r w:rsidRPr="00411E78">
        <w:rPr>
          <w:rFonts w:ascii="Garamond" w:hAnsi="Garamond"/>
        </w:rPr>
        <w:t>Accordingly, it has been decided that in case of change of name of an individual in these states for reasons other than marriage, the same may be allowed for the individual in the BO account</w:t>
      </w:r>
    </w:p>
    <w:p w:rsidR="00F207B3" w:rsidRPr="00411E78" w:rsidRDefault="00F207B3" w:rsidP="00411E78">
      <w:pPr>
        <w:pStyle w:val="ListParagraph"/>
        <w:spacing w:after="0" w:line="240" w:lineRule="auto"/>
        <w:rPr>
          <w:rFonts w:ascii="Garamond" w:hAnsi="Garamond"/>
          <w:sz w:val="24"/>
          <w:szCs w:val="24"/>
        </w:rPr>
      </w:pP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49" w:history="1">
        <w:r w:rsidR="009568CA" w:rsidRPr="00411E78">
          <w:rPr>
            <w:rStyle w:val="Hyperlink"/>
            <w:rFonts w:ascii="Garamond" w:hAnsi="Garamond"/>
            <w:sz w:val="24"/>
          </w:rPr>
          <w:t>https://www.sebi.gov.in/legal/circulars/dec-2018/change-of-name-in-the-beneficial-owner-bo-account-with-depositories_41453.html</w:t>
        </w:r>
      </w:hyperlink>
    </w:p>
    <w:p w:rsidR="00F207B3" w:rsidRPr="00411E78" w:rsidRDefault="009568CA"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CIR/MRD/DP/158/2018 dated 27 December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5D00F1"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Review of Offer for Sale (OFS) of Shares through Stock Exchange Mechanism</w:t>
      </w:r>
    </w:p>
    <w:p w:rsidR="005D00F1" w:rsidRPr="00411E78" w:rsidRDefault="005D00F1" w:rsidP="00411E78">
      <w:pPr>
        <w:ind w:left="720" w:right="-7"/>
        <w:jc w:val="both"/>
        <w:rPr>
          <w:rFonts w:ascii="Garamond" w:hAnsi="Garamond"/>
        </w:rPr>
      </w:pPr>
      <w:r w:rsidRPr="00411E78">
        <w:rPr>
          <w:rFonts w:ascii="Garamond" w:hAnsi="Garamond"/>
        </w:rPr>
        <w:t xml:space="preserve">Considering that the OFS mechanism has been successfully used to divest stake by promoters and large shareholders of top 200 companies by market capitalization, market representations indicated that its use may be extended to a wider set of companies. Further, market feedback indicated that clarity may be brought in conditions relating to cancellation of OFS in light of modifications to framework carried out vide circular dated February 15, 2016. </w:t>
      </w:r>
    </w:p>
    <w:p w:rsidR="005D00F1" w:rsidRPr="00411E78" w:rsidRDefault="005D00F1" w:rsidP="00411E78">
      <w:pPr>
        <w:rPr>
          <w:rFonts w:ascii="Garamond" w:hAnsi="Garamond"/>
        </w:rPr>
      </w:pPr>
      <w:r w:rsidRPr="00411E78">
        <w:rPr>
          <w:rFonts w:ascii="Garamond" w:hAnsi="Garamond"/>
        </w:rPr>
        <w:t xml:space="preserve"> </w:t>
      </w:r>
    </w:p>
    <w:p w:rsidR="005D00F1" w:rsidRPr="00411E78" w:rsidRDefault="005D00F1" w:rsidP="00411E78">
      <w:pPr>
        <w:ind w:left="720" w:right="-7"/>
        <w:jc w:val="both"/>
        <w:rPr>
          <w:rFonts w:ascii="Garamond" w:hAnsi="Garamond"/>
        </w:rPr>
      </w:pPr>
      <w:r w:rsidRPr="00411E78">
        <w:rPr>
          <w:rFonts w:ascii="Garamond" w:hAnsi="Garamond"/>
        </w:rPr>
        <w:t xml:space="preserve">Accordingly, the OFS framework is modified as follows: </w:t>
      </w:r>
    </w:p>
    <w:p w:rsidR="005D00F1" w:rsidRPr="00411E78" w:rsidRDefault="005D00F1" w:rsidP="00411E78">
      <w:pPr>
        <w:rPr>
          <w:rFonts w:ascii="Garamond" w:hAnsi="Garamond"/>
        </w:rPr>
      </w:pPr>
      <w:r w:rsidRPr="00411E78">
        <w:rPr>
          <w:rFonts w:ascii="Garamond" w:hAnsi="Garamond"/>
        </w:rPr>
        <w:t xml:space="preserve"> </w:t>
      </w:r>
    </w:p>
    <w:p w:rsidR="00F207B3" w:rsidRPr="00411E78" w:rsidRDefault="005D00F1" w:rsidP="000A60AC">
      <w:pPr>
        <w:pStyle w:val="ListParagraph"/>
        <w:numPr>
          <w:ilvl w:val="0"/>
          <w:numId w:val="26"/>
        </w:numPr>
        <w:spacing w:after="0" w:line="240" w:lineRule="auto"/>
        <w:rPr>
          <w:rFonts w:ascii="Garamond" w:hAnsi="Garamond"/>
          <w:sz w:val="24"/>
        </w:rPr>
      </w:pPr>
      <w:r w:rsidRPr="00411E78">
        <w:rPr>
          <w:rFonts w:ascii="Garamond" w:hAnsi="Garamond"/>
          <w:sz w:val="24"/>
        </w:rPr>
        <w:t>OFS mechanism shall be available to companies with market capitalization of Rs.1000 crores and above, with the threshold of market capitalization computed as the average daily market capitalization for six months period prior to the month in which the OFS opens.</w:t>
      </w:r>
    </w:p>
    <w:p w:rsidR="005D00F1" w:rsidRPr="00411E78" w:rsidRDefault="005D00F1" w:rsidP="000A60AC">
      <w:pPr>
        <w:pStyle w:val="ListParagraph"/>
        <w:numPr>
          <w:ilvl w:val="0"/>
          <w:numId w:val="26"/>
        </w:numPr>
        <w:spacing w:after="0" w:line="240" w:lineRule="auto"/>
        <w:rPr>
          <w:rFonts w:ascii="Garamond" w:hAnsi="Garamond"/>
          <w:sz w:val="24"/>
          <w:szCs w:val="24"/>
        </w:rPr>
      </w:pPr>
      <w:r w:rsidRPr="00411E78">
        <w:rPr>
          <w:rFonts w:ascii="Garamond" w:hAnsi="Garamond"/>
          <w:sz w:val="24"/>
        </w:rPr>
        <w:t>If the seller fails to get sufficient demand from non-retail investors at or above the floor price on T day, then the seller may choose to cancel the offer, post bidding, in full (both retail and non-retail) on T day and not proceed with offer to retail investors on T+1 day.</w:t>
      </w:r>
    </w:p>
    <w:p w:rsidR="00F207B3" w:rsidRPr="00411E78" w:rsidRDefault="00F207B3" w:rsidP="00411E78">
      <w:pPr>
        <w:pStyle w:val="ListParagraph"/>
        <w:spacing w:after="0" w:line="240" w:lineRule="auto"/>
        <w:rPr>
          <w:rFonts w:ascii="Garamond" w:hAnsi="Garamond"/>
          <w:sz w:val="24"/>
          <w:szCs w:val="24"/>
        </w:rPr>
      </w:pP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lastRenderedPageBreak/>
        <w:t xml:space="preserve">Details: </w:t>
      </w:r>
      <w:hyperlink r:id="rId50" w:history="1">
        <w:r w:rsidR="005D00F1" w:rsidRPr="00411E78">
          <w:rPr>
            <w:rStyle w:val="Hyperlink"/>
            <w:rFonts w:ascii="Garamond" w:hAnsi="Garamond"/>
            <w:sz w:val="24"/>
          </w:rPr>
          <w:t>https://www.sebi.gov.in/legal/circulars/dec-2018/review-of-offer-for-sale-of-shares-through-stock-exchange-mechanism_41460.html</w:t>
        </w:r>
      </w:hyperlink>
    </w:p>
    <w:p w:rsidR="00F207B3" w:rsidRPr="00411E78" w:rsidRDefault="005D00F1"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SEBI/HO/MRD/DOPI/CIR/P/2018/159 dated 28 December 2018</w:t>
      </w:r>
    </w:p>
    <w:p w:rsidR="00F207B3" w:rsidRPr="00411E78" w:rsidRDefault="00F207B3" w:rsidP="00411E78">
      <w:pPr>
        <w:pStyle w:val="ListParagraph"/>
        <w:spacing w:after="0" w:line="240" w:lineRule="auto"/>
        <w:rPr>
          <w:rFonts w:ascii="Garamond" w:hAnsi="Garamond" w:cs="Arial"/>
          <w:i/>
          <w:sz w:val="24"/>
          <w:szCs w:val="32"/>
        </w:rPr>
      </w:pPr>
    </w:p>
    <w:p w:rsidR="00F207B3" w:rsidRPr="00411E78" w:rsidRDefault="005D00F1"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Creation of segregated portfolio in mutual fund schemes</w:t>
      </w:r>
    </w:p>
    <w:p w:rsidR="00F207B3" w:rsidRPr="00411E78" w:rsidRDefault="005D00F1" w:rsidP="00411E78">
      <w:pPr>
        <w:pStyle w:val="ListParagraph"/>
        <w:spacing w:after="0" w:line="240" w:lineRule="auto"/>
        <w:rPr>
          <w:rFonts w:ascii="Garamond" w:hAnsi="Garamond"/>
          <w:sz w:val="24"/>
          <w:szCs w:val="24"/>
        </w:rPr>
      </w:pPr>
      <w:r w:rsidRPr="00411E78">
        <w:rPr>
          <w:rFonts w:ascii="Garamond" w:hAnsi="Garamond"/>
          <w:sz w:val="24"/>
          <w:szCs w:val="24"/>
        </w:rPr>
        <w:t>In order to ensure fair treatment to all investors in case of a credit event and to deal with liquidity risk, it has been decided to permit creation of segregated portfolio of debt and money market instruments by mutual funds schemes.</w:t>
      </w:r>
    </w:p>
    <w:p w:rsidR="00F207B3" w:rsidRPr="00411E78" w:rsidRDefault="00F207B3" w:rsidP="00411E78">
      <w:pPr>
        <w:pStyle w:val="ListParagraph"/>
        <w:spacing w:after="0" w:line="240" w:lineRule="auto"/>
        <w:rPr>
          <w:rFonts w:ascii="Garamond" w:hAnsi="Garamond"/>
          <w:sz w:val="24"/>
          <w:szCs w:val="24"/>
        </w:rPr>
      </w:pPr>
    </w:p>
    <w:p w:rsidR="00F207B3" w:rsidRPr="00411E78" w:rsidRDefault="00F207B3"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51" w:history="1">
        <w:r w:rsidR="005D00F1" w:rsidRPr="00411E78">
          <w:rPr>
            <w:rStyle w:val="Hyperlink"/>
            <w:rFonts w:ascii="Garamond" w:hAnsi="Garamond"/>
            <w:sz w:val="24"/>
          </w:rPr>
          <w:t>https://www.sebi.gov.in/legal/circulars/dec-2018/creation-of-segregated-portfolio-in-mutual-fund-schemes_41462.html</w:t>
        </w:r>
      </w:hyperlink>
    </w:p>
    <w:p w:rsidR="00F207B3" w:rsidRPr="00411E78" w:rsidRDefault="005D00F1"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SEBI/HO/IMD/DF2/CIR/P/2018/160 dated 28 December 2018</w:t>
      </w:r>
    </w:p>
    <w:p w:rsidR="005D00F1" w:rsidRPr="00411E78" w:rsidRDefault="005D00F1" w:rsidP="00411E78">
      <w:pPr>
        <w:pStyle w:val="ListParagraph"/>
        <w:spacing w:after="0" w:line="240" w:lineRule="auto"/>
        <w:rPr>
          <w:rFonts w:ascii="Garamond" w:hAnsi="Garamond" w:cs="Arial"/>
          <w:i/>
          <w:sz w:val="24"/>
          <w:szCs w:val="32"/>
        </w:rPr>
      </w:pPr>
    </w:p>
    <w:p w:rsidR="005D00F1" w:rsidRPr="00411E78" w:rsidRDefault="005D00F1" w:rsidP="00411E78">
      <w:pPr>
        <w:pStyle w:val="ListParagraph"/>
        <w:numPr>
          <w:ilvl w:val="0"/>
          <w:numId w:val="9"/>
        </w:numPr>
        <w:spacing w:after="0" w:line="240" w:lineRule="auto"/>
        <w:ind w:hanging="436"/>
        <w:contextualSpacing w:val="0"/>
        <w:rPr>
          <w:rFonts w:ascii="Garamond" w:hAnsi="Garamond" w:cstheme="minorHAnsi"/>
          <w:b/>
          <w:sz w:val="24"/>
          <w:szCs w:val="36"/>
          <w:u w:val="single"/>
        </w:rPr>
      </w:pPr>
      <w:r w:rsidRPr="00411E78">
        <w:rPr>
          <w:rFonts w:ascii="Garamond" w:hAnsi="Garamond" w:cs="Arial"/>
          <w:b/>
          <w:sz w:val="24"/>
          <w:szCs w:val="32"/>
        </w:rPr>
        <w:t>Physical settlement of stock derivatives</w:t>
      </w:r>
    </w:p>
    <w:p w:rsidR="005D00F1" w:rsidRPr="00411E78" w:rsidRDefault="005D00F1" w:rsidP="00411E78">
      <w:pPr>
        <w:ind w:left="720"/>
        <w:jc w:val="both"/>
        <w:rPr>
          <w:rFonts w:ascii="Garamond" w:hAnsi="Garamond"/>
        </w:rPr>
      </w:pPr>
      <w:r w:rsidRPr="00411E78">
        <w:rPr>
          <w:rFonts w:ascii="Garamond" w:hAnsi="Garamond"/>
        </w:rPr>
        <w:t xml:space="preserve">Please refer to SEBI circular SEBI/HO/MRD/DP/CIR/P/2018/67 dated April 11, </w:t>
      </w:r>
    </w:p>
    <w:p w:rsidR="005D00F1" w:rsidRPr="00411E78" w:rsidRDefault="005D00F1" w:rsidP="00411E78">
      <w:pPr>
        <w:ind w:left="720"/>
        <w:jc w:val="both"/>
        <w:rPr>
          <w:rFonts w:ascii="Garamond" w:hAnsi="Garamond"/>
        </w:rPr>
      </w:pPr>
      <w:r w:rsidRPr="00411E78">
        <w:rPr>
          <w:rFonts w:ascii="Garamond" w:hAnsi="Garamond"/>
        </w:rPr>
        <w:t xml:space="preserve">2018 captioned ‘Review of Framework for Stocks in Derivatives Segment’. </w:t>
      </w:r>
    </w:p>
    <w:p w:rsidR="005D00F1" w:rsidRPr="00411E78" w:rsidRDefault="005D00F1" w:rsidP="00411E78">
      <w:pPr>
        <w:ind w:left="374"/>
        <w:rPr>
          <w:rFonts w:ascii="Garamond" w:hAnsi="Garamond"/>
        </w:rPr>
      </w:pPr>
      <w:r w:rsidRPr="00411E78">
        <w:rPr>
          <w:rFonts w:ascii="Garamond" w:hAnsi="Garamond"/>
        </w:rPr>
        <w:t xml:space="preserve"> </w:t>
      </w:r>
    </w:p>
    <w:p w:rsidR="005D00F1" w:rsidRPr="00411E78" w:rsidRDefault="005D00F1" w:rsidP="00411E78">
      <w:pPr>
        <w:ind w:left="720"/>
        <w:jc w:val="both"/>
        <w:rPr>
          <w:rFonts w:ascii="Garamond" w:hAnsi="Garamond"/>
        </w:rPr>
      </w:pPr>
      <w:r w:rsidRPr="00411E78">
        <w:rPr>
          <w:rFonts w:ascii="Garamond" w:hAnsi="Garamond"/>
        </w:rPr>
        <w:t xml:space="preserve">In furtherance to the aforesaid circular, it has been decided that physical settlement shall be made mandatory for all stock derivatives. </w:t>
      </w:r>
    </w:p>
    <w:p w:rsidR="005D00F1" w:rsidRPr="00411E78" w:rsidRDefault="005D00F1" w:rsidP="00411E78">
      <w:pPr>
        <w:ind w:left="374"/>
        <w:rPr>
          <w:rFonts w:ascii="Garamond" w:hAnsi="Garamond"/>
        </w:rPr>
      </w:pPr>
      <w:r w:rsidRPr="00411E78">
        <w:rPr>
          <w:rFonts w:ascii="Garamond" w:hAnsi="Garamond"/>
        </w:rPr>
        <w:t xml:space="preserve"> </w:t>
      </w:r>
    </w:p>
    <w:p w:rsidR="005D00F1" w:rsidRPr="00411E78" w:rsidRDefault="005D00F1" w:rsidP="00411E78">
      <w:pPr>
        <w:ind w:left="720"/>
        <w:jc w:val="both"/>
        <w:rPr>
          <w:rFonts w:ascii="Garamond" w:hAnsi="Garamond"/>
        </w:rPr>
      </w:pPr>
      <w:r w:rsidRPr="00411E78">
        <w:rPr>
          <w:rFonts w:ascii="Garamond" w:hAnsi="Garamond"/>
        </w:rPr>
        <w:t xml:space="preserve">Accordingly, stock derivatives which are presently being cash settled shall move to physical settlement in the following manner: </w:t>
      </w:r>
    </w:p>
    <w:p w:rsidR="005D00F1" w:rsidRPr="00411E78" w:rsidRDefault="005D00F1" w:rsidP="00411E78">
      <w:pPr>
        <w:ind w:left="826"/>
        <w:rPr>
          <w:rFonts w:ascii="Garamond" w:hAnsi="Garamond"/>
        </w:rPr>
      </w:pPr>
      <w:r w:rsidRPr="00411E78">
        <w:rPr>
          <w:rFonts w:ascii="Garamond" w:hAnsi="Garamond"/>
        </w:rPr>
        <w:t xml:space="preserve"> </w:t>
      </w:r>
    </w:p>
    <w:p w:rsidR="005D00F1" w:rsidRPr="00411E78" w:rsidRDefault="005D00F1" w:rsidP="00411E78">
      <w:pPr>
        <w:numPr>
          <w:ilvl w:val="1"/>
          <w:numId w:val="9"/>
        </w:numPr>
        <w:jc w:val="both"/>
        <w:rPr>
          <w:rFonts w:ascii="Garamond" w:hAnsi="Garamond"/>
        </w:rPr>
      </w:pPr>
      <w:r w:rsidRPr="00411E78">
        <w:rPr>
          <w:rFonts w:ascii="Garamond" w:hAnsi="Garamond"/>
        </w:rPr>
        <w:t xml:space="preserve">Stocks which are being cash settled shall be ranked in descending order based on daily market capitalization averaged for the month of December 2018. </w:t>
      </w:r>
    </w:p>
    <w:p w:rsidR="005D00F1" w:rsidRPr="00411E78" w:rsidRDefault="005D00F1" w:rsidP="00411E78">
      <w:pPr>
        <w:ind w:left="826"/>
        <w:rPr>
          <w:rFonts w:ascii="Garamond" w:hAnsi="Garamond"/>
        </w:rPr>
      </w:pPr>
      <w:r w:rsidRPr="00411E78">
        <w:rPr>
          <w:rFonts w:ascii="Garamond" w:hAnsi="Garamond"/>
        </w:rPr>
        <w:t xml:space="preserve"> </w:t>
      </w:r>
    </w:p>
    <w:p w:rsidR="005D00F1" w:rsidRPr="00411E78" w:rsidRDefault="005D00F1" w:rsidP="00411E78">
      <w:pPr>
        <w:numPr>
          <w:ilvl w:val="1"/>
          <w:numId w:val="9"/>
        </w:numPr>
        <w:jc w:val="both"/>
        <w:rPr>
          <w:rFonts w:ascii="Garamond" w:hAnsi="Garamond"/>
        </w:rPr>
      </w:pPr>
      <w:r w:rsidRPr="00411E78">
        <w:rPr>
          <w:rFonts w:ascii="Garamond" w:hAnsi="Garamond"/>
        </w:rPr>
        <w:t>Based on the ranking arrived at sub-para 3(i) above, the bottom 50 stocks shall move to physical settlement from April 2019 expiry onwards, the next 50 stocks from the bottom shall move to physical settlement from July 2019 expiry onwards, and the remaining stocks shall move to physical settlement from October 2019 expiry onwards.</w:t>
      </w:r>
    </w:p>
    <w:p w:rsidR="005D00F1" w:rsidRPr="00411E78" w:rsidRDefault="005D00F1" w:rsidP="00411E78">
      <w:pPr>
        <w:pStyle w:val="ListParagraph"/>
        <w:spacing w:after="0" w:line="240" w:lineRule="auto"/>
        <w:rPr>
          <w:rFonts w:ascii="Garamond" w:hAnsi="Garamond"/>
          <w:sz w:val="24"/>
          <w:szCs w:val="24"/>
        </w:rPr>
      </w:pPr>
    </w:p>
    <w:p w:rsidR="005D00F1" w:rsidRPr="00411E78" w:rsidRDefault="005D00F1" w:rsidP="00411E78">
      <w:pPr>
        <w:pStyle w:val="ListParagraph"/>
        <w:spacing w:after="0" w:line="240" w:lineRule="auto"/>
        <w:rPr>
          <w:rFonts w:ascii="Garamond" w:hAnsi="Garamond"/>
          <w:sz w:val="24"/>
        </w:rPr>
      </w:pPr>
      <w:r w:rsidRPr="00411E78">
        <w:rPr>
          <w:rFonts w:ascii="Garamond" w:hAnsi="Garamond" w:cstheme="minorHAnsi"/>
          <w:b/>
          <w:sz w:val="24"/>
          <w:szCs w:val="24"/>
          <w:u w:val="single"/>
        </w:rPr>
        <w:t xml:space="preserve">Details: </w:t>
      </w:r>
      <w:hyperlink r:id="rId52" w:history="1">
        <w:r w:rsidRPr="00411E78">
          <w:rPr>
            <w:rStyle w:val="Hyperlink"/>
            <w:rFonts w:ascii="Garamond" w:hAnsi="Garamond"/>
            <w:sz w:val="24"/>
          </w:rPr>
          <w:t>https://www.sebi.gov.in/legal/circulars/dec-2018/physical-settlement-of-stock-derivatives_41482.html</w:t>
        </w:r>
      </w:hyperlink>
    </w:p>
    <w:p w:rsidR="005D00F1" w:rsidRDefault="005D00F1" w:rsidP="00411E78">
      <w:pPr>
        <w:pStyle w:val="ListParagraph"/>
        <w:spacing w:after="0" w:line="240" w:lineRule="auto"/>
        <w:rPr>
          <w:rFonts w:ascii="Garamond" w:hAnsi="Garamond" w:cs="Arial"/>
          <w:i/>
          <w:sz w:val="24"/>
          <w:szCs w:val="32"/>
        </w:rPr>
      </w:pPr>
      <w:r w:rsidRPr="00411E78">
        <w:rPr>
          <w:rFonts w:ascii="Garamond" w:hAnsi="Garamond" w:cs="Arial"/>
          <w:i/>
          <w:sz w:val="24"/>
          <w:szCs w:val="32"/>
        </w:rPr>
        <w:t>Source: SEBI/HO/MRD/DOPI/CIR/P/2018/161 dated 31 December 2018</w:t>
      </w:r>
    </w:p>
    <w:p w:rsidR="00411E78" w:rsidRDefault="00411E78" w:rsidP="00927485">
      <w:pPr>
        <w:rPr>
          <w:rFonts w:ascii="Garamond" w:hAnsi="Garamond" w:cs="Arial"/>
          <w:i/>
          <w:szCs w:val="32"/>
        </w:rPr>
      </w:pPr>
    </w:p>
    <w:p w:rsidR="00927485" w:rsidRPr="00927485" w:rsidRDefault="00927485" w:rsidP="00927485">
      <w:pPr>
        <w:rPr>
          <w:rFonts w:ascii="Garamond" w:hAnsi="Garamond" w:cs="Arial"/>
          <w:i/>
          <w:szCs w:val="32"/>
        </w:rPr>
      </w:pPr>
      <w:r>
        <w:rPr>
          <w:rFonts w:ascii="Garamond" w:hAnsi="Garamond" w:cs="Arial"/>
          <w:i/>
          <w:szCs w:val="32"/>
        </w:rPr>
        <w:t>Disclaimer: The summary has been prepared for the convenience of readers. In case of any ambiguity please refer to the original circular.</w:t>
      </w:r>
    </w:p>
    <w:p w:rsidR="00F4142D" w:rsidRPr="0092061B" w:rsidRDefault="00F4142D" w:rsidP="00F4142D">
      <w:pPr>
        <w:rPr>
          <w:rFonts w:ascii="Garamond" w:hAnsi="Garamond" w:cs="Arial"/>
          <w:i/>
          <w:szCs w:val="32"/>
        </w:rPr>
      </w:pPr>
    </w:p>
    <w:p w:rsidR="009C313D" w:rsidRPr="0092061B" w:rsidRDefault="009C313D" w:rsidP="009C313D">
      <w:pPr>
        <w:spacing w:after="160" w:line="259" w:lineRule="auto"/>
        <w:rPr>
          <w:rFonts w:ascii="Garamond" w:hAnsi="Garamond" w:cs="Arial"/>
        </w:rPr>
      </w:pPr>
      <w:r w:rsidRPr="0092061B">
        <w:rPr>
          <w:rFonts w:ascii="Garamond" w:hAnsi="Garamond" w:cs="Arial"/>
        </w:rPr>
        <w:br w:type="page"/>
      </w:r>
    </w:p>
    <w:p w:rsidR="009C313D" w:rsidRPr="0092061B" w:rsidRDefault="009C313D" w:rsidP="009C313D">
      <w:pPr>
        <w:jc w:val="center"/>
        <w:outlineLvl w:val="0"/>
        <w:rPr>
          <w:rFonts w:ascii="Garamond" w:hAnsi="Garamond"/>
          <w:b/>
          <w:caps/>
          <w:color w:val="4472C4" w:themeColor="accent5"/>
          <w:sz w:val="32"/>
        </w:rPr>
      </w:pPr>
      <w:r w:rsidRPr="0092061B">
        <w:rPr>
          <w:rFonts w:ascii="Garamond" w:hAnsi="Garamond"/>
          <w:b/>
          <w:caps/>
          <w:color w:val="4472C4" w:themeColor="accent5"/>
          <w:sz w:val="32"/>
        </w:rPr>
        <w:lastRenderedPageBreak/>
        <w:t>Regulatory Actions taken by SEBI</w:t>
      </w:r>
    </w:p>
    <w:p w:rsidR="009C313D" w:rsidRPr="0092061B" w:rsidRDefault="009C313D" w:rsidP="009C313D">
      <w:pPr>
        <w:jc w:val="both"/>
        <w:rPr>
          <w:rFonts w:ascii="Garamond" w:hAnsi="Garamond"/>
          <w:b/>
          <w:u w:val="single"/>
        </w:rPr>
      </w:pPr>
    </w:p>
    <w:p w:rsidR="000E1E3A" w:rsidRPr="000E1E3A" w:rsidRDefault="000E1E3A" w:rsidP="000E1E3A">
      <w:pPr>
        <w:pStyle w:val="Default"/>
        <w:numPr>
          <w:ilvl w:val="0"/>
          <w:numId w:val="7"/>
        </w:numPr>
        <w:ind w:left="0"/>
        <w:jc w:val="both"/>
        <w:rPr>
          <w:rFonts w:ascii="Garamond" w:hAnsi="Garamond"/>
          <w:bCs/>
          <w:color w:val="auto"/>
        </w:rPr>
      </w:pPr>
      <w:r w:rsidRPr="00B02F0C">
        <w:rPr>
          <w:rFonts w:ascii="Garamond" w:hAnsi="Garamond"/>
          <w:bCs/>
          <w:color w:val="auto"/>
        </w:rPr>
        <w:t>S</w:t>
      </w:r>
      <w:r w:rsidRPr="000E1E3A">
        <w:rPr>
          <w:rFonts w:ascii="Garamond" w:hAnsi="Garamond"/>
          <w:bCs/>
          <w:color w:val="auto"/>
        </w:rPr>
        <w:t xml:space="preserve">EBI passed an order, dated 03 December 2018, in the matter of AGC Networks Ltd. imposing a total penalty of </w:t>
      </w:r>
      <w:r w:rsidRPr="000E1E3A">
        <w:rPr>
          <w:rFonts w:ascii="Garamond" w:hAnsi="Garamond"/>
        </w:rPr>
        <w:t>Rs.10,00,000/- (Rupees Ten Lakh lakhs only) on Shailesh Shah Securities Pvt. Ltd. and Rs.5,00,000/- (Rupees Five Lakh lakhs only) on Nirpan Securities Pvt. Ltd</w:t>
      </w:r>
      <w:r w:rsidRPr="000E1E3A">
        <w:rPr>
          <w:rFonts w:ascii="Garamond" w:hAnsi="Garamond"/>
          <w:bCs/>
          <w:color w:val="auto"/>
        </w:rPr>
        <w:t xml:space="preserve"> for the violation of clause A (3), A (4) and A (5) of Code of Conduct for Stock Brokers as specified under Schedule II read with Regulation 7 of Stock Brokers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bCs/>
          <w:color w:val="auto"/>
        </w:rPr>
        <w:t>SEBI passed an order, dated 06 December 2018, in the matter of Kay Power Paper Ltd imposing a total penalty of Rs 5,00,000 (Rupees Five Lakh Only) on BAMPSL Securities Ltd for the violations of provisions of regulations 13(1) and 13(3) r/w 13(5) of PIT Regulations and regulations 29(1) and 29(2) r/w 29(3) of SAST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SEBI passed an order, dated 10 December 2018, in the matter of dealing in illiquid options on the BSE imposing a total penalty of Rs 6,00,000 (Rupees Six Lakh Only) on Kirti Ramji Kothari for the violation of regulation 3(a), 4(1) and 4(2)(a) of PFUTP Regulations.</w:t>
      </w:r>
    </w:p>
    <w:p w:rsidR="000E1E3A" w:rsidRPr="000E1E3A" w:rsidRDefault="000E1E3A" w:rsidP="000E1E3A">
      <w:pPr>
        <w:pStyle w:val="Default"/>
        <w:jc w:val="both"/>
        <w:rPr>
          <w:rFonts w:ascii="Garamond" w:hAnsi="Garamond"/>
          <w:bCs/>
          <w:color w:val="auto"/>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SEBI passed an order, dated 10 December 2018, in the matter of dealing in illiquid options on the BSE. imposing a total penalty of Rs 6,00,000 (Rupees Six Lakh Only) on Kashi Vishwanath Steels Pvt. Ltd. for the violation of regulation 3(a), 4(1) and 4(2)(a) of PFUTP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SEBI passed an order, dated 12 December 2018, in respect of Guiness Securities Ltd imposing a total penalty of Rs 11,00,000 (Rupees Eleven Lakh Only) on Guiness Securities Ltd for the violation of following:</w:t>
      </w:r>
    </w:p>
    <w:p w:rsidR="000E1E3A" w:rsidRPr="000E1E3A" w:rsidRDefault="000E1E3A" w:rsidP="000E1E3A">
      <w:pPr>
        <w:pStyle w:val="ListParagraph"/>
        <w:spacing w:after="0" w:line="240" w:lineRule="auto"/>
        <w:ind w:left="0"/>
        <w:rPr>
          <w:rFonts w:ascii="Garamond" w:hAnsi="Garamond"/>
          <w:bCs/>
          <w:sz w:val="24"/>
        </w:rPr>
      </w:pPr>
    </w:p>
    <w:p w:rsidR="000E1E3A" w:rsidRPr="000E1E3A" w:rsidRDefault="000E1E3A" w:rsidP="000E1E3A">
      <w:pPr>
        <w:pStyle w:val="Default"/>
        <w:jc w:val="both"/>
        <w:rPr>
          <w:rFonts w:ascii="Garamond" w:hAnsi="Garamond"/>
          <w:bCs/>
          <w:color w:val="auto"/>
        </w:rPr>
      </w:pPr>
      <w:r w:rsidRPr="000E1E3A">
        <w:rPr>
          <w:rFonts w:ascii="Garamond" w:hAnsi="Garamond"/>
          <w:bCs/>
          <w:color w:val="auto"/>
        </w:rPr>
        <w:t>(a) Paras 2 and 3 of SEBI Circular No. CIR’MIRSD/i2/2013 dated December 4, 2013,</w:t>
      </w:r>
    </w:p>
    <w:p w:rsidR="000E1E3A" w:rsidRPr="000E1E3A" w:rsidRDefault="000E1E3A" w:rsidP="000E1E3A">
      <w:pPr>
        <w:pStyle w:val="Default"/>
        <w:jc w:val="both"/>
        <w:rPr>
          <w:rFonts w:ascii="Garamond" w:hAnsi="Garamond"/>
          <w:bCs/>
          <w:color w:val="auto"/>
        </w:rPr>
      </w:pPr>
      <w:r w:rsidRPr="000E1E3A">
        <w:rPr>
          <w:rFonts w:ascii="Garamond" w:hAnsi="Garamond"/>
          <w:bCs/>
          <w:color w:val="auto"/>
        </w:rPr>
        <w:t>(b) Clause 25 of the R&amp;O Document enclosed with the said Circular dated December 4, 2013,</w:t>
      </w:r>
    </w:p>
    <w:p w:rsidR="000E1E3A" w:rsidRPr="000E1E3A" w:rsidRDefault="000E1E3A" w:rsidP="000E1E3A">
      <w:pPr>
        <w:pStyle w:val="Default"/>
        <w:jc w:val="both"/>
        <w:rPr>
          <w:rFonts w:ascii="Garamond" w:hAnsi="Garamond"/>
          <w:bCs/>
          <w:color w:val="auto"/>
        </w:rPr>
      </w:pPr>
      <w:r w:rsidRPr="000E1E3A">
        <w:rPr>
          <w:rFonts w:ascii="Garamond" w:hAnsi="Garamond"/>
          <w:bCs/>
          <w:color w:val="auto"/>
        </w:rPr>
        <w:t>(c) Clauses 4, 7, 8. 9, 11 and 21 of the Guidelines enclosed with SEBI Circular No. CIR/MRD/DMS/13/2010 dated April 23, 2010, and</w:t>
      </w:r>
    </w:p>
    <w:p w:rsidR="000E1E3A" w:rsidRPr="000E1E3A" w:rsidRDefault="000E1E3A" w:rsidP="000E1E3A">
      <w:pPr>
        <w:pStyle w:val="Default"/>
        <w:jc w:val="both"/>
        <w:rPr>
          <w:rFonts w:ascii="Garamond" w:hAnsi="Garamond"/>
          <w:bCs/>
          <w:color w:val="auto"/>
        </w:rPr>
      </w:pPr>
      <w:r w:rsidRPr="000E1E3A">
        <w:rPr>
          <w:rFonts w:ascii="Garamond" w:hAnsi="Garamond"/>
          <w:bCs/>
          <w:color w:val="auto"/>
        </w:rPr>
        <w:t>(d) Clauses 10 and 13 of the Code of Conduct as prescribed in the Third Schedule to the DP Regulations.</w:t>
      </w:r>
    </w:p>
    <w:p w:rsidR="000E1E3A" w:rsidRPr="000E1E3A" w:rsidRDefault="000E1E3A" w:rsidP="000E1E3A">
      <w:pPr>
        <w:pStyle w:val="Default"/>
        <w:jc w:val="both"/>
        <w:rPr>
          <w:rFonts w:ascii="Garamond" w:hAnsi="Garamond"/>
          <w:bCs/>
          <w:color w:val="auto"/>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 xml:space="preserve">SEBI passed an order, dated 18 December 2018, in the matter of Illiquid Stock Options at BSE imposing a total penalty of Rs 6,00,000 (Rupees Six Lakh Only) on Payal Commercial Company Ltd for indulging in execution of reversal trades in stock options with same entities on the same day, </w:t>
      </w:r>
      <w:r w:rsidRPr="000E1E3A">
        <w:rPr>
          <w:rFonts w:ascii="Garamond" w:hAnsi="Garamond"/>
        </w:rPr>
        <w:t>thereby creating artificial volume, leading to false and misleading appearance of trading in the illiquid stock options</w:t>
      </w:r>
      <w:r w:rsidRPr="000E1E3A">
        <w:rPr>
          <w:rFonts w:ascii="Garamond" w:hAnsi="Garamond"/>
          <w:bCs/>
          <w:color w:val="auto"/>
        </w:rPr>
        <w:t>.</w:t>
      </w:r>
    </w:p>
    <w:p w:rsidR="000E1E3A" w:rsidRPr="000E1E3A" w:rsidRDefault="000E1E3A" w:rsidP="000E1E3A">
      <w:pPr>
        <w:pStyle w:val="Default"/>
        <w:jc w:val="both"/>
        <w:rPr>
          <w:rFonts w:ascii="Garamond" w:hAnsi="Garamond"/>
          <w:bCs/>
          <w:color w:val="auto"/>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SEBI passed an order, dated 18 December 2018, in the matter of Polar Pharma India Ltd imposing a total penalty of Rs 2,00,000 (Rupees Two Lakh Only) on Krupa Agencies Pvt Ltd for the violation of Regulation 13 (3) of PIT Regulations, 1992 read with Regulation 12 (2) of PIT Regulations, 2015.</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SEBI passed an order, dated 18 December 2018, in the matter of Silverline Technologies Limited imposing a total penalty of Rs 5,00,000 (Rupees Five Lakh Only) on Silverline Technologies Limited for the violation of Section 21 of the SCRA read with Clauses 35, 36(7)(ii) and (vii) of the Listing Agreement.</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18 December 2018, in the matter of Illiquid Stock Options at BSE imposing a total penalty of Rs 5,00,000 (Rupees Five Lakh Only) on Omnipresent Credits Private Limited for indulging in execution of reversal trades in stock options with same entities on the same </w:t>
      </w:r>
      <w:r w:rsidRPr="000E1E3A">
        <w:rPr>
          <w:rFonts w:ascii="Garamond" w:hAnsi="Garamond"/>
          <w:bCs/>
          <w:color w:val="auto"/>
        </w:rPr>
        <w:lastRenderedPageBreak/>
        <w:t>day, thereby creating artificial volume, leading to false and misleading appearance of trading in the illiquid stock options.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18 December 2018, in the matter of Multi Commodity Exchange of India Limited imposing a total penalty of Rs 2,00,000 (Rupees Two Lakh Only) on Joseph Massey for the violation of certain provisions of </w:t>
      </w:r>
      <w:r w:rsidRPr="000E1E3A">
        <w:rPr>
          <w:rFonts w:ascii="Garamond" w:hAnsi="Garamond"/>
        </w:rPr>
        <w:t>Regulation 3(i) and Regulation 13(4) read with Regulation 13(5) of PIT Regulations, 1992 read with Regulation 12(2) of PIT Regulations, 2015</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18 December 2018, in the matter of Illiquid Stock Options at BSE imposing a total penalty of Rs 5,00,000 (Rupees Five Lakh Only) on Oscar Infra Private Limited for </w:t>
      </w:r>
      <w:r w:rsidRPr="000E1E3A">
        <w:rPr>
          <w:rFonts w:ascii="Garamond" w:hAnsi="Garamond"/>
          <w:bCs/>
          <w:color w:val="auto"/>
        </w:rPr>
        <w:t>indulging in execution of reversal trades in stock options with same entities on the same day, thereby creating artificial volume, leading to false and misleading appearance of trading in the illiquid stock options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19 December 2018, in the matter of Tirrihannah Company Limited imposing a total penalty of Rs 5,00,000 (Rupees Five Lakh Only) on Vivek Bajoria and others for the violation of Regulation 22(16) of SAST Regulations.</w:t>
      </w:r>
    </w:p>
    <w:p w:rsidR="000E1E3A" w:rsidRPr="000E1E3A" w:rsidRDefault="000E1E3A" w:rsidP="000E1E3A">
      <w:pPr>
        <w:rPr>
          <w:rFonts w:ascii="Garamond" w:hAnsi="Garamond"/>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19 December 2018, in the matter of Tirrihannah Company Limited imposing following penalties:</w:t>
      </w:r>
    </w:p>
    <w:p w:rsidR="000E1E3A" w:rsidRPr="000E1E3A" w:rsidRDefault="000E1E3A" w:rsidP="000E1E3A">
      <w:pPr>
        <w:pStyle w:val="ListParagraph"/>
        <w:spacing w:after="0" w:line="240" w:lineRule="auto"/>
        <w:ind w:left="0"/>
        <w:rPr>
          <w:rFonts w:ascii="Garamond" w:hAnsi="Garamond"/>
          <w:sz w:val="24"/>
        </w:rPr>
      </w:pPr>
    </w:p>
    <w:tbl>
      <w:tblPr>
        <w:tblW w:w="8413" w:type="dxa"/>
        <w:tblInd w:w="631" w:type="dxa"/>
        <w:tblCellMar>
          <w:left w:w="89" w:type="dxa"/>
          <w:right w:w="115" w:type="dxa"/>
        </w:tblCellMar>
        <w:tblLook w:val="04A0" w:firstRow="1" w:lastRow="0" w:firstColumn="1" w:lastColumn="0" w:noHBand="0" w:noVBand="1"/>
      </w:tblPr>
      <w:tblGrid>
        <w:gridCol w:w="4184"/>
        <w:gridCol w:w="1439"/>
        <w:gridCol w:w="2790"/>
      </w:tblGrid>
      <w:tr w:rsidR="000E1E3A" w:rsidRPr="000E1E3A" w:rsidTr="00E86409">
        <w:trPr>
          <w:trHeight w:val="470"/>
        </w:trPr>
        <w:tc>
          <w:tcPr>
            <w:tcW w:w="4184"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eastAsia="Arial" w:hAnsi="Garamond" w:cs="Arial"/>
                <w:b/>
              </w:rPr>
              <w:t xml:space="preserve">Name of Entity </w:t>
            </w:r>
          </w:p>
        </w:tc>
        <w:tc>
          <w:tcPr>
            <w:tcW w:w="1439"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eastAsia="Arial" w:hAnsi="Garamond" w:cs="Arial"/>
                <w:b/>
              </w:rPr>
              <w:t xml:space="preserve">Regulation Violated </w:t>
            </w:r>
          </w:p>
        </w:tc>
        <w:tc>
          <w:tcPr>
            <w:tcW w:w="279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eastAsia="Arial" w:hAnsi="Garamond" w:cs="Arial"/>
                <w:b/>
              </w:rPr>
              <w:t xml:space="preserve">Penalty </w:t>
            </w:r>
          </w:p>
          <w:p w:rsidR="000E1E3A" w:rsidRPr="000E1E3A" w:rsidRDefault="000E1E3A" w:rsidP="000E1E3A">
            <w:pPr>
              <w:rPr>
                <w:rFonts w:ascii="Garamond" w:hAnsi="Garamond"/>
              </w:rPr>
            </w:pPr>
            <w:r w:rsidRPr="000E1E3A">
              <w:rPr>
                <w:rFonts w:ascii="Garamond" w:eastAsia="Arial" w:hAnsi="Garamond" w:cs="Arial"/>
                <w:b/>
              </w:rPr>
              <w:t xml:space="preserve">(Amount in Rupees) </w:t>
            </w:r>
          </w:p>
        </w:tc>
      </w:tr>
      <w:tr w:rsidR="000E1E3A" w:rsidRPr="000E1E3A" w:rsidTr="00E86409">
        <w:trPr>
          <w:trHeight w:val="466"/>
        </w:trPr>
        <w:tc>
          <w:tcPr>
            <w:tcW w:w="4184" w:type="dxa"/>
            <w:tcBorders>
              <w:top w:val="single" w:sz="4" w:space="0" w:color="000000"/>
              <w:left w:val="single" w:sz="4" w:space="0" w:color="000000"/>
              <w:bottom w:val="nil"/>
              <w:right w:val="single" w:sz="4" w:space="0" w:color="000000"/>
            </w:tcBorders>
          </w:tcPr>
          <w:p w:rsidR="000E1E3A" w:rsidRPr="000E1E3A" w:rsidRDefault="000E1E3A" w:rsidP="000A60AC">
            <w:pPr>
              <w:numPr>
                <w:ilvl w:val="0"/>
                <w:numId w:val="22"/>
              </w:numPr>
              <w:ind w:left="0" w:hanging="269"/>
              <w:rPr>
                <w:rFonts w:ascii="Garamond" w:hAnsi="Garamond"/>
              </w:rPr>
            </w:pPr>
            <w:r w:rsidRPr="000E1E3A">
              <w:rPr>
                <w:rFonts w:ascii="Garamond" w:eastAsia="Arial" w:hAnsi="Garamond" w:cs="Arial"/>
              </w:rPr>
              <w:t xml:space="preserve">Mr. Ghanshyam Das Kankani </w:t>
            </w:r>
          </w:p>
          <w:p w:rsidR="000E1E3A" w:rsidRPr="000E1E3A" w:rsidRDefault="000E1E3A" w:rsidP="000A60AC">
            <w:pPr>
              <w:numPr>
                <w:ilvl w:val="0"/>
                <w:numId w:val="22"/>
              </w:numPr>
              <w:ind w:left="0" w:hanging="269"/>
              <w:rPr>
                <w:rFonts w:ascii="Garamond" w:hAnsi="Garamond"/>
              </w:rPr>
            </w:pPr>
            <w:r w:rsidRPr="000E1E3A">
              <w:rPr>
                <w:rFonts w:ascii="Garamond" w:eastAsia="Arial" w:hAnsi="Garamond" w:cs="Arial"/>
              </w:rPr>
              <w:t xml:space="preserve">Mr. Avinash Kankani </w:t>
            </w:r>
          </w:p>
        </w:tc>
        <w:tc>
          <w:tcPr>
            <w:tcW w:w="1439" w:type="dxa"/>
            <w:tcBorders>
              <w:top w:val="single" w:sz="4" w:space="0" w:color="000000"/>
              <w:left w:val="single" w:sz="4" w:space="0" w:color="000000"/>
              <w:bottom w:val="nil"/>
              <w:right w:val="single" w:sz="4" w:space="0" w:color="000000"/>
            </w:tcBorders>
          </w:tcPr>
          <w:p w:rsidR="000E1E3A" w:rsidRPr="000E1E3A" w:rsidRDefault="000E1E3A" w:rsidP="000E1E3A">
            <w:pPr>
              <w:rPr>
                <w:rFonts w:ascii="Garamond" w:hAnsi="Garamond"/>
              </w:rPr>
            </w:pPr>
          </w:p>
        </w:tc>
        <w:tc>
          <w:tcPr>
            <w:tcW w:w="2790" w:type="dxa"/>
            <w:tcBorders>
              <w:top w:val="single" w:sz="4" w:space="0" w:color="000000"/>
              <w:left w:val="single" w:sz="4" w:space="0" w:color="000000"/>
              <w:bottom w:val="nil"/>
              <w:right w:val="single" w:sz="4" w:space="0" w:color="000000"/>
            </w:tcBorders>
          </w:tcPr>
          <w:p w:rsidR="000E1E3A" w:rsidRPr="000E1E3A" w:rsidRDefault="000E1E3A" w:rsidP="000E1E3A">
            <w:pPr>
              <w:rPr>
                <w:rFonts w:ascii="Garamond" w:hAnsi="Garamond"/>
              </w:rPr>
            </w:pPr>
          </w:p>
        </w:tc>
      </w:tr>
      <w:tr w:rsidR="000E1E3A" w:rsidRPr="000E1E3A" w:rsidTr="00E86409">
        <w:trPr>
          <w:trHeight w:val="1615"/>
        </w:trPr>
        <w:tc>
          <w:tcPr>
            <w:tcW w:w="4184" w:type="dxa"/>
            <w:tcBorders>
              <w:top w:val="nil"/>
              <w:left w:val="single" w:sz="4" w:space="0" w:color="000000"/>
              <w:bottom w:val="single" w:sz="4" w:space="0" w:color="000000"/>
              <w:right w:val="single" w:sz="4" w:space="0" w:color="000000"/>
            </w:tcBorders>
          </w:tcPr>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Mr. Abhay Baheti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Ms. Madhu Lata Kankani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Mr. Umesh kankani,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Sparton Leasing and Finance Ltd.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Dwarika Investment Pvt. Ltd.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Koraput Investments Pvt. Ltd. </w:t>
            </w:r>
          </w:p>
          <w:p w:rsidR="000E1E3A" w:rsidRPr="000E1E3A" w:rsidRDefault="000E1E3A" w:rsidP="000A60AC">
            <w:pPr>
              <w:numPr>
                <w:ilvl w:val="0"/>
                <w:numId w:val="23"/>
              </w:numPr>
              <w:ind w:left="0" w:hanging="269"/>
              <w:rPr>
                <w:rFonts w:ascii="Garamond" w:hAnsi="Garamond"/>
              </w:rPr>
            </w:pPr>
            <w:r w:rsidRPr="000E1E3A">
              <w:rPr>
                <w:rFonts w:ascii="Garamond" w:eastAsia="Arial" w:hAnsi="Garamond" w:cs="Arial"/>
              </w:rPr>
              <w:t xml:space="preserve">Western India Cements Ltd. </w:t>
            </w:r>
          </w:p>
        </w:tc>
        <w:tc>
          <w:tcPr>
            <w:tcW w:w="1439" w:type="dxa"/>
            <w:tcBorders>
              <w:top w:val="nil"/>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eastAsia="Arial" w:hAnsi="Garamond" w:cs="Arial"/>
              </w:rPr>
              <w:t xml:space="preserve">Regulations </w:t>
            </w:r>
          </w:p>
          <w:p w:rsidR="000E1E3A" w:rsidRPr="000E1E3A" w:rsidRDefault="000E1E3A" w:rsidP="000E1E3A">
            <w:pPr>
              <w:rPr>
                <w:rFonts w:ascii="Garamond" w:hAnsi="Garamond"/>
              </w:rPr>
            </w:pPr>
            <w:r w:rsidRPr="000E1E3A">
              <w:rPr>
                <w:rFonts w:ascii="Garamond" w:eastAsia="Arial" w:hAnsi="Garamond" w:cs="Arial"/>
              </w:rPr>
              <w:t xml:space="preserve">7(1) read with </w:t>
            </w:r>
          </w:p>
          <w:p w:rsidR="000E1E3A" w:rsidRPr="000E1E3A" w:rsidRDefault="000E1E3A" w:rsidP="000E1E3A">
            <w:pPr>
              <w:rPr>
                <w:rFonts w:ascii="Garamond" w:hAnsi="Garamond"/>
              </w:rPr>
            </w:pPr>
            <w:r w:rsidRPr="000E1E3A">
              <w:rPr>
                <w:rFonts w:ascii="Garamond" w:eastAsia="Arial" w:hAnsi="Garamond" w:cs="Arial"/>
              </w:rPr>
              <w:t xml:space="preserve">7(2) of SAST </w:t>
            </w:r>
          </w:p>
          <w:p w:rsidR="000E1E3A" w:rsidRPr="000E1E3A" w:rsidRDefault="000E1E3A" w:rsidP="000E1E3A">
            <w:pPr>
              <w:rPr>
                <w:rFonts w:ascii="Garamond" w:hAnsi="Garamond"/>
              </w:rPr>
            </w:pPr>
            <w:r w:rsidRPr="000E1E3A">
              <w:rPr>
                <w:rFonts w:ascii="Garamond" w:eastAsia="Arial" w:hAnsi="Garamond" w:cs="Arial"/>
              </w:rPr>
              <w:t xml:space="preserve">Regulations </w:t>
            </w:r>
          </w:p>
        </w:tc>
        <w:tc>
          <w:tcPr>
            <w:tcW w:w="2790" w:type="dxa"/>
            <w:tcBorders>
              <w:top w:val="nil"/>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eastAsia="Arial" w:hAnsi="Garamond" w:cs="Arial"/>
              </w:rPr>
              <w:t xml:space="preserve">4,00,000/- </w:t>
            </w:r>
          </w:p>
          <w:p w:rsidR="000E1E3A" w:rsidRPr="000E1E3A" w:rsidRDefault="000E1E3A" w:rsidP="000E1E3A">
            <w:pPr>
              <w:rPr>
                <w:rFonts w:ascii="Garamond" w:hAnsi="Garamond"/>
              </w:rPr>
            </w:pPr>
            <w:r w:rsidRPr="000E1E3A">
              <w:rPr>
                <w:rFonts w:ascii="Garamond" w:eastAsia="Arial" w:hAnsi="Garamond" w:cs="Arial"/>
              </w:rPr>
              <w:t xml:space="preserve">(Four Lakh only) </w:t>
            </w:r>
          </w:p>
        </w:tc>
      </w:tr>
      <w:tr w:rsidR="000E1E3A" w:rsidRPr="000E1E3A" w:rsidTr="00E86409">
        <w:trPr>
          <w:trHeight w:val="1251"/>
        </w:trPr>
        <w:tc>
          <w:tcPr>
            <w:tcW w:w="4184" w:type="dxa"/>
            <w:tcBorders>
              <w:top w:val="single" w:sz="4" w:space="0" w:color="000000"/>
              <w:left w:val="single" w:sz="4" w:space="0" w:color="000000"/>
              <w:bottom w:val="single" w:sz="4" w:space="0" w:color="000000"/>
              <w:right w:val="single" w:sz="4" w:space="0" w:color="000000"/>
            </w:tcBorders>
          </w:tcPr>
          <w:p w:rsidR="000E1E3A" w:rsidRPr="000E1E3A" w:rsidRDefault="000E1E3A" w:rsidP="000A60AC">
            <w:pPr>
              <w:numPr>
                <w:ilvl w:val="0"/>
                <w:numId w:val="24"/>
              </w:numPr>
              <w:ind w:left="0" w:hanging="252"/>
              <w:rPr>
                <w:rFonts w:ascii="Garamond" w:hAnsi="Garamond"/>
              </w:rPr>
            </w:pPr>
            <w:r w:rsidRPr="000E1E3A">
              <w:rPr>
                <w:rFonts w:ascii="Garamond" w:eastAsia="Arial" w:hAnsi="Garamond" w:cs="Arial"/>
              </w:rPr>
              <w:t xml:space="preserve">Mr. Ghanshyam Das Kankani </w:t>
            </w:r>
          </w:p>
          <w:p w:rsidR="000E1E3A" w:rsidRPr="000E1E3A" w:rsidRDefault="000E1E3A" w:rsidP="000A60AC">
            <w:pPr>
              <w:numPr>
                <w:ilvl w:val="0"/>
                <w:numId w:val="24"/>
              </w:numPr>
              <w:ind w:left="0" w:hanging="252"/>
              <w:rPr>
                <w:rFonts w:ascii="Garamond" w:hAnsi="Garamond"/>
              </w:rPr>
            </w:pPr>
            <w:r w:rsidRPr="000E1E3A">
              <w:rPr>
                <w:rFonts w:ascii="Garamond" w:eastAsia="Arial" w:hAnsi="Garamond" w:cs="Arial"/>
              </w:rPr>
              <w:t xml:space="preserve">Mr. Avinash Kankani </w:t>
            </w:r>
          </w:p>
          <w:p w:rsidR="000E1E3A" w:rsidRPr="000E1E3A" w:rsidRDefault="000E1E3A" w:rsidP="000A60AC">
            <w:pPr>
              <w:numPr>
                <w:ilvl w:val="0"/>
                <w:numId w:val="24"/>
              </w:numPr>
              <w:ind w:left="0" w:hanging="252"/>
              <w:rPr>
                <w:rFonts w:ascii="Garamond" w:hAnsi="Garamond"/>
              </w:rPr>
            </w:pPr>
            <w:r w:rsidRPr="000E1E3A">
              <w:rPr>
                <w:rFonts w:ascii="Garamond" w:eastAsia="Arial" w:hAnsi="Garamond" w:cs="Arial"/>
              </w:rPr>
              <w:t xml:space="preserve">Mr. Abhay Baheti </w:t>
            </w:r>
          </w:p>
          <w:p w:rsidR="000E1E3A" w:rsidRPr="000E1E3A" w:rsidRDefault="000E1E3A" w:rsidP="000A60AC">
            <w:pPr>
              <w:numPr>
                <w:ilvl w:val="0"/>
                <w:numId w:val="24"/>
              </w:numPr>
              <w:ind w:left="0" w:hanging="252"/>
              <w:rPr>
                <w:rFonts w:ascii="Garamond" w:hAnsi="Garamond"/>
              </w:rPr>
            </w:pPr>
            <w:r w:rsidRPr="000E1E3A">
              <w:rPr>
                <w:rFonts w:ascii="Garamond" w:eastAsia="Arial" w:hAnsi="Garamond" w:cs="Arial"/>
              </w:rPr>
              <w:t xml:space="preserve">Ms. Madhu Lata Kankani </w:t>
            </w:r>
          </w:p>
          <w:p w:rsidR="000E1E3A" w:rsidRPr="000E1E3A" w:rsidRDefault="000E1E3A" w:rsidP="000A60AC">
            <w:pPr>
              <w:numPr>
                <w:ilvl w:val="0"/>
                <w:numId w:val="24"/>
              </w:numPr>
              <w:ind w:left="0" w:hanging="252"/>
              <w:rPr>
                <w:rFonts w:ascii="Garamond" w:hAnsi="Garamond"/>
              </w:rPr>
            </w:pPr>
            <w:r w:rsidRPr="000E1E3A">
              <w:rPr>
                <w:rFonts w:ascii="Garamond" w:eastAsia="Arial" w:hAnsi="Garamond" w:cs="Arial"/>
              </w:rPr>
              <w:t xml:space="preserve">Mr. Umesh kankani </w:t>
            </w:r>
          </w:p>
        </w:tc>
        <w:tc>
          <w:tcPr>
            <w:tcW w:w="1439" w:type="dxa"/>
            <w:tcBorders>
              <w:top w:val="single" w:sz="4" w:space="0" w:color="000000"/>
              <w:left w:val="single" w:sz="4" w:space="0" w:color="000000"/>
              <w:bottom w:val="single" w:sz="4" w:space="0" w:color="000000"/>
              <w:right w:val="single" w:sz="4" w:space="0" w:color="000000"/>
            </w:tcBorders>
            <w:vAlign w:val="center"/>
          </w:tcPr>
          <w:p w:rsidR="000E1E3A" w:rsidRPr="000E1E3A" w:rsidRDefault="000E1E3A" w:rsidP="000E1E3A">
            <w:pPr>
              <w:rPr>
                <w:rFonts w:ascii="Garamond" w:hAnsi="Garamond"/>
              </w:rPr>
            </w:pPr>
            <w:r w:rsidRPr="000E1E3A">
              <w:rPr>
                <w:rFonts w:ascii="Garamond" w:eastAsia="Arial" w:hAnsi="Garamond" w:cs="Arial"/>
              </w:rPr>
              <w:t xml:space="preserve">Regulations </w:t>
            </w:r>
          </w:p>
          <w:p w:rsidR="000E1E3A" w:rsidRPr="000E1E3A" w:rsidRDefault="000E1E3A" w:rsidP="000E1E3A">
            <w:pPr>
              <w:rPr>
                <w:rFonts w:ascii="Garamond" w:hAnsi="Garamond"/>
              </w:rPr>
            </w:pPr>
            <w:r w:rsidRPr="000E1E3A">
              <w:rPr>
                <w:rFonts w:ascii="Garamond" w:eastAsia="Arial" w:hAnsi="Garamond" w:cs="Arial"/>
              </w:rPr>
              <w:t xml:space="preserve">22(16) of </w:t>
            </w:r>
          </w:p>
          <w:p w:rsidR="000E1E3A" w:rsidRPr="000E1E3A" w:rsidRDefault="000E1E3A" w:rsidP="000E1E3A">
            <w:pPr>
              <w:rPr>
                <w:rFonts w:ascii="Garamond" w:hAnsi="Garamond"/>
              </w:rPr>
            </w:pPr>
            <w:r w:rsidRPr="000E1E3A">
              <w:rPr>
                <w:rFonts w:ascii="Garamond" w:eastAsia="Arial" w:hAnsi="Garamond" w:cs="Arial"/>
              </w:rPr>
              <w:t xml:space="preserve">SAST </w:t>
            </w:r>
          </w:p>
          <w:p w:rsidR="000E1E3A" w:rsidRPr="000E1E3A" w:rsidRDefault="000E1E3A" w:rsidP="000E1E3A">
            <w:pPr>
              <w:rPr>
                <w:rFonts w:ascii="Garamond" w:hAnsi="Garamond"/>
              </w:rPr>
            </w:pPr>
            <w:r w:rsidRPr="000E1E3A">
              <w:rPr>
                <w:rFonts w:ascii="Garamond" w:eastAsia="Arial" w:hAnsi="Garamond" w:cs="Arial"/>
              </w:rPr>
              <w:t xml:space="preserve">Regulations </w:t>
            </w:r>
          </w:p>
        </w:tc>
        <w:tc>
          <w:tcPr>
            <w:tcW w:w="2790" w:type="dxa"/>
            <w:tcBorders>
              <w:top w:val="single" w:sz="4" w:space="0" w:color="000000"/>
              <w:left w:val="single" w:sz="4" w:space="0" w:color="000000"/>
              <w:bottom w:val="single" w:sz="4" w:space="0" w:color="000000"/>
              <w:right w:val="single" w:sz="4" w:space="0" w:color="000000"/>
            </w:tcBorders>
            <w:vAlign w:val="center"/>
          </w:tcPr>
          <w:p w:rsidR="000E1E3A" w:rsidRPr="000E1E3A" w:rsidRDefault="000E1E3A" w:rsidP="000E1E3A">
            <w:pPr>
              <w:rPr>
                <w:rFonts w:ascii="Garamond" w:hAnsi="Garamond"/>
              </w:rPr>
            </w:pPr>
            <w:r w:rsidRPr="000E1E3A">
              <w:rPr>
                <w:rFonts w:ascii="Garamond" w:eastAsia="Arial" w:hAnsi="Garamond" w:cs="Arial"/>
              </w:rPr>
              <w:t xml:space="preserve">2,50,000/- (Two Lakh Fifty </w:t>
            </w:r>
          </w:p>
          <w:p w:rsidR="000E1E3A" w:rsidRPr="000E1E3A" w:rsidRDefault="000E1E3A" w:rsidP="000E1E3A">
            <w:pPr>
              <w:rPr>
                <w:rFonts w:ascii="Garamond" w:hAnsi="Garamond"/>
              </w:rPr>
            </w:pPr>
            <w:r w:rsidRPr="000E1E3A">
              <w:rPr>
                <w:rFonts w:ascii="Garamond" w:eastAsia="Arial" w:hAnsi="Garamond" w:cs="Arial"/>
              </w:rPr>
              <w:t xml:space="preserve">Thousand only) </w:t>
            </w:r>
          </w:p>
        </w:tc>
      </w:tr>
    </w:tbl>
    <w:p w:rsidR="000E1E3A" w:rsidRPr="000E1E3A" w:rsidRDefault="000E1E3A" w:rsidP="000E1E3A">
      <w:pPr>
        <w:pStyle w:val="Default"/>
        <w:jc w:val="both"/>
        <w:rPr>
          <w:rFonts w:ascii="Garamond" w:hAnsi="Garamond"/>
          <w:color w:val="auto"/>
        </w:rPr>
      </w:pP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19 December 2018, in matter of Illiquid Options at BSE imposing a total penalty of Rs 5,00,000 (Rupees Five Lakh Only) on Pravinchandra Gagaldas Sanghvi for indulging in execution of reversal trades in stock options with same entities on the same day, thereby creating artificial volume, leading to false and misleading appearance of trading in the illiquid stock options.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19 December 2018, in matter of Illiquid Options at BSE imposing a total penalty of Rs 5,00,000 (Rupees Five Lakh Only) on Positiveview Commercial Pvt Ltd for indulging in execution of reversal trades in stock options with same entities on the same day, thereby creating artificial volume, leading to false and misleading appearance of trading in the illiquid stock options.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19 December 2018, in matter of Illiquid Options at BSE imposing a total penalty of Rs 5,00,000 (Rupees Five Lakh Only) on Pravin Selvadia for indulging in execution of </w:t>
      </w:r>
      <w:r w:rsidRPr="000E1E3A">
        <w:rPr>
          <w:rFonts w:ascii="Garamond" w:hAnsi="Garamond"/>
          <w:color w:val="auto"/>
        </w:rPr>
        <w:lastRenderedPageBreak/>
        <w:t>reversal trades in stock options with same entities on the same day, thereby creating artificial volume, leading to false and misleading appearance of trading in the illiquid stock options.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20 December 2018, in the matter of Sharepro Services (I) Private Limited imposing a total penalty of Rs 1,50,000 (Rupees One Lakh Fifty Thousand Only) on Capman Financials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20 December 2018, in matter of Illiquid Options at BSE imposing a total penalty of Rs 5,00,000 (Rupees Five Lakh Only) on M/s Rajesh Bhagchandji Kochar for indulging in execution of reversal trades in stock options with same entities on the same day, thereby creating artificial volume, leading to false and misleading appearance of trading in the illiquid stock options.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20 December 2018, in the matter of Sharepro Services (I) Private Limited imposing a total penalty of Rs 3,00,000 (Rupees Three Lakh Only) on Crest Animation Studios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20 December 2018, in the matter of Sharepro Services (I) Private Limited imposing a total penalty of Rs 3,00,000 (Rupees Three Lakh Only) on MH Mills &amp; Industries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20 December 2018, in matter of Illiquid Options at BSE imposing a total penalty of Rs 5,00,000 (Rupees Five Lakh Only) on Ganga Nagar Commodity Limited for violation of </w:t>
      </w:r>
      <w:r w:rsidRPr="000E1E3A">
        <w:rPr>
          <w:rFonts w:ascii="Garamond" w:hAnsi="Garamond"/>
        </w:rPr>
        <w:t>Regulations 3 (a), (b), (c), (d) and 4 (1), 4 (2) (a) of PFUTP Regulations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20 December 2018, in respect of Smiths and Founders (India) Limited imposing a total penalty of Rs 4,00,000 (Rupees Four Lakh Only) on Smiths and Founders (India) Limited for the violation of certain provisions of  Regulation 38 of LODR read with rule 19A of SCRR and SEBI circular CIR/CFD/CMD/14/2015 dated November 30, 2015.</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Sharepro Services (I) Private Limited imposing a total penalty of Rs 3,00,000 (Rupees Three Lakh Only) on Naisargik Agritech (India)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Sharepro Services (I) Private Limited imposing a total penalty of Rs 3,00,000 (Rupees Three Lakh Only) on Platinum Corporation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Sheetal Bio Agro-Tech Limited imposing a total penalty of Rs 3,00,000 (Rupees Three Lakh Only) on Platinum Corporation Limited for non-compliance with SEBI order dated 22 March 2016.</w:t>
      </w:r>
    </w:p>
    <w:p w:rsidR="000E1E3A" w:rsidRPr="000E1E3A" w:rsidRDefault="000E1E3A" w:rsidP="000E1E3A">
      <w:pPr>
        <w:pStyle w:val="ListParagraph"/>
        <w:tabs>
          <w:tab w:val="left" w:pos="7552"/>
        </w:tabs>
        <w:spacing w:after="0" w:line="240" w:lineRule="auto"/>
        <w:ind w:left="0"/>
        <w:rPr>
          <w:rFonts w:ascii="Garamond" w:hAnsi="Garamond"/>
          <w:sz w:val="24"/>
        </w:rPr>
      </w:pPr>
      <w:r w:rsidRPr="000E1E3A">
        <w:rPr>
          <w:rFonts w:ascii="Garamond" w:hAnsi="Garamond"/>
          <w:sz w:val="24"/>
        </w:rPr>
        <w:tab/>
      </w: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Sheetal Bio Agro-Tech Limited imposing a total penalty of Rs 3,00,000 (Rupees Three Lakh Only) on Well Pack Papers and Containers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Sheetal Bio Agro-Tech Limited imposing a total penalty of Rs 3,00,000 (Rupees Three Lakh Only) on Anand Credit Limited for non-compliance with SEBI order dated 22 March 2016.</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21 December 2018, in the matter of Amtek Auto Ltd. imposing a total penalty of Rs 15,00,000 (Rupees Fifteen Lakh Only) on Amtek Auto Limited for the violation of </w:t>
      </w:r>
      <w:r w:rsidRPr="000E1E3A">
        <w:rPr>
          <w:rFonts w:ascii="Garamond" w:hAnsi="Garamond"/>
        </w:rPr>
        <w:t xml:space="preserve">the </w:t>
      </w:r>
      <w:r w:rsidRPr="000E1E3A">
        <w:rPr>
          <w:rFonts w:ascii="Garamond" w:hAnsi="Garamond"/>
        </w:rPr>
        <w:lastRenderedPageBreak/>
        <w:t>relevant provisions of the SEBI Act, SCRA and also the relevant provisions of Listing Obligations and Disclosure Requirements Regulations, LODR Regulation, Issue and Listing of Debt Securities Regulations, ILDS Regulation, Equity Listing Agreement and Debt Listing Agreement</w:t>
      </w:r>
      <w:r w:rsidRPr="000E1E3A">
        <w:rPr>
          <w:rFonts w:ascii="Garamond" w:hAnsi="Garamond"/>
          <w:color w:val="auto"/>
        </w:rPr>
        <w:t>.</w:t>
      </w:r>
    </w:p>
    <w:p w:rsidR="000E1E3A" w:rsidRPr="000E1E3A" w:rsidRDefault="000E1E3A" w:rsidP="000E1E3A">
      <w:pPr>
        <w:rPr>
          <w:rFonts w:ascii="Garamond" w:hAnsi="Garamond"/>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Martin Burn Limited imposing following penalties:</w:t>
      </w:r>
    </w:p>
    <w:p w:rsidR="000E1E3A" w:rsidRPr="000E1E3A" w:rsidRDefault="000E1E3A" w:rsidP="000E1E3A">
      <w:pPr>
        <w:pStyle w:val="ListParagraph"/>
        <w:spacing w:after="0" w:line="240" w:lineRule="auto"/>
        <w:ind w:left="0"/>
        <w:rPr>
          <w:rFonts w:ascii="Garamond" w:hAnsi="Garamond"/>
          <w:sz w:val="24"/>
        </w:rPr>
      </w:pPr>
    </w:p>
    <w:tbl>
      <w:tblPr>
        <w:tblW w:w="8366" w:type="dxa"/>
        <w:tblInd w:w="504" w:type="dxa"/>
        <w:tblCellMar>
          <w:top w:w="50" w:type="dxa"/>
          <w:right w:w="53" w:type="dxa"/>
        </w:tblCellMar>
        <w:tblLook w:val="04A0" w:firstRow="1" w:lastRow="0" w:firstColumn="1" w:lastColumn="0" w:noHBand="0" w:noVBand="1"/>
      </w:tblPr>
      <w:tblGrid>
        <w:gridCol w:w="2046"/>
        <w:gridCol w:w="3220"/>
        <w:gridCol w:w="3100"/>
      </w:tblGrid>
      <w:tr w:rsidR="000E1E3A" w:rsidRPr="000E1E3A" w:rsidTr="000E1E3A">
        <w:trPr>
          <w:trHeight w:val="419"/>
        </w:trPr>
        <w:tc>
          <w:tcPr>
            <w:tcW w:w="2046" w:type="dxa"/>
            <w:tcBorders>
              <w:top w:val="single" w:sz="4" w:space="0" w:color="000000"/>
              <w:left w:val="single" w:sz="4" w:space="0" w:color="000000"/>
              <w:bottom w:val="single" w:sz="4" w:space="0" w:color="000000"/>
              <w:right w:val="single" w:sz="4" w:space="0" w:color="000000"/>
            </w:tcBorders>
            <w:vAlign w:val="bottom"/>
          </w:tcPr>
          <w:p w:rsidR="000E1E3A" w:rsidRPr="000E1E3A" w:rsidRDefault="000E1E3A" w:rsidP="000E1E3A">
            <w:pPr>
              <w:rPr>
                <w:rFonts w:ascii="Garamond" w:hAnsi="Garamond"/>
              </w:rPr>
            </w:pPr>
            <w:r w:rsidRPr="000E1E3A">
              <w:rPr>
                <w:rFonts w:ascii="Garamond" w:eastAsia="Garamond" w:hAnsi="Garamond" w:cs="Garamond"/>
                <w:b/>
              </w:rPr>
              <w:t xml:space="preserve">Name of Entity </w:t>
            </w:r>
          </w:p>
        </w:tc>
        <w:tc>
          <w:tcPr>
            <w:tcW w:w="322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jc w:val="center"/>
              <w:rPr>
                <w:rFonts w:ascii="Garamond" w:hAnsi="Garamond"/>
              </w:rPr>
            </w:pPr>
            <w:r w:rsidRPr="000E1E3A">
              <w:rPr>
                <w:rFonts w:ascii="Garamond" w:eastAsia="Garamond" w:hAnsi="Garamond" w:cs="Garamond"/>
                <w:b/>
              </w:rPr>
              <w:t>Violation</w:t>
            </w:r>
          </w:p>
        </w:tc>
        <w:tc>
          <w:tcPr>
            <w:tcW w:w="310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jc w:val="center"/>
              <w:rPr>
                <w:rFonts w:ascii="Garamond" w:eastAsia="Garamond" w:hAnsi="Garamond" w:cs="Garamond"/>
                <w:b/>
              </w:rPr>
            </w:pPr>
            <w:r w:rsidRPr="000E1E3A">
              <w:rPr>
                <w:rFonts w:ascii="Garamond" w:eastAsia="Garamond" w:hAnsi="Garamond" w:cs="Garamond"/>
                <w:b/>
              </w:rPr>
              <w:t>Penalty</w:t>
            </w:r>
          </w:p>
        </w:tc>
      </w:tr>
      <w:tr w:rsidR="000E1E3A" w:rsidRPr="000E1E3A" w:rsidTr="000E1E3A">
        <w:trPr>
          <w:trHeight w:val="724"/>
        </w:trPr>
        <w:tc>
          <w:tcPr>
            <w:tcW w:w="2046" w:type="dxa"/>
            <w:vMerge w:val="restart"/>
            <w:tcBorders>
              <w:top w:val="single" w:sz="4" w:space="0" w:color="000000"/>
              <w:left w:val="single" w:sz="4" w:space="0" w:color="000000"/>
              <w:right w:val="single" w:sz="4" w:space="0" w:color="000000"/>
            </w:tcBorders>
          </w:tcPr>
          <w:p w:rsidR="000E1E3A" w:rsidRPr="000E1E3A" w:rsidRDefault="000E1E3A" w:rsidP="000E1E3A">
            <w:pPr>
              <w:ind w:firstLine="1"/>
              <w:rPr>
                <w:rFonts w:ascii="Garamond" w:hAnsi="Garamond"/>
              </w:rPr>
            </w:pPr>
            <w:r>
              <w:rPr>
                <w:rFonts w:ascii="Garamond" w:hAnsi="Garamond"/>
              </w:rPr>
              <w:t xml:space="preserve">Mr. Kedar Nath </w:t>
            </w:r>
            <w:r w:rsidRPr="000E1E3A">
              <w:rPr>
                <w:rFonts w:ascii="Garamond" w:hAnsi="Garamond"/>
              </w:rPr>
              <w:t>Fatehpuria</w:t>
            </w:r>
          </w:p>
        </w:tc>
        <w:tc>
          <w:tcPr>
            <w:tcW w:w="322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hAnsi="Garamond"/>
              </w:rPr>
              <w:t>Regulation 3(3) and 3(4) read with 3(5) of the SAST Regulations.</w:t>
            </w:r>
          </w:p>
        </w:tc>
        <w:tc>
          <w:tcPr>
            <w:tcW w:w="310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eastAsia="Garamond" w:hAnsi="Garamond" w:cs="Garamond"/>
                <w:b/>
              </w:rPr>
            </w:pPr>
            <w:r w:rsidRPr="000E1E3A">
              <w:rPr>
                <w:rFonts w:ascii="Garamond" w:eastAsia="Garamond" w:hAnsi="Garamond" w:cs="Garamond"/>
                <w:b/>
              </w:rPr>
              <w:t>5,00,000</w:t>
            </w:r>
            <w:r w:rsidRPr="000E1E3A">
              <w:rPr>
                <w:rFonts w:ascii="Garamond" w:hAnsi="Garamond"/>
              </w:rPr>
              <w:t>/-(Rupees five lac only)</w:t>
            </w:r>
          </w:p>
        </w:tc>
      </w:tr>
      <w:tr w:rsidR="000E1E3A" w:rsidRPr="000E1E3A" w:rsidTr="000E1E3A">
        <w:trPr>
          <w:trHeight w:val="1124"/>
        </w:trPr>
        <w:tc>
          <w:tcPr>
            <w:tcW w:w="2046" w:type="dxa"/>
            <w:vMerge/>
            <w:tcBorders>
              <w:left w:val="single" w:sz="4" w:space="0" w:color="000000"/>
              <w:right w:val="single" w:sz="4" w:space="0" w:color="000000"/>
            </w:tcBorders>
          </w:tcPr>
          <w:p w:rsidR="000E1E3A" w:rsidRPr="000E1E3A" w:rsidRDefault="000E1E3A" w:rsidP="000E1E3A">
            <w:pPr>
              <w:ind w:hanging="233"/>
              <w:rPr>
                <w:rFonts w:ascii="Garamond" w:hAnsi="Garamond"/>
              </w:rPr>
            </w:pPr>
          </w:p>
        </w:tc>
        <w:tc>
          <w:tcPr>
            <w:tcW w:w="322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hAnsi="Garamond"/>
              </w:rPr>
              <w:t xml:space="preserve">Regulation 7(1A) read with 7(2) of the SAST Regulations and regulation 13(3) and 13(4) read with 13(5) of the PIT Regulations. </w:t>
            </w:r>
          </w:p>
        </w:tc>
        <w:tc>
          <w:tcPr>
            <w:tcW w:w="310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eastAsia="Garamond" w:hAnsi="Garamond" w:cs="Garamond"/>
                <w:b/>
              </w:rPr>
            </w:pPr>
            <w:r w:rsidRPr="000E1E3A">
              <w:rPr>
                <w:rFonts w:ascii="Garamond" w:eastAsia="Garamond" w:hAnsi="Garamond" w:cs="Garamond"/>
                <w:b/>
              </w:rPr>
              <w:t>2,00,000</w:t>
            </w:r>
            <w:r w:rsidRPr="000E1E3A">
              <w:rPr>
                <w:rFonts w:ascii="Garamond" w:hAnsi="Garamond"/>
              </w:rPr>
              <w:t xml:space="preserve"> /-(Rupees two lac only)</w:t>
            </w:r>
          </w:p>
        </w:tc>
      </w:tr>
      <w:tr w:rsidR="000E1E3A" w:rsidRPr="000E1E3A" w:rsidTr="000E1E3A">
        <w:trPr>
          <w:trHeight w:val="830"/>
        </w:trPr>
        <w:tc>
          <w:tcPr>
            <w:tcW w:w="2046" w:type="dxa"/>
            <w:vMerge/>
            <w:tcBorders>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p>
        </w:tc>
        <w:tc>
          <w:tcPr>
            <w:tcW w:w="322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hAnsi="Garamond"/>
              </w:rPr>
              <w:t xml:space="preserve">Regulation 7(1) read with 7(2) of the SAST Regulations. </w:t>
            </w:r>
          </w:p>
        </w:tc>
        <w:tc>
          <w:tcPr>
            <w:tcW w:w="310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eastAsia="Garamond" w:hAnsi="Garamond" w:cs="Garamond"/>
                <w:b/>
              </w:rPr>
            </w:pPr>
            <w:r w:rsidRPr="000E1E3A">
              <w:rPr>
                <w:rFonts w:ascii="Garamond" w:eastAsia="Garamond" w:hAnsi="Garamond" w:cs="Garamond"/>
                <w:b/>
              </w:rPr>
              <w:t>1,00,000</w:t>
            </w:r>
            <w:r w:rsidRPr="000E1E3A">
              <w:rPr>
                <w:rFonts w:ascii="Garamond" w:hAnsi="Garamond"/>
              </w:rPr>
              <w:t>/-(Rupees one lac only)</w:t>
            </w:r>
          </w:p>
        </w:tc>
      </w:tr>
      <w:tr w:rsidR="000E1E3A" w:rsidRPr="000E1E3A" w:rsidTr="000E1E3A">
        <w:trPr>
          <w:trHeight w:val="830"/>
        </w:trPr>
        <w:tc>
          <w:tcPr>
            <w:tcW w:w="2046"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hAnsi="Garamond"/>
              </w:rPr>
              <w:t>Mr. Vijay Kumar Fatehpuria</w:t>
            </w:r>
          </w:p>
        </w:tc>
        <w:tc>
          <w:tcPr>
            <w:tcW w:w="322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hAnsi="Garamond"/>
              </w:rPr>
            </w:pPr>
            <w:r w:rsidRPr="000E1E3A">
              <w:rPr>
                <w:rFonts w:ascii="Garamond" w:hAnsi="Garamond"/>
              </w:rPr>
              <w:t xml:space="preserve">Regulation 13(3) and 13(4) read with 13(5) of the PIT Regulations. </w:t>
            </w:r>
          </w:p>
        </w:tc>
        <w:tc>
          <w:tcPr>
            <w:tcW w:w="3100" w:type="dxa"/>
            <w:tcBorders>
              <w:top w:val="single" w:sz="4" w:space="0" w:color="000000"/>
              <w:left w:val="single" w:sz="4" w:space="0" w:color="000000"/>
              <w:bottom w:val="single" w:sz="4" w:space="0" w:color="000000"/>
              <w:right w:val="single" w:sz="4" w:space="0" w:color="000000"/>
            </w:tcBorders>
          </w:tcPr>
          <w:p w:rsidR="000E1E3A" w:rsidRPr="000E1E3A" w:rsidRDefault="000E1E3A" w:rsidP="000E1E3A">
            <w:pPr>
              <w:rPr>
                <w:rFonts w:ascii="Garamond" w:eastAsia="Garamond" w:hAnsi="Garamond" w:cs="Garamond"/>
                <w:b/>
              </w:rPr>
            </w:pPr>
            <w:r w:rsidRPr="000E1E3A">
              <w:rPr>
                <w:rFonts w:ascii="Garamond" w:eastAsia="Garamond" w:hAnsi="Garamond" w:cs="Garamond"/>
                <w:b/>
              </w:rPr>
              <w:t>1,00,000</w:t>
            </w:r>
            <w:r w:rsidRPr="000E1E3A">
              <w:rPr>
                <w:rFonts w:ascii="Garamond" w:hAnsi="Garamond"/>
              </w:rPr>
              <w:t>/-(Rupees one lac only)</w:t>
            </w:r>
          </w:p>
        </w:tc>
      </w:tr>
    </w:tbl>
    <w:p w:rsidR="000E1E3A" w:rsidRPr="000E1E3A" w:rsidRDefault="000E1E3A" w:rsidP="000E1E3A">
      <w:pPr>
        <w:pStyle w:val="Default"/>
        <w:jc w:val="both"/>
        <w:rPr>
          <w:rFonts w:ascii="Garamond" w:hAnsi="Garamond"/>
          <w:color w:val="auto"/>
        </w:rPr>
      </w:pP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dealing in illiquid Stock Options at BSE imposing a total penalty of Rs 5,50,000 (Rupees Five Lakh Fifty Thousand Only) on Blackcherry Commosale Private Limited for the violation of Regulation 3(a),(b),(c),(d), 4(1), 4(2)(a) of PFUTP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dealing in illiquid Stock Options at BSE imposing a total penalty of Rs 5,00,000 (Rupees Five Lakh Only) on Balajee Structurals (India) Limited for the violation of Regulation 3(a),(b),(c),(d), 4(1), 4(2)(a)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dealing in illiquid Stock Options at BSE imposing a total penalty of Rs 5,00,000 (Rupees Five Lakh Only) on Bina Udyog Private Limited for the violation of Regulation 3(a),(b),(c),(d), 4(1), 4(2)(a)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21 December 2018, in the matter of dealing in illiquid Stock Options at BSE imposing a total penalty of Rs 5,00,000 (Rupees Five Lakh Only) on Avinash Infra Projects Pvt Ltd for the violation of Regulation 3(a),(b),(c),(d), 4(1), 4(2)(a)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21 December 2018, in the matter of M/s Inditrade Capital Ld imposing a total penalty of Rs 50,000 (Rupees Fifty Thousand Only) on Geetha P S for the violation of </w:t>
      </w:r>
      <w:r w:rsidRPr="000E1E3A">
        <w:rPr>
          <w:rFonts w:ascii="Garamond" w:hAnsi="Garamond"/>
        </w:rPr>
        <w:t>Clause D(c) (iv) of Consolidated NSE Circular 001/2013 dated 13 February, 2013 and Clauses A(1) and D(1) of the Code of Conduct for sub-brokers as stipulated in Schedule II read with Regulation 15 of the Stock Broker Regulations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21 December 2018, in the matter of M/s Inditrade Capital Ld imposing a total penalty of Rs 50,000 (Rupees Fifty Thousand Only) on V. A. Jose for the violation of </w:t>
      </w:r>
      <w:r w:rsidRPr="000E1E3A">
        <w:rPr>
          <w:rFonts w:ascii="Garamond" w:hAnsi="Garamond"/>
        </w:rPr>
        <w:t xml:space="preserve">Clause D(c) (iv) of Consolidated NSE Circular 001/2013 dated 13 February, 2013 and Clauses A(1) and D(1) </w:t>
      </w:r>
      <w:r w:rsidRPr="000E1E3A">
        <w:rPr>
          <w:rFonts w:ascii="Garamond" w:hAnsi="Garamond"/>
        </w:rPr>
        <w:lastRenderedPageBreak/>
        <w:t>of the Code of Conduct for sub-brokers as stipulated in Schedule II read with Regulation 15 of the Stock Broker Regulations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21 December 2018, in the matter of M/s Inditrade Capital Ld imposing a total penalty of Rs 50,000 (Rupees Fifty Thousand Only) on M/s SKY Line for the violation of </w:t>
      </w:r>
      <w:r w:rsidRPr="000E1E3A">
        <w:rPr>
          <w:rFonts w:ascii="Garamond" w:hAnsi="Garamond"/>
        </w:rPr>
        <w:t>Clause D(c) (iv) of Consolidated NSE Circular 001/2013 dated 13 February, 2013 and Clauses A(1) and D(1) of the Code of Conduct for sub-brokers as stipulated in Schedule II read with Regulation 15 of the Stock Broker Regulations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 xml:space="preserve">SEBI passed an order, dated 24 December 2018, in the matter of Dealing in Illiquid options on the BSE imposing a total penalty of Rs 5,00,000 (Rupees Five Lakh Only) on Jai Laxmi Cement Co Pvt Ltd for the violation of </w:t>
      </w:r>
      <w:r w:rsidRPr="000E1E3A">
        <w:rPr>
          <w:rFonts w:ascii="Garamond" w:hAnsi="Garamond"/>
        </w:rPr>
        <w:t>Regulations 3(a), 4(1), 4(2)(a)</w:t>
      </w:r>
      <w:r w:rsidRPr="000E1E3A">
        <w:rPr>
          <w:rFonts w:ascii="Garamond" w:hAnsi="Garamond"/>
          <w:bCs/>
          <w:color w:val="auto"/>
        </w:rPr>
        <w:t xml:space="preserve"> of PFUTP Regulations.</w:t>
      </w:r>
    </w:p>
    <w:p w:rsidR="000E1E3A" w:rsidRPr="000E1E3A" w:rsidRDefault="000E1E3A" w:rsidP="000E1E3A">
      <w:pPr>
        <w:pStyle w:val="Default"/>
        <w:jc w:val="both"/>
        <w:rPr>
          <w:rFonts w:ascii="Garamond" w:hAnsi="Garamond"/>
          <w:bCs/>
          <w:color w:val="auto"/>
        </w:rPr>
      </w:pPr>
    </w:p>
    <w:p w:rsidR="000E1E3A" w:rsidRPr="000E1E3A" w:rsidRDefault="000E1E3A" w:rsidP="000E1E3A">
      <w:pPr>
        <w:pStyle w:val="Default"/>
        <w:numPr>
          <w:ilvl w:val="0"/>
          <w:numId w:val="7"/>
        </w:numPr>
        <w:ind w:left="0"/>
        <w:jc w:val="both"/>
        <w:rPr>
          <w:rFonts w:ascii="Garamond" w:hAnsi="Garamond"/>
          <w:bCs/>
          <w:color w:val="auto"/>
        </w:rPr>
      </w:pPr>
      <w:r w:rsidRPr="000E1E3A">
        <w:rPr>
          <w:rFonts w:ascii="Garamond" w:hAnsi="Garamond"/>
          <w:bCs/>
          <w:color w:val="auto"/>
        </w:rPr>
        <w:t xml:space="preserve">SEBI passed an order, dated 26 December 2018, in the matter of Pressman Advertising Ltd imposing a total penalty of Rs 1,00,000 (Rupees One Lakh Only) on Ranjana Agarwal for the violation of </w:t>
      </w:r>
      <w:r w:rsidRPr="000E1E3A">
        <w:rPr>
          <w:rFonts w:ascii="Garamond" w:hAnsi="Garamond"/>
        </w:rPr>
        <w:t>Regulations 3(a) to (d), 4(1), and 4(2)(a) and (g)</w:t>
      </w:r>
      <w:r w:rsidRPr="000E1E3A">
        <w:rPr>
          <w:rFonts w:ascii="Garamond" w:hAnsi="Garamond"/>
          <w:bCs/>
          <w:color w:val="auto"/>
        </w:rPr>
        <w:t xml:space="preserve"> of PFUTP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26 December 2018, in the matter of Pressman Advertising Ltd imposing a total penalty of Rs 4,00,000 (Rupees Four Lakh Only) on Rekha Mishra for the violation of </w:t>
      </w:r>
      <w:r w:rsidRPr="000E1E3A">
        <w:rPr>
          <w:rFonts w:ascii="Garamond" w:hAnsi="Garamond"/>
        </w:rPr>
        <w:t>Regulations 3(a) to (d), 4(1) and 4(2)(a) &amp; (g)</w:t>
      </w:r>
      <w:r w:rsidRPr="000E1E3A">
        <w:rPr>
          <w:rFonts w:ascii="Garamond" w:hAnsi="Garamond"/>
          <w:bCs/>
          <w:color w:val="auto"/>
        </w:rPr>
        <w:t xml:space="preserve"> of PFUTP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26 December 2018, in the matter of Pressman Advertising Ltd imposing a total penalty of Rs 24,00,000 (Rupees Twenty Four Lakh Only) on Shree Aeran Marketing Pvt Ltd for the violation of </w:t>
      </w:r>
      <w:r w:rsidRPr="000E1E3A">
        <w:rPr>
          <w:rFonts w:ascii="Garamond" w:hAnsi="Garamond"/>
        </w:rPr>
        <w:t>Regulations 3(a) to (d), 4(1), and 4(2)(a) and (g)</w:t>
      </w:r>
      <w:r w:rsidRPr="000E1E3A">
        <w:rPr>
          <w:rFonts w:ascii="Garamond" w:hAnsi="Garamond"/>
          <w:bCs/>
          <w:color w:val="auto"/>
        </w:rPr>
        <w:t xml:space="preserve">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26 December 2018, in the matter of Pressman Advertising Ltd imposing a total penalty of Rs 7,00,000 (Rupees Seven Lakh Only) on Varun Agarwal HUF for the violation of </w:t>
      </w:r>
      <w:r w:rsidRPr="000E1E3A">
        <w:rPr>
          <w:rFonts w:ascii="Garamond" w:hAnsi="Garamond"/>
        </w:rPr>
        <w:t>Regulations 3(a) to (d), 4(1) and 4(2)(a) &amp; (g)</w:t>
      </w:r>
      <w:r w:rsidRPr="000E1E3A">
        <w:rPr>
          <w:rFonts w:ascii="Garamond" w:hAnsi="Garamond"/>
          <w:color w:val="auto"/>
        </w:rPr>
        <w:t xml:space="preserve">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26 December 2018, in the matter of Pressman Advertising Ltd imposing a total penalty of Rs 4,00,000 (Rupees Four Lakh Only) on Vivek Sharma for the violation of </w:t>
      </w:r>
      <w:r w:rsidRPr="000E1E3A">
        <w:rPr>
          <w:rFonts w:ascii="Garamond" w:hAnsi="Garamond"/>
        </w:rPr>
        <w:t>Regulations 3(a) to (d), 4(1) and 4(2)(a) &amp; (g)</w:t>
      </w:r>
      <w:r w:rsidRPr="000E1E3A">
        <w:rPr>
          <w:rFonts w:ascii="Garamond" w:hAnsi="Garamond"/>
          <w:color w:val="auto"/>
        </w:rPr>
        <w:t xml:space="preserve"> of PFUTP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26 December 2018, in the matter of Its dealings in Illiquid Stock Options at BSE imposing a total penalty of Rs 10,00,000 (Rupees Ten Lakh Only) on Stream Suppliers Private Limited for the violation of </w:t>
      </w:r>
      <w:r w:rsidRPr="000E1E3A">
        <w:rPr>
          <w:rFonts w:ascii="Garamond" w:hAnsi="Garamond"/>
        </w:rPr>
        <w:t>Regulations 3 (a), (b), (c), (d) and 4 (1), 4 (2) (a)</w:t>
      </w:r>
      <w:r w:rsidRPr="000E1E3A">
        <w:rPr>
          <w:rFonts w:ascii="Garamond" w:hAnsi="Garamond"/>
          <w:color w:val="auto"/>
        </w:rPr>
        <w:t xml:space="preserve"> of PFUTP Regulations.</w:t>
      </w:r>
    </w:p>
    <w:p w:rsidR="000E1E3A" w:rsidRPr="000E1E3A" w:rsidRDefault="000E1E3A" w:rsidP="000E1E3A">
      <w:pPr>
        <w:pStyle w:val="Default"/>
        <w:jc w:val="both"/>
        <w:rPr>
          <w:rFonts w:ascii="Garamond" w:hAnsi="Garamond"/>
          <w:color w:val="auto"/>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05 December 2018, in the matter of Kailash Auto Finance Ltd. restraining Eversafe Promoters Private Limited and others from </w:t>
      </w:r>
      <w:r w:rsidRPr="000E1E3A">
        <w:rPr>
          <w:rFonts w:ascii="Garamond" w:hAnsi="Garamond"/>
        </w:rPr>
        <w:t>accessing the securities market or buy, sell or otherwise deal in the securities market, either directly or indirectly, for a period of four years</w:t>
      </w:r>
      <w:r w:rsidRPr="000E1E3A">
        <w:rPr>
          <w:rFonts w:ascii="Garamond" w:hAnsi="Garamond"/>
          <w:bCs/>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07 December 2018, in the matter of GMS Infrastructure Ltd. (GMS) directing GMS and others to refund the money collected from investors with an interest of 15 per cent from eighth day of collection of funds from the investors to </w:t>
      </w:r>
      <w:r w:rsidRPr="000E1E3A">
        <w:rPr>
          <w:rFonts w:ascii="Garamond" w:hAnsi="Garamond"/>
        </w:rPr>
        <w:t>the date of actual payment</w:t>
      </w:r>
      <w:r w:rsidRPr="000E1E3A">
        <w:rPr>
          <w:rFonts w:ascii="Garamond" w:hAnsi="Garamond"/>
          <w:bCs/>
          <w:color w:val="auto"/>
        </w:rPr>
        <w:t xml:space="preserve">. They were </w:t>
      </w:r>
      <w:r w:rsidRPr="000E1E3A">
        <w:rPr>
          <w:rFonts w:ascii="Garamond" w:hAnsi="Garamond"/>
        </w:rPr>
        <w:t>further restrained and prohibited from buying, selling or otherwise dealing in the securities market, directly or indirectly in whatsoever manner, from the date of the Order, till the expiry of four years.</w:t>
      </w:r>
    </w:p>
    <w:p w:rsidR="000E1E3A" w:rsidRPr="000E1E3A" w:rsidRDefault="000E1E3A" w:rsidP="000E1E3A">
      <w:pPr>
        <w:rPr>
          <w:rFonts w:ascii="Garamond" w:hAnsi="Garamond"/>
          <w:b/>
          <w:i/>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12 December 2018, in the matter of Vishal Vijay Shah suspending the </w:t>
      </w:r>
      <w:r w:rsidRPr="000E1E3A">
        <w:rPr>
          <w:rFonts w:ascii="Garamond" w:hAnsi="Garamond"/>
        </w:rPr>
        <w:t xml:space="preserve">certificate of registration of the Vishal Vijay Shah for a period of six months for violation of the </w:t>
      </w:r>
      <w:r w:rsidRPr="000E1E3A">
        <w:rPr>
          <w:rFonts w:ascii="Garamond" w:hAnsi="Garamond"/>
        </w:rPr>
        <w:lastRenderedPageBreak/>
        <w:t>provisions of Section 12A(a), (b) and (c) of the SEBI Act, read with Regulation 3(a), (b), (c), (d) and Regulation 4(1) and 4(2)(p) of the PFUTP Regulations and Clause A(1) and (5) of Code of Conduct under Schedule II read with Regulation 9 of the Stock Brokers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bCs/>
          <w:color w:val="auto"/>
        </w:rPr>
        <w:t xml:space="preserve">SEBI passed an order, dated 14 December 2018, in the matter of F6 Finserve Pvt. Ltd., F6 Commodities Pvt. Ltd &amp; other directing following for the violation of SEBI circulars </w:t>
      </w:r>
      <w:r w:rsidRPr="000E1E3A">
        <w:rPr>
          <w:rFonts w:ascii="Garamond" w:hAnsi="Garamond"/>
        </w:rPr>
        <w:t>MIRSD/SE/Cir-19/2009 dated 03 December, 2009 and SMD/SED/CIR/93/23321 dated 18 November, 1993</w:t>
      </w:r>
      <w:r w:rsidRPr="000E1E3A">
        <w:rPr>
          <w:rFonts w:ascii="Garamond" w:hAnsi="Garamond"/>
          <w:bCs/>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2"/>
          <w:numId w:val="7"/>
        </w:numPr>
        <w:ind w:left="567"/>
        <w:jc w:val="both"/>
        <w:rPr>
          <w:rFonts w:ascii="Garamond" w:hAnsi="Garamond"/>
          <w:color w:val="auto"/>
        </w:rPr>
      </w:pPr>
      <w:r w:rsidRPr="000E1E3A">
        <w:rPr>
          <w:rFonts w:ascii="Garamond" w:hAnsi="Garamond"/>
        </w:rPr>
        <w:t xml:space="preserve">Since the claim value is higher at NSE, NSE Defaulters Committee shall, as expeditiously as possible, open and operate a dedicated demat account where all the securities lying in the demat accounts of F6 Finserve shall be transferred. </w:t>
      </w:r>
    </w:p>
    <w:p w:rsidR="000E1E3A" w:rsidRPr="000E1E3A" w:rsidRDefault="000E1E3A" w:rsidP="000E1E3A">
      <w:pPr>
        <w:pStyle w:val="Default"/>
        <w:numPr>
          <w:ilvl w:val="2"/>
          <w:numId w:val="7"/>
        </w:numPr>
        <w:ind w:left="567"/>
        <w:jc w:val="both"/>
        <w:rPr>
          <w:rFonts w:ascii="Garamond" w:hAnsi="Garamond"/>
          <w:color w:val="auto"/>
        </w:rPr>
      </w:pPr>
      <w:r w:rsidRPr="000E1E3A">
        <w:rPr>
          <w:rFonts w:ascii="Garamond" w:hAnsi="Garamond"/>
        </w:rPr>
        <w:t>The NSE Defaulters Committee shall open and operate a dedicated interest bearing bank account with a Nationalized Bank where all the funds lying in various bank accounts held in the name of F6 Finserve, Mr. Pankaj Goel and Ms. Meenu Goel, shall be transferred.</w:t>
      </w:r>
    </w:p>
    <w:p w:rsidR="000E1E3A" w:rsidRPr="000E1E3A" w:rsidRDefault="000E1E3A" w:rsidP="000E1E3A">
      <w:pPr>
        <w:pStyle w:val="Default"/>
        <w:numPr>
          <w:ilvl w:val="2"/>
          <w:numId w:val="7"/>
        </w:numPr>
        <w:ind w:left="567"/>
        <w:jc w:val="both"/>
        <w:rPr>
          <w:rFonts w:ascii="Garamond" w:hAnsi="Garamond"/>
          <w:color w:val="auto"/>
        </w:rPr>
      </w:pPr>
      <w:r w:rsidRPr="000E1E3A">
        <w:rPr>
          <w:rFonts w:ascii="Garamond" w:hAnsi="Garamond"/>
        </w:rPr>
        <w:t xml:space="preserve">Since the claim value is higher at MCX, the MCX’s Defaulters Committee shall, as expeditiously as possible, open and operate a dedicated demat account where all the securities lying in the demat accounts of F6 Commodities shall be transferred. </w:t>
      </w:r>
    </w:p>
    <w:p w:rsidR="000E1E3A" w:rsidRPr="000E1E3A" w:rsidRDefault="000E1E3A" w:rsidP="000E1E3A">
      <w:pPr>
        <w:pStyle w:val="Default"/>
        <w:numPr>
          <w:ilvl w:val="2"/>
          <w:numId w:val="7"/>
        </w:numPr>
        <w:ind w:left="567"/>
        <w:jc w:val="both"/>
        <w:rPr>
          <w:rFonts w:ascii="Garamond" w:hAnsi="Garamond"/>
          <w:color w:val="auto"/>
        </w:rPr>
      </w:pPr>
      <w:r w:rsidRPr="000E1E3A">
        <w:rPr>
          <w:rFonts w:ascii="Garamond" w:hAnsi="Garamond"/>
        </w:rPr>
        <w:t>The MCX’s Defaulters Committee shall open and operate a dedicated interest bearing bank account with a Nationalized Bank where all the funds lying in various bank accounts held in the name of F6 Commodities shall be transferred.</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w:t>
      </w:r>
      <w:r w:rsidRPr="000E1E3A">
        <w:rPr>
          <w:rFonts w:ascii="Garamond" w:hAnsi="Garamond"/>
          <w:bCs/>
          <w:color w:val="auto"/>
        </w:rPr>
        <w:t>passed</w:t>
      </w:r>
      <w:r w:rsidRPr="000E1E3A">
        <w:rPr>
          <w:rFonts w:ascii="Garamond" w:hAnsi="Garamond"/>
          <w:color w:val="auto"/>
        </w:rPr>
        <w:t xml:space="preserve"> an order, dated 19 December 2018, in the matter of Guiness Securities Limited restraining Guiness Securities Limited and others from </w:t>
      </w:r>
      <w:r w:rsidRPr="000E1E3A">
        <w:rPr>
          <w:rFonts w:ascii="Garamond" w:hAnsi="Garamond"/>
        </w:rPr>
        <w:t>buying, selling or otherwise dealing in securities, either directly or indirectly, or being associated with the securities market in any manner whatsoever, till further directions.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20 December 2018, against Kareena Infotech restraining </w:t>
      </w:r>
      <w:r w:rsidRPr="000E1E3A">
        <w:rPr>
          <w:rFonts w:ascii="Garamond" w:hAnsi="Garamond"/>
        </w:rPr>
        <w:t>Kareena Infotech and its Director i.e. Manohar Pillai, are restrained from accessing the securities market and further prohibited from buying, selling or otherwise dealing in the securities market, either directly or indirectly, for a period of three years. Additionally, Kareena Infotech and its Director i.e. Manohar Pillai, shall cease and desist from undertaking any activity in the securities market, directly or indirectly, in any manner whatsoever for a period of three years and were also prohibited from mobilizing funds from the public, in whatever form, for a period of three years.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20 December 2018, in the matter of Grassroot Finance &amp; Investment Company (India) Ltd (GFICIL) directing GFICIL and others to refund the money collected by </w:t>
      </w:r>
      <w:r w:rsidRPr="000E1E3A">
        <w:rPr>
          <w:rFonts w:ascii="Garamond" w:hAnsi="Garamond"/>
        </w:rPr>
        <w:t>GFICIL. They were further restrained from accessing the market for four years.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20 December 2018, in the matter of Vibgyor Allied Industries Ltd. prohibiting Tapas Kumar Basu from </w:t>
      </w:r>
      <w:r w:rsidRPr="000E1E3A">
        <w:rPr>
          <w:rFonts w:ascii="Garamond" w:hAnsi="Garamond"/>
        </w:rPr>
        <w:t>accessing the securities market or buy, sell or otherwise deal in the securities market, either directly or indirectly, for a period of four years. He was also prohibited from acting as Debenture Trustee in respect of debentures of VAIL and from taking up any assignment or involve itself in any issue of securities in a similar capacity whatsoever, directly or indirectly, without obtaining registration as a Debenture Trustee under the DT Regulations.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 xml:space="preserve">SEBI passed an order, dated 21 December 2018, in the matter of Fortis Healthcare Limited (FHL) directing </w:t>
      </w:r>
      <w:r w:rsidRPr="000E1E3A">
        <w:rPr>
          <w:rFonts w:ascii="Garamond" w:hAnsi="Garamond"/>
        </w:rPr>
        <w:t>FHL and Fortis Hospitals Limited to take all necessary steps to recover the amount of Rs.403 crore (approx.) along with due interest from RHC Holding Private Limited, Shivi Holdings Pvt. Ltd., Malav Holdings Pvt. Ltd., Shri Malvinder Mohan Singh, Shri Shivinder Mohan Singh, Religare Finvest Limited, Best, Fern and Modland.</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24 December 2018, in the matter of Vinayak Homes &amp; Real Estate Limited (VHREL) directing VHREL and its directors/promoters not to collect any fresh money for its existing investors and not to launch a new scheme. They were further directed to windup their existing CIS and to refund the money collected from the investors.</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27 December 2018, in the matter of Inter Globe Finance Ltd (IGFL) confirming the direction issued vide interim order dated 01 March 2018. As per the interim order, the trading in IGFL shall be reverted to the status as it stood prior to issuance of the letter dated 7 August 2017 by SEBI. Exchanges were also directed to conduct forensic audit of the IGFL vide said interim order.</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color w:val="auto"/>
        </w:rPr>
      </w:pPr>
      <w:r w:rsidRPr="000E1E3A">
        <w:rPr>
          <w:rFonts w:ascii="Garamond" w:hAnsi="Garamond"/>
          <w:color w:val="auto"/>
        </w:rPr>
        <w:t>SEBI passed an order, dated 28 December 2018, in the matter of Tatia Global Vennture Ltd (</w:t>
      </w:r>
      <w:r w:rsidRPr="000E1E3A">
        <w:rPr>
          <w:rFonts w:ascii="Garamond" w:hAnsi="Garamond"/>
        </w:rPr>
        <w:t xml:space="preserve">TGVL) </w:t>
      </w:r>
      <w:r w:rsidRPr="000E1E3A">
        <w:rPr>
          <w:rFonts w:ascii="Garamond" w:hAnsi="Garamond"/>
          <w:color w:val="auto"/>
        </w:rPr>
        <w:t>confirming the directions issued vide interim order dated 9 October 2017. As per the interim order, trading in TGVL shall be reverted to the status as it stood prior to issuance of the letter dated 7 August 2017 by SEBI. The audit of the TGVL shall continue.</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color w:val="auto"/>
        </w:rPr>
        <w:t xml:space="preserve">SEBI passed an order, dated 31 December 2018, in the matter of Aryan Nutrient Food Projects Limited (ANFPL), directing ANFPL and its directors to refund the money collected with </w:t>
      </w:r>
      <w:r w:rsidRPr="000E1E3A">
        <w:rPr>
          <w:rFonts w:ascii="Garamond" w:hAnsi="Garamond"/>
        </w:rPr>
        <w:t>an interest of 15% per annum (the interest being calculated from the date when the repayments became due in terms of Section 73(2) of the Companies Act till the date of actual payment)</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color w:val="auto"/>
        </w:rPr>
        <w:t xml:space="preserve">SEBI passed an order, dated 31 December 2018, in the matter of Confidence Finance and Trading Limited restraining Ghanshyam Kachhawa and Daulat Laxmi Chandraliy from accessing the securities market </w:t>
      </w:r>
      <w:r w:rsidRPr="000E1E3A">
        <w:rPr>
          <w:rFonts w:ascii="Garamond" w:hAnsi="Garamond"/>
        </w:rPr>
        <w:t>and further prohibit them from buying, selling or otherwise dealing in securities, directly or indirectly, or being associated with the securities market in any manner, whatsoever, for a period of two years</w:t>
      </w:r>
      <w:r w:rsidRPr="000E1E3A">
        <w:rPr>
          <w:rFonts w:ascii="Garamond" w:hAnsi="Garamond"/>
          <w:color w:val="auto"/>
        </w:rPr>
        <w:t>.</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color w:val="auto"/>
        </w:rPr>
        <w:t xml:space="preserve">SEBI passed an order, dated 31 December 2018, in the matter of Winsome Yarns Limited restraining Sushma Agarwal </w:t>
      </w:r>
      <w:r w:rsidRPr="000E1E3A">
        <w:rPr>
          <w:rFonts w:ascii="Garamond" w:hAnsi="Garamond"/>
        </w:rPr>
        <w:t>from accessing the securities market for a period of four years from the date of this order and further prohibit her from buying, selling or otherwise dealing in securities, directly or indirectly, or being associated with the securities market in any manner, whatsoever, for a period of four year.</w:t>
      </w:r>
    </w:p>
    <w:p w:rsidR="000E1E3A" w:rsidRPr="000E1E3A" w:rsidRDefault="000E1E3A" w:rsidP="000E1E3A">
      <w:pPr>
        <w:pStyle w:val="ListParagraph"/>
        <w:spacing w:after="0" w:line="240" w:lineRule="auto"/>
        <w:ind w:left="0"/>
        <w:rPr>
          <w:rFonts w:ascii="Garamond" w:hAnsi="Garamond"/>
          <w:sz w:val="24"/>
        </w:rPr>
      </w:pP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color w:val="auto"/>
        </w:rPr>
        <w:t xml:space="preserve">SEBI passed an order, dated 31 December 2018, in the matter of Sarang Chemicals Limited directing Amrut Securities Limited and others to </w:t>
      </w:r>
      <w:r w:rsidRPr="000E1E3A">
        <w:rPr>
          <w:rFonts w:ascii="Garamond" w:hAnsi="Garamond"/>
        </w:rPr>
        <w:t>disgorge the unlawful gains of Rs. 1,60,76,904/- along with simple interest at 12% per annum calculated from the respective dates of their transactions till the respective dates of payment.</w:t>
      </w:r>
    </w:p>
    <w:p w:rsidR="000E1E3A" w:rsidRPr="000E1E3A" w:rsidRDefault="000E1E3A" w:rsidP="000E1E3A">
      <w:pPr>
        <w:pStyle w:val="Default"/>
        <w:numPr>
          <w:ilvl w:val="0"/>
          <w:numId w:val="7"/>
        </w:numPr>
        <w:ind w:left="0"/>
        <w:jc w:val="both"/>
        <w:rPr>
          <w:rFonts w:ascii="Garamond" w:hAnsi="Garamond"/>
        </w:rPr>
      </w:pPr>
      <w:r w:rsidRPr="000E1E3A">
        <w:rPr>
          <w:rFonts w:ascii="Garamond" w:hAnsi="Garamond"/>
          <w:color w:val="auto"/>
        </w:rPr>
        <w:t>SEBI passed an order, dated 31 December 2018, permitting the exit of ACE Derivatives and Commodity Exchange Limited, Ahmedabad. It was further directed to comply with Income Tax Act, Undertakings given by it to SEBI, other consequential conditions of Exit Circular and continue to comply with all applicable laws even after their exit, if the law so demands.</w:t>
      </w:r>
    </w:p>
    <w:p w:rsidR="000E1E3A" w:rsidRPr="000E1E3A" w:rsidRDefault="000E1E3A" w:rsidP="000E1E3A">
      <w:pPr>
        <w:pStyle w:val="Default"/>
        <w:jc w:val="both"/>
        <w:rPr>
          <w:rFonts w:ascii="Garamond" w:hAnsi="Garamond"/>
        </w:rPr>
      </w:pPr>
    </w:p>
    <w:p w:rsidR="00F4142D" w:rsidRPr="000E1E3A" w:rsidRDefault="00F4142D" w:rsidP="000E1E3A">
      <w:pPr>
        <w:rPr>
          <w:rFonts w:ascii="Garamond" w:hAnsi="Garamond"/>
        </w:rPr>
      </w:pPr>
      <w:r w:rsidRPr="000E1E3A">
        <w:rPr>
          <w:rFonts w:ascii="Garamond" w:hAnsi="Garamond" w:cs="Arial"/>
          <w:i/>
          <w:szCs w:val="32"/>
        </w:rPr>
        <w:t>Disclaimer: The summary has been prepared for the convenience of readers. In case of any ambiguity</w:t>
      </w:r>
      <w:r w:rsidR="009028E0" w:rsidRPr="000E1E3A">
        <w:rPr>
          <w:rFonts w:ascii="Garamond" w:hAnsi="Garamond" w:cs="Arial"/>
          <w:i/>
          <w:szCs w:val="32"/>
        </w:rPr>
        <w:t>,</w:t>
      </w:r>
      <w:r w:rsidRPr="000E1E3A">
        <w:rPr>
          <w:rFonts w:ascii="Garamond" w:hAnsi="Garamond" w:cs="Arial"/>
          <w:i/>
          <w:szCs w:val="32"/>
        </w:rPr>
        <w:t xml:space="preserve"> please refer to the original order.</w:t>
      </w:r>
    </w:p>
    <w:p w:rsidR="00F4142D" w:rsidRPr="0092061B" w:rsidRDefault="00F4142D" w:rsidP="009C313D">
      <w:pPr>
        <w:jc w:val="both"/>
        <w:outlineLvl w:val="0"/>
        <w:rPr>
          <w:rFonts w:ascii="Garamond" w:hAnsi="Garamond"/>
          <w:b/>
        </w:rPr>
      </w:pPr>
    </w:p>
    <w:sectPr w:rsidR="00F4142D" w:rsidRPr="0092061B" w:rsidSect="00AA4832">
      <w:footerReference w:type="default" r:id="rId53"/>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B3" w:rsidRDefault="00B10FB3" w:rsidP="00E07645">
      <w:r>
        <w:separator/>
      </w:r>
    </w:p>
  </w:endnote>
  <w:endnote w:type="continuationSeparator" w:id="0">
    <w:p w:rsidR="00B10FB3" w:rsidRDefault="00B10FB3"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0"/>
    <w:family w:val="auto"/>
    <w:pitch w:val="variable"/>
    <w:sig w:usb0="00020003" w:usb1="00000000" w:usb2="00000000" w:usb3="00000000" w:csb0="00000001" w:csb1="00000000"/>
  </w:font>
  <w:font w:name="Rupe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0F0752" w:rsidRDefault="000F07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22DF">
          <w:rPr>
            <w:noProof/>
          </w:rPr>
          <w:t>1</w:t>
        </w:r>
        <w:r>
          <w:rPr>
            <w:noProof/>
          </w:rPr>
          <w:fldChar w:fldCharType="end"/>
        </w:r>
        <w:r>
          <w:t xml:space="preserve"> | </w:t>
        </w:r>
        <w:r>
          <w:rPr>
            <w:color w:val="7F7F7F" w:themeColor="background1" w:themeShade="7F"/>
            <w:spacing w:val="60"/>
          </w:rPr>
          <w:t>Page</w:t>
        </w:r>
      </w:p>
    </w:sdtContent>
  </w:sdt>
  <w:p w:rsidR="000F0752" w:rsidRDefault="000F0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B3" w:rsidRDefault="00B10FB3" w:rsidP="00E07645">
      <w:r>
        <w:separator/>
      </w:r>
    </w:p>
  </w:footnote>
  <w:footnote w:type="continuationSeparator" w:id="0">
    <w:p w:rsidR="00B10FB3" w:rsidRDefault="00B10FB3" w:rsidP="00E07645">
      <w:r>
        <w:continuationSeparator/>
      </w:r>
    </w:p>
  </w:footnote>
  <w:footnote w:id="1">
    <w:p w:rsidR="00AF3DB0" w:rsidRPr="00AF3DB0" w:rsidRDefault="00AF3DB0">
      <w:pPr>
        <w:pStyle w:val="FootnoteText"/>
        <w:rPr>
          <w:lang w:val="en-IN"/>
        </w:rPr>
      </w:pPr>
      <w:r>
        <w:rPr>
          <w:rStyle w:val="FootnoteReference"/>
        </w:rPr>
        <w:footnoteRef/>
      </w:r>
      <w:r>
        <w:t xml:space="preserve"> </w:t>
      </w:r>
      <w:r w:rsidRPr="0033412F">
        <w:rPr>
          <w:rFonts w:ascii="Palatino Linotype" w:hAnsi="Palatino Linotype"/>
          <w:b/>
        </w:rPr>
        <w:t xml:space="preserve">at </w:t>
      </w:r>
      <w:r w:rsidRPr="002B6225">
        <w:rPr>
          <w:rFonts w:ascii="Palatino Linotype" w:hAnsi="Palatino Linotype"/>
          <w:b/>
        </w:rPr>
        <w:t>CII’s 9th Financial Markets Summit</w:t>
      </w:r>
      <w:r w:rsidRPr="00ED3424">
        <w:rPr>
          <w:rFonts w:ascii="Palatino Linotype" w:hAnsi="Palatino Linotype"/>
          <w:b/>
        </w:rPr>
        <w:t xml:space="preserve">, </w:t>
      </w:r>
      <w:r>
        <w:rPr>
          <w:rFonts w:ascii="Palatino Linotype" w:hAnsi="Palatino Linotype"/>
          <w:b/>
        </w:rPr>
        <w:t xml:space="preserve">Mumbai </w:t>
      </w:r>
      <w:r w:rsidRPr="0033412F">
        <w:rPr>
          <w:rFonts w:ascii="Palatino Linotype" w:hAnsi="Palatino Linotype"/>
          <w:b/>
        </w:rPr>
        <w:t xml:space="preserve">on </w:t>
      </w:r>
      <w:r>
        <w:rPr>
          <w:rFonts w:ascii="Palatino Linotype" w:hAnsi="Palatino Linotype"/>
          <w:b/>
        </w:rPr>
        <w:t>07 December</w:t>
      </w:r>
      <w:r w:rsidRPr="0033412F">
        <w:rPr>
          <w:rFonts w:ascii="Palatino Linotype" w:hAnsi="Palatino Linotype"/>
          <w:b/>
        </w:rPr>
        <w:t xml:space="preserve"> 2018</w:t>
      </w:r>
    </w:p>
  </w:footnote>
  <w:footnote w:id="2">
    <w:p w:rsidR="00AF3DB0" w:rsidRPr="00AF3DB0" w:rsidRDefault="00AF3DB0">
      <w:pPr>
        <w:pStyle w:val="FootnoteText"/>
        <w:rPr>
          <w:lang w:val="en-IN"/>
        </w:rPr>
      </w:pPr>
      <w:r>
        <w:rPr>
          <w:rStyle w:val="FootnoteReference"/>
        </w:rPr>
        <w:footnoteRef/>
      </w:r>
      <w:r>
        <w:t xml:space="preserve"> </w:t>
      </w:r>
      <w:r w:rsidRPr="0033412F">
        <w:rPr>
          <w:rFonts w:ascii="Palatino Linotype" w:hAnsi="Palatino Linotype"/>
          <w:b/>
        </w:rPr>
        <w:t xml:space="preserve">at </w:t>
      </w:r>
      <w:r w:rsidRPr="0010406A">
        <w:rPr>
          <w:rFonts w:ascii="Palatino Linotype" w:hAnsi="Palatino Linotype"/>
          <w:b/>
        </w:rPr>
        <w:t>the 8th India Finance Conference (IFC) 2018</w:t>
      </w:r>
      <w:r w:rsidRPr="00ED3424">
        <w:rPr>
          <w:rFonts w:ascii="Palatino Linotype" w:hAnsi="Palatino Linotype"/>
          <w:b/>
        </w:rPr>
        <w:t xml:space="preserve">, </w:t>
      </w:r>
      <w:r w:rsidRPr="0010406A">
        <w:rPr>
          <w:rFonts w:ascii="Palatino Linotype" w:hAnsi="Palatino Linotype"/>
          <w:b/>
        </w:rPr>
        <w:t>IIM Calcutta</w:t>
      </w:r>
      <w:r>
        <w:rPr>
          <w:rFonts w:ascii="Palatino Linotype" w:hAnsi="Palatino Linotype"/>
          <w:b/>
        </w:rPr>
        <w:t xml:space="preserve"> </w:t>
      </w:r>
      <w:r w:rsidRPr="0033412F">
        <w:rPr>
          <w:rFonts w:ascii="Palatino Linotype" w:hAnsi="Palatino Linotype"/>
          <w:b/>
        </w:rPr>
        <w:t xml:space="preserve">on </w:t>
      </w:r>
      <w:r>
        <w:rPr>
          <w:rFonts w:ascii="Palatino Linotype" w:hAnsi="Palatino Linotype"/>
          <w:b/>
        </w:rPr>
        <w:t>20 December</w:t>
      </w:r>
      <w:r w:rsidRPr="0033412F">
        <w:rPr>
          <w:rFonts w:ascii="Palatino Linotype" w:hAnsi="Palatino Linotype"/>
          <w:b/>
        </w:rPr>
        <w:t xml:space="preserv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67A61"/>
    <w:multiLevelType w:val="hybridMultilevel"/>
    <w:tmpl w:val="5E1E110C"/>
    <w:lvl w:ilvl="0" w:tplc="4CC6A5C0">
      <w:start w:val="5"/>
      <w:numFmt w:val="decimal"/>
      <w:lvlText w:val="%1."/>
      <w:lvlJc w:val="left"/>
      <w:pPr>
        <w:ind w:left="6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02223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8749B7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B1A764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FFE4A3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C8A07B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98E4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5C6F1B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A56C16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8043595"/>
    <w:multiLevelType w:val="hybridMultilevel"/>
    <w:tmpl w:val="A5C4F5C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
    <w:nsid w:val="10CE59D4"/>
    <w:multiLevelType w:val="hybridMultilevel"/>
    <w:tmpl w:val="D8889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B0DE3"/>
    <w:multiLevelType w:val="hybridMultilevel"/>
    <w:tmpl w:val="DCB2570E"/>
    <w:lvl w:ilvl="0" w:tplc="46F207B2">
      <w:start w:val="3"/>
      <w:numFmt w:val="decimal"/>
      <w:lvlText w:val="%1."/>
      <w:lvlJc w:val="left"/>
      <w:pPr>
        <w:ind w:left="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DEC0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CC66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F0EAE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6A1B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0B1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288A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CCE9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BC70C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DD93F0D"/>
    <w:multiLevelType w:val="hybridMultilevel"/>
    <w:tmpl w:val="3C9EF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D27F6"/>
    <w:multiLevelType w:val="hybridMultilevel"/>
    <w:tmpl w:val="6F1C1032"/>
    <w:lvl w:ilvl="0" w:tplc="CCE06C70">
      <w:start w:val="1"/>
      <w:numFmt w:val="bullet"/>
      <w:lvlText w:val="•"/>
      <w:lvlJc w:val="left"/>
      <w:pPr>
        <w:ind w:left="1080"/>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1" w:tplc="6B38D760">
      <w:start w:val="1"/>
      <w:numFmt w:val="bullet"/>
      <w:lvlText w:val="o"/>
      <w:lvlJc w:val="left"/>
      <w:pPr>
        <w:ind w:left="153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2" w:tplc="18141AF6">
      <w:start w:val="1"/>
      <w:numFmt w:val="bullet"/>
      <w:lvlText w:val="▪"/>
      <w:lvlJc w:val="left"/>
      <w:pPr>
        <w:ind w:left="225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A4E0CE5C">
      <w:start w:val="1"/>
      <w:numFmt w:val="bullet"/>
      <w:lvlText w:val="•"/>
      <w:lvlJc w:val="left"/>
      <w:pPr>
        <w:ind w:left="297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54469774">
      <w:start w:val="1"/>
      <w:numFmt w:val="bullet"/>
      <w:lvlText w:val="o"/>
      <w:lvlJc w:val="left"/>
      <w:pPr>
        <w:ind w:left="369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AF3AECB2">
      <w:start w:val="1"/>
      <w:numFmt w:val="bullet"/>
      <w:lvlText w:val="▪"/>
      <w:lvlJc w:val="left"/>
      <w:pPr>
        <w:ind w:left="441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0F80FB00">
      <w:start w:val="1"/>
      <w:numFmt w:val="bullet"/>
      <w:lvlText w:val="•"/>
      <w:lvlJc w:val="left"/>
      <w:pPr>
        <w:ind w:left="513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B7E2C9F2">
      <w:start w:val="1"/>
      <w:numFmt w:val="bullet"/>
      <w:lvlText w:val="o"/>
      <w:lvlJc w:val="left"/>
      <w:pPr>
        <w:ind w:left="585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06D8FFD2">
      <w:start w:val="1"/>
      <w:numFmt w:val="bullet"/>
      <w:lvlText w:val="▪"/>
      <w:lvlJc w:val="left"/>
      <w:pPr>
        <w:ind w:left="657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abstractNum w:abstractNumId="8">
    <w:nsid w:val="25D51AD6"/>
    <w:multiLevelType w:val="hybridMultilevel"/>
    <w:tmpl w:val="DA80E68C"/>
    <w:lvl w:ilvl="0" w:tplc="189C90D4">
      <w:start w:val="1"/>
      <w:numFmt w:val="decimal"/>
      <w:lvlText w:val="%1."/>
      <w:lvlJc w:val="left"/>
      <w:pPr>
        <w:ind w:left="720" w:hanging="360"/>
      </w:pPr>
      <w:rPr>
        <w:rFonts w:ascii="Garamond" w:hAnsi="Garamond" w:cs="Arial" w:hint="default"/>
        <w:sz w:val="24"/>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0B22F0"/>
    <w:multiLevelType w:val="hybridMultilevel"/>
    <w:tmpl w:val="C1C07D96"/>
    <w:lvl w:ilvl="0" w:tplc="8446E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F7470"/>
    <w:multiLevelType w:val="hybridMultilevel"/>
    <w:tmpl w:val="5BC0392A"/>
    <w:lvl w:ilvl="0" w:tplc="60D67142">
      <w:start w:val="21"/>
      <w:numFmt w:val="decimal"/>
      <w:lvlText w:val="%1."/>
      <w:lvlJc w:val="left"/>
      <w:pPr>
        <w:ind w:left="6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EA007D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604429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1026AA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48A10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44033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A704E3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E4124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C49D4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30B4389A"/>
    <w:multiLevelType w:val="hybridMultilevel"/>
    <w:tmpl w:val="A5C4F5C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2">
    <w:nsid w:val="372A7557"/>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3">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793C0C"/>
    <w:multiLevelType w:val="hybridMultilevel"/>
    <w:tmpl w:val="B8D4556C"/>
    <w:lvl w:ilvl="0" w:tplc="9F38D924">
      <w:start w:val="1"/>
      <w:numFmt w:val="decimal"/>
      <w:lvlText w:val="%1"/>
      <w:lvlJc w:val="left"/>
      <w:pPr>
        <w:ind w:left="3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CAD037E6">
      <w:start w:val="1"/>
      <w:numFmt w:val="lowerLetter"/>
      <w:lvlText w:val="%2"/>
      <w:lvlJc w:val="left"/>
      <w:pPr>
        <w:ind w:left="592"/>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CD38947A">
      <w:start w:val="1"/>
      <w:numFmt w:val="lowerRoman"/>
      <w:lvlRestart w:val="0"/>
      <w:lvlText w:val="%3."/>
      <w:lvlJc w:val="left"/>
      <w:pPr>
        <w:ind w:left="1169"/>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898A1A56">
      <w:start w:val="1"/>
      <w:numFmt w:val="decimal"/>
      <w:lvlText w:val="%4"/>
      <w:lvlJc w:val="left"/>
      <w:pPr>
        <w:ind w:left="154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D4D809BE">
      <w:start w:val="1"/>
      <w:numFmt w:val="lowerLetter"/>
      <w:lvlText w:val="%5"/>
      <w:lvlJc w:val="left"/>
      <w:pPr>
        <w:ind w:left="226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09741F98">
      <w:start w:val="1"/>
      <w:numFmt w:val="lowerRoman"/>
      <w:lvlText w:val="%6"/>
      <w:lvlJc w:val="left"/>
      <w:pPr>
        <w:ind w:left="298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55A61E22">
      <w:start w:val="1"/>
      <w:numFmt w:val="decimal"/>
      <w:lvlText w:val="%7"/>
      <w:lvlJc w:val="left"/>
      <w:pPr>
        <w:ind w:left="370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6646F9C8">
      <w:start w:val="1"/>
      <w:numFmt w:val="lowerLetter"/>
      <w:lvlText w:val="%8"/>
      <w:lvlJc w:val="left"/>
      <w:pPr>
        <w:ind w:left="442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07828568">
      <w:start w:val="1"/>
      <w:numFmt w:val="lowerRoman"/>
      <w:lvlText w:val="%9"/>
      <w:lvlJc w:val="left"/>
      <w:pPr>
        <w:ind w:left="5143"/>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5">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CA31E3"/>
    <w:multiLevelType w:val="hybridMultilevel"/>
    <w:tmpl w:val="12C440A0"/>
    <w:lvl w:ilvl="0" w:tplc="BD8AF6FC">
      <w:start w:val="2"/>
      <w:numFmt w:val="decimal"/>
      <w:lvlText w:val="%1."/>
      <w:lvlJc w:val="left"/>
      <w:pPr>
        <w:ind w:left="6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86FE1A">
      <w:start w:val="1"/>
      <w:numFmt w:val="bullet"/>
      <w:lvlText w:val="•"/>
      <w:lvlJc w:val="left"/>
      <w:pPr>
        <w:ind w:left="135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2" w:tplc="B228431C">
      <w:start w:val="1"/>
      <w:numFmt w:val="bullet"/>
      <w:lvlText w:val="▪"/>
      <w:lvlJc w:val="left"/>
      <w:pPr>
        <w:ind w:left="189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D4FEB1D2">
      <w:start w:val="1"/>
      <w:numFmt w:val="bullet"/>
      <w:lvlText w:val="•"/>
      <w:lvlJc w:val="left"/>
      <w:pPr>
        <w:ind w:left="261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3FF4033A">
      <w:start w:val="1"/>
      <w:numFmt w:val="bullet"/>
      <w:lvlText w:val="o"/>
      <w:lvlJc w:val="left"/>
      <w:pPr>
        <w:ind w:left="333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42725ABC">
      <w:start w:val="1"/>
      <w:numFmt w:val="bullet"/>
      <w:lvlText w:val="▪"/>
      <w:lvlJc w:val="left"/>
      <w:pPr>
        <w:ind w:left="405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63FC1BEE">
      <w:start w:val="1"/>
      <w:numFmt w:val="bullet"/>
      <w:lvlText w:val="•"/>
      <w:lvlJc w:val="left"/>
      <w:pPr>
        <w:ind w:left="477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CB5C212C">
      <w:start w:val="1"/>
      <w:numFmt w:val="bullet"/>
      <w:lvlText w:val="o"/>
      <w:lvlJc w:val="left"/>
      <w:pPr>
        <w:ind w:left="549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1706902A">
      <w:start w:val="1"/>
      <w:numFmt w:val="bullet"/>
      <w:lvlText w:val="▪"/>
      <w:lvlJc w:val="left"/>
      <w:pPr>
        <w:ind w:left="621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abstractNum w:abstractNumId="17">
    <w:nsid w:val="44ED0287"/>
    <w:multiLevelType w:val="hybridMultilevel"/>
    <w:tmpl w:val="45B24DCE"/>
    <w:lvl w:ilvl="0" w:tplc="6714DAC8">
      <w:start w:val="1"/>
      <w:numFmt w:val="decimal"/>
      <w:lvlText w:val="%1."/>
      <w:lvlJc w:val="left"/>
      <w:pPr>
        <w:ind w:left="720"/>
      </w:pPr>
      <w:rPr>
        <w:rFonts w:ascii="Garamond" w:eastAsia="Times New Roman" w:hAnsi="Garamond" w:cs="Times New Roman"/>
        <w:b w:val="0"/>
        <w:i w:val="0"/>
        <w:strike w:val="0"/>
        <w:dstrike w:val="0"/>
        <w:color w:val="000000"/>
        <w:sz w:val="24"/>
        <w:u w:val="none" w:color="000000"/>
        <w:bdr w:val="none" w:sz="0" w:space="0" w:color="auto"/>
        <w:shd w:val="clear" w:color="auto" w:fill="auto"/>
        <w:vertAlign w:val="baseline"/>
      </w:rPr>
    </w:lvl>
    <w:lvl w:ilvl="1" w:tplc="1C22CF52">
      <w:start w:val="1"/>
      <w:numFmt w:val="lowerLetter"/>
      <w:lvlText w:val="%2"/>
      <w:lvlJc w:val="left"/>
      <w:pPr>
        <w:ind w:left="10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149A9BAC">
      <w:start w:val="1"/>
      <w:numFmt w:val="lowerRoman"/>
      <w:lvlText w:val="%3"/>
      <w:lvlJc w:val="left"/>
      <w:pPr>
        <w:ind w:left="18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A468D156">
      <w:start w:val="1"/>
      <w:numFmt w:val="decimal"/>
      <w:lvlText w:val="%4"/>
      <w:lvlJc w:val="left"/>
      <w:pPr>
        <w:ind w:left="25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47284C6A">
      <w:start w:val="1"/>
      <w:numFmt w:val="lowerLetter"/>
      <w:lvlText w:val="%5"/>
      <w:lvlJc w:val="left"/>
      <w:pPr>
        <w:ind w:left="324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D38E8B14">
      <w:start w:val="1"/>
      <w:numFmt w:val="lowerRoman"/>
      <w:lvlText w:val="%6"/>
      <w:lvlJc w:val="left"/>
      <w:pPr>
        <w:ind w:left="396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EF345228">
      <w:start w:val="1"/>
      <w:numFmt w:val="decimal"/>
      <w:lvlText w:val="%7"/>
      <w:lvlJc w:val="left"/>
      <w:pPr>
        <w:ind w:left="468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5914AF32">
      <w:start w:val="1"/>
      <w:numFmt w:val="lowerLetter"/>
      <w:lvlText w:val="%8"/>
      <w:lvlJc w:val="left"/>
      <w:pPr>
        <w:ind w:left="540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B5783908">
      <w:start w:val="1"/>
      <w:numFmt w:val="lowerRoman"/>
      <w:lvlText w:val="%9"/>
      <w:lvlJc w:val="left"/>
      <w:pPr>
        <w:ind w:left="612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18">
    <w:nsid w:val="48E11E52"/>
    <w:multiLevelType w:val="hybridMultilevel"/>
    <w:tmpl w:val="BDEA2DD0"/>
    <w:lvl w:ilvl="0" w:tplc="F232E756">
      <w:start w:val="13"/>
      <w:numFmt w:val="decimal"/>
      <w:lvlText w:val="%1."/>
      <w:lvlJc w:val="left"/>
      <w:pPr>
        <w:ind w:left="6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3E1B6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B8052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E8EB3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988F21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8698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46481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D4CA4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980CE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4A9D2255"/>
    <w:multiLevelType w:val="hybridMultilevel"/>
    <w:tmpl w:val="0F5C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E24A8"/>
    <w:multiLevelType w:val="hybridMultilevel"/>
    <w:tmpl w:val="15D03F52"/>
    <w:lvl w:ilvl="0" w:tplc="A570286C">
      <w:start w:val="1"/>
      <w:numFmt w:val="decimal"/>
      <w:lvlText w:val="%1."/>
      <w:lvlJc w:val="left"/>
      <w:pPr>
        <w:ind w:left="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9409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C851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FC230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76BCB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9250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D258E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2226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5828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B2F88"/>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nsid w:val="63544B62"/>
    <w:multiLevelType w:val="hybridMultilevel"/>
    <w:tmpl w:val="23E6AC34"/>
    <w:lvl w:ilvl="0" w:tplc="C362F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42249"/>
    <w:multiLevelType w:val="hybridMultilevel"/>
    <w:tmpl w:val="B7AA77BC"/>
    <w:lvl w:ilvl="0" w:tplc="461610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A1B66DE"/>
    <w:multiLevelType w:val="hybridMultilevel"/>
    <w:tmpl w:val="ADE606B0"/>
    <w:lvl w:ilvl="0" w:tplc="CEF2C390">
      <w:start w:val="8"/>
      <w:numFmt w:val="decimal"/>
      <w:lvlText w:val="%1."/>
      <w:lvlJc w:val="left"/>
      <w:pPr>
        <w:ind w:left="720"/>
      </w:pPr>
      <w:rPr>
        <w:rFonts w:ascii="Garamond" w:eastAsia="Times New Roman" w:hAnsi="Garamond" w:cs="Times New Roman"/>
        <w:b w:val="0"/>
        <w:i w:val="0"/>
        <w:strike w:val="0"/>
        <w:dstrike w:val="0"/>
        <w:color w:val="000000"/>
        <w:sz w:val="24"/>
        <w:u w:val="none" w:color="000000"/>
        <w:bdr w:val="none" w:sz="0" w:space="0" w:color="auto"/>
        <w:shd w:val="clear" w:color="auto" w:fill="auto"/>
        <w:vertAlign w:val="baseline"/>
      </w:rPr>
    </w:lvl>
    <w:lvl w:ilvl="1" w:tplc="2E640F86">
      <w:start w:val="1"/>
      <w:numFmt w:val="bullet"/>
      <w:lvlText w:val="•"/>
      <w:lvlJc w:val="left"/>
      <w:pPr>
        <w:ind w:left="135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2" w:tplc="FEDCFBAC">
      <w:start w:val="1"/>
      <w:numFmt w:val="bullet"/>
      <w:lvlText w:val="▪"/>
      <w:lvlJc w:val="left"/>
      <w:pPr>
        <w:ind w:left="189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3" w:tplc="83725038">
      <w:start w:val="1"/>
      <w:numFmt w:val="bullet"/>
      <w:lvlText w:val="•"/>
      <w:lvlJc w:val="left"/>
      <w:pPr>
        <w:ind w:left="261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4" w:tplc="C5721C20">
      <w:start w:val="1"/>
      <w:numFmt w:val="bullet"/>
      <w:lvlText w:val="o"/>
      <w:lvlJc w:val="left"/>
      <w:pPr>
        <w:ind w:left="333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5" w:tplc="7BC0E882">
      <w:start w:val="1"/>
      <w:numFmt w:val="bullet"/>
      <w:lvlText w:val="▪"/>
      <w:lvlJc w:val="left"/>
      <w:pPr>
        <w:ind w:left="405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6" w:tplc="5FCA2510">
      <w:start w:val="1"/>
      <w:numFmt w:val="bullet"/>
      <w:lvlText w:val="•"/>
      <w:lvlJc w:val="left"/>
      <w:pPr>
        <w:ind w:left="4771"/>
      </w:pPr>
      <w:rPr>
        <w:rFonts w:ascii="Arial" w:eastAsia="Arial" w:hAnsi="Arial" w:cs="Arial"/>
        <w:b w:val="0"/>
        <w:i w:val="0"/>
        <w:strike w:val="0"/>
        <w:dstrike w:val="0"/>
        <w:color w:val="000000"/>
        <w:sz w:val="32"/>
        <w:u w:val="none" w:color="000000"/>
        <w:bdr w:val="none" w:sz="0" w:space="0" w:color="auto"/>
        <w:shd w:val="clear" w:color="auto" w:fill="auto"/>
        <w:vertAlign w:val="baseline"/>
      </w:rPr>
    </w:lvl>
    <w:lvl w:ilvl="7" w:tplc="41F4ACFC">
      <w:start w:val="1"/>
      <w:numFmt w:val="bullet"/>
      <w:lvlText w:val="o"/>
      <w:lvlJc w:val="left"/>
      <w:pPr>
        <w:ind w:left="549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lvl w:ilvl="8" w:tplc="D9FC3A04">
      <w:start w:val="1"/>
      <w:numFmt w:val="bullet"/>
      <w:lvlText w:val="▪"/>
      <w:lvlJc w:val="left"/>
      <w:pPr>
        <w:ind w:left="6211"/>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baseline"/>
      </w:rPr>
    </w:lvl>
  </w:abstractNum>
  <w:abstractNum w:abstractNumId="28">
    <w:nsid w:val="6B4913B2"/>
    <w:multiLevelType w:val="hybridMultilevel"/>
    <w:tmpl w:val="B546EFE8"/>
    <w:lvl w:ilvl="0" w:tplc="40289A10">
      <w:start w:val="1"/>
      <w:numFmt w:val="decimal"/>
      <w:lvlText w:val="%1."/>
      <w:lvlJc w:val="left"/>
      <w:pPr>
        <w:ind w:left="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9C1052">
      <w:start w:val="1"/>
      <w:numFmt w:val="lowerLetter"/>
      <w:lvlText w:val="%2"/>
      <w:lvlJc w:val="left"/>
      <w:pPr>
        <w:ind w:left="10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AE20A8">
      <w:start w:val="1"/>
      <w:numFmt w:val="lowerRoman"/>
      <w:lvlText w:val="%3"/>
      <w:lvlJc w:val="left"/>
      <w:pPr>
        <w:ind w:left="18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54692E">
      <w:start w:val="1"/>
      <w:numFmt w:val="decimal"/>
      <w:lvlText w:val="%4"/>
      <w:lvlJc w:val="left"/>
      <w:pPr>
        <w:ind w:left="25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3442D6">
      <w:start w:val="1"/>
      <w:numFmt w:val="lowerLetter"/>
      <w:lvlText w:val="%5"/>
      <w:lvlJc w:val="left"/>
      <w:pPr>
        <w:ind w:left="32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2D280FE">
      <w:start w:val="1"/>
      <w:numFmt w:val="lowerRoman"/>
      <w:lvlText w:val="%6"/>
      <w:lvlJc w:val="left"/>
      <w:pPr>
        <w:ind w:left="39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F0C33C">
      <w:start w:val="1"/>
      <w:numFmt w:val="decimal"/>
      <w:lvlText w:val="%7"/>
      <w:lvlJc w:val="left"/>
      <w:pPr>
        <w:ind w:left="46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906BD4">
      <w:start w:val="1"/>
      <w:numFmt w:val="lowerLetter"/>
      <w:lvlText w:val="%8"/>
      <w:lvlJc w:val="left"/>
      <w:pPr>
        <w:ind w:left="5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226804">
      <w:start w:val="1"/>
      <w:numFmt w:val="lowerRoman"/>
      <w:lvlText w:val="%9"/>
      <w:lvlJc w:val="left"/>
      <w:pPr>
        <w:ind w:left="613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15357A"/>
    <w:multiLevelType w:val="hybridMultilevel"/>
    <w:tmpl w:val="88F6BC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0"/>
  </w:num>
  <w:num w:numId="5">
    <w:abstractNumId w:val="22"/>
  </w:num>
  <w:num w:numId="6">
    <w:abstractNumId w:val="21"/>
  </w:num>
  <w:num w:numId="7">
    <w:abstractNumId w:val="4"/>
  </w:num>
  <w:num w:numId="8">
    <w:abstractNumId w:val="13"/>
  </w:num>
  <w:num w:numId="9">
    <w:abstractNumId w:val="8"/>
  </w:num>
  <w:num w:numId="10">
    <w:abstractNumId w:val="11"/>
  </w:num>
  <w:num w:numId="11">
    <w:abstractNumId w:val="24"/>
  </w:num>
  <w:num w:numId="12">
    <w:abstractNumId w:val="12"/>
  </w:num>
  <w:num w:numId="13">
    <w:abstractNumId w:val="2"/>
  </w:num>
  <w:num w:numId="14">
    <w:abstractNumId w:val="16"/>
  </w:num>
  <w:num w:numId="15">
    <w:abstractNumId w:val="1"/>
  </w:num>
  <w:num w:numId="16">
    <w:abstractNumId w:val="18"/>
  </w:num>
  <w:num w:numId="17">
    <w:abstractNumId w:val="14"/>
  </w:num>
  <w:num w:numId="18">
    <w:abstractNumId w:val="10"/>
  </w:num>
  <w:num w:numId="19">
    <w:abstractNumId w:val="17"/>
  </w:num>
  <w:num w:numId="20">
    <w:abstractNumId w:val="7"/>
  </w:num>
  <w:num w:numId="21">
    <w:abstractNumId w:val="27"/>
  </w:num>
  <w:num w:numId="22">
    <w:abstractNumId w:val="20"/>
  </w:num>
  <w:num w:numId="23">
    <w:abstractNumId w:val="5"/>
  </w:num>
  <w:num w:numId="24">
    <w:abstractNumId w:val="28"/>
  </w:num>
  <w:num w:numId="25">
    <w:abstractNumId w:val="30"/>
  </w:num>
  <w:num w:numId="26">
    <w:abstractNumId w:val="26"/>
  </w:num>
  <w:num w:numId="27">
    <w:abstractNumId w:val="19"/>
  </w:num>
  <w:num w:numId="28">
    <w:abstractNumId w:val="6"/>
  </w:num>
  <w:num w:numId="29">
    <w:abstractNumId w:val="9"/>
  </w:num>
  <w:num w:numId="30">
    <w:abstractNumId w:val="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15EB0"/>
    <w:rsid w:val="00023E03"/>
    <w:rsid w:val="00025D84"/>
    <w:rsid w:val="00025F5A"/>
    <w:rsid w:val="000345C2"/>
    <w:rsid w:val="00035307"/>
    <w:rsid w:val="0003625D"/>
    <w:rsid w:val="00044819"/>
    <w:rsid w:val="00047D68"/>
    <w:rsid w:val="00050035"/>
    <w:rsid w:val="00050B9F"/>
    <w:rsid w:val="00050DB7"/>
    <w:rsid w:val="00052A9C"/>
    <w:rsid w:val="00063FF5"/>
    <w:rsid w:val="000756AD"/>
    <w:rsid w:val="0007759D"/>
    <w:rsid w:val="00087B33"/>
    <w:rsid w:val="00090DEF"/>
    <w:rsid w:val="00091593"/>
    <w:rsid w:val="000940CA"/>
    <w:rsid w:val="000A3429"/>
    <w:rsid w:val="000A60AC"/>
    <w:rsid w:val="000B0DD6"/>
    <w:rsid w:val="000B5449"/>
    <w:rsid w:val="000C02A3"/>
    <w:rsid w:val="000C0C5B"/>
    <w:rsid w:val="000C1CD7"/>
    <w:rsid w:val="000C69C1"/>
    <w:rsid w:val="000D0B32"/>
    <w:rsid w:val="000D4867"/>
    <w:rsid w:val="000E1E3A"/>
    <w:rsid w:val="000E2A24"/>
    <w:rsid w:val="000E3746"/>
    <w:rsid w:val="000E46BB"/>
    <w:rsid w:val="000F0752"/>
    <w:rsid w:val="000F1858"/>
    <w:rsid w:val="000F7F35"/>
    <w:rsid w:val="00100211"/>
    <w:rsid w:val="00100F24"/>
    <w:rsid w:val="0010406A"/>
    <w:rsid w:val="001041E6"/>
    <w:rsid w:val="001045BE"/>
    <w:rsid w:val="001048AC"/>
    <w:rsid w:val="0011033C"/>
    <w:rsid w:val="00110766"/>
    <w:rsid w:val="00112036"/>
    <w:rsid w:val="00112407"/>
    <w:rsid w:val="00114AC5"/>
    <w:rsid w:val="001164CA"/>
    <w:rsid w:val="00123B02"/>
    <w:rsid w:val="00125AF5"/>
    <w:rsid w:val="0012648B"/>
    <w:rsid w:val="00130306"/>
    <w:rsid w:val="00135277"/>
    <w:rsid w:val="00141041"/>
    <w:rsid w:val="00143013"/>
    <w:rsid w:val="00150006"/>
    <w:rsid w:val="00151C67"/>
    <w:rsid w:val="001523E1"/>
    <w:rsid w:val="0015597F"/>
    <w:rsid w:val="00160183"/>
    <w:rsid w:val="00160C39"/>
    <w:rsid w:val="00160DEC"/>
    <w:rsid w:val="00166D74"/>
    <w:rsid w:val="00172010"/>
    <w:rsid w:val="001720CD"/>
    <w:rsid w:val="00175977"/>
    <w:rsid w:val="00177824"/>
    <w:rsid w:val="00181CF5"/>
    <w:rsid w:val="001852D7"/>
    <w:rsid w:val="001912C3"/>
    <w:rsid w:val="001961E8"/>
    <w:rsid w:val="001A2361"/>
    <w:rsid w:val="001A32D0"/>
    <w:rsid w:val="001A718E"/>
    <w:rsid w:val="001A7DC2"/>
    <w:rsid w:val="001B1D3E"/>
    <w:rsid w:val="001B4C10"/>
    <w:rsid w:val="001B7870"/>
    <w:rsid w:val="001C0BB1"/>
    <w:rsid w:val="001D1729"/>
    <w:rsid w:val="001D52A6"/>
    <w:rsid w:val="001D56CB"/>
    <w:rsid w:val="001D6911"/>
    <w:rsid w:val="001E2A24"/>
    <w:rsid w:val="001E4F7E"/>
    <w:rsid w:val="001E4FFA"/>
    <w:rsid w:val="001F19F8"/>
    <w:rsid w:val="001F74AB"/>
    <w:rsid w:val="002005C8"/>
    <w:rsid w:val="00200742"/>
    <w:rsid w:val="00200C72"/>
    <w:rsid w:val="00201776"/>
    <w:rsid w:val="00201C91"/>
    <w:rsid w:val="002028AC"/>
    <w:rsid w:val="002135D8"/>
    <w:rsid w:val="00217822"/>
    <w:rsid w:val="002230FC"/>
    <w:rsid w:val="00223671"/>
    <w:rsid w:val="00226A46"/>
    <w:rsid w:val="002322F9"/>
    <w:rsid w:val="002413B5"/>
    <w:rsid w:val="00242DB6"/>
    <w:rsid w:val="002450DA"/>
    <w:rsid w:val="00245553"/>
    <w:rsid w:val="00250D94"/>
    <w:rsid w:val="00250FFA"/>
    <w:rsid w:val="002523ED"/>
    <w:rsid w:val="00252B54"/>
    <w:rsid w:val="0025439E"/>
    <w:rsid w:val="00255283"/>
    <w:rsid w:val="002613A3"/>
    <w:rsid w:val="00261425"/>
    <w:rsid w:val="00267A7C"/>
    <w:rsid w:val="0027231F"/>
    <w:rsid w:val="00272F12"/>
    <w:rsid w:val="00273AAE"/>
    <w:rsid w:val="002776BE"/>
    <w:rsid w:val="00280740"/>
    <w:rsid w:val="00280CFD"/>
    <w:rsid w:val="00283974"/>
    <w:rsid w:val="00284BC2"/>
    <w:rsid w:val="002852AB"/>
    <w:rsid w:val="00286614"/>
    <w:rsid w:val="002924F3"/>
    <w:rsid w:val="002A0BBE"/>
    <w:rsid w:val="002A51F7"/>
    <w:rsid w:val="002A54FF"/>
    <w:rsid w:val="002B14AC"/>
    <w:rsid w:val="002B6225"/>
    <w:rsid w:val="002C4D20"/>
    <w:rsid w:val="002C5F1B"/>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806"/>
    <w:rsid w:val="00312FCE"/>
    <w:rsid w:val="00314ED5"/>
    <w:rsid w:val="00320186"/>
    <w:rsid w:val="003213E1"/>
    <w:rsid w:val="00322C6F"/>
    <w:rsid w:val="0032394B"/>
    <w:rsid w:val="003245DD"/>
    <w:rsid w:val="003327D8"/>
    <w:rsid w:val="00334516"/>
    <w:rsid w:val="00336FC3"/>
    <w:rsid w:val="00344ED1"/>
    <w:rsid w:val="00345367"/>
    <w:rsid w:val="00352307"/>
    <w:rsid w:val="0035797F"/>
    <w:rsid w:val="0036493B"/>
    <w:rsid w:val="00365153"/>
    <w:rsid w:val="003671F5"/>
    <w:rsid w:val="0037133A"/>
    <w:rsid w:val="0037442E"/>
    <w:rsid w:val="00374E1A"/>
    <w:rsid w:val="00376A7D"/>
    <w:rsid w:val="0038403A"/>
    <w:rsid w:val="00384E16"/>
    <w:rsid w:val="00387126"/>
    <w:rsid w:val="0039654D"/>
    <w:rsid w:val="00396887"/>
    <w:rsid w:val="00397E98"/>
    <w:rsid w:val="003A21E5"/>
    <w:rsid w:val="003B2AA2"/>
    <w:rsid w:val="003B2FD2"/>
    <w:rsid w:val="003B6169"/>
    <w:rsid w:val="003C221C"/>
    <w:rsid w:val="003C6A4A"/>
    <w:rsid w:val="003D15FC"/>
    <w:rsid w:val="003D2B66"/>
    <w:rsid w:val="003D6074"/>
    <w:rsid w:val="003E14ED"/>
    <w:rsid w:val="003E2C03"/>
    <w:rsid w:val="003E70CB"/>
    <w:rsid w:val="003F07E9"/>
    <w:rsid w:val="003F537A"/>
    <w:rsid w:val="003F5FDC"/>
    <w:rsid w:val="00400E77"/>
    <w:rsid w:val="004018C7"/>
    <w:rsid w:val="00406C29"/>
    <w:rsid w:val="00410017"/>
    <w:rsid w:val="00411E78"/>
    <w:rsid w:val="004139A3"/>
    <w:rsid w:val="004205AB"/>
    <w:rsid w:val="00421135"/>
    <w:rsid w:val="00424C9E"/>
    <w:rsid w:val="00432A89"/>
    <w:rsid w:val="00432CD0"/>
    <w:rsid w:val="004333ED"/>
    <w:rsid w:val="00443F04"/>
    <w:rsid w:val="00444568"/>
    <w:rsid w:val="00445C99"/>
    <w:rsid w:val="00446ADD"/>
    <w:rsid w:val="004509F8"/>
    <w:rsid w:val="00451CE6"/>
    <w:rsid w:val="0045332B"/>
    <w:rsid w:val="004539CC"/>
    <w:rsid w:val="00454BBE"/>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A07E7"/>
    <w:rsid w:val="004A0A89"/>
    <w:rsid w:val="004A27E6"/>
    <w:rsid w:val="004B0848"/>
    <w:rsid w:val="004B124F"/>
    <w:rsid w:val="004B2189"/>
    <w:rsid w:val="004B3487"/>
    <w:rsid w:val="004B50FF"/>
    <w:rsid w:val="004B58D5"/>
    <w:rsid w:val="004B5C1C"/>
    <w:rsid w:val="004B7E75"/>
    <w:rsid w:val="004C06B8"/>
    <w:rsid w:val="004C5B13"/>
    <w:rsid w:val="004C6C55"/>
    <w:rsid w:val="004C755E"/>
    <w:rsid w:val="004D20E5"/>
    <w:rsid w:val="004D4725"/>
    <w:rsid w:val="004E1212"/>
    <w:rsid w:val="004E1A56"/>
    <w:rsid w:val="004E22DF"/>
    <w:rsid w:val="004E2725"/>
    <w:rsid w:val="004E6A68"/>
    <w:rsid w:val="004E7938"/>
    <w:rsid w:val="004F324A"/>
    <w:rsid w:val="004F3FF0"/>
    <w:rsid w:val="004F560A"/>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339E"/>
    <w:rsid w:val="00593652"/>
    <w:rsid w:val="00594DA2"/>
    <w:rsid w:val="00595B51"/>
    <w:rsid w:val="005A0A20"/>
    <w:rsid w:val="005A337E"/>
    <w:rsid w:val="005A7521"/>
    <w:rsid w:val="005B3173"/>
    <w:rsid w:val="005B3403"/>
    <w:rsid w:val="005B5428"/>
    <w:rsid w:val="005C71B0"/>
    <w:rsid w:val="005D00F1"/>
    <w:rsid w:val="005D07CE"/>
    <w:rsid w:val="005D2B03"/>
    <w:rsid w:val="005E2A41"/>
    <w:rsid w:val="005E4FE5"/>
    <w:rsid w:val="005F0356"/>
    <w:rsid w:val="005F31CB"/>
    <w:rsid w:val="005F3D2C"/>
    <w:rsid w:val="005F5DCF"/>
    <w:rsid w:val="005F5E77"/>
    <w:rsid w:val="006014E5"/>
    <w:rsid w:val="00605DA3"/>
    <w:rsid w:val="006100A1"/>
    <w:rsid w:val="006116C3"/>
    <w:rsid w:val="00614200"/>
    <w:rsid w:val="00615396"/>
    <w:rsid w:val="00615DB4"/>
    <w:rsid w:val="00616922"/>
    <w:rsid w:val="00617923"/>
    <w:rsid w:val="00617B35"/>
    <w:rsid w:val="0062348C"/>
    <w:rsid w:val="00634228"/>
    <w:rsid w:val="006372C3"/>
    <w:rsid w:val="0064028C"/>
    <w:rsid w:val="00642251"/>
    <w:rsid w:val="00642FAF"/>
    <w:rsid w:val="00643350"/>
    <w:rsid w:val="0064762E"/>
    <w:rsid w:val="006479A5"/>
    <w:rsid w:val="006514AD"/>
    <w:rsid w:val="006538B5"/>
    <w:rsid w:val="00653B6D"/>
    <w:rsid w:val="00654C57"/>
    <w:rsid w:val="0065637B"/>
    <w:rsid w:val="00657483"/>
    <w:rsid w:val="006626C6"/>
    <w:rsid w:val="006639C3"/>
    <w:rsid w:val="00665D17"/>
    <w:rsid w:val="00671E15"/>
    <w:rsid w:val="00673377"/>
    <w:rsid w:val="006746EC"/>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B43CF"/>
    <w:rsid w:val="006B5B65"/>
    <w:rsid w:val="006B7508"/>
    <w:rsid w:val="006C2176"/>
    <w:rsid w:val="006C2C41"/>
    <w:rsid w:val="006C59F0"/>
    <w:rsid w:val="006C682D"/>
    <w:rsid w:val="006D3C59"/>
    <w:rsid w:val="006D3C88"/>
    <w:rsid w:val="006D681F"/>
    <w:rsid w:val="006D6C4F"/>
    <w:rsid w:val="006D6D8A"/>
    <w:rsid w:val="006D7BD6"/>
    <w:rsid w:val="006E0F44"/>
    <w:rsid w:val="006E2811"/>
    <w:rsid w:val="006E55B1"/>
    <w:rsid w:val="006E6E74"/>
    <w:rsid w:val="006E776E"/>
    <w:rsid w:val="006F01A5"/>
    <w:rsid w:val="006F06C7"/>
    <w:rsid w:val="00700AEB"/>
    <w:rsid w:val="00710440"/>
    <w:rsid w:val="007114D3"/>
    <w:rsid w:val="00711718"/>
    <w:rsid w:val="007147ED"/>
    <w:rsid w:val="0071730D"/>
    <w:rsid w:val="00717DC5"/>
    <w:rsid w:val="00720132"/>
    <w:rsid w:val="00720C83"/>
    <w:rsid w:val="00720DF8"/>
    <w:rsid w:val="00726C7B"/>
    <w:rsid w:val="00731C6E"/>
    <w:rsid w:val="0073327C"/>
    <w:rsid w:val="00734548"/>
    <w:rsid w:val="00735976"/>
    <w:rsid w:val="007402CA"/>
    <w:rsid w:val="007435FE"/>
    <w:rsid w:val="007440F1"/>
    <w:rsid w:val="00747D9D"/>
    <w:rsid w:val="007509C8"/>
    <w:rsid w:val="007518D6"/>
    <w:rsid w:val="007522E5"/>
    <w:rsid w:val="00753513"/>
    <w:rsid w:val="007550EC"/>
    <w:rsid w:val="007577D0"/>
    <w:rsid w:val="007617CE"/>
    <w:rsid w:val="00762299"/>
    <w:rsid w:val="00765EB9"/>
    <w:rsid w:val="00766DB9"/>
    <w:rsid w:val="00771E4F"/>
    <w:rsid w:val="00776955"/>
    <w:rsid w:val="00780EC3"/>
    <w:rsid w:val="00781B94"/>
    <w:rsid w:val="00787D73"/>
    <w:rsid w:val="007928D1"/>
    <w:rsid w:val="00795793"/>
    <w:rsid w:val="007A291E"/>
    <w:rsid w:val="007A5E90"/>
    <w:rsid w:val="007A6867"/>
    <w:rsid w:val="007A7B9F"/>
    <w:rsid w:val="007B0EEB"/>
    <w:rsid w:val="007B4C1C"/>
    <w:rsid w:val="007B6607"/>
    <w:rsid w:val="007C0487"/>
    <w:rsid w:val="007C18BF"/>
    <w:rsid w:val="007C5387"/>
    <w:rsid w:val="007C7A52"/>
    <w:rsid w:val="007D7DA7"/>
    <w:rsid w:val="007E596B"/>
    <w:rsid w:val="007E5DD0"/>
    <w:rsid w:val="007E60FA"/>
    <w:rsid w:val="007F0208"/>
    <w:rsid w:val="007F09C0"/>
    <w:rsid w:val="008017AA"/>
    <w:rsid w:val="00801BE9"/>
    <w:rsid w:val="00806B1F"/>
    <w:rsid w:val="00812A19"/>
    <w:rsid w:val="008169AF"/>
    <w:rsid w:val="00817F15"/>
    <w:rsid w:val="00821A1D"/>
    <w:rsid w:val="00823298"/>
    <w:rsid w:val="00830A1B"/>
    <w:rsid w:val="00831200"/>
    <w:rsid w:val="008316D5"/>
    <w:rsid w:val="00833A5C"/>
    <w:rsid w:val="00835294"/>
    <w:rsid w:val="00836FAC"/>
    <w:rsid w:val="0083773A"/>
    <w:rsid w:val="00837D47"/>
    <w:rsid w:val="00837E30"/>
    <w:rsid w:val="00840E67"/>
    <w:rsid w:val="008434E0"/>
    <w:rsid w:val="00847245"/>
    <w:rsid w:val="00854774"/>
    <w:rsid w:val="00854782"/>
    <w:rsid w:val="00856241"/>
    <w:rsid w:val="00864747"/>
    <w:rsid w:val="00865AF9"/>
    <w:rsid w:val="00867B1A"/>
    <w:rsid w:val="00870826"/>
    <w:rsid w:val="0087315B"/>
    <w:rsid w:val="00876AA6"/>
    <w:rsid w:val="008846F1"/>
    <w:rsid w:val="00885921"/>
    <w:rsid w:val="00885FEE"/>
    <w:rsid w:val="00897679"/>
    <w:rsid w:val="008A0A4E"/>
    <w:rsid w:val="008A3113"/>
    <w:rsid w:val="008A7F54"/>
    <w:rsid w:val="008B361B"/>
    <w:rsid w:val="008B586C"/>
    <w:rsid w:val="008B60BD"/>
    <w:rsid w:val="008B6B2A"/>
    <w:rsid w:val="008C4815"/>
    <w:rsid w:val="008C5EBB"/>
    <w:rsid w:val="008D1040"/>
    <w:rsid w:val="008D6416"/>
    <w:rsid w:val="008D6ED3"/>
    <w:rsid w:val="008E0D37"/>
    <w:rsid w:val="008E4CD7"/>
    <w:rsid w:val="008E641D"/>
    <w:rsid w:val="008E68CC"/>
    <w:rsid w:val="008F0ED7"/>
    <w:rsid w:val="008F3465"/>
    <w:rsid w:val="008F720E"/>
    <w:rsid w:val="009024A5"/>
    <w:rsid w:val="009028E0"/>
    <w:rsid w:val="00902F72"/>
    <w:rsid w:val="0090344A"/>
    <w:rsid w:val="0090754B"/>
    <w:rsid w:val="009158AA"/>
    <w:rsid w:val="00917022"/>
    <w:rsid w:val="0092061B"/>
    <w:rsid w:val="00920C84"/>
    <w:rsid w:val="00920F02"/>
    <w:rsid w:val="009217B7"/>
    <w:rsid w:val="00924455"/>
    <w:rsid w:val="00926673"/>
    <w:rsid w:val="00927485"/>
    <w:rsid w:val="009330DA"/>
    <w:rsid w:val="009357E5"/>
    <w:rsid w:val="009373C9"/>
    <w:rsid w:val="009402E0"/>
    <w:rsid w:val="0094265B"/>
    <w:rsid w:val="0094581E"/>
    <w:rsid w:val="0094583D"/>
    <w:rsid w:val="009557F5"/>
    <w:rsid w:val="00956696"/>
    <w:rsid w:val="009568CA"/>
    <w:rsid w:val="00970201"/>
    <w:rsid w:val="00971402"/>
    <w:rsid w:val="00980A15"/>
    <w:rsid w:val="0098602A"/>
    <w:rsid w:val="00986146"/>
    <w:rsid w:val="00986199"/>
    <w:rsid w:val="00986BF2"/>
    <w:rsid w:val="009872FF"/>
    <w:rsid w:val="00992888"/>
    <w:rsid w:val="009947F1"/>
    <w:rsid w:val="00994F03"/>
    <w:rsid w:val="009A01F1"/>
    <w:rsid w:val="009A1D3C"/>
    <w:rsid w:val="009A5C7C"/>
    <w:rsid w:val="009A690B"/>
    <w:rsid w:val="009B0BA2"/>
    <w:rsid w:val="009B1322"/>
    <w:rsid w:val="009B2029"/>
    <w:rsid w:val="009B2ABB"/>
    <w:rsid w:val="009B57E3"/>
    <w:rsid w:val="009B6859"/>
    <w:rsid w:val="009C2D4D"/>
    <w:rsid w:val="009C313D"/>
    <w:rsid w:val="009C60FB"/>
    <w:rsid w:val="009D3922"/>
    <w:rsid w:val="009D771F"/>
    <w:rsid w:val="009E258D"/>
    <w:rsid w:val="009E3AD0"/>
    <w:rsid w:val="009E4DF6"/>
    <w:rsid w:val="009F13C5"/>
    <w:rsid w:val="009F1734"/>
    <w:rsid w:val="009F3B03"/>
    <w:rsid w:val="009F3E40"/>
    <w:rsid w:val="009F669E"/>
    <w:rsid w:val="009F6D53"/>
    <w:rsid w:val="009F6F66"/>
    <w:rsid w:val="00A0126B"/>
    <w:rsid w:val="00A01720"/>
    <w:rsid w:val="00A02454"/>
    <w:rsid w:val="00A072C1"/>
    <w:rsid w:val="00A134B2"/>
    <w:rsid w:val="00A139E6"/>
    <w:rsid w:val="00A14968"/>
    <w:rsid w:val="00A17085"/>
    <w:rsid w:val="00A21509"/>
    <w:rsid w:val="00A250DA"/>
    <w:rsid w:val="00A26E55"/>
    <w:rsid w:val="00A27D3E"/>
    <w:rsid w:val="00A30618"/>
    <w:rsid w:val="00A31EA1"/>
    <w:rsid w:val="00A32146"/>
    <w:rsid w:val="00A33C7F"/>
    <w:rsid w:val="00A35768"/>
    <w:rsid w:val="00A446B7"/>
    <w:rsid w:val="00A45698"/>
    <w:rsid w:val="00A47ED7"/>
    <w:rsid w:val="00A541BE"/>
    <w:rsid w:val="00A55C89"/>
    <w:rsid w:val="00A56023"/>
    <w:rsid w:val="00A64F56"/>
    <w:rsid w:val="00A65A24"/>
    <w:rsid w:val="00A70308"/>
    <w:rsid w:val="00A7097C"/>
    <w:rsid w:val="00A712FA"/>
    <w:rsid w:val="00A754AA"/>
    <w:rsid w:val="00A77112"/>
    <w:rsid w:val="00A77A56"/>
    <w:rsid w:val="00A80438"/>
    <w:rsid w:val="00A81FCE"/>
    <w:rsid w:val="00A839BC"/>
    <w:rsid w:val="00A97396"/>
    <w:rsid w:val="00AA4832"/>
    <w:rsid w:val="00AB1FF4"/>
    <w:rsid w:val="00AB38CA"/>
    <w:rsid w:val="00AB511C"/>
    <w:rsid w:val="00AB6456"/>
    <w:rsid w:val="00AC0F50"/>
    <w:rsid w:val="00AC19B8"/>
    <w:rsid w:val="00AC4CEB"/>
    <w:rsid w:val="00AD5A34"/>
    <w:rsid w:val="00AE162B"/>
    <w:rsid w:val="00AE2057"/>
    <w:rsid w:val="00AE5BDE"/>
    <w:rsid w:val="00AF1491"/>
    <w:rsid w:val="00AF2836"/>
    <w:rsid w:val="00AF3DB0"/>
    <w:rsid w:val="00AF59E7"/>
    <w:rsid w:val="00AF74AA"/>
    <w:rsid w:val="00B0603F"/>
    <w:rsid w:val="00B07E11"/>
    <w:rsid w:val="00B10FB3"/>
    <w:rsid w:val="00B13314"/>
    <w:rsid w:val="00B15323"/>
    <w:rsid w:val="00B21A9F"/>
    <w:rsid w:val="00B23269"/>
    <w:rsid w:val="00B25DA6"/>
    <w:rsid w:val="00B27023"/>
    <w:rsid w:val="00B31B5A"/>
    <w:rsid w:val="00B324E6"/>
    <w:rsid w:val="00B372D9"/>
    <w:rsid w:val="00B37ABA"/>
    <w:rsid w:val="00B37E5E"/>
    <w:rsid w:val="00B40AE4"/>
    <w:rsid w:val="00B40CCB"/>
    <w:rsid w:val="00B42B1C"/>
    <w:rsid w:val="00B519C5"/>
    <w:rsid w:val="00B551E1"/>
    <w:rsid w:val="00B5660F"/>
    <w:rsid w:val="00B600D9"/>
    <w:rsid w:val="00B64466"/>
    <w:rsid w:val="00B66852"/>
    <w:rsid w:val="00B7072F"/>
    <w:rsid w:val="00B805E4"/>
    <w:rsid w:val="00B80DAE"/>
    <w:rsid w:val="00B8325C"/>
    <w:rsid w:val="00B833BF"/>
    <w:rsid w:val="00B87DCC"/>
    <w:rsid w:val="00B91017"/>
    <w:rsid w:val="00B92845"/>
    <w:rsid w:val="00B9607F"/>
    <w:rsid w:val="00B9731F"/>
    <w:rsid w:val="00BA0423"/>
    <w:rsid w:val="00BC079B"/>
    <w:rsid w:val="00BC4B77"/>
    <w:rsid w:val="00BC50AF"/>
    <w:rsid w:val="00BD17AA"/>
    <w:rsid w:val="00BD2401"/>
    <w:rsid w:val="00BD2932"/>
    <w:rsid w:val="00BD5205"/>
    <w:rsid w:val="00BD7552"/>
    <w:rsid w:val="00BD7D76"/>
    <w:rsid w:val="00BE0246"/>
    <w:rsid w:val="00BE423B"/>
    <w:rsid w:val="00BE7030"/>
    <w:rsid w:val="00BE779E"/>
    <w:rsid w:val="00BF007D"/>
    <w:rsid w:val="00BF447E"/>
    <w:rsid w:val="00BF567D"/>
    <w:rsid w:val="00C133E4"/>
    <w:rsid w:val="00C15A80"/>
    <w:rsid w:val="00C17881"/>
    <w:rsid w:val="00C27038"/>
    <w:rsid w:val="00C35459"/>
    <w:rsid w:val="00C3589A"/>
    <w:rsid w:val="00C40C24"/>
    <w:rsid w:val="00C44AF9"/>
    <w:rsid w:val="00C46B1C"/>
    <w:rsid w:val="00C51B98"/>
    <w:rsid w:val="00C53BC6"/>
    <w:rsid w:val="00C54416"/>
    <w:rsid w:val="00C54DA6"/>
    <w:rsid w:val="00C5624F"/>
    <w:rsid w:val="00C57059"/>
    <w:rsid w:val="00C64FC7"/>
    <w:rsid w:val="00C654B8"/>
    <w:rsid w:val="00C6763D"/>
    <w:rsid w:val="00C67FBD"/>
    <w:rsid w:val="00C70BDA"/>
    <w:rsid w:val="00C723F9"/>
    <w:rsid w:val="00C72BCD"/>
    <w:rsid w:val="00C73A0A"/>
    <w:rsid w:val="00C763D3"/>
    <w:rsid w:val="00C76896"/>
    <w:rsid w:val="00C76904"/>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E7C4D"/>
    <w:rsid w:val="00CF084E"/>
    <w:rsid w:val="00CF1126"/>
    <w:rsid w:val="00CF30AD"/>
    <w:rsid w:val="00CF5D0A"/>
    <w:rsid w:val="00D031CD"/>
    <w:rsid w:val="00D03781"/>
    <w:rsid w:val="00D10A04"/>
    <w:rsid w:val="00D128D7"/>
    <w:rsid w:val="00D157F1"/>
    <w:rsid w:val="00D27BC8"/>
    <w:rsid w:val="00D36D16"/>
    <w:rsid w:val="00D440E0"/>
    <w:rsid w:val="00D53DAE"/>
    <w:rsid w:val="00D54667"/>
    <w:rsid w:val="00D5516F"/>
    <w:rsid w:val="00D566D4"/>
    <w:rsid w:val="00D60448"/>
    <w:rsid w:val="00D60949"/>
    <w:rsid w:val="00D63306"/>
    <w:rsid w:val="00D64AD2"/>
    <w:rsid w:val="00D72D6A"/>
    <w:rsid w:val="00D74300"/>
    <w:rsid w:val="00D765F0"/>
    <w:rsid w:val="00D80581"/>
    <w:rsid w:val="00D8082E"/>
    <w:rsid w:val="00D836B2"/>
    <w:rsid w:val="00D84DBD"/>
    <w:rsid w:val="00D8518B"/>
    <w:rsid w:val="00D85E18"/>
    <w:rsid w:val="00D8703B"/>
    <w:rsid w:val="00D87764"/>
    <w:rsid w:val="00D91B74"/>
    <w:rsid w:val="00D92B64"/>
    <w:rsid w:val="00D93E39"/>
    <w:rsid w:val="00D9480E"/>
    <w:rsid w:val="00D94F46"/>
    <w:rsid w:val="00D96803"/>
    <w:rsid w:val="00D96B14"/>
    <w:rsid w:val="00D96F38"/>
    <w:rsid w:val="00D97978"/>
    <w:rsid w:val="00DB073F"/>
    <w:rsid w:val="00DB0890"/>
    <w:rsid w:val="00DB348A"/>
    <w:rsid w:val="00DB548B"/>
    <w:rsid w:val="00DB59BA"/>
    <w:rsid w:val="00DB689E"/>
    <w:rsid w:val="00DB6ADC"/>
    <w:rsid w:val="00DC09E0"/>
    <w:rsid w:val="00DC5893"/>
    <w:rsid w:val="00DC5DFC"/>
    <w:rsid w:val="00DC5EAF"/>
    <w:rsid w:val="00DD203D"/>
    <w:rsid w:val="00DD5E88"/>
    <w:rsid w:val="00DD61AC"/>
    <w:rsid w:val="00DE1865"/>
    <w:rsid w:val="00DE1F79"/>
    <w:rsid w:val="00DE5C6A"/>
    <w:rsid w:val="00DF3FCA"/>
    <w:rsid w:val="00E00787"/>
    <w:rsid w:val="00E02743"/>
    <w:rsid w:val="00E03B3D"/>
    <w:rsid w:val="00E058A7"/>
    <w:rsid w:val="00E07645"/>
    <w:rsid w:val="00E10C48"/>
    <w:rsid w:val="00E12966"/>
    <w:rsid w:val="00E15721"/>
    <w:rsid w:val="00E1633B"/>
    <w:rsid w:val="00E16B1D"/>
    <w:rsid w:val="00E21C48"/>
    <w:rsid w:val="00E24A39"/>
    <w:rsid w:val="00E25F8B"/>
    <w:rsid w:val="00E31551"/>
    <w:rsid w:val="00E35D00"/>
    <w:rsid w:val="00E3666B"/>
    <w:rsid w:val="00E36952"/>
    <w:rsid w:val="00E36DE6"/>
    <w:rsid w:val="00E41CA0"/>
    <w:rsid w:val="00E4209B"/>
    <w:rsid w:val="00E502A5"/>
    <w:rsid w:val="00E51B1F"/>
    <w:rsid w:val="00E532C7"/>
    <w:rsid w:val="00E54E86"/>
    <w:rsid w:val="00E55F04"/>
    <w:rsid w:val="00E67B51"/>
    <w:rsid w:val="00E7279F"/>
    <w:rsid w:val="00E736B1"/>
    <w:rsid w:val="00E75332"/>
    <w:rsid w:val="00E77543"/>
    <w:rsid w:val="00E8251D"/>
    <w:rsid w:val="00E86409"/>
    <w:rsid w:val="00E86EA2"/>
    <w:rsid w:val="00E87E37"/>
    <w:rsid w:val="00E92017"/>
    <w:rsid w:val="00E92CFD"/>
    <w:rsid w:val="00E9744A"/>
    <w:rsid w:val="00EA26A1"/>
    <w:rsid w:val="00EA5938"/>
    <w:rsid w:val="00EA5A39"/>
    <w:rsid w:val="00EA5BCF"/>
    <w:rsid w:val="00EB1F8D"/>
    <w:rsid w:val="00EB5843"/>
    <w:rsid w:val="00EB6589"/>
    <w:rsid w:val="00EC37D2"/>
    <w:rsid w:val="00EC49C1"/>
    <w:rsid w:val="00EC53F2"/>
    <w:rsid w:val="00EC55C4"/>
    <w:rsid w:val="00ED205C"/>
    <w:rsid w:val="00ED3424"/>
    <w:rsid w:val="00ED7314"/>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52BA8"/>
    <w:rsid w:val="00F609DC"/>
    <w:rsid w:val="00F64404"/>
    <w:rsid w:val="00F6708D"/>
    <w:rsid w:val="00F67EFB"/>
    <w:rsid w:val="00F70ADA"/>
    <w:rsid w:val="00F71515"/>
    <w:rsid w:val="00F74216"/>
    <w:rsid w:val="00F81E68"/>
    <w:rsid w:val="00F841C3"/>
    <w:rsid w:val="00F90EC9"/>
    <w:rsid w:val="00F97EE2"/>
    <w:rsid w:val="00FB5B4E"/>
    <w:rsid w:val="00FB5F3F"/>
    <w:rsid w:val="00FC5E32"/>
    <w:rsid w:val="00FC6BE8"/>
    <w:rsid w:val="00FD4EB6"/>
    <w:rsid w:val="00FD564D"/>
    <w:rsid w:val="00FE16B3"/>
    <w:rsid w:val="00FF544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www.mas.gov.sg/News-and-Publications/Media-Releases/2018/New-30-million-grant-to-enhance-cybersecurity-capabilities-in-financial-sector.aspx" TargetMode="External"/><Relationship Id="rId21" Type="http://schemas.openxmlformats.org/officeDocument/2006/relationships/chart" Target="charts/chart11.xml"/><Relationship Id="rId34" Type="http://schemas.openxmlformats.org/officeDocument/2006/relationships/chart" Target="charts/chart23.xml"/><Relationship Id="rId42" Type="http://schemas.openxmlformats.org/officeDocument/2006/relationships/hyperlink" Target="https://www.sebi.gov.in/legal/circulars/dec-2018/cyber-security-and-cyber-resilience-framework-for-stock-brokers-depository-participants_41215.html" TargetMode="External"/><Relationship Id="rId47" Type="http://schemas.openxmlformats.org/officeDocument/2006/relationships/hyperlink" Target="https://www.sebi.gov.in/legal/circulars/dec-2018/review-of-risk-management-framework-for-equity-derivatives-segment_41314.html" TargetMode="External"/><Relationship Id="rId50" Type="http://schemas.openxmlformats.org/officeDocument/2006/relationships/hyperlink" Target="https://www.sebi.gov.in/legal/circulars/dec-2018/review-of-offer-for-sale-of-shares-through-stock-exchange-mechanism_41460.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2.xml"/><Relationship Id="rId38" Type="http://schemas.openxmlformats.org/officeDocument/2006/relationships/hyperlink" Target="https://www.fca.org.uk/news/press-releases/fca-proposes-permanent-measures-retail-cfds-and-binary-options" TargetMode="External"/><Relationship Id="rId46" Type="http://schemas.openxmlformats.org/officeDocument/2006/relationships/hyperlink" Target="https://www.sebi.gov.in/legal/circulars/nov-2018/disclosures-regarding-commodity-risks-by-listed-entities_41003.html"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41" Type="http://schemas.openxmlformats.org/officeDocument/2006/relationships/hyperlink" Target="https://www.sfc.hk/edistributionWeb/gateway/EN/news-and-announcements/news/doc%20?refNo=18PR14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hyperlink" Target="https://www.esma.europa.eu/sites/default/files/library/esma71-99-1078_esma_renews_cfd_measures_from_%20february_1.pdf" TargetMode="External"/><Relationship Id="rId40" Type="http://schemas.openxmlformats.org/officeDocument/2006/relationships/hyperlink" Target="http://www.sfc.hk/edistributionWeb/gateway/EN/consultation/conclusion?refNo=17CP9" TargetMode="External"/><Relationship Id="rId45" Type="http://schemas.openxmlformats.org/officeDocument/2006/relationships/hyperlink" Target="https://www.sebi.gov.in/legal/circulars/dec-2018/clarification-on-clubbing-of-investment-limits-of-foreign-portfolio-investors-fpis-_41281.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s://ftalphaville.ft.com/2018/02/28/1519839805000/An-abridged%E2%80%93illustrated-history-of-volatility/" TargetMode="External"/><Relationship Id="rId36" Type="http://schemas.openxmlformats.org/officeDocument/2006/relationships/hyperlink" Target="https://www.cftc.gov/PressRoom/PressReleases/7855-18" TargetMode="External"/><Relationship Id="rId49" Type="http://schemas.openxmlformats.org/officeDocument/2006/relationships/hyperlink" Target="https://www.sebi.gov.in/legal/circulars/dec-2018/change-of-name-in-the-beneficial-owner-bo-account-with-depositories_41453.html" TargetMode="Externa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0.xml"/><Relationship Id="rId44" Type="http://schemas.openxmlformats.org/officeDocument/2006/relationships/hyperlink" Target="https://www.sebi.gov.in/legal/circulars/dec-2018/disclosure-of-significant-beneficial-ownership-in-the-shareholding-pattern_41245.html" TargetMode="External"/><Relationship Id="rId52" Type="http://schemas.openxmlformats.org/officeDocument/2006/relationships/hyperlink" Target="https://www.sebi.gov.in/legal/circulars/dec-2018/physical-settlement-of-stock-derivatives_41482.html" TargetMode="Externa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19.xml"/><Relationship Id="rId35" Type="http://schemas.openxmlformats.org/officeDocument/2006/relationships/hyperlink" Target="https://www.cftc.gov/sites/default/files/2018-12/federalregister121118.pdf" TargetMode="External"/><Relationship Id="rId43" Type="http://schemas.openxmlformats.org/officeDocument/2006/relationships/hyperlink" Target="https://www.sebi.gov.in/legal/circulars/dec-2018/cyber-security-and-cyber-resilience-framework-of-stock-exchanges-clearing-corporations-and-depositories_41244.html" TargetMode="External"/><Relationship Id="rId48" Type="http://schemas.openxmlformats.org/officeDocument/2006/relationships/hyperlink" Target="https://www.sebi.gov.in/legal/circulars/dec-2018/early-warning-mechanism-to-prevent-diversion-of-client-securities_41315.html" TargetMode="External"/><Relationship Id="rId8" Type="http://schemas.openxmlformats.org/officeDocument/2006/relationships/hyperlink" Target="mailto:bulletin@sebi.gov.in" TargetMode="External"/><Relationship Id="rId51" Type="http://schemas.openxmlformats.org/officeDocument/2006/relationships/hyperlink" Target="https://www.sebi.gov.in/legal/circulars/dec-2018/creation-of-segregated-portfolio-in-mutual-fund-schemes_41462.htm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Jan%202019\Capital%20Market%20Review%20-%20Jan%202019_Final%20Charts.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Jan%202019\Capital%20Market%20Review%20-%20Jan%202019_Final%20Charts.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Dec.%202018\Graph%20data%20for%20Comm%20%20review%20Dec.%2018.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Dec.%202018\Graph%20data%20for%20Comm%20%20review%20Dec.%2018.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295\AppData\Local\Microsoft\Windows\INetCache\Content.Outlook\TSXLQCLE\Graph%20data%20for%20Comm%20%20review%20Dec%20%20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1295\AppData\Local\Microsoft\Windows\INetCache\Content.Outlook\TSXLQCLE\Graph%20data%20for%20Comm%20%20review%20Dec%20%2018.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Dec.%202018\Template%20-prices%20&amp;%20graph.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2002\Desktop\Global%20Review\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Jan%202019\Capital%20Market%20Review%20-%20Jan%202019_Final%20Chart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Jan%202019\Capital%20Market%20Review%20-%20Jan%202019_Final%20Chart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Bulletin\Capital%20Markets%20Review\CMR_Jan%202019\Capital%20Market%20Review%20-%20Jan%202019_Final%20Char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Jan%202019\Capital%20Market%20Review%20-%20Jan%202019_Final%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'F1'!$A$85:$A$330</c:f>
              <c:numCache>
                <c:formatCode>[$-409]d\-mmm\-yy;@</c:formatCode>
                <c:ptCount val="246"/>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43145</c:v>
                </c:pt>
                <c:pt idx="31">
                  <c:v>43146</c:v>
                </c:pt>
                <c:pt idx="32">
                  <c:v>43147</c:v>
                </c:pt>
                <c:pt idx="33">
                  <c:v>43150</c:v>
                </c:pt>
                <c:pt idx="34">
                  <c:v>43151</c:v>
                </c:pt>
                <c:pt idx="35">
                  <c:v>43152</c:v>
                </c:pt>
                <c:pt idx="36">
                  <c:v>43153</c:v>
                </c:pt>
                <c:pt idx="37">
                  <c:v>43154</c:v>
                </c:pt>
                <c:pt idx="38">
                  <c:v>43157</c:v>
                </c:pt>
                <c:pt idx="39">
                  <c:v>43158</c:v>
                </c:pt>
                <c:pt idx="40">
                  <c:v>43159</c:v>
                </c:pt>
                <c:pt idx="41">
                  <c:v>43160</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43192</c:v>
                </c:pt>
                <c:pt idx="61">
                  <c:v>43193</c:v>
                </c:pt>
                <c:pt idx="62">
                  <c:v>43194</c:v>
                </c:pt>
                <c:pt idx="63">
                  <c:v>43195</c:v>
                </c:pt>
                <c:pt idx="64">
                  <c:v>43196</c:v>
                </c:pt>
                <c:pt idx="65">
                  <c:v>43199</c:v>
                </c:pt>
                <c:pt idx="66">
                  <c:v>43200</c:v>
                </c:pt>
                <c:pt idx="67">
                  <c:v>43201</c:v>
                </c:pt>
                <c:pt idx="68">
                  <c:v>43202</c:v>
                </c:pt>
                <c:pt idx="69">
                  <c:v>43203</c:v>
                </c:pt>
                <c:pt idx="70">
                  <c:v>43206</c:v>
                </c:pt>
                <c:pt idx="71">
                  <c:v>43207</c:v>
                </c:pt>
                <c:pt idx="72">
                  <c:v>43208</c:v>
                </c:pt>
                <c:pt idx="73">
                  <c:v>43209</c:v>
                </c:pt>
                <c:pt idx="74">
                  <c:v>43210</c:v>
                </c:pt>
                <c:pt idx="75">
                  <c:v>43213</c:v>
                </c:pt>
                <c:pt idx="76">
                  <c:v>43214</c:v>
                </c:pt>
                <c:pt idx="77">
                  <c:v>43215</c:v>
                </c:pt>
                <c:pt idx="78">
                  <c:v>43216</c:v>
                </c:pt>
                <c:pt idx="79">
                  <c:v>43217</c:v>
                </c:pt>
                <c:pt idx="80">
                  <c:v>43220</c:v>
                </c:pt>
                <c:pt idx="81">
                  <c:v>43222</c:v>
                </c:pt>
                <c:pt idx="82">
                  <c:v>43223</c:v>
                </c:pt>
                <c:pt idx="83">
                  <c:v>43224</c:v>
                </c:pt>
                <c:pt idx="84">
                  <c:v>43227</c:v>
                </c:pt>
                <c:pt idx="85">
                  <c:v>43228</c:v>
                </c:pt>
                <c:pt idx="86">
                  <c:v>43229</c:v>
                </c:pt>
                <c:pt idx="87">
                  <c:v>43230</c:v>
                </c:pt>
                <c:pt idx="88">
                  <c:v>43231</c:v>
                </c:pt>
                <c:pt idx="89">
                  <c:v>43234</c:v>
                </c:pt>
                <c:pt idx="90">
                  <c:v>43235</c:v>
                </c:pt>
                <c:pt idx="91">
                  <c:v>43236</c:v>
                </c:pt>
                <c:pt idx="92">
                  <c:v>43237</c:v>
                </c:pt>
                <c:pt idx="93">
                  <c:v>43238</c:v>
                </c:pt>
                <c:pt idx="94">
                  <c:v>43241</c:v>
                </c:pt>
                <c:pt idx="95">
                  <c:v>43242</c:v>
                </c:pt>
                <c:pt idx="96">
                  <c:v>43243</c:v>
                </c:pt>
                <c:pt idx="97">
                  <c:v>43244</c:v>
                </c:pt>
                <c:pt idx="98">
                  <c:v>43245</c:v>
                </c:pt>
                <c:pt idx="99">
                  <c:v>43248</c:v>
                </c:pt>
                <c:pt idx="100">
                  <c:v>43249</c:v>
                </c:pt>
                <c:pt idx="101">
                  <c:v>43250</c:v>
                </c:pt>
                <c:pt idx="102">
                  <c:v>43251</c:v>
                </c:pt>
                <c:pt idx="103">
                  <c:v>43252</c:v>
                </c:pt>
                <c:pt idx="104">
                  <c:v>43255</c:v>
                </c:pt>
                <c:pt idx="105">
                  <c:v>43256</c:v>
                </c:pt>
                <c:pt idx="106">
                  <c:v>43257</c:v>
                </c:pt>
                <c:pt idx="107">
                  <c:v>43258</c:v>
                </c:pt>
                <c:pt idx="108">
                  <c:v>43259</c:v>
                </c:pt>
                <c:pt idx="109">
                  <c:v>43262</c:v>
                </c:pt>
                <c:pt idx="110">
                  <c:v>43263</c:v>
                </c:pt>
                <c:pt idx="111">
                  <c:v>43264</c:v>
                </c:pt>
                <c:pt idx="112">
                  <c:v>43265</c:v>
                </c:pt>
                <c:pt idx="113">
                  <c:v>43266</c:v>
                </c:pt>
                <c:pt idx="114">
                  <c:v>43269</c:v>
                </c:pt>
                <c:pt idx="115">
                  <c:v>43270</c:v>
                </c:pt>
                <c:pt idx="116">
                  <c:v>43271</c:v>
                </c:pt>
                <c:pt idx="117">
                  <c:v>43272</c:v>
                </c:pt>
                <c:pt idx="118">
                  <c:v>43273</c:v>
                </c:pt>
                <c:pt idx="119">
                  <c:v>43276</c:v>
                </c:pt>
                <c:pt idx="120">
                  <c:v>43277</c:v>
                </c:pt>
                <c:pt idx="121">
                  <c:v>43278</c:v>
                </c:pt>
                <c:pt idx="122">
                  <c:v>43279</c:v>
                </c:pt>
                <c:pt idx="123">
                  <c:v>43280</c:v>
                </c:pt>
                <c:pt idx="124">
                  <c:v>43283</c:v>
                </c:pt>
                <c:pt idx="125">
                  <c:v>43284</c:v>
                </c:pt>
                <c:pt idx="126">
                  <c:v>43285</c:v>
                </c:pt>
                <c:pt idx="127">
                  <c:v>43286</c:v>
                </c:pt>
                <c:pt idx="128">
                  <c:v>43287</c:v>
                </c:pt>
                <c:pt idx="129">
                  <c:v>43290</c:v>
                </c:pt>
                <c:pt idx="130">
                  <c:v>43291</c:v>
                </c:pt>
                <c:pt idx="131">
                  <c:v>43292</c:v>
                </c:pt>
                <c:pt idx="132">
                  <c:v>43293</c:v>
                </c:pt>
                <c:pt idx="133">
                  <c:v>43294</c:v>
                </c:pt>
                <c:pt idx="134">
                  <c:v>43297</c:v>
                </c:pt>
                <c:pt idx="135">
                  <c:v>43298</c:v>
                </c:pt>
                <c:pt idx="136">
                  <c:v>43299</c:v>
                </c:pt>
                <c:pt idx="137">
                  <c:v>43300</c:v>
                </c:pt>
                <c:pt idx="138">
                  <c:v>43301</c:v>
                </c:pt>
                <c:pt idx="139">
                  <c:v>43304</c:v>
                </c:pt>
                <c:pt idx="140">
                  <c:v>43305</c:v>
                </c:pt>
                <c:pt idx="141">
                  <c:v>43306</c:v>
                </c:pt>
                <c:pt idx="142">
                  <c:v>43307</c:v>
                </c:pt>
                <c:pt idx="143">
                  <c:v>43308</c:v>
                </c:pt>
                <c:pt idx="144">
                  <c:v>43311</c:v>
                </c:pt>
                <c:pt idx="145">
                  <c:v>43312</c:v>
                </c:pt>
                <c:pt idx="146">
                  <c:v>43313</c:v>
                </c:pt>
                <c:pt idx="147">
                  <c:v>43314</c:v>
                </c:pt>
                <c:pt idx="148">
                  <c:v>43315</c:v>
                </c:pt>
                <c:pt idx="149">
                  <c:v>43318</c:v>
                </c:pt>
                <c:pt idx="150">
                  <c:v>43319</c:v>
                </c:pt>
                <c:pt idx="151">
                  <c:v>43320</c:v>
                </c:pt>
                <c:pt idx="152">
                  <c:v>43321</c:v>
                </c:pt>
                <c:pt idx="153">
                  <c:v>43322</c:v>
                </c:pt>
                <c:pt idx="154">
                  <c:v>43325</c:v>
                </c:pt>
                <c:pt idx="155">
                  <c:v>43326</c:v>
                </c:pt>
                <c:pt idx="156">
                  <c:v>43328</c:v>
                </c:pt>
                <c:pt idx="157">
                  <c:v>43329</c:v>
                </c:pt>
                <c:pt idx="158">
                  <c:v>43332</c:v>
                </c:pt>
                <c:pt idx="159">
                  <c:v>43333</c:v>
                </c:pt>
                <c:pt idx="160">
                  <c:v>43335</c:v>
                </c:pt>
                <c:pt idx="161">
                  <c:v>43336</c:v>
                </c:pt>
                <c:pt idx="162">
                  <c:v>43339</c:v>
                </c:pt>
                <c:pt idx="163">
                  <c:v>43340</c:v>
                </c:pt>
                <c:pt idx="164">
                  <c:v>43341</c:v>
                </c:pt>
                <c:pt idx="165">
                  <c:v>43342</c:v>
                </c:pt>
                <c:pt idx="166">
                  <c:v>43343</c:v>
                </c:pt>
                <c:pt idx="167">
                  <c:v>43346</c:v>
                </c:pt>
                <c:pt idx="168">
                  <c:v>43347</c:v>
                </c:pt>
                <c:pt idx="169">
                  <c:v>43348</c:v>
                </c:pt>
                <c:pt idx="170">
                  <c:v>43349</c:v>
                </c:pt>
                <c:pt idx="171">
                  <c:v>43350</c:v>
                </c:pt>
                <c:pt idx="172">
                  <c:v>43353</c:v>
                </c:pt>
                <c:pt idx="173">
                  <c:v>43354</c:v>
                </c:pt>
                <c:pt idx="174">
                  <c:v>43355</c:v>
                </c:pt>
                <c:pt idx="175">
                  <c:v>43357</c:v>
                </c:pt>
                <c:pt idx="176">
                  <c:v>43360</c:v>
                </c:pt>
                <c:pt idx="177">
                  <c:v>43361</c:v>
                </c:pt>
                <c:pt idx="178">
                  <c:v>43362</c:v>
                </c:pt>
                <c:pt idx="179">
                  <c:v>43364</c:v>
                </c:pt>
                <c:pt idx="180">
                  <c:v>43367</c:v>
                </c:pt>
                <c:pt idx="181">
                  <c:v>43368</c:v>
                </c:pt>
                <c:pt idx="182">
                  <c:v>43369</c:v>
                </c:pt>
                <c:pt idx="183">
                  <c:v>43370</c:v>
                </c:pt>
                <c:pt idx="184">
                  <c:v>43371</c:v>
                </c:pt>
                <c:pt idx="185">
                  <c:v>43374</c:v>
                </c:pt>
                <c:pt idx="186">
                  <c:v>43376</c:v>
                </c:pt>
                <c:pt idx="187">
                  <c:v>43377</c:v>
                </c:pt>
                <c:pt idx="188">
                  <c:v>43378</c:v>
                </c:pt>
                <c:pt idx="189">
                  <c:v>43381</c:v>
                </c:pt>
                <c:pt idx="190">
                  <c:v>43382</c:v>
                </c:pt>
                <c:pt idx="191">
                  <c:v>43383</c:v>
                </c:pt>
                <c:pt idx="192">
                  <c:v>43384</c:v>
                </c:pt>
                <c:pt idx="193">
                  <c:v>43385</c:v>
                </c:pt>
                <c:pt idx="194">
                  <c:v>43388</c:v>
                </c:pt>
                <c:pt idx="195">
                  <c:v>43389</c:v>
                </c:pt>
                <c:pt idx="196">
                  <c:v>43390</c:v>
                </c:pt>
                <c:pt idx="197">
                  <c:v>43392</c:v>
                </c:pt>
                <c:pt idx="198">
                  <c:v>43395</c:v>
                </c:pt>
                <c:pt idx="199">
                  <c:v>43396</c:v>
                </c:pt>
                <c:pt idx="200">
                  <c:v>43397</c:v>
                </c:pt>
                <c:pt idx="201">
                  <c:v>43398</c:v>
                </c:pt>
                <c:pt idx="202">
                  <c:v>43399</c:v>
                </c:pt>
                <c:pt idx="203">
                  <c:v>43402</c:v>
                </c:pt>
                <c:pt idx="204">
                  <c:v>43403</c:v>
                </c:pt>
                <c:pt idx="205">
                  <c:v>43404</c:v>
                </c:pt>
                <c:pt idx="206">
                  <c:v>43405</c:v>
                </c:pt>
                <c:pt idx="207">
                  <c:v>43406</c:v>
                </c:pt>
                <c:pt idx="208">
                  <c:v>43409</c:v>
                </c:pt>
                <c:pt idx="209">
                  <c:v>43410</c:v>
                </c:pt>
                <c:pt idx="210">
                  <c:v>43411</c:v>
                </c:pt>
                <c:pt idx="211">
                  <c:v>43413</c:v>
                </c:pt>
                <c:pt idx="212">
                  <c:v>43416</c:v>
                </c:pt>
                <c:pt idx="213">
                  <c:v>43417</c:v>
                </c:pt>
                <c:pt idx="214">
                  <c:v>43418</c:v>
                </c:pt>
                <c:pt idx="215">
                  <c:v>43419</c:v>
                </c:pt>
                <c:pt idx="216">
                  <c:v>43420</c:v>
                </c:pt>
                <c:pt idx="217">
                  <c:v>43423</c:v>
                </c:pt>
                <c:pt idx="218">
                  <c:v>43424</c:v>
                </c:pt>
                <c:pt idx="219">
                  <c:v>43425</c:v>
                </c:pt>
                <c:pt idx="220">
                  <c:v>43426</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43460</c:v>
                </c:pt>
                <c:pt idx="243">
                  <c:v>43461</c:v>
                </c:pt>
                <c:pt idx="244">
                  <c:v>43462</c:v>
                </c:pt>
                <c:pt idx="245">
                  <c:v>43465</c:v>
                </c:pt>
              </c:numCache>
            </c:numRef>
          </c:cat>
          <c:val>
            <c:numRef>
              <c:f>'F1'!$B$85:$B$330</c:f>
              <c:numCache>
                <c:formatCode>0</c:formatCode>
                <c:ptCount val="246"/>
                <c:pt idx="0">
                  <c:v>33812.75</c:v>
                </c:pt>
                <c:pt idx="1">
                  <c:v>33812.26</c:v>
                </c:pt>
                <c:pt idx="2">
                  <c:v>33793.379999999997</c:v>
                </c:pt>
                <c:pt idx="3">
                  <c:v>33969.64</c:v>
                </c:pt>
                <c:pt idx="4">
                  <c:v>34153.85</c:v>
                </c:pt>
                <c:pt idx="5">
                  <c:v>34352.79</c:v>
                </c:pt>
                <c:pt idx="6">
                  <c:v>34443.19</c:v>
                </c:pt>
                <c:pt idx="7">
                  <c:v>34433.07</c:v>
                </c:pt>
                <c:pt idx="8">
                  <c:v>34503.49</c:v>
                </c:pt>
                <c:pt idx="9">
                  <c:v>34592.39</c:v>
                </c:pt>
                <c:pt idx="10">
                  <c:v>34843.51</c:v>
                </c:pt>
                <c:pt idx="11">
                  <c:v>34771.050000000003</c:v>
                </c:pt>
                <c:pt idx="12">
                  <c:v>35081.82</c:v>
                </c:pt>
                <c:pt idx="13">
                  <c:v>35260.29</c:v>
                </c:pt>
                <c:pt idx="14">
                  <c:v>35511.58</c:v>
                </c:pt>
                <c:pt idx="15">
                  <c:v>35798.01</c:v>
                </c:pt>
                <c:pt idx="16">
                  <c:v>36139.980000000003</c:v>
                </c:pt>
                <c:pt idx="17">
                  <c:v>36161.64</c:v>
                </c:pt>
                <c:pt idx="18">
                  <c:v>36050.44</c:v>
                </c:pt>
                <c:pt idx="19">
                  <c:v>36283.25</c:v>
                </c:pt>
                <c:pt idx="20">
                  <c:v>36033.730000000003</c:v>
                </c:pt>
                <c:pt idx="21">
                  <c:v>35965.019999999997</c:v>
                </c:pt>
                <c:pt idx="22">
                  <c:v>35906.660000000003</c:v>
                </c:pt>
                <c:pt idx="23">
                  <c:v>35066.75</c:v>
                </c:pt>
                <c:pt idx="24">
                  <c:v>34757.160000000003</c:v>
                </c:pt>
                <c:pt idx="25">
                  <c:v>34195.94</c:v>
                </c:pt>
                <c:pt idx="26">
                  <c:v>34082.71</c:v>
                </c:pt>
                <c:pt idx="27">
                  <c:v>34413.160000000003</c:v>
                </c:pt>
                <c:pt idx="28">
                  <c:v>34005.760000000002</c:v>
                </c:pt>
                <c:pt idx="29">
                  <c:v>34300.47</c:v>
                </c:pt>
                <c:pt idx="30">
                  <c:v>34155.949999999997</c:v>
                </c:pt>
                <c:pt idx="31">
                  <c:v>34297.47</c:v>
                </c:pt>
                <c:pt idx="32">
                  <c:v>34010.76</c:v>
                </c:pt>
                <c:pt idx="33">
                  <c:v>33774.660000000003</c:v>
                </c:pt>
                <c:pt idx="34">
                  <c:v>33703.589999999997</c:v>
                </c:pt>
                <c:pt idx="35">
                  <c:v>33844.86</c:v>
                </c:pt>
                <c:pt idx="36">
                  <c:v>33819.5</c:v>
                </c:pt>
                <c:pt idx="37">
                  <c:v>34142.15</c:v>
                </c:pt>
                <c:pt idx="38">
                  <c:v>34445.75</c:v>
                </c:pt>
                <c:pt idx="39">
                  <c:v>34346.39</c:v>
                </c:pt>
                <c:pt idx="40">
                  <c:v>34184.04</c:v>
                </c:pt>
                <c:pt idx="41">
                  <c:v>34046.94</c:v>
                </c:pt>
                <c:pt idx="42">
                  <c:v>33746.78</c:v>
                </c:pt>
                <c:pt idx="43">
                  <c:v>33317.199999999997</c:v>
                </c:pt>
                <c:pt idx="44">
                  <c:v>33033.089999999997</c:v>
                </c:pt>
                <c:pt idx="45">
                  <c:v>33351.57</c:v>
                </c:pt>
                <c:pt idx="46">
                  <c:v>33307.14</c:v>
                </c:pt>
                <c:pt idx="47">
                  <c:v>33917.94</c:v>
                </c:pt>
                <c:pt idx="48">
                  <c:v>33856.78</c:v>
                </c:pt>
                <c:pt idx="49">
                  <c:v>33835.74</c:v>
                </c:pt>
                <c:pt idx="50">
                  <c:v>33685.54</c:v>
                </c:pt>
                <c:pt idx="51">
                  <c:v>33176</c:v>
                </c:pt>
                <c:pt idx="52">
                  <c:v>32923.120000000003</c:v>
                </c:pt>
                <c:pt idx="53">
                  <c:v>32996.76</c:v>
                </c:pt>
                <c:pt idx="54">
                  <c:v>33136.18</c:v>
                </c:pt>
                <c:pt idx="55">
                  <c:v>33006.269999999997</c:v>
                </c:pt>
                <c:pt idx="56">
                  <c:v>32596.54</c:v>
                </c:pt>
                <c:pt idx="57">
                  <c:v>33066.410000000003</c:v>
                </c:pt>
                <c:pt idx="58">
                  <c:v>33174.39</c:v>
                </c:pt>
                <c:pt idx="59">
                  <c:v>32968.68</c:v>
                </c:pt>
                <c:pt idx="60">
                  <c:v>33255.360000000001</c:v>
                </c:pt>
                <c:pt idx="61">
                  <c:v>33370.629999999997</c:v>
                </c:pt>
                <c:pt idx="62">
                  <c:v>33019.07</c:v>
                </c:pt>
                <c:pt idx="63">
                  <c:v>33596.800000000003</c:v>
                </c:pt>
                <c:pt idx="64">
                  <c:v>33626.97</c:v>
                </c:pt>
                <c:pt idx="65">
                  <c:v>33788.54</c:v>
                </c:pt>
                <c:pt idx="66">
                  <c:v>33880.25</c:v>
                </c:pt>
                <c:pt idx="67">
                  <c:v>33940.44</c:v>
                </c:pt>
                <c:pt idx="68">
                  <c:v>34101.129999999997</c:v>
                </c:pt>
                <c:pt idx="69">
                  <c:v>34192.65</c:v>
                </c:pt>
                <c:pt idx="70">
                  <c:v>34305.43</c:v>
                </c:pt>
                <c:pt idx="71">
                  <c:v>34395.06</c:v>
                </c:pt>
                <c:pt idx="72">
                  <c:v>34331.68</c:v>
                </c:pt>
                <c:pt idx="73">
                  <c:v>34427.29</c:v>
                </c:pt>
                <c:pt idx="74">
                  <c:v>34415.58</c:v>
                </c:pt>
                <c:pt idx="75">
                  <c:v>34450.769999999997</c:v>
                </c:pt>
                <c:pt idx="76">
                  <c:v>34616.639999999999</c:v>
                </c:pt>
                <c:pt idx="77">
                  <c:v>34501.269999999997</c:v>
                </c:pt>
                <c:pt idx="78">
                  <c:v>34713.599999999999</c:v>
                </c:pt>
                <c:pt idx="79">
                  <c:v>34969.699999999997</c:v>
                </c:pt>
                <c:pt idx="80">
                  <c:v>35160.36</c:v>
                </c:pt>
                <c:pt idx="81" formatCode="General">
                  <c:v>35176.42</c:v>
                </c:pt>
                <c:pt idx="82" formatCode="General">
                  <c:v>35103.14</c:v>
                </c:pt>
                <c:pt idx="83" formatCode="General">
                  <c:v>34915.379999999997</c:v>
                </c:pt>
                <c:pt idx="84" formatCode="General">
                  <c:v>35208.14</c:v>
                </c:pt>
                <c:pt idx="85" formatCode="General">
                  <c:v>35216.32</c:v>
                </c:pt>
                <c:pt idx="86" formatCode="General">
                  <c:v>35319.35</c:v>
                </c:pt>
                <c:pt idx="87" formatCode="General">
                  <c:v>35246.269999999997</c:v>
                </c:pt>
                <c:pt idx="88" formatCode="General">
                  <c:v>35535.79</c:v>
                </c:pt>
                <c:pt idx="89" formatCode="General">
                  <c:v>35556.71</c:v>
                </c:pt>
                <c:pt idx="90" formatCode="General">
                  <c:v>35543.94</c:v>
                </c:pt>
                <c:pt idx="91" formatCode="General">
                  <c:v>35387.879999999997</c:v>
                </c:pt>
                <c:pt idx="92" formatCode="General">
                  <c:v>35149.120000000003</c:v>
                </c:pt>
                <c:pt idx="93" formatCode="General">
                  <c:v>34848.300000000003</c:v>
                </c:pt>
                <c:pt idx="94" formatCode="General">
                  <c:v>34616.129999999997</c:v>
                </c:pt>
                <c:pt idx="95" formatCode="General">
                  <c:v>34651.24</c:v>
                </c:pt>
                <c:pt idx="96" formatCode="General">
                  <c:v>34344.910000000003</c:v>
                </c:pt>
                <c:pt idx="97" formatCode="General">
                  <c:v>34663.11</c:v>
                </c:pt>
                <c:pt idx="98" formatCode="General">
                  <c:v>34924.870000000003</c:v>
                </c:pt>
                <c:pt idx="99" formatCode="General">
                  <c:v>35165.480000000003</c:v>
                </c:pt>
                <c:pt idx="100" formatCode="General">
                  <c:v>34949.24</c:v>
                </c:pt>
                <c:pt idx="101" formatCode="General">
                  <c:v>34906.11</c:v>
                </c:pt>
                <c:pt idx="102" formatCode="General">
                  <c:v>35322.379999999997</c:v>
                </c:pt>
                <c:pt idx="103" formatCode="_(* #,##0.00_);_(* \(#,##0.00\);_(* &quot;-&quot;??_);_(@_)">
                  <c:v>35227.26</c:v>
                </c:pt>
                <c:pt idx="104" formatCode="_(* #,##0.00_);_(* \(#,##0.00\);_(* &quot;-&quot;??_);_(@_)">
                  <c:v>35011.89</c:v>
                </c:pt>
                <c:pt idx="105" formatCode="_(* #,##0.00_);_(* \(#,##0.00\);_(* &quot;-&quot;??_);_(@_)">
                  <c:v>34903.21</c:v>
                </c:pt>
                <c:pt idx="106" formatCode="_(* #,##0.00_);_(* \(#,##0.00\);_(* &quot;-&quot;??_);_(@_)">
                  <c:v>35178.879999999997</c:v>
                </c:pt>
                <c:pt idx="107" formatCode="_(* #,##0.00_);_(* \(#,##0.00\);_(* &quot;-&quot;??_);_(@_)">
                  <c:v>35463.08</c:v>
                </c:pt>
                <c:pt idx="108" formatCode="_(* #,##0.00_);_(* \(#,##0.00\);_(* &quot;-&quot;??_);_(@_)">
                  <c:v>35443.67</c:v>
                </c:pt>
                <c:pt idx="109" formatCode="_(* #,##0.00_);_(* \(#,##0.00\);_(* &quot;-&quot;??_);_(@_)">
                  <c:v>35483.47</c:v>
                </c:pt>
                <c:pt idx="110" formatCode="_(* #,##0.00_);_(* \(#,##0.00\);_(* &quot;-&quot;??_);_(@_)">
                  <c:v>35692.519999999997</c:v>
                </c:pt>
                <c:pt idx="111" formatCode="_(* #,##0.00_);_(* \(#,##0.00\);_(* &quot;-&quot;??_);_(@_)">
                  <c:v>35739.160000000003</c:v>
                </c:pt>
                <c:pt idx="112" formatCode="_(* #,##0.00_);_(* \(#,##0.00\);_(* &quot;-&quot;??_);_(@_)">
                  <c:v>35599.82</c:v>
                </c:pt>
                <c:pt idx="113" formatCode="_(* #,##0.00_);_(* \(#,##0.00\);_(* &quot;-&quot;??_);_(@_)">
                  <c:v>35622.14</c:v>
                </c:pt>
                <c:pt idx="114" formatCode="_(* #,##0.00_);_(* \(#,##0.00\);_(* &quot;-&quot;??_);_(@_)">
                  <c:v>35548.26</c:v>
                </c:pt>
                <c:pt idx="115" formatCode="_(* #,##0.00_);_(* \(#,##0.00\);_(* &quot;-&quot;??_);_(@_)">
                  <c:v>35286.74</c:v>
                </c:pt>
                <c:pt idx="116" formatCode="_(* #,##0.00_);_(* \(#,##0.00\);_(* &quot;-&quot;??_);_(@_)">
                  <c:v>35547.33</c:v>
                </c:pt>
                <c:pt idx="117" formatCode="_(* #,##0.00_);_(* \(#,##0.00\);_(* &quot;-&quot;??_);_(@_)">
                  <c:v>35432.39</c:v>
                </c:pt>
                <c:pt idx="118" formatCode="_(* #,##0.00_);_(* \(#,##0.00\);_(* &quot;-&quot;??_);_(@_)">
                  <c:v>35689.599999999999</c:v>
                </c:pt>
                <c:pt idx="119" formatCode="_(* #,##0.00_);_(* \(#,##0.00\);_(* &quot;-&quot;??_);_(@_)">
                  <c:v>35470.35</c:v>
                </c:pt>
                <c:pt idx="120" formatCode="_(* #,##0.00_);_(* \(#,##0.00\);_(* &quot;-&quot;??_);_(@_)">
                  <c:v>35490.04</c:v>
                </c:pt>
                <c:pt idx="121" formatCode="_(* #,##0.00_);_(* \(#,##0.00\);_(* &quot;-&quot;??_);_(@_)">
                  <c:v>35217.11</c:v>
                </c:pt>
                <c:pt idx="122" formatCode="_(* #,##0.00_);_(* \(#,##0.00\);_(* &quot;-&quot;??_);_(@_)">
                  <c:v>35037.64</c:v>
                </c:pt>
                <c:pt idx="123" formatCode="_(* #,##0.00_);_(* \(#,##0.00\);_(* &quot;-&quot;??_);_(@_)">
                  <c:v>35423.480000000003</c:v>
                </c:pt>
                <c:pt idx="124" formatCode="_(* #,##0.00_);_(* \(#,##0.00\);_(* &quot;-&quot;??_);_(@_)">
                  <c:v>35264.410000000003</c:v>
                </c:pt>
                <c:pt idx="125" formatCode="_(* #,##0.00_);_(* \(#,##0.00\);_(* &quot;-&quot;??_);_(@_)">
                  <c:v>35378.6</c:v>
                </c:pt>
                <c:pt idx="126" formatCode="_(* #,##0.00_);_(* \(#,##0.00\);_(* &quot;-&quot;??_);_(@_)">
                  <c:v>35645.4</c:v>
                </c:pt>
                <c:pt idx="127" formatCode="_(* #,##0.00_);_(* \(#,##0.00\);_(* &quot;-&quot;??_);_(@_)">
                  <c:v>35574.550000000003</c:v>
                </c:pt>
                <c:pt idx="128" formatCode="_(* #,##0.00_);_(* \(#,##0.00\);_(* &quot;-&quot;??_);_(@_)">
                  <c:v>35657.86</c:v>
                </c:pt>
                <c:pt idx="129" formatCode="_(* #,##0.00_);_(* \(#,##0.00\);_(* &quot;-&quot;??_);_(@_)">
                  <c:v>35934.720000000001</c:v>
                </c:pt>
                <c:pt idx="130" formatCode="_(* #,##0.00_);_(* \(#,##0.00\);_(* &quot;-&quot;??_);_(@_)">
                  <c:v>36239.620000000003</c:v>
                </c:pt>
                <c:pt idx="131" formatCode="_(* #,##0.00_);_(* \(#,##0.00\);_(* &quot;-&quot;??_);_(@_)">
                  <c:v>36265.93</c:v>
                </c:pt>
                <c:pt idx="132" formatCode="_(* #,##0.00_);_(* \(#,##0.00\);_(* &quot;-&quot;??_);_(@_)">
                  <c:v>36548.410000000003</c:v>
                </c:pt>
                <c:pt idx="133" formatCode="_(* #,##0.00_);_(* \(#,##0.00\);_(* &quot;-&quot;??_);_(@_)">
                  <c:v>36541.629999999997</c:v>
                </c:pt>
                <c:pt idx="134" formatCode="_(* #,##0.00_);_(* \(#,##0.00\);_(* &quot;-&quot;??_);_(@_)">
                  <c:v>36323.769999999997</c:v>
                </c:pt>
                <c:pt idx="135" formatCode="_(* #,##0.00_);_(* \(#,##0.00\);_(* &quot;-&quot;??_);_(@_)">
                  <c:v>36519.96</c:v>
                </c:pt>
                <c:pt idx="136" formatCode="_(* #,##0.00_);_(* \(#,##0.00\);_(* &quot;-&quot;??_);_(@_)">
                  <c:v>36373.440000000002</c:v>
                </c:pt>
                <c:pt idx="137" formatCode="_(* #,##0.00_);_(* \(#,##0.00\);_(* &quot;-&quot;??_);_(@_)">
                  <c:v>36351.230000000003</c:v>
                </c:pt>
                <c:pt idx="138" formatCode="_(* #,##0.00_);_(* \(#,##0.00\);_(* &quot;-&quot;??_);_(@_)">
                  <c:v>36496.370000000003</c:v>
                </c:pt>
                <c:pt idx="139" formatCode="_(* #,##0.00_);_(* \(#,##0.00\);_(* &quot;-&quot;??_);_(@_)">
                  <c:v>36718.6</c:v>
                </c:pt>
                <c:pt idx="140" formatCode="_(* #,##0.00_);_(* \(#,##0.00\);_(* &quot;-&quot;??_);_(@_)">
                  <c:v>36825.1</c:v>
                </c:pt>
                <c:pt idx="141" formatCode="_(* #,##0.00_);_(* \(#,##0.00\);_(* &quot;-&quot;??_);_(@_)">
                  <c:v>36858.230000000003</c:v>
                </c:pt>
                <c:pt idx="142" formatCode="_(* #,##0.00_);_(* \(#,##0.00\);_(* &quot;-&quot;??_);_(@_)">
                  <c:v>36984.639999999999</c:v>
                </c:pt>
                <c:pt idx="143" formatCode="_(* #,##0.00_);_(* \(#,##0.00\);_(* &quot;-&quot;??_);_(@_)">
                  <c:v>37336.85</c:v>
                </c:pt>
                <c:pt idx="144" formatCode="_(* #,##0.00_);_(* \(#,##0.00\);_(* &quot;-&quot;??_);_(@_)">
                  <c:v>37494.400000000001</c:v>
                </c:pt>
                <c:pt idx="145" formatCode="_(* #,##0.00_);_(* \(#,##0.00\);_(* &quot;-&quot;??_);_(@_)">
                  <c:v>37606.58</c:v>
                </c:pt>
                <c:pt idx="146" formatCode="General">
                  <c:v>37521.620000000003</c:v>
                </c:pt>
                <c:pt idx="147" formatCode="General">
                  <c:v>37165.160000000003</c:v>
                </c:pt>
                <c:pt idx="148" formatCode="General">
                  <c:v>37556.160000000003</c:v>
                </c:pt>
                <c:pt idx="149" formatCode="General">
                  <c:v>37691.89</c:v>
                </c:pt>
                <c:pt idx="150" formatCode="General">
                  <c:v>37665.800000000003</c:v>
                </c:pt>
                <c:pt idx="151" formatCode="General">
                  <c:v>37887.56</c:v>
                </c:pt>
                <c:pt idx="152" formatCode="General">
                  <c:v>38024.370000000003</c:v>
                </c:pt>
                <c:pt idx="153" formatCode="General">
                  <c:v>37869.230000000003</c:v>
                </c:pt>
                <c:pt idx="154" formatCode="General">
                  <c:v>37644.9</c:v>
                </c:pt>
                <c:pt idx="155" formatCode="General">
                  <c:v>37852</c:v>
                </c:pt>
                <c:pt idx="156" formatCode="General">
                  <c:v>37663.56</c:v>
                </c:pt>
                <c:pt idx="157" formatCode="General">
                  <c:v>37947.879999999997</c:v>
                </c:pt>
                <c:pt idx="158" formatCode="General">
                  <c:v>38278.75</c:v>
                </c:pt>
                <c:pt idx="159" formatCode="General">
                  <c:v>38285.75</c:v>
                </c:pt>
                <c:pt idx="160" formatCode="General">
                  <c:v>38336.76</c:v>
                </c:pt>
                <c:pt idx="161" formatCode="General">
                  <c:v>38251.800000000003</c:v>
                </c:pt>
                <c:pt idx="162" formatCode="General">
                  <c:v>38694.11</c:v>
                </c:pt>
                <c:pt idx="163" formatCode="General">
                  <c:v>38896.629999999997</c:v>
                </c:pt>
                <c:pt idx="164" formatCode="General">
                  <c:v>38722.93</c:v>
                </c:pt>
                <c:pt idx="165" formatCode="General">
                  <c:v>38690.1</c:v>
                </c:pt>
                <c:pt idx="166" formatCode="General">
                  <c:v>38645.07</c:v>
                </c:pt>
                <c:pt idx="167">
                  <c:v>38312.519999999997</c:v>
                </c:pt>
                <c:pt idx="168">
                  <c:v>38157.919999999998</c:v>
                </c:pt>
                <c:pt idx="169">
                  <c:v>38018.31</c:v>
                </c:pt>
                <c:pt idx="170">
                  <c:v>38242.81</c:v>
                </c:pt>
                <c:pt idx="171">
                  <c:v>38389.82</c:v>
                </c:pt>
                <c:pt idx="172">
                  <c:v>37922.17</c:v>
                </c:pt>
                <c:pt idx="173">
                  <c:v>37413.129999999997</c:v>
                </c:pt>
                <c:pt idx="174">
                  <c:v>37717.96</c:v>
                </c:pt>
                <c:pt idx="175">
                  <c:v>38090.639999999999</c:v>
                </c:pt>
                <c:pt idx="176">
                  <c:v>37585.51</c:v>
                </c:pt>
                <c:pt idx="177">
                  <c:v>37290.67</c:v>
                </c:pt>
                <c:pt idx="178">
                  <c:v>37121.22</c:v>
                </c:pt>
                <c:pt idx="179">
                  <c:v>36841.599999999999</c:v>
                </c:pt>
                <c:pt idx="180">
                  <c:v>36305.019999999997</c:v>
                </c:pt>
                <c:pt idx="181">
                  <c:v>36652.06</c:v>
                </c:pt>
                <c:pt idx="182">
                  <c:v>36542.269999999997</c:v>
                </c:pt>
                <c:pt idx="183">
                  <c:v>36324.17</c:v>
                </c:pt>
                <c:pt idx="184">
                  <c:v>36227.14</c:v>
                </c:pt>
                <c:pt idx="185">
                  <c:v>36526.14</c:v>
                </c:pt>
                <c:pt idx="186">
                  <c:v>35975.629999999997</c:v>
                </c:pt>
                <c:pt idx="187">
                  <c:v>35169.160000000003</c:v>
                </c:pt>
                <c:pt idx="188">
                  <c:v>34376.99</c:v>
                </c:pt>
                <c:pt idx="189">
                  <c:v>34474.379999999997</c:v>
                </c:pt>
                <c:pt idx="190">
                  <c:v>34299.47</c:v>
                </c:pt>
                <c:pt idx="191">
                  <c:v>34760.89</c:v>
                </c:pt>
                <c:pt idx="192">
                  <c:v>34001.15</c:v>
                </c:pt>
                <c:pt idx="193">
                  <c:v>34733.58</c:v>
                </c:pt>
                <c:pt idx="194">
                  <c:v>34865.1</c:v>
                </c:pt>
                <c:pt idx="195">
                  <c:v>35162.480000000003</c:v>
                </c:pt>
                <c:pt idx="196">
                  <c:v>34779.58</c:v>
                </c:pt>
                <c:pt idx="197">
                  <c:v>34315.629999999997</c:v>
                </c:pt>
                <c:pt idx="198">
                  <c:v>34134.379999999997</c:v>
                </c:pt>
                <c:pt idx="199">
                  <c:v>33847.230000000003</c:v>
                </c:pt>
                <c:pt idx="200">
                  <c:v>34033.96</c:v>
                </c:pt>
                <c:pt idx="201">
                  <c:v>33690.089999999997</c:v>
                </c:pt>
                <c:pt idx="202">
                  <c:v>33349.31</c:v>
                </c:pt>
                <c:pt idx="203">
                  <c:v>34067.4</c:v>
                </c:pt>
                <c:pt idx="204">
                  <c:v>33891.129999999997</c:v>
                </c:pt>
                <c:pt idx="205">
                  <c:v>34442.050000000003</c:v>
                </c:pt>
                <c:pt idx="206">
                  <c:v>34431.97</c:v>
                </c:pt>
                <c:pt idx="207">
                  <c:v>35011.65</c:v>
                </c:pt>
                <c:pt idx="208">
                  <c:v>34950.92</c:v>
                </c:pt>
                <c:pt idx="209">
                  <c:v>34991.910000000003</c:v>
                </c:pt>
                <c:pt idx="210">
                  <c:v>35237.68</c:v>
                </c:pt>
                <c:pt idx="211">
                  <c:v>35158.550000000003</c:v>
                </c:pt>
                <c:pt idx="212">
                  <c:v>34812.99</c:v>
                </c:pt>
                <c:pt idx="213">
                  <c:v>35144.49</c:v>
                </c:pt>
                <c:pt idx="214">
                  <c:v>35141.99</c:v>
                </c:pt>
                <c:pt idx="215">
                  <c:v>35260.54</c:v>
                </c:pt>
                <c:pt idx="216">
                  <c:v>35457.160000000003</c:v>
                </c:pt>
                <c:pt idx="217">
                  <c:v>35774.879999999997</c:v>
                </c:pt>
                <c:pt idx="218">
                  <c:v>35474.51</c:v>
                </c:pt>
                <c:pt idx="219">
                  <c:v>35199.800000000003</c:v>
                </c:pt>
                <c:pt idx="220">
                  <c:v>34981.019999999997</c:v>
                </c:pt>
                <c:pt idx="221">
                  <c:v>35354.080000000002</c:v>
                </c:pt>
                <c:pt idx="222">
                  <c:v>35513.14</c:v>
                </c:pt>
                <c:pt idx="223">
                  <c:v>35716.949999999997</c:v>
                </c:pt>
                <c:pt idx="224">
                  <c:v>36170.410000000003</c:v>
                </c:pt>
                <c:pt idx="225">
                  <c:v>36194.300000000003</c:v>
                </c:pt>
                <c:pt idx="226">
                  <c:v>36241</c:v>
                </c:pt>
                <c:pt idx="227">
                  <c:v>36134.31</c:v>
                </c:pt>
                <c:pt idx="228">
                  <c:v>35884.410000000003</c:v>
                </c:pt>
                <c:pt idx="229">
                  <c:v>35312.129999999997</c:v>
                </c:pt>
                <c:pt idx="230">
                  <c:v>35673.25</c:v>
                </c:pt>
                <c:pt idx="231">
                  <c:v>34959.72</c:v>
                </c:pt>
                <c:pt idx="232">
                  <c:v>35150.01</c:v>
                </c:pt>
                <c:pt idx="233">
                  <c:v>35779.07</c:v>
                </c:pt>
                <c:pt idx="234">
                  <c:v>35929.64</c:v>
                </c:pt>
                <c:pt idx="235">
                  <c:v>35962.93</c:v>
                </c:pt>
                <c:pt idx="236">
                  <c:v>36270.07</c:v>
                </c:pt>
                <c:pt idx="237">
                  <c:v>36347.08</c:v>
                </c:pt>
                <c:pt idx="238">
                  <c:v>36484.33</c:v>
                </c:pt>
                <c:pt idx="239">
                  <c:v>36431.67</c:v>
                </c:pt>
                <c:pt idx="240">
                  <c:v>35742.07</c:v>
                </c:pt>
                <c:pt idx="241">
                  <c:v>35470.15</c:v>
                </c:pt>
                <c:pt idx="242">
                  <c:v>35649.94</c:v>
                </c:pt>
                <c:pt idx="243">
                  <c:v>35807.279999999999</c:v>
                </c:pt>
                <c:pt idx="244">
                  <c:v>36076.720000000001</c:v>
                </c:pt>
                <c:pt idx="245">
                  <c:v>36068.33</c:v>
                </c:pt>
              </c:numCache>
            </c:numRef>
          </c:val>
          <c:smooth val="0"/>
        </c:ser>
        <c:dLbls>
          <c:showLegendKey val="0"/>
          <c:showVal val="0"/>
          <c:showCatName val="0"/>
          <c:showSerName val="0"/>
          <c:showPercent val="0"/>
          <c:showBubbleSize val="0"/>
        </c:dLbls>
        <c:marker val="1"/>
        <c:smooth val="0"/>
        <c:axId val="341972600"/>
        <c:axId val="341971424"/>
      </c:lineChart>
      <c:lineChart>
        <c:grouping val="standard"/>
        <c:varyColors val="0"/>
        <c:ser>
          <c:idx val="1"/>
          <c:order val="1"/>
          <c:tx>
            <c:strRef>
              <c:f>'F1'!$C$1</c:f>
              <c:strCache>
                <c:ptCount val="1"/>
                <c:pt idx="0">
                  <c:v>Nifty (RHS)</c:v>
                </c:pt>
              </c:strCache>
            </c:strRef>
          </c:tx>
          <c:marker>
            <c:symbol val="none"/>
          </c:marker>
          <c:cat>
            <c:numRef>
              <c:f>'F1'!$A$85:$A$330</c:f>
              <c:numCache>
                <c:formatCode>[$-409]d\-mmm\-yy;@</c:formatCode>
                <c:ptCount val="246"/>
                <c:pt idx="0">
                  <c:v>43101</c:v>
                </c:pt>
                <c:pt idx="1">
                  <c:v>43102</c:v>
                </c:pt>
                <c:pt idx="2">
                  <c:v>43103</c:v>
                </c:pt>
                <c:pt idx="3">
                  <c:v>43104</c:v>
                </c:pt>
                <c:pt idx="4">
                  <c:v>43105</c:v>
                </c:pt>
                <c:pt idx="5">
                  <c:v>43108</c:v>
                </c:pt>
                <c:pt idx="6">
                  <c:v>43109</c:v>
                </c:pt>
                <c:pt idx="7">
                  <c:v>43110</c:v>
                </c:pt>
                <c:pt idx="8">
                  <c:v>43111</c:v>
                </c:pt>
                <c:pt idx="9">
                  <c:v>43112</c:v>
                </c:pt>
                <c:pt idx="10">
                  <c:v>43115</c:v>
                </c:pt>
                <c:pt idx="11">
                  <c:v>43116</c:v>
                </c:pt>
                <c:pt idx="12">
                  <c:v>43117</c:v>
                </c:pt>
                <c:pt idx="13">
                  <c:v>43118</c:v>
                </c:pt>
                <c:pt idx="14">
                  <c:v>43119</c:v>
                </c:pt>
                <c:pt idx="15">
                  <c:v>43122</c:v>
                </c:pt>
                <c:pt idx="16">
                  <c:v>43123</c:v>
                </c:pt>
                <c:pt idx="17">
                  <c:v>43124</c:v>
                </c:pt>
                <c:pt idx="18">
                  <c:v>43125</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43145</c:v>
                </c:pt>
                <c:pt idx="31">
                  <c:v>43146</c:v>
                </c:pt>
                <c:pt idx="32">
                  <c:v>43147</c:v>
                </c:pt>
                <c:pt idx="33">
                  <c:v>43150</c:v>
                </c:pt>
                <c:pt idx="34">
                  <c:v>43151</c:v>
                </c:pt>
                <c:pt idx="35">
                  <c:v>43152</c:v>
                </c:pt>
                <c:pt idx="36">
                  <c:v>43153</c:v>
                </c:pt>
                <c:pt idx="37">
                  <c:v>43154</c:v>
                </c:pt>
                <c:pt idx="38">
                  <c:v>43157</c:v>
                </c:pt>
                <c:pt idx="39">
                  <c:v>43158</c:v>
                </c:pt>
                <c:pt idx="40">
                  <c:v>43159</c:v>
                </c:pt>
                <c:pt idx="41">
                  <c:v>43160</c:v>
                </c:pt>
                <c:pt idx="42">
                  <c:v>43164</c:v>
                </c:pt>
                <c:pt idx="43">
                  <c:v>43165</c:v>
                </c:pt>
                <c:pt idx="44">
                  <c:v>43166</c:v>
                </c:pt>
                <c:pt idx="45">
                  <c:v>43167</c:v>
                </c:pt>
                <c:pt idx="46">
                  <c:v>43168</c:v>
                </c:pt>
                <c:pt idx="47">
                  <c:v>43171</c:v>
                </c:pt>
                <c:pt idx="48">
                  <c:v>43172</c:v>
                </c:pt>
                <c:pt idx="49">
                  <c:v>43173</c:v>
                </c:pt>
                <c:pt idx="50">
                  <c:v>43174</c:v>
                </c:pt>
                <c:pt idx="51">
                  <c:v>43175</c:v>
                </c:pt>
                <c:pt idx="52">
                  <c:v>43178</c:v>
                </c:pt>
                <c:pt idx="53">
                  <c:v>43179</c:v>
                </c:pt>
                <c:pt idx="54">
                  <c:v>43180</c:v>
                </c:pt>
                <c:pt idx="55">
                  <c:v>43181</c:v>
                </c:pt>
                <c:pt idx="56">
                  <c:v>43182</c:v>
                </c:pt>
                <c:pt idx="57">
                  <c:v>43185</c:v>
                </c:pt>
                <c:pt idx="58">
                  <c:v>43186</c:v>
                </c:pt>
                <c:pt idx="59">
                  <c:v>43187</c:v>
                </c:pt>
                <c:pt idx="60">
                  <c:v>43192</c:v>
                </c:pt>
                <c:pt idx="61">
                  <c:v>43193</c:v>
                </c:pt>
                <c:pt idx="62">
                  <c:v>43194</c:v>
                </c:pt>
                <c:pt idx="63">
                  <c:v>43195</c:v>
                </c:pt>
                <c:pt idx="64">
                  <c:v>43196</c:v>
                </c:pt>
                <c:pt idx="65">
                  <c:v>43199</c:v>
                </c:pt>
                <c:pt idx="66">
                  <c:v>43200</c:v>
                </c:pt>
                <c:pt idx="67">
                  <c:v>43201</c:v>
                </c:pt>
                <c:pt idx="68">
                  <c:v>43202</c:v>
                </c:pt>
                <c:pt idx="69">
                  <c:v>43203</c:v>
                </c:pt>
                <c:pt idx="70">
                  <c:v>43206</c:v>
                </c:pt>
                <c:pt idx="71">
                  <c:v>43207</c:v>
                </c:pt>
                <c:pt idx="72">
                  <c:v>43208</c:v>
                </c:pt>
                <c:pt idx="73">
                  <c:v>43209</c:v>
                </c:pt>
                <c:pt idx="74">
                  <c:v>43210</c:v>
                </c:pt>
                <c:pt idx="75">
                  <c:v>43213</c:v>
                </c:pt>
                <c:pt idx="76">
                  <c:v>43214</c:v>
                </c:pt>
                <c:pt idx="77">
                  <c:v>43215</c:v>
                </c:pt>
                <c:pt idx="78">
                  <c:v>43216</c:v>
                </c:pt>
                <c:pt idx="79">
                  <c:v>43217</c:v>
                </c:pt>
                <c:pt idx="80">
                  <c:v>43220</c:v>
                </c:pt>
                <c:pt idx="81">
                  <c:v>43222</c:v>
                </c:pt>
                <c:pt idx="82">
                  <c:v>43223</c:v>
                </c:pt>
                <c:pt idx="83">
                  <c:v>43224</c:v>
                </c:pt>
                <c:pt idx="84">
                  <c:v>43227</c:v>
                </c:pt>
                <c:pt idx="85">
                  <c:v>43228</c:v>
                </c:pt>
                <c:pt idx="86">
                  <c:v>43229</c:v>
                </c:pt>
                <c:pt idx="87">
                  <c:v>43230</c:v>
                </c:pt>
                <c:pt idx="88">
                  <c:v>43231</c:v>
                </c:pt>
                <c:pt idx="89">
                  <c:v>43234</c:v>
                </c:pt>
                <c:pt idx="90">
                  <c:v>43235</c:v>
                </c:pt>
                <c:pt idx="91">
                  <c:v>43236</c:v>
                </c:pt>
                <c:pt idx="92">
                  <c:v>43237</c:v>
                </c:pt>
                <c:pt idx="93">
                  <c:v>43238</c:v>
                </c:pt>
                <c:pt idx="94">
                  <c:v>43241</c:v>
                </c:pt>
                <c:pt idx="95">
                  <c:v>43242</c:v>
                </c:pt>
                <c:pt idx="96">
                  <c:v>43243</c:v>
                </c:pt>
                <c:pt idx="97">
                  <c:v>43244</c:v>
                </c:pt>
                <c:pt idx="98">
                  <c:v>43245</c:v>
                </c:pt>
                <c:pt idx="99">
                  <c:v>43248</c:v>
                </c:pt>
                <c:pt idx="100">
                  <c:v>43249</c:v>
                </c:pt>
                <c:pt idx="101">
                  <c:v>43250</c:v>
                </c:pt>
                <c:pt idx="102">
                  <c:v>43251</c:v>
                </c:pt>
                <c:pt idx="103">
                  <c:v>43252</c:v>
                </c:pt>
                <c:pt idx="104">
                  <c:v>43255</c:v>
                </c:pt>
                <c:pt idx="105">
                  <c:v>43256</c:v>
                </c:pt>
                <c:pt idx="106">
                  <c:v>43257</c:v>
                </c:pt>
                <c:pt idx="107">
                  <c:v>43258</c:v>
                </c:pt>
                <c:pt idx="108">
                  <c:v>43259</c:v>
                </c:pt>
                <c:pt idx="109">
                  <c:v>43262</c:v>
                </c:pt>
                <c:pt idx="110">
                  <c:v>43263</c:v>
                </c:pt>
                <c:pt idx="111">
                  <c:v>43264</c:v>
                </c:pt>
                <c:pt idx="112">
                  <c:v>43265</c:v>
                </c:pt>
                <c:pt idx="113">
                  <c:v>43266</c:v>
                </c:pt>
                <c:pt idx="114">
                  <c:v>43269</c:v>
                </c:pt>
                <c:pt idx="115">
                  <c:v>43270</c:v>
                </c:pt>
                <c:pt idx="116">
                  <c:v>43271</c:v>
                </c:pt>
                <c:pt idx="117">
                  <c:v>43272</c:v>
                </c:pt>
                <c:pt idx="118">
                  <c:v>43273</c:v>
                </c:pt>
                <c:pt idx="119">
                  <c:v>43276</c:v>
                </c:pt>
                <c:pt idx="120">
                  <c:v>43277</c:v>
                </c:pt>
                <c:pt idx="121">
                  <c:v>43278</c:v>
                </c:pt>
                <c:pt idx="122">
                  <c:v>43279</c:v>
                </c:pt>
                <c:pt idx="123">
                  <c:v>43280</c:v>
                </c:pt>
                <c:pt idx="124">
                  <c:v>43283</c:v>
                </c:pt>
                <c:pt idx="125">
                  <c:v>43284</c:v>
                </c:pt>
                <c:pt idx="126">
                  <c:v>43285</c:v>
                </c:pt>
                <c:pt idx="127">
                  <c:v>43286</c:v>
                </c:pt>
                <c:pt idx="128">
                  <c:v>43287</c:v>
                </c:pt>
                <c:pt idx="129">
                  <c:v>43290</c:v>
                </c:pt>
                <c:pt idx="130">
                  <c:v>43291</c:v>
                </c:pt>
                <c:pt idx="131">
                  <c:v>43292</c:v>
                </c:pt>
                <c:pt idx="132">
                  <c:v>43293</c:v>
                </c:pt>
                <c:pt idx="133">
                  <c:v>43294</c:v>
                </c:pt>
                <c:pt idx="134">
                  <c:v>43297</c:v>
                </c:pt>
                <c:pt idx="135">
                  <c:v>43298</c:v>
                </c:pt>
                <c:pt idx="136">
                  <c:v>43299</c:v>
                </c:pt>
                <c:pt idx="137">
                  <c:v>43300</c:v>
                </c:pt>
                <c:pt idx="138">
                  <c:v>43301</c:v>
                </c:pt>
                <c:pt idx="139">
                  <c:v>43304</c:v>
                </c:pt>
                <c:pt idx="140">
                  <c:v>43305</c:v>
                </c:pt>
                <c:pt idx="141">
                  <c:v>43306</c:v>
                </c:pt>
                <c:pt idx="142">
                  <c:v>43307</c:v>
                </c:pt>
                <c:pt idx="143">
                  <c:v>43308</c:v>
                </c:pt>
                <c:pt idx="144">
                  <c:v>43311</c:v>
                </c:pt>
                <c:pt idx="145">
                  <c:v>43312</c:v>
                </c:pt>
                <c:pt idx="146">
                  <c:v>43313</c:v>
                </c:pt>
                <c:pt idx="147">
                  <c:v>43314</c:v>
                </c:pt>
                <c:pt idx="148">
                  <c:v>43315</c:v>
                </c:pt>
                <c:pt idx="149">
                  <c:v>43318</c:v>
                </c:pt>
                <c:pt idx="150">
                  <c:v>43319</c:v>
                </c:pt>
                <c:pt idx="151">
                  <c:v>43320</c:v>
                </c:pt>
                <c:pt idx="152">
                  <c:v>43321</c:v>
                </c:pt>
                <c:pt idx="153">
                  <c:v>43322</c:v>
                </c:pt>
                <c:pt idx="154">
                  <c:v>43325</c:v>
                </c:pt>
                <c:pt idx="155">
                  <c:v>43326</c:v>
                </c:pt>
                <c:pt idx="156">
                  <c:v>43328</c:v>
                </c:pt>
                <c:pt idx="157">
                  <c:v>43329</c:v>
                </c:pt>
                <c:pt idx="158">
                  <c:v>43332</c:v>
                </c:pt>
                <c:pt idx="159">
                  <c:v>43333</c:v>
                </c:pt>
                <c:pt idx="160">
                  <c:v>43335</c:v>
                </c:pt>
                <c:pt idx="161">
                  <c:v>43336</c:v>
                </c:pt>
                <c:pt idx="162">
                  <c:v>43339</c:v>
                </c:pt>
                <c:pt idx="163">
                  <c:v>43340</c:v>
                </c:pt>
                <c:pt idx="164">
                  <c:v>43341</c:v>
                </c:pt>
                <c:pt idx="165">
                  <c:v>43342</c:v>
                </c:pt>
                <c:pt idx="166">
                  <c:v>43343</c:v>
                </c:pt>
                <c:pt idx="167">
                  <c:v>43346</c:v>
                </c:pt>
                <c:pt idx="168">
                  <c:v>43347</c:v>
                </c:pt>
                <c:pt idx="169">
                  <c:v>43348</c:v>
                </c:pt>
                <c:pt idx="170">
                  <c:v>43349</c:v>
                </c:pt>
                <c:pt idx="171">
                  <c:v>43350</c:v>
                </c:pt>
                <c:pt idx="172">
                  <c:v>43353</c:v>
                </c:pt>
                <c:pt idx="173">
                  <c:v>43354</c:v>
                </c:pt>
                <c:pt idx="174">
                  <c:v>43355</c:v>
                </c:pt>
                <c:pt idx="175">
                  <c:v>43357</c:v>
                </c:pt>
                <c:pt idx="176">
                  <c:v>43360</c:v>
                </c:pt>
                <c:pt idx="177">
                  <c:v>43361</c:v>
                </c:pt>
                <c:pt idx="178">
                  <c:v>43362</c:v>
                </c:pt>
                <c:pt idx="179">
                  <c:v>43364</c:v>
                </c:pt>
                <c:pt idx="180">
                  <c:v>43367</c:v>
                </c:pt>
                <c:pt idx="181">
                  <c:v>43368</c:v>
                </c:pt>
                <c:pt idx="182">
                  <c:v>43369</c:v>
                </c:pt>
                <c:pt idx="183">
                  <c:v>43370</c:v>
                </c:pt>
                <c:pt idx="184">
                  <c:v>43371</c:v>
                </c:pt>
                <c:pt idx="185">
                  <c:v>43374</c:v>
                </c:pt>
                <c:pt idx="186">
                  <c:v>43376</c:v>
                </c:pt>
                <c:pt idx="187">
                  <c:v>43377</c:v>
                </c:pt>
                <c:pt idx="188">
                  <c:v>43378</c:v>
                </c:pt>
                <c:pt idx="189">
                  <c:v>43381</c:v>
                </c:pt>
                <c:pt idx="190">
                  <c:v>43382</c:v>
                </c:pt>
                <c:pt idx="191">
                  <c:v>43383</c:v>
                </c:pt>
                <c:pt idx="192">
                  <c:v>43384</c:v>
                </c:pt>
                <c:pt idx="193">
                  <c:v>43385</c:v>
                </c:pt>
                <c:pt idx="194">
                  <c:v>43388</c:v>
                </c:pt>
                <c:pt idx="195">
                  <c:v>43389</c:v>
                </c:pt>
                <c:pt idx="196">
                  <c:v>43390</c:v>
                </c:pt>
                <c:pt idx="197">
                  <c:v>43392</c:v>
                </c:pt>
                <c:pt idx="198">
                  <c:v>43395</c:v>
                </c:pt>
                <c:pt idx="199">
                  <c:v>43396</c:v>
                </c:pt>
                <c:pt idx="200">
                  <c:v>43397</c:v>
                </c:pt>
                <c:pt idx="201">
                  <c:v>43398</c:v>
                </c:pt>
                <c:pt idx="202">
                  <c:v>43399</c:v>
                </c:pt>
                <c:pt idx="203">
                  <c:v>43402</c:v>
                </c:pt>
                <c:pt idx="204">
                  <c:v>43403</c:v>
                </c:pt>
                <c:pt idx="205">
                  <c:v>43404</c:v>
                </c:pt>
                <c:pt idx="206">
                  <c:v>43405</c:v>
                </c:pt>
                <c:pt idx="207">
                  <c:v>43406</c:v>
                </c:pt>
                <c:pt idx="208">
                  <c:v>43409</c:v>
                </c:pt>
                <c:pt idx="209">
                  <c:v>43410</c:v>
                </c:pt>
                <c:pt idx="210">
                  <c:v>43411</c:v>
                </c:pt>
                <c:pt idx="211">
                  <c:v>43413</c:v>
                </c:pt>
                <c:pt idx="212">
                  <c:v>43416</c:v>
                </c:pt>
                <c:pt idx="213">
                  <c:v>43417</c:v>
                </c:pt>
                <c:pt idx="214">
                  <c:v>43418</c:v>
                </c:pt>
                <c:pt idx="215">
                  <c:v>43419</c:v>
                </c:pt>
                <c:pt idx="216">
                  <c:v>43420</c:v>
                </c:pt>
                <c:pt idx="217">
                  <c:v>43423</c:v>
                </c:pt>
                <c:pt idx="218">
                  <c:v>43424</c:v>
                </c:pt>
                <c:pt idx="219">
                  <c:v>43425</c:v>
                </c:pt>
                <c:pt idx="220">
                  <c:v>43426</c:v>
                </c:pt>
                <c:pt idx="221">
                  <c:v>43430</c:v>
                </c:pt>
                <c:pt idx="222">
                  <c:v>43431</c:v>
                </c:pt>
                <c:pt idx="223">
                  <c:v>43432</c:v>
                </c:pt>
                <c:pt idx="224">
                  <c:v>43433</c:v>
                </c:pt>
                <c:pt idx="225">
                  <c:v>43434</c:v>
                </c:pt>
                <c:pt idx="226">
                  <c:v>43437</c:v>
                </c:pt>
                <c:pt idx="227">
                  <c:v>43438</c:v>
                </c:pt>
                <c:pt idx="228">
                  <c:v>43439</c:v>
                </c:pt>
                <c:pt idx="229">
                  <c:v>43440</c:v>
                </c:pt>
                <c:pt idx="230">
                  <c:v>43441</c:v>
                </c:pt>
                <c:pt idx="231">
                  <c:v>43444</c:v>
                </c:pt>
                <c:pt idx="232">
                  <c:v>43445</c:v>
                </c:pt>
                <c:pt idx="233">
                  <c:v>43446</c:v>
                </c:pt>
                <c:pt idx="234">
                  <c:v>43447</c:v>
                </c:pt>
                <c:pt idx="235">
                  <c:v>43448</c:v>
                </c:pt>
                <c:pt idx="236">
                  <c:v>43451</c:v>
                </c:pt>
                <c:pt idx="237">
                  <c:v>43452</c:v>
                </c:pt>
                <c:pt idx="238">
                  <c:v>43453</c:v>
                </c:pt>
                <c:pt idx="239">
                  <c:v>43454</c:v>
                </c:pt>
                <c:pt idx="240">
                  <c:v>43455</c:v>
                </c:pt>
                <c:pt idx="241">
                  <c:v>43458</c:v>
                </c:pt>
                <c:pt idx="242">
                  <c:v>43460</c:v>
                </c:pt>
                <c:pt idx="243">
                  <c:v>43461</c:v>
                </c:pt>
                <c:pt idx="244">
                  <c:v>43462</c:v>
                </c:pt>
                <c:pt idx="245">
                  <c:v>43465</c:v>
                </c:pt>
              </c:numCache>
            </c:numRef>
          </c:cat>
          <c:val>
            <c:numRef>
              <c:f>'F1'!$C$85:$C$330</c:f>
              <c:numCache>
                <c:formatCode>0</c:formatCode>
                <c:ptCount val="246"/>
                <c:pt idx="0">
                  <c:v>10435.549999999999</c:v>
                </c:pt>
                <c:pt idx="1">
                  <c:v>10442.200000000001</c:v>
                </c:pt>
                <c:pt idx="2">
                  <c:v>10443.200000000001</c:v>
                </c:pt>
                <c:pt idx="3">
                  <c:v>10504.8</c:v>
                </c:pt>
                <c:pt idx="4">
                  <c:v>10558.85</c:v>
                </c:pt>
                <c:pt idx="5">
                  <c:v>10623.6</c:v>
                </c:pt>
                <c:pt idx="6">
                  <c:v>10637</c:v>
                </c:pt>
                <c:pt idx="7">
                  <c:v>10632.2</c:v>
                </c:pt>
                <c:pt idx="8">
                  <c:v>10651.2</c:v>
                </c:pt>
                <c:pt idx="9">
                  <c:v>10681.25</c:v>
                </c:pt>
                <c:pt idx="10">
                  <c:v>10741.55</c:v>
                </c:pt>
                <c:pt idx="11">
                  <c:v>10700.45</c:v>
                </c:pt>
                <c:pt idx="12">
                  <c:v>10788.55</c:v>
                </c:pt>
                <c:pt idx="13">
                  <c:v>10817</c:v>
                </c:pt>
                <c:pt idx="14">
                  <c:v>10894.7</c:v>
                </c:pt>
                <c:pt idx="15">
                  <c:v>10966.2</c:v>
                </c:pt>
                <c:pt idx="16">
                  <c:v>11083.7</c:v>
                </c:pt>
                <c:pt idx="17">
                  <c:v>11086</c:v>
                </c:pt>
                <c:pt idx="18">
                  <c:v>11069.65</c:v>
                </c:pt>
                <c:pt idx="19">
                  <c:v>11130.4</c:v>
                </c:pt>
                <c:pt idx="20">
                  <c:v>11049.65</c:v>
                </c:pt>
                <c:pt idx="21">
                  <c:v>11027.7</c:v>
                </c:pt>
                <c:pt idx="22">
                  <c:v>11016.9</c:v>
                </c:pt>
                <c:pt idx="23">
                  <c:v>10760.6</c:v>
                </c:pt>
                <c:pt idx="24">
                  <c:v>10666.55</c:v>
                </c:pt>
                <c:pt idx="25">
                  <c:v>10498.25</c:v>
                </c:pt>
                <c:pt idx="26">
                  <c:v>10476.700000000001</c:v>
                </c:pt>
                <c:pt idx="27">
                  <c:v>10576.85</c:v>
                </c:pt>
                <c:pt idx="28">
                  <c:v>10454.950000000001</c:v>
                </c:pt>
                <c:pt idx="29">
                  <c:v>10539.75</c:v>
                </c:pt>
                <c:pt idx="30">
                  <c:v>10500.9</c:v>
                </c:pt>
                <c:pt idx="31">
                  <c:v>10545.5</c:v>
                </c:pt>
                <c:pt idx="32">
                  <c:v>10452.299999999999</c:v>
                </c:pt>
                <c:pt idx="33">
                  <c:v>10378.4</c:v>
                </c:pt>
                <c:pt idx="34">
                  <c:v>10360.4</c:v>
                </c:pt>
                <c:pt idx="35">
                  <c:v>10397.450000000001</c:v>
                </c:pt>
                <c:pt idx="36">
                  <c:v>10382.700000000001</c:v>
                </c:pt>
                <c:pt idx="37">
                  <c:v>10491.05</c:v>
                </c:pt>
                <c:pt idx="38">
                  <c:v>10582.6</c:v>
                </c:pt>
                <c:pt idx="39">
                  <c:v>10554.3</c:v>
                </c:pt>
                <c:pt idx="40">
                  <c:v>10492.85</c:v>
                </c:pt>
                <c:pt idx="41">
                  <c:v>10458.35</c:v>
                </c:pt>
                <c:pt idx="42">
                  <c:v>10358.85</c:v>
                </c:pt>
                <c:pt idx="43">
                  <c:v>10249.25</c:v>
                </c:pt>
                <c:pt idx="44">
                  <c:v>10154.200000000001</c:v>
                </c:pt>
                <c:pt idx="45">
                  <c:v>10242.65</c:v>
                </c:pt>
                <c:pt idx="46">
                  <c:v>10226.85</c:v>
                </c:pt>
                <c:pt idx="47">
                  <c:v>10421.4</c:v>
                </c:pt>
                <c:pt idx="48">
                  <c:v>10426.85</c:v>
                </c:pt>
                <c:pt idx="49">
                  <c:v>10410.9</c:v>
                </c:pt>
                <c:pt idx="50">
                  <c:v>10360.15</c:v>
                </c:pt>
                <c:pt idx="51">
                  <c:v>10195.15</c:v>
                </c:pt>
                <c:pt idx="52">
                  <c:v>10094.25</c:v>
                </c:pt>
                <c:pt idx="53">
                  <c:v>10124.35</c:v>
                </c:pt>
                <c:pt idx="54">
                  <c:v>10155.25</c:v>
                </c:pt>
                <c:pt idx="55">
                  <c:v>10114.75</c:v>
                </c:pt>
                <c:pt idx="56">
                  <c:v>9998.0499999999993</c:v>
                </c:pt>
                <c:pt idx="57">
                  <c:v>10130.65</c:v>
                </c:pt>
                <c:pt idx="58">
                  <c:v>10184.15</c:v>
                </c:pt>
                <c:pt idx="59">
                  <c:v>10113.700000000001</c:v>
                </c:pt>
                <c:pt idx="60">
                  <c:v>10211.799999999999</c:v>
                </c:pt>
                <c:pt idx="61">
                  <c:v>10245</c:v>
                </c:pt>
                <c:pt idx="62">
                  <c:v>10128.4</c:v>
                </c:pt>
                <c:pt idx="63">
                  <c:v>10325.15</c:v>
                </c:pt>
                <c:pt idx="64">
                  <c:v>10331.6</c:v>
                </c:pt>
                <c:pt idx="65">
                  <c:v>10379.35</c:v>
                </c:pt>
                <c:pt idx="66">
                  <c:v>10402.25</c:v>
                </c:pt>
                <c:pt idx="67">
                  <c:v>10417.15</c:v>
                </c:pt>
                <c:pt idx="68">
                  <c:v>10458.65</c:v>
                </c:pt>
                <c:pt idx="69">
                  <c:v>10480.6</c:v>
                </c:pt>
                <c:pt idx="70">
                  <c:v>10528.35</c:v>
                </c:pt>
                <c:pt idx="71">
                  <c:v>10548.7</c:v>
                </c:pt>
                <c:pt idx="72">
                  <c:v>10526.2</c:v>
                </c:pt>
                <c:pt idx="73">
                  <c:v>10565.3</c:v>
                </c:pt>
                <c:pt idx="74">
                  <c:v>10564.05</c:v>
                </c:pt>
                <c:pt idx="75">
                  <c:v>10584.7</c:v>
                </c:pt>
                <c:pt idx="76">
                  <c:v>10614.35</c:v>
                </c:pt>
                <c:pt idx="77">
                  <c:v>10570.55</c:v>
                </c:pt>
                <c:pt idx="78">
                  <c:v>10617.8</c:v>
                </c:pt>
                <c:pt idx="79">
                  <c:v>10692.3</c:v>
                </c:pt>
                <c:pt idx="80">
                  <c:v>10739.35</c:v>
                </c:pt>
                <c:pt idx="81" formatCode="General">
                  <c:v>10718.05</c:v>
                </c:pt>
                <c:pt idx="82" formatCode="General">
                  <c:v>10679.65</c:v>
                </c:pt>
                <c:pt idx="83" formatCode="General">
                  <c:v>10618.25</c:v>
                </c:pt>
                <c:pt idx="84" formatCode="General">
                  <c:v>10715.5</c:v>
                </c:pt>
                <c:pt idx="85" formatCode="General">
                  <c:v>10717.8</c:v>
                </c:pt>
                <c:pt idx="86" formatCode="General">
                  <c:v>10741.7</c:v>
                </c:pt>
                <c:pt idx="87" formatCode="General">
                  <c:v>10716.55</c:v>
                </c:pt>
                <c:pt idx="88" formatCode="General">
                  <c:v>10806.5</c:v>
                </c:pt>
                <c:pt idx="89" formatCode="General">
                  <c:v>10806.6</c:v>
                </c:pt>
                <c:pt idx="90" formatCode="General">
                  <c:v>10801.85</c:v>
                </c:pt>
                <c:pt idx="91" formatCode="General">
                  <c:v>10741.1</c:v>
                </c:pt>
                <c:pt idx="92" formatCode="General">
                  <c:v>10682.7</c:v>
                </c:pt>
                <c:pt idx="93" formatCode="General">
                  <c:v>10596.4</c:v>
                </c:pt>
                <c:pt idx="94" formatCode="General">
                  <c:v>10516.7</c:v>
                </c:pt>
                <c:pt idx="95" formatCode="General">
                  <c:v>10536.7</c:v>
                </c:pt>
                <c:pt idx="96" formatCode="General">
                  <c:v>10430.35</c:v>
                </c:pt>
                <c:pt idx="97" formatCode="General">
                  <c:v>10513.85</c:v>
                </c:pt>
                <c:pt idx="98" formatCode="General">
                  <c:v>10605.15</c:v>
                </c:pt>
                <c:pt idx="99" formatCode="General">
                  <c:v>10688.65</c:v>
                </c:pt>
                <c:pt idx="100" formatCode="General">
                  <c:v>10633.3</c:v>
                </c:pt>
                <c:pt idx="101" formatCode="General">
                  <c:v>10614.35</c:v>
                </c:pt>
                <c:pt idx="102" formatCode="General">
                  <c:v>10736.15</c:v>
                </c:pt>
                <c:pt idx="103" formatCode="#,##0.00">
                  <c:v>10696.2</c:v>
                </c:pt>
                <c:pt idx="104" formatCode="#,##0.00">
                  <c:v>10628.5</c:v>
                </c:pt>
                <c:pt idx="105" formatCode="#,##0.00">
                  <c:v>10593.15</c:v>
                </c:pt>
                <c:pt idx="106" formatCode="#,##0.00">
                  <c:v>10684.65</c:v>
                </c:pt>
                <c:pt idx="107" formatCode="#,##0.00">
                  <c:v>10768.35</c:v>
                </c:pt>
                <c:pt idx="108" formatCode="#,##0.00">
                  <c:v>10767.65</c:v>
                </c:pt>
                <c:pt idx="109" formatCode="#,##0.00">
                  <c:v>10786.95</c:v>
                </c:pt>
                <c:pt idx="110" formatCode="#,##0.00">
                  <c:v>10842.85</c:v>
                </c:pt>
                <c:pt idx="111" formatCode="#,##0.00">
                  <c:v>10856.7</c:v>
                </c:pt>
                <c:pt idx="112" formatCode="#,##0.00">
                  <c:v>10808.05</c:v>
                </c:pt>
                <c:pt idx="113" formatCode="#,##0.00">
                  <c:v>10817.7</c:v>
                </c:pt>
                <c:pt idx="114" formatCode="#,##0.00">
                  <c:v>10799.85</c:v>
                </c:pt>
                <c:pt idx="115" formatCode="#,##0.00">
                  <c:v>10710.45</c:v>
                </c:pt>
                <c:pt idx="116" formatCode="#,##0.00">
                  <c:v>10772.05</c:v>
                </c:pt>
                <c:pt idx="117" formatCode="#,##0.00">
                  <c:v>10741.1</c:v>
                </c:pt>
                <c:pt idx="118" formatCode="#,##0.00">
                  <c:v>10821.85</c:v>
                </c:pt>
                <c:pt idx="119" formatCode="#,##0.00">
                  <c:v>10762.45</c:v>
                </c:pt>
                <c:pt idx="120" formatCode="#,##0.00">
                  <c:v>10769.15</c:v>
                </c:pt>
                <c:pt idx="121" formatCode="#,##0.00">
                  <c:v>10671.4</c:v>
                </c:pt>
                <c:pt idx="122" formatCode="#,##0.00">
                  <c:v>10589.1</c:v>
                </c:pt>
                <c:pt idx="123" formatCode="#,##0.00">
                  <c:v>10714.3</c:v>
                </c:pt>
                <c:pt idx="124" formatCode="#,##0.00">
                  <c:v>10657.3</c:v>
                </c:pt>
                <c:pt idx="125" formatCode="#,##0.00">
                  <c:v>10699.9</c:v>
                </c:pt>
                <c:pt idx="126" formatCode="#,##0.00">
                  <c:v>10769.9</c:v>
                </c:pt>
                <c:pt idx="127" formatCode="#,##0.00">
                  <c:v>10749.75</c:v>
                </c:pt>
                <c:pt idx="128" formatCode="#,##0.00">
                  <c:v>10772.65</c:v>
                </c:pt>
                <c:pt idx="129" formatCode="#,##0.00">
                  <c:v>10852.9</c:v>
                </c:pt>
                <c:pt idx="130" formatCode="#,##0.00">
                  <c:v>10947.25</c:v>
                </c:pt>
                <c:pt idx="131" formatCode="#,##0.00">
                  <c:v>10948.3</c:v>
                </c:pt>
                <c:pt idx="132" formatCode="#,##0.00">
                  <c:v>11023.2</c:v>
                </c:pt>
                <c:pt idx="133" formatCode="#,##0.00">
                  <c:v>11018.9</c:v>
                </c:pt>
                <c:pt idx="134" formatCode="#,##0.00">
                  <c:v>10936.85</c:v>
                </c:pt>
                <c:pt idx="135" formatCode="#,##0.00">
                  <c:v>11008.05</c:v>
                </c:pt>
                <c:pt idx="136" formatCode="#,##0.00">
                  <c:v>10980.45</c:v>
                </c:pt>
                <c:pt idx="137" formatCode="#,##0.00">
                  <c:v>10957.1</c:v>
                </c:pt>
                <c:pt idx="138" formatCode="#,##0.00">
                  <c:v>11010.2</c:v>
                </c:pt>
                <c:pt idx="139" formatCode="#,##0.00">
                  <c:v>11084.75</c:v>
                </c:pt>
                <c:pt idx="140" formatCode="#,##0.00">
                  <c:v>11134.3</c:v>
                </c:pt>
                <c:pt idx="141" formatCode="#,##0.00">
                  <c:v>11132</c:v>
                </c:pt>
                <c:pt idx="142" formatCode="#,##0.00">
                  <c:v>11167.3</c:v>
                </c:pt>
                <c:pt idx="143" formatCode="#,##0.00">
                  <c:v>11278.35</c:v>
                </c:pt>
                <c:pt idx="144" formatCode="#,##0.00">
                  <c:v>11319.55</c:v>
                </c:pt>
                <c:pt idx="145" formatCode="#,##0.00">
                  <c:v>11356.5</c:v>
                </c:pt>
                <c:pt idx="146" formatCode="General">
                  <c:v>11346.2</c:v>
                </c:pt>
                <c:pt idx="147" formatCode="General">
                  <c:v>11244.7</c:v>
                </c:pt>
                <c:pt idx="148" formatCode="General">
                  <c:v>11360.8</c:v>
                </c:pt>
                <c:pt idx="149" formatCode="General">
                  <c:v>11387.1</c:v>
                </c:pt>
                <c:pt idx="150" formatCode="General">
                  <c:v>11389.45</c:v>
                </c:pt>
                <c:pt idx="151" formatCode="General">
                  <c:v>11450</c:v>
                </c:pt>
                <c:pt idx="152" formatCode="General">
                  <c:v>11470.7</c:v>
                </c:pt>
                <c:pt idx="153" formatCode="General">
                  <c:v>11429.5</c:v>
                </c:pt>
                <c:pt idx="154" formatCode="General">
                  <c:v>11355.75</c:v>
                </c:pt>
                <c:pt idx="155" formatCode="General">
                  <c:v>11435.1</c:v>
                </c:pt>
                <c:pt idx="156" formatCode="General">
                  <c:v>11385.05</c:v>
                </c:pt>
                <c:pt idx="157" formatCode="General">
                  <c:v>11470.75</c:v>
                </c:pt>
                <c:pt idx="158" formatCode="General">
                  <c:v>11551.75</c:v>
                </c:pt>
                <c:pt idx="159" formatCode="General">
                  <c:v>11570.9</c:v>
                </c:pt>
                <c:pt idx="160" formatCode="General">
                  <c:v>11582.75</c:v>
                </c:pt>
                <c:pt idx="161" formatCode="General">
                  <c:v>11557.1</c:v>
                </c:pt>
                <c:pt idx="162" formatCode="General">
                  <c:v>11691.95</c:v>
                </c:pt>
                <c:pt idx="163" formatCode="General">
                  <c:v>11738.5</c:v>
                </c:pt>
                <c:pt idx="164" formatCode="General">
                  <c:v>11691.9</c:v>
                </c:pt>
                <c:pt idx="165" formatCode="General">
                  <c:v>11676.8</c:v>
                </c:pt>
                <c:pt idx="166" formatCode="General">
                  <c:v>11680.5</c:v>
                </c:pt>
                <c:pt idx="167">
                  <c:v>11582.35</c:v>
                </c:pt>
                <c:pt idx="168">
                  <c:v>11520.3</c:v>
                </c:pt>
                <c:pt idx="169">
                  <c:v>11476.95</c:v>
                </c:pt>
                <c:pt idx="170">
                  <c:v>11536.9</c:v>
                </c:pt>
                <c:pt idx="171">
                  <c:v>11589.1</c:v>
                </c:pt>
                <c:pt idx="172">
                  <c:v>11438.1</c:v>
                </c:pt>
                <c:pt idx="173">
                  <c:v>11287.5</c:v>
                </c:pt>
                <c:pt idx="174">
                  <c:v>11369.9</c:v>
                </c:pt>
                <c:pt idx="175">
                  <c:v>11515.2</c:v>
                </c:pt>
                <c:pt idx="176">
                  <c:v>11377.75</c:v>
                </c:pt>
                <c:pt idx="177">
                  <c:v>11278.9</c:v>
                </c:pt>
                <c:pt idx="178">
                  <c:v>11234.35</c:v>
                </c:pt>
                <c:pt idx="179">
                  <c:v>11143.1</c:v>
                </c:pt>
                <c:pt idx="180">
                  <c:v>10967.4</c:v>
                </c:pt>
                <c:pt idx="181">
                  <c:v>11067.45</c:v>
                </c:pt>
                <c:pt idx="182">
                  <c:v>11053.8</c:v>
                </c:pt>
                <c:pt idx="183">
                  <c:v>10977.55</c:v>
                </c:pt>
                <c:pt idx="184">
                  <c:v>10930.45</c:v>
                </c:pt>
                <c:pt idx="185">
                  <c:v>11008.3</c:v>
                </c:pt>
                <c:pt idx="186">
                  <c:v>10858.25</c:v>
                </c:pt>
                <c:pt idx="187">
                  <c:v>10599.25</c:v>
                </c:pt>
                <c:pt idx="188">
                  <c:v>10316.450000000001</c:v>
                </c:pt>
                <c:pt idx="189">
                  <c:v>10348.049999999999</c:v>
                </c:pt>
                <c:pt idx="190">
                  <c:v>10301.049999999999</c:v>
                </c:pt>
                <c:pt idx="191">
                  <c:v>10460.1</c:v>
                </c:pt>
                <c:pt idx="192">
                  <c:v>10234.65</c:v>
                </c:pt>
                <c:pt idx="193">
                  <c:v>10472.5</c:v>
                </c:pt>
                <c:pt idx="194">
                  <c:v>10512.5</c:v>
                </c:pt>
                <c:pt idx="195">
                  <c:v>10584.75</c:v>
                </c:pt>
                <c:pt idx="196">
                  <c:v>10453.049999999999</c:v>
                </c:pt>
                <c:pt idx="197">
                  <c:v>10303.549999999999</c:v>
                </c:pt>
                <c:pt idx="198">
                  <c:v>10245.25</c:v>
                </c:pt>
                <c:pt idx="199">
                  <c:v>10146.799999999999</c:v>
                </c:pt>
                <c:pt idx="200">
                  <c:v>10224.75</c:v>
                </c:pt>
                <c:pt idx="201">
                  <c:v>10124.9</c:v>
                </c:pt>
                <c:pt idx="202">
                  <c:v>10030</c:v>
                </c:pt>
                <c:pt idx="203">
                  <c:v>10250.85</c:v>
                </c:pt>
                <c:pt idx="204">
                  <c:v>10198.4</c:v>
                </c:pt>
                <c:pt idx="205">
                  <c:v>10386.6</c:v>
                </c:pt>
                <c:pt idx="206">
                  <c:v>10380.450000000001</c:v>
                </c:pt>
                <c:pt idx="207">
                  <c:v>10553</c:v>
                </c:pt>
                <c:pt idx="208">
                  <c:v>10524</c:v>
                </c:pt>
                <c:pt idx="209">
                  <c:v>10530</c:v>
                </c:pt>
                <c:pt idx="210">
                  <c:v>10598.4</c:v>
                </c:pt>
                <c:pt idx="211">
                  <c:v>10585.2</c:v>
                </c:pt>
                <c:pt idx="212">
                  <c:v>10482.200000000001</c:v>
                </c:pt>
                <c:pt idx="213">
                  <c:v>10582.5</c:v>
                </c:pt>
                <c:pt idx="214">
                  <c:v>10576.3</c:v>
                </c:pt>
                <c:pt idx="215">
                  <c:v>10616.7</c:v>
                </c:pt>
                <c:pt idx="216">
                  <c:v>10682.2</c:v>
                </c:pt>
                <c:pt idx="217">
                  <c:v>10763.4</c:v>
                </c:pt>
                <c:pt idx="218">
                  <c:v>10656.2</c:v>
                </c:pt>
                <c:pt idx="219">
                  <c:v>10600.05</c:v>
                </c:pt>
                <c:pt idx="220">
                  <c:v>10526.75</c:v>
                </c:pt>
                <c:pt idx="221">
                  <c:v>10628.6</c:v>
                </c:pt>
                <c:pt idx="222">
                  <c:v>10685.6</c:v>
                </c:pt>
                <c:pt idx="223">
                  <c:v>10728.85</c:v>
                </c:pt>
                <c:pt idx="224">
                  <c:v>10858.7</c:v>
                </c:pt>
                <c:pt idx="225">
                  <c:v>10876.75</c:v>
                </c:pt>
                <c:pt idx="226">
                  <c:v>10883.75</c:v>
                </c:pt>
                <c:pt idx="227">
                  <c:v>10869.5</c:v>
                </c:pt>
                <c:pt idx="228">
                  <c:v>10782.9</c:v>
                </c:pt>
                <c:pt idx="229">
                  <c:v>10601.15</c:v>
                </c:pt>
                <c:pt idx="230">
                  <c:v>10693.7</c:v>
                </c:pt>
                <c:pt idx="231">
                  <c:v>10488.45</c:v>
                </c:pt>
                <c:pt idx="232">
                  <c:v>10549.15</c:v>
                </c:pt>
                <c:pt idx="233">
                  <c:v>10737.6</c:v>
                </c:pt>
                <c:pt idx="234">
                  <c:v>10791.55</c:v>
                </c:pt>
                <c:pt idx="235">
                  <c:v>10805.45</c:v>
                </c:pt>
                <c:pt idx="236">
                  <c:v>10888.35</c:v>
                </c:pt>
                <c:pt idx="237">
                  <c:v>10908.7</c:v>
                </c:pt>
                <c:pt idx="238">
                  <c:v>10967.3</c:v>
                </c:pt>
                <c:pt idx="239">
                  <c:v>10951.7</c:v>
                </c:pt>
                <c:pt idx="240">
                  <c:v>10754</c:v>
                </c:pt>
                <c:pt idx="241">
                  <c:v>10663.5</c:v>
                </c:pt>
                <c:pt idx="242">
                  <c:v>10729.85</c:v>
                </c:pt>
                <c:pt idx="243">
                  <c:v>10779.8</c:v>
                </c:pt>
                <c:pt idx="244">
                  <c:v>10859.9</c:v>
                </c:pt>
                <c:pt idx="245">
                  <c:v>10862.55</c:v>
                </c:pt>
              </c:numCache>
            </c:numRef>
          </c:val>
          <c:smooth val="0"/>
        </c:ser>
        <c:dLbls>
          <c:showLegendKey val="0"/>
          <c:showVal val="0"/>
          <c:showCatName val="0"/>
          <c:showSerName val="0"/>
          <c:showPercent val="0"/>
          <c:showBubbleSize val="0"/>
        </c:dLbls>
        <c:marker val="1"/>
        <c:smooth val="0"/>
        <c:axId val="341970640"/>
        <c:axId val="341977304"/>
      </c:lineChart>
      <c:dateAx>
        <c:axId val="341972600"/>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341971424"/>
        <c:crosses val="autoZero"/>
        <c:auto val="1"/>
        <c:lblOffset val="100"/>
        <c:baseTimeUnit val="days"/>
        <c:majorUnit val="1"/>
        <c:majorTimeUnit val="months"/>
        <c:minorUnit val="20"/>
        <c:minorTimeUnit val="months"/>
      </c:dateAx>
      <c:valAx>
        <c:axId val="341971424"/>
        <c:scaling>
          <c:orientation val="minMax"/>
          <c:min val="30000"/>
        </c:scaling>
        <c:delete val="0"/>
        <c:axPos val="l"/>
        <c:numFmt formatCode="0" sourceLinked="1"/>
        <c:majorTickMark val="none"/>
        <c:minorTickMark val="none"/>
        <c:tickLblPos val="nextTo"/>
        <c:txPr>
          <a:bodyPr/>
          <a:lstStyle/>
          <a:p>
            <a:pPr>
              <a:defRPr lang="en-IN"/>
            </a:pPr>
            <a:endParaRPr lang="en-US"/>
          </a:p>
        </c:txPr>
        <c:crossAx val="341972600"/>
        <c:crossesAt val="20"/>
        <c:crossBetween val="between"/>
      </c:valAx>
      <c:valAx>
        <c:axId val="341977304"/>
        <c:scaling>
          <c:orientation val="minMax"/>
          <c:min val="10000"/>
        </c:scaling>
        <c:delete val="0"/>
        <c:axPos val="r"/>
        <c:numFmt formatCode="0" sourceLinked="1"/>
        <c:majorTickMark val="out"/>
        <c:minorTickMark val="none"/>
        <c:tickLblPos val="nextTo"/>
        <c:crossAx val="341970640"/>
        <c:crosses val="max"/>
        <c:crossBetween val="between"/>
      </c:valAx>
      <c:catAx>
        <c:axId val="341970640"/>
        <c:scaling>
          <c:orientation val="minMax"/>
        </c:scaling>
        <c:delete val="1"/>
        <c:axPos val="b"/>
        <c:numFmt formatCode="[$-409]d\-mmm\-yy;@" sourceLinked="1"/>
        <c:majorTickMark val="out"/>
        <c:minorTickMark val="none"/>
        <c:tickLblPos val="nextTo"/>
        <c:crossAx val="341977304"/>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'F12'!$A$7:$A$18</c:f>
              <c:numCache>
                <c:formatCode>[$-409]mmm\-yy;@</c:formatCode>
                <c:ptCount val="12"/>
                <c:pt idx="0">
                  <c:v>43128</c:v>
                </c:pt>
                <c:pt idx="1">
                  <c:v>43132</c:v>
                </c:pt>
                <c:pt idx="2">
                  <c:v>43160</c:v>
                </c:pt>
                <c:pt idx="3">
                  <c:v>43220</c:v>
                </c:pt>
                <c:pt idx="4">
                  <c:v>43221</c:v>
                </c:pt>
                <c:pt idx="5">
                  <c:v>43252</c:v>
                </c:pt>
                <c:pt idx="6">
                  <c:v>43282</c:v>
                </c:pt>
                <c:pt idx="7">
                  <c:v>43313</c:v>
                </c:pt>
                <c:pt idx="8">
                  <c:v>43344</c:v>
                </c:pt>
                <c:pt idx="9">
                  <c:v>43374</c:v>
                </c:pt>
                <c:pt idx="10">
                  <c:v>43405</c:v>
                </c:pt>
                <c:pt idx="11">
                  <c:v>43435</c:v>
                </c:pt>
              </c:numCache>
            </c:numRef>
          </c:cat>
          <c:val>
            <c:numRef>
              <c:f>'F12'!$B$7:$B$18</c:f>
              <c:numCache>
                <c:formatCode>#,##0</c:formatCode>
                <c:ptCount val="12"/>
                <c:pt idx="0">
                  <c:v>9023.16</c:v>
                </c:pt>
                <c:pt idx="1">
                  <c:v>16180.88</c:v>
                </c:pt>
                <c:pt idx="2" formatCode="[&gt;9999999]##\,##\,##\,##0;[&gt;99999]##\,##\,##0;##,##0">
                  <c:v>9255.51</c:v>
                </c:pt>
                <c:pt idx="3" formatCode="[&gt;9999999]##\,##\,##\,##0;[&gt;99999]##\,##\,##0;##,##0">
                  <c:v>11293.46</c:v>
                </c:pt>
                <c:pt idx="4" formatCode="[&gt;9999999]##\,##\,##\,##0;[&gt;99999]##\,##\,##0;##,##0">
                  <c:v>13618.82</c:v>
                </c:pt>
                <c:pt idx="5" formatCode="[&gt;9999999]##\,##\,##\,##0;[&gt;99999]##\,##\,##0;##,##0">
                  <c:v>9231.2800000000007</c:v>
                </c:pt>
                <c:pt idx="6" formatCode="[&gt;9999999]##\,##\,##\,##0;[&gt;99999]##\,##\,##0;##,##0">
                  <c:v>3995.02</c:v>
                </c:pt>
                <c:pt idx="7" formatCode="[&gt;9999999]##\,##\,##\,##0;[&gt;99999]##\,##\,##0;##,##0">
                  <c:v>4094.53</c:v>
                </c:pt>
                <c:pt idx="8" formatCode="[&gt;9999999]##\,##\,##\,##0;[&gt;99999]##\,##\,##0;##,##0">
                  <c:v>11638.18</c:v>
                </c:pt>
                <c:pt idx="9" formatCode="[&gt;9999999]##\,##\,##\,##0;[&gt;99999]##\,##\,##0;##,##0">
                  <c:v>24047.32</c:v>
                </c:pt>
                <c:pt idx="10" formatCode="[&gt;9999999]##\,##\,##\,##0;[&gt;99999]##\,##\,##0;##,##0">
                  <c:v>5236.4799999999996</c:v>
                </c:pt>
                <c:pt idx="11" formatCode="[&gt;9999999]##\,##\,##\,##0;[&gt;99999]##\,##\,##0;##,##0">
                  <c:v>2918.97</c:v>
                </c:pt>
              </c:numCache>
            </c:numRef>
          </c:val>
        </c:ser>
        <c:ser>
          <c:idx val="1"/>
          <c:order val="1"/>
          <c:tx>
            <c:strRef>
              <c:f>'F12'!$C$2</c:f>
              <c:strCache>
                <c:ptCount val="1"/>
                <c:pt idx="0">
                  <c:v>Debt</c:v>
                </c:pt>
              </c:strCache>
            </c:strRef>
          </c:tx>
          <c:invertIfNegative val="0"/>
          <c:cat>
            <c:numRef>
              <c:f>'F12'!$A$7:$A$18</c:f>
              <c:numCache>
                <c:formatCode>[$-409]mmm\-yy;@</c:formatCode>
                <c:ptCount val="12"/>
                <c:pt idx="0">
                  <c:v>43128</c:v>
                </c:pt>
                <c:pt idx="1">
                  <c:v>43132</c:v>
                </c:pt>
                <c:pt idx="2">
                  <c:v>43160</c:v>
                </c:pt>
                <c:pt idx="3">
                  <c:v>43220</c:v>
                </c:pt>
                <c:pt idx="4">
                  <c:v>43221</c:v>
                </c:pt>
                <c:pt idx="5">
                  <c:v>43252</c:v>
                </c:pt>
                <c:pt idx="6">
                  <c:v>43282</c:v>
                </c:pt>
                <c:pt idx="7">
                  <c:v>43313</c:v>
                </c:pt>
                <c:pt idx="8">
                  <c:v>43344</c:v>
                </c:pt>
                <c:pt idx="9">
                  <c:v>43374</c:v>
                </c:pt>
                <c:pt idx="10">
                  <c:v>43405</c:v>
                </c:pt>
                <c:pt idx="11">
                  <c:v>43435</c:v>
                </c:pt>
              </c:numCache>
            </c:numRef>
          </c:cat>
          <c:val>
            <c:numRef>
              <c:f>'F12'!$C$7:$C$18</c:f>
              <c:numCache>
                <c:formatCode>#,##0</c:formatCode>
                <c:ptCount val="12"/>
                <c:pt idx="0">
                  <c:v>22240.3</c:v>
                </c:pt>
                <c:pt idx="1">
                  <c:v>33659.07</c:v>
                </c:pt>
                <c:pt idx="2" formatCode="[&gt;9999999]##\,##\,##\,##0;[&gt;99999]##\,##\,##0;##,##0">
                  <c:v>37977.51</c:v>
                </c:pt>
                <c:pt idx="3" formatCode="[&gt;9999999]##\,##\,##\,##0;[&gt;99999]##\,##\,##0;##,##0">
                  <c:v>20164.82</c:v>
                </c:pt>
                <c:pt idx="4" formatCode="[&gt;9999999]##\,##\,##\,##0;[&gt;99999]##\,##\,##0;##,##0">
                  <c:v>-14085.55</c:v>
                </c:pt>
                <c:pt idx="5" formatCode="[&gt;9999999]##\,##\,##\,##0;[&gt;99999]##\,##\,##0;##,##0">
                  <c:v>39845.22</c:v>
                </c:pt>
                <c:pt idx="6" formatCode="[&gt;9999999]##\,##\,##\,##0;[&gt;99999]##\,##\,##0;##,##0">
                  <c:v>-3635.21</c:v>
                </c:pt>
                <c:pt idx="7" formatCode="[&gt;9999999]##\,##\,##\,##0;[&gt;99999]##\,##\,##0;##,##0">
                  <c:v>35744.36</c:v>
                </c:pt>
                <c:pt idx="8" formatCode="[&gt;9999999]##\,##\,##\,##0;[&gt;99999]##\,##\,##0;##,##0">
                  <c:v>18686.48</c:v>
                </c:pt>
                <c:pt idx="9" formatCode="[&gt;9999999]##\,##\,##\,##0;[&gt;99999]##\,##\,##0;##,##0">
                  <c:v>27364.51</c:v>
                </c:pt>
                <c:pt idx="10" formatCode="[&gt;9999999]##\,##\,##\,##0;[&gt;99999]##\,##\,##0;##,##0">
                  <c:v>51392.57</c:v>
                </c:pt>
                <c:pt idx="11" formatCode="[&gt;9999999]##\,##\,##\,##0;[&gt;99999]##\,##\,##0;##,##0">
                  <c:v>65235</c:v>
                </c:pt>
              </c:numCache>
            </c:numRef>
          </c:val>
        </c:ser>
        <c:dLbls>
          <c:showLegendKey val="0"/>
          <c:showVal val="0"/>
          <c:showCatName val="0"/>
          <c:showSerName val="0"/>
          <c:showPercent val="0"/>
          <c:showBubbleSize val="0"/>
        </c:dLbls>
        <c:gapWidth val="150"/>
        <c:axId val="410268928"/>
        <c:axId val="41027363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'F12'!$A$7:$A$18</c:f>
              <c:numCache>
                <c:formatCode>[$-409]mmm\-yy;@</c:formatCode>
                <c:ptCount val="12"/>
                <c:pt idx="0">
                  <c:v>43128</c:v>
                </c:pt>
                <c:pt idx="1">
                  <c:v>43132</c:v>
                </c:pt>
                <c:pt idx="2">
                  <c:v>43160</c:v>
                </c:pt>
                <c:pt idx="3">
                  <c:v>43220</c:v>
                </c:pt>
                <c:pt idx="4">
                  <c:v>43221</c:v>
                </c:pt>
                <c:pt idx="5">
                  <c:v>43252</c:v>
                </c:pt>
                <c:pt idx="6">
                  <c:v>43282</c:v>
                </c:pt>
                <c:pt idx="7">
                  <c:v>43313</c:v>
                </c:pt>
                <c:pt idx="8">
                  <c:v>43344</c:v>
                </c:pt>
                <c:pt idx="9">
                  <c:v>43374</c:v>
                </c:pt>
                <c:pt idx="10">
                  <c:v>43405</c:v>
                </c:pt>
                <c:pt idx="11">
                  <c:v>43435</c:v>
                </c:pt>
              </c:numCache>
            </c:numRef>
          </c:cat>
          <c:val>
            <c:numRef>
              <c:f>'F12'!$D$7:$D$18</c:f>
              <c:numCache>
                <c:formatCode>[&gt;9999999]##\,##\,##\,##0;[&gt;99999]##\,##\,##0;##,##0</c:formatCode>
                <c:ptCount val="12"/>
                <c:pt idx="0">
                  <c:v>31263.46</c:v>
                </c:pt>
                <c:pt idx="1">
                  <c:v>49839.95</c:v>
                </c:pt>
                <c:pt idx="2">
                  <c:v>47233.020000000004</c:v>
                </c:pt>
                <c:pt idx="3">
                  <c:v>31458.28</c:v>
                </c:pt>
                <c:pt idx="4">
                  <c:v>-466.72999999999956</c:v>
                </c:pt>
                <c:pt idx="5">
                  <c:v>49076.5</c:v>
                </c:pt>
                <c:pt idx="6">
                  <c:v>359.80999999999995</c:v>
                </c:pt>
                <c:pt idx="7">
                  <c:v>39838.89</c:v>
                </c:pt>
                <c:pt idx="8">
                  <c:v>30324.66</c:v>
                </c:pt>
                <c:pt idx="9">
                  <c:v>51411.83</c:v>
                </c:pt>
                <c:pt idx="10">
                  <c:v>56629.05</c:v>
                </c:pt>
                <c:pt idx="11">
                  <c:v>68153.97</c:v>
                </c:pt>
              </c:numCache>
            </c:numRef>
          </c:val>
          <c:smooth val="0"/>
        </c:ser>
        <c:dLbls>
          <c:showLegendKey val="0"/>
          <c:showVal val="0"/>
          <c:showCatName val="0"/>
          <c:showSerName val="0"/>
          <c:showPercent val="0"/>
          <c:showBubbleSize val="0"/>
        </c:dLbls>
        <c:marker val="1"/>
        <c:smooth val="0"/>
        <c:axId val="410268928"/>
        <c:axId val="410273632"/>
      </c:lineChart>
      <c:catAx>
        <c:axId val="410268928"/>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10273632"/>
        <c:crosses val="autoZero"/>
        <c:auto val="0"/>
        <c:lblAlgn val="ctr"/>
        <c:lblOffset val="1"/>
        <c:noMultiLvlLbl val="0"/>
      </c:catAx>
      <c:valAx>
        <c:axId val="410273632"/>
        <c:scaling>
          <c:orientation val="minMax"/>
        </c:scaling>
        <c:delete val="0"/>
        <c:axPos val="l"/>
        <c:numFmt formatCode="#,##0" sourceLinked="1"/>
        <c:majorTickMark val="out"/>
        <c:minorTickMark val="none"/>
        <c:tickLblPos val="nextTo"/>
        <c:crossAx val="41026892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13'!$A$8:$A$19</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 13'!$B$8:$B$19</c:f>
              <c:numCache>
                <c:formatCode>#,##0</c:formatCode>
                <c:ptCount val="12"/>
                <c:pt idx="0">
                  <c:v>13781.460000000001</c:v>
                </c:pt>
                <c:pt idx="1">
                  <c:v>-11423</c:v>
                </c:pt>
                <c:pt idx="2">
                  <c:v>11654</c:v>
                </c:pt>
                <c:pt idx="3">
                  <c:v>-5552</c:v>
                </c:pt>
                <c:pt idx="4">
                  <c:v>-10060</c:v>
                </c:pt>
                <c:pt idx="5">
                  <c:v>-4831</c:v>
                </c:pt>
                <c:pt idx="6">
                  <c:v>2264</c:v>
                </c:pt>
                <c:pt idx="7">
                  <c:v>1775.41</c:v>
                </c:pt>
                <c:pt idx="8">
                  <c:v>-10824.7</c:v>
                </c:pt>
                <c:pt idx="9">
                  <c:v>-28921</c:v>
                </c:pt>
                <c:pt idx="10">
                  <c:v>5980.89</c:v>
                </c:pt>
                <c:pt idx="11">
                  <c:v>3143.22</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13'!$A$8:$A$19</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 13'!$C$8:$C$19</c:f>
              <c:numCache>
                <c:formatCode>#,##0</c:formatCode>
                <c:ptCount val="12"/>
                <c:pt idx="0">
                  <c:v>8522.92</c:v>
                </c:pt>
                <c:pt idx="1">
                  <c:v>-253.85000000000059</c:v>
                </c:pt>
                <c:pt idx="2">
                  <c:v>-9044</c:v>
                </c:pt>
                <c:pt idx="3">
                  <c:v>-10036</c:v>
                </c:pt>
                <c:pt idx="4">
                  <c:v>-19654</c:v>
                </c:pt>
                <c:pt idx="5">
                  <c:v>-10970</c:v>
                </c:pt>
                <c:pt idx="6">
                  <c:v>43</c:v>
                </c:pt>
                <c:pt idx="7">
                  <c:v>3414.07</c:v>
                </c:pt>
                <c:pt idx="8">
                  <c:v>10198.469999999999</c:v>
                </c:pt>
                <c:pt idx="9">
                  <c:v>-9978</c:v>
                </c:pt>
                <c:pt idx="10">
                  <c:v>5610.37</c:v>
                </c:pt>
                <c:pt idx="11">
                  <c:v>4748.63</c:v>
                </c:pt>
              </c:numCache>
            </c:numRef>
          </c:val>
        </c:ser>
        <c:dLbls>
          <c:showLegendKey val="0"/>
          <c:showVal val="0"/>
          <c:showCatName val="0"/>
          <c:showSerName val="0"/>
          <c:showPercent val="0"/>
          <c:showBubbleSize val="0"/>
        </c:dLbls>
        <c:gapWidth val="219"/>
        <c:axId val="410270104"/>
        <c:axId val="410270496"/>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13'!$A$8:$A$19</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 13'!$D$8:$D$19</c:f>
              <c:numCache>
                <c:formatCode>#,##0</c:formatCode>
                <c:ptCount val="12"/>
                <c:pt idx="0">
                  <c:v>-32.42</c:v>
                </c:pt>
                <c:pt idx="1">
                  <c:v>2.8</c:v>
                </c:pt>
                <c:pt idx="2">
                  <c:v>51</c:v>
                </c:pt>
                <c:pt idx="3">
                  <c:v>26</c:v>
                </c:pt>
                <c:pt idx="4">
                  <c:v>-61</c:v>
                </c:pt>
                <c:pt idx="5">
                  <c:v>7</c:v>
                </c:pt>
                <c:pt idx="6">
                  <c:v>-43</c:v>
                </c:pt>
                <c:pt idx="7">
                  <c:v>-43.94</c:v>
                </c:pt>
                <c:pt idx="8">
                  <c:v>-11.37</c:v>
                </c:pt>
                <c:pt idx="9">
                  <c:v>-6</c:v>
                </c:pt>
                <c:pt idx="10">
                  <c:v>3.8</c:v>
                </c:pt>
                <c:pt idx="11">
                  <c:v>-2.66</c:v>
                </c:pt>
              </c:numCache>
            </c:numRef>
          </c:val>
        </c:ser>
        <c:dLbls>
          <c:showLegendKey val="0"/>
          <c:showVal val="0"/>
          <c:showCatName val="0"/>
          <c:showSerName val="0"/>
          <c:showPercent val="0"/>
          <c:showBubbleSize val="0"/>
        </c:dLbls>
        <c:gapWidth val="219"/>
        <c:axId val="410275200"/>
        <c:axId val="410277552"/>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13'!$A$8:$A$19</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 13'!$E$8:$E$19</c:f>
              <c:numCache>
                <c:formatCode>#,##0</c:formatCode>
                <c:ptCount val="12"/>
                <c:pt idx="0">
                  <c:v>22271.960000000003</c:v>
                </c:pt>
                <c:pt idx="1">
                  <c:v>-11674.050000000001</c:v>
                </c:pt>
                <c:pt idx="2">
                  <c:v>2661</c:v>
                </c:pt>
                <c:pt idx="3">
                  <c:v>-15561</c:v>
                </c:pt>
                <c:pt idx="4">
                  <c:v>-29776</c:v>
                </c:pt>
                <c:pt idx="5">
                  <c:v>-15795</c:v>
                </c:pt>
                <c:pt idx="6">
                  <c:v>2264</c:v>
                </c:pt>
                <c:pt idx="7">
                  <c:v>5145.5400000000009</c:v>
                </c:pt>
                <c:pt idx="8">
                  <c:v>-637.60000000000139</c:v>
                </c:pt>
                <c:pt idx="9">
                  <c:v>-38905</c:v>
                </c:pt>
                <c:pt idx="10">
                  <c:v>11595.06</c:v>
                </c:pt>
                <c:pt idx="11">
                  <c:v>7889.1900000000005</c:v>
                </c:pt>
              </c:numCache>
            </c:numRef>
          </c:val>
          <c:smooth val="0"/>
        </c:ser>
        <c:dLbls>
          <c:showLegendKey val="0"/>
          <c:showVal val="0"/>
          <c:showCatName val="0"/>
          <c:showSerName val="0"/>
          <c:showPercent val="0"/>
          <c:showBubbleSize val="0"/>
        </c:dLbls>
        <c:marker val="1"/>
        <c:smooth val="0"/>
        <c:axId val="410270104"/>
        <c:axId val="410270496"/>
      </c:lineChart>
      <c:dateAx>
        <c:axId val="410270104"/>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10270496"/>
        <c:crosses val="autoZero"/>
        <c:auto val="1"/>
        <c:lblOffset val="100"/>
        <c:baseTimeUnit val="months"/>
      </c:dateAx>
      <c:valAx>
        <c:axId val="410270496"/>
        <c:scaling>
          <c:orientation val="minMax"/>
          <c:max val="3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10270104"/>
        <c:crosses val="autoZero"/>
        <c:crossBetween val="between"/>
      </c:valAx>
      <c:valAx>
        <c:axId val="410277552"/>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10275200"/>
        <c:crosses val="max"/>
        <c:crossBetween val="between"/>
      </c:valAx>
      <c:dateAx>
        <c:axId val="410275200"/>
        <c:scaling>
          <c:orientation val="minMax"/>
        </c:scaling>
        <c:delete val="1"/>
        <c:axPos val="b"/>
        <c:numFmt formatCode="[$-409]mmm\-yy;@" sourceLinked="1"/>
        <c:majorTickMark val="out"/>
        <c:minorTickMark val="none"/>
        <c:tickLblPos val="nextTo"/>
        <c:crossAx val="410277552"/>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'F14'!$C$10:$C$21</c:f>
              <c:numCache>
                <c:formatCode>[$-409]mmm\-yy;@</c:formatCode>
                <c:ptCount val="12"/>
                <c:pt idx="0">
                  <c:v>43101</c:v>
                </c:pt>
                <c:pt idx="1">
                  <c:v>43132</c:v>
                </c:pt>
                <c:pt idx="2">
                  <c:v>43160</c:v>
                </c:pt>
                <c:pt idx="3">
                  <c:v>43220</c:v>
                </c:pt>
                <c:pt idx="4">
                  <c:v>43249</c:v>
                </c:pt>
                <c:pt idx="5">
                  <c:v>43280</c:v>
                </c:pt>
                <c:pt idx="6">
                  <c:v>43310</c:v>
                </c:pt>
                <c:pt idx="7">
                  <c:v>43341</c:v>
                </c:pt>
                <c:pt idx="8">
                  <c:v>43372</c:v>
                </c:pt>
                <c:pt idx="9">
                  <c:v>43402</c:v>
                </c:pt>
                <c:pt idx="10">
                  <c:v>43433</c:v>
                </c:pt>
                <c:pt idx="11">
                  <c:v>43463</c:v>
                </c:pt>
              </c:numCache>
            </c:numRef>
          </c:cat>
          <c:val>
            <c:numRef>
              <c:f>'F14'!$D$10:$D$21</c:f>
              <c:numCache>
                <c:formatCode>[&gt;=10000000]#.##\,##\,##0;[&gt;=100000]#.##\,##0;##,##0</c:formatCode>
                <c:ptCount val="12"/>
                <c:pt idx="0">
                  <c:v>3.33</c:v>
                </c:pt>
                <c:pt idx="1">
                  <c:v>10.220000000000001</c:v>
                </c:pt>
                <c:pt idx="2">
                  <c:v>9</c:v>
                </c:pt>
                <c:pt idx="3">
                  <c:v>1814.5900000000001</c:v>
                </c:pt>
                <c:pt idx="4">
                  <c:v>463.49</c:v>
                </c:pt>
                <c:pt idx="5">
                  <c:v>959.65</c:v>
                </c:pt>
                <c:pt idx="6">
                  <c:v>3714.2</c:v>
                </c:pt>
                <c:pt idx="7">
                  <c:v>2.23</c:v>
                </c:pt>
                <c:pt idx="8">
                  <c:v>1319</c:v>
                </c:pt>
                <c:pt idx="9">
                  <c:v>70.56</c:v>
                </c:pt>
                <c:pt idx="10">
                  <c:v>651</c:v>
                </c:pt>
                <c:pt idx="11">
                  <c:v>43</c:v>
                </c:pt>
              </c:numCache>
            </c:numRef>
          </c:val>
        </c:ser>
        <c:dLbls>
          <c:showLegendKey val="0"/>
          <c:showVal val="0"/>
          <c:showCatName val="0"/>
          <c:showSerName val="0"/>
          <c:showPercent val="0"/>
          <c:showBubbleSize val="0"/>
        </c:dLbls>
        <c:gapWidth val="219"/>
        <c:overlap val="-27"/>
        <c:axId val="410270888"/>
        <c:axId val="410271280"/>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'F14'!$C$10:$C$21</c:f>
              <c:numCache>
                <c:formatCode>[$-409]mmm\-yy;@</c:formatCode>
                <c:ptCount val="12"/>
                <c:pt idx="0">
                  <c:v>43101</c:v>
                </c:pt>
                <c:pt idx="1">
                  <c:v>43132</c:v>
                </c:pt>
                <c:pt idx="2">
                  <c:v>43160</c:v>
                </c:pt>
                <c:pt idx="3">
                  <c:v>43220</c:v>
                </c:pt>
                <c:pt idx="4">
                  <c:v>43249</c:v>
                </c:pt>
                <c:pt idx="5">
                  <c:v>43280</c:v>
                </c:pt>
                <c:pt idx="6">
                  <c:v>43310</c:v>
                </c:pt>
                <c:pt idx="7">
                  <c:v>43341</c:v>
                </c:pt>
                <c:pt idx="8">
                  <c:v>43372</c:v>
                </c:pt>
                <c:pt idx="9">
                  <c:v>43402</c:v>
                </c:pt>
                <c:pt idx="10">
                  <c:v>43433</c:v>
                </c:pt>
                <c:pt idx="11">
                  <c:v>43463</c:v>
                </c:pt>
              </c:numCache>
            </c:numRef>
          </c:cat>
          <c:val>
            <c:numRef>
              <c:f>'F14'!$E$10:$E$21</c:f>
              <c:numCache>
                <c:formatCode>[&gt;=10000000]#.##\,##\,##0;[&gt;=100000]#.##\,##0;##,##0</c:formatCode>
                <c:ptCount val="12"/>
                <c:pt idx="0">
                  <c:v>2</c:v>
                </c:pt>
                <c:pt idx="1">
                  <c:v>2</c:v>
                </c:pt>
                <c:pt idx="2">
                  <c:v>4</c:v>
                </c:pt>
                <c:pt idx="3">
                  <c:v>15</c:v>
                </c:pt>
                <c:pt idx="4">
                  <c:v>8</c:v>
                </c:pt>
                <c:pt idx="5">
                  <c:v>9</c:v>
                </c:pt>
                <c:pt idx="6">
                  <c:v>7</c:v>
                </c:pt>
                <c:pt idx="7">
                  <c:v>1</c:v>
                </c:pt>
                <c:pt idx="8">
                  <c:v>3</c:v>
                </c:pt>
                <c:pt idx="9">
                  <c:v>2</c:v>
                </c:pt>
                <c:pt idx="10">
                  <c:v>4</c:v>
                </c:pt>
                <c:pt idx="11">
                  <c:v>9</c:v>
                </c:pt>
              </c:numCache>
            </c:numRef>
          </c:val>
          <c:smooth val="0"/>
        </c:ser>
        <c:dLbls>
          <c:showLegendKey val="0"/>
          <c:showVal val="0"/>
          <c:showCatName val="0"/>
          <c:showSerName val="0"/>
          <c:showPercent val="0"/>
          <c:showBubbleSize val="0"/>
        </c:dLbls>
        <c:marker val="1"/>
        <c:smooth val="0"/>
        <c:axId val="410278728"/>
        <c:axId val="410272848"/>
      </c:lineChart>
      <c:dateAx>
        <c:axId val="41027088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10271280"/>
        <c:crosses val="autoZero"/>
        <c:auto val="1"/>
        <c:lblOffset val="100"/>
        <c:baseTimeUnit val="months"/>
      </c:dateAx>
      <c:valAx>
        <c:axId val="410271280"/>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70888"/>
        <c:crosses val="autoZero"/>
        <c:crossBetween val="between"/>
        <c:majorUnit val="500"/>
      </c:valAx>
      <c:valAx>
        <c:axId val="41027284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78728"/>
        <c:crosses val="max"/>
        <c:crossBetween val="between"/>
        <c:majorUnit val="4"/>
      </c:valAx>
      <c:dateAx>
        <c:axId val="410278728"/>
        <c:scaling>
          <c:orientation val="minMax"/>
        </c:scaling>
        <c:delete val="1"/>
        <c:axPos val="b"/>
        <c:numFmt formatCode="[$-409]mmm\-yy;@" sourceLinked="1"/>
        <c:majorTickMark val="out"/>
        <c:minorTickMark val="none"/>
        <c:tickLblPos val="nextTo"/>
        <c:crossAx val="410272848"/>
        <c:crosses val="autoZero"/>
        <c:auto val="1"/>
        <c:lblOffset val="100"/>
        <c:baseTimeUnit val="months"/>
      </c:dateAx>
      <c:spPr>
        <a:noFill/>
        <a:ln>
          <a:noFill/>
        </a:ln>
        <a:effectLst/>
      </c:spPr>
    </c:plotArea>
    <c:legend>
      <c:legendPos val="b"/>
      <c:layout>
        <c:manualLayout>
          <c:xMode val="edge"/>
          <c:yMode val="edge"/>
          <c:x val="0.14888375726965436"/>
          <c:y val="0.89565617690038934"/>
          <c:w val="0.64863884821305307"/>
          <c:h val="8.1683501323041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MCXCOMDEX Indices</c:v>
          </c:tx>
          <c:spPr>
            <a:ln w="31750" cap="rnd">
              <a:solidFill>
                <a:schemeClr val="accent1"/>
              </a:solidFill>
              <a:round/>
            </a:ln>
            <a:effectLst>
              <a:outerShdw blurRad="40000" dist="23000" dir="5400000" rotWithShape="0">
                <a:srgbClr val="000000">
                  <a:alpha val="35000"/>
                </a:srgbClr>
              </a:outerShdw>
            </a:effectLst>
          </c:spPr>
          <c:marker>
            <c:symbol val="none"/>
          </c:marker>
          <c:cat>
            <c:numRef>
              <c:f>'MCX- NCDEX indices'!$A$257:$A$513</c:f>
              <c:numCache>
                <c:formatCode>[$-409]dd\-mmm\-yy;@</c:formatCode>
                <c:ptCount val="257"/>
                <c:pt idx="0">
                  <c:v>43101</c:v>
                </c:pt>
                <c:pt idx="1">
                  <c:v>43102</c:v>
                </c:pt>
                <c:pt idx="2">
                  <c:v>43103</c:v>
                </c:pt>
                <c:pt idx="3">
                  <c:v>43104</c:v>
                </c:pt>
                <c:pt idx="4">
                  <c:v>43105</c:v>
                </c:pt>
                <c:pt idx="5">
                  <c:v>43108</c:v>
                </c:pt>
                <c:pt idx="6">
                  <c:v>43109</c:v>
                </c:pt>
                <c:pt idx="7">
                  <c:v>43110</c:v>
                </c:pt>
                <c:pt idx="8">
                  <c:v>43111</c:v>
                </c:pt>
                <c:pt idx="9">
                  <c:v>43112</c:v>
                </c:pt>
                <c:pt idx="10">
                  <c:v>43114</c:v>
                </c:pt>
                <c:pt idx="11">
                  <c:v>43115</c:v>
                </c:pt>
                <c:pt idx="12">
                  <c:v>43116</c:v>
                </c:pt>
                <c:pt idx="13">
                  <c:v>43117</c:v>
                </c:pt>
                <c:pt idx="14">
                  <c:v>43118</c:v>
                </c:pt>
                <c:pt idx="15">
                  <c:v>43119</c:v>
                </c:pt>
                <c:pt idx="16">
                  <c:v>43122</c:v>
                </c:pt>
                <c:pt idx="17">
                  <c:v>43123</c:v>
                </c:pt>
                <c:pt idx="18">
                  <c:v>43124</c:v>
                </c:pt>
                <c:pt idx="19">
                  <c:v>43125</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formatCode="d\-mmm\-yy">
                  <c:v>43192</c:v>
                </c:pt>
                <c:pt idx="65" formatCode="d\-mmm\-yy">
                  <c:v>43193</c:v>
                </c:pt>
                <c:pt idx="66" formatCode="d\-mmm\-yy">
                  <c:v>43194</c:v>
                </c:pt>
                <c:pt idx="67" formatCode="d\-mmm\-yy">
                  <c:v>43195</c:v>
                </c:pt>
                <c:pt idx="68" formatCode="d\-mmm\-yy">
                  <c:v>43196</c:v>
                </c:pt>
                <c:pt idx="69" formatCode="d\-mmm\-yy">
                  <c:v>43199</c:v>
                </c:pt>
                <c:pt idx="70" formatCode="d\-mmm\-yy">
                  <c:v>43200</c:v>
                </c:pt>
                <c:pt idx="71" formatCode="d\-mmm\-yy">
                  <c:v>43201</c:v>
                </c:pt>
                <c:pt idx="72" formatCode="d\-mmm\-yy">
                  <c:v>43202</c:v>
                </c:pt>
                <c:pt idx="73" formatCode="d\-mmm\-yy">
                  <c:v>43203</c:v>
                </c:pt>
                <c:pt idx="74" formatCode="d\-mmm\-yy">
                  <c:v>43206</c:v>
                </c:pt>
                <c:pt idx="75" formatCode="d\-mmm\-yy">
                  <c:v>43207</c:v>
                </c:pt>
                <c:pt idx="76" formatCode="d\-mmm\-yy">
                  <c:v>43208</c:v>
                </c:pt>
                <c:pt idx="77" formatCode="d\-mmm\-yy">
                  <c:v>43209</c:v>
                </c:pt>
                <c:pt idx="78" formatCode="d\-mmm\-yy">
                  <c:v>43210</c:v>
                </c:pt>
                <c:pt idx="79" formatCode="d\-mmm\-yy">
                  <c:v>43213</c:v>
                </c:pt>
                <c:pt idx="80" formatCode="d\-mmm\-yy">
                  <c:v>43214</c:v>
                </c:pt>
                <c:pt idx="81" formatCode="d\-mmm\-yy">
                  <c:v>43215</c:v>
                </c:pt>
                <c:pt idx="82" formatCode="d\-mmm\-yy">
                  <c:v>43216</c:v>
                </c:pt>
                <c:pt idx="83" formatCode="d\-mmm\-yy">
                  <c:v>43217</c:v>
                </c:pt>
                <c:pt idx="84" formatCode="d\-mmm\-yy">
                  <c:v>43220</c:v>
                </c:pt>
                <c:pt idx="85" formatCode="d\-mmm\-yy">
                  <c:v>43221</c:v>
                </c:pt>
                <c:pt idx="86" formatCode="d\-mmm\-yy">
                  <c:v>43222</c:v>
                </c:pt>
                <c:pt idx="87" formatCode="d\-mmm\-yy">
                  <c:v>43223</c:v>
                </c:pt>
                <c:pt idx="88" formatCode="d\-mmm\-yy">
                  <c:v>43224</c:v>
                </c:pt>
                <c:pt idx="89" formatCode="d\-mmm\-yy">
                  <c:v>43227</c:v>
                </c:pt>
                <c:pt idx="90" formatCode="d\-mmm\-yy">
                  <c:v>43228</c:v>
                </c:pt>
                <c:pt idx="91" formatCode="d\-mmm\-yy">
                  <c:v>43229</c:v>
                </c:pt>
                <c:pt idx="92" formatCode="d\-mmm\-yy">
                  <c:v>43230</c:v>
                </c:pt>
                <c:pt idx="93" formatCode="d\-mmm\-yy">
                  <c:v>43231</c:v>
                </c:pt>
                <c:pt idx="94" formatCode="d\-mmm\-yy">
                  <c:v>43234</c:v>
                </c:pt>
                <c:pt idx="95" formatCode="d\-mmm\-yy">
                  <c:v>43235</c:v>
                </c:pt>
                <c:pt idx="96" formatCode="d\-mmm\-yy">
                  <c:v>43236</c:v>
                </c:pt>
                <c:pt idx="97" formatCode="d\-mmm\-yy">
                  <c:v>43237</c:v>
                </c:pt>
                <c:pt idx="98" formatCode="d\-mmm\-yy">
                  <c:v>43238</c:v>
                </c:pt>
                <c:pt idx="99" formatCode="d\-mmm\-yy">
                  <c:v>43241</c:v>
                </c:pt>
                <c:pt idx="100" formatCode="d\-mmm\-yy">
                  <c:v>43242</c:v>
                </c:pt>
                <c:pt idx="101" formatCode="d\-mmm\-yy">
                  <c:v>43243</c:v>
                </c:pt>
                <c:pt idx="102" formatCode="d\-mmm\-yy">
                  <c:v>43244</c:v>
                </c:pt>
                <c:pt idx="103" formatCode="d\-mmm\-yy">
                  <c:v>43245</c:v>
                </c:pt>
                <c:pt idx="104" formatCode="d\-mmm\-yy">
                  <c:v>43248</c:v>
                </c:pt>
                <c:pt idx="105" formatCode="d\-mmm\-yy">
                  <c:v>43249</c:v>
                </c:pt>
                <c:pt idx="106" formatCode="d\-mmm\-yy">
                  <c:v>43250</c:v>
                </c:pt>
                <c:pt idx="107" formatCode="d\-mmm\-yy">
                  <c:v>43251</c:v>
                </c:pt>
                <c:pt idx="108" formatCode="d\-mmm\-yy">
                  <c:v>43252</c:v>
                </c:pt>
                <c:pt idx="109" formatCode="d\-mmm\-yy">
                  <c:v>43255</c:v>
                </c:pt>
                <c:pt idx="110" formatCode="d\-mmm\-yy">
                  <c:v>43256</c:v>
                </c:pt>
                <c:pt idx="111" formatCode="d\-mmm\-yy">
                  <c:v>43257</c:v>
                </c:pt>
                <c:pt idx="112" formatCode="d\-mmm\-yy">
                  <c:v>43258</c:v>
                </c:pt>
                <c:pt idx="113" formatCode="d\-mmm\-yy">
                  <c:v>43259</c:v>
                </c:pt>
                <c:pt idx="114" formatCode="d\-mmm\-yy">
                  <c:v>43262</c:v>
                </c:pt>
                <c:pt idx="115" formatCode="d\-mmm\-yy">
                  <c:v>43263</c:v>
                </c:pt>
                <c:pt idx="116" formatCode="d\-mmm\-yy">
                  <c:v>43264</c:v>
                </c:pt>
                <c:pt idx="117" formatCode="d\-mmm\-yy">
                  <c:v>43265</c:v>
                </c:pt>
                <c:pt idx="118" formatCode="d\-mmm\-yy">
                  <c:v>43266</c:v>
                </c:pt>
                <c:pt idx="119" formatCode="d\-mmm\-yy">
                  <c:v>43269</c:v>
                </c:pt>
                <c:pt idx="120" formatCode="d\-mmm\-yy">
                  <c:v>43270</c:v>
                </c:pt>
                <c:pt idx="121" formatCode="d\-mmm\-yy">
                  <c:v>43271</c:v>
                </c:pt>
                <c:pt idx="122" formatCode="d\-mmm\-yy">
                  <c:v>43272</c:v>
                </c:pt>
                <c:pt idx="123" formatCode="d\-mmm\-yy">
                  <c:v>43273</c:v>
                </c:pt>
                <c:pt idx="124" formatCode="d\-mmm\-yy">
                  <c:v>43276</c:v>
                </c:pt>
                <c:pt idx="125" formatCode="d\-mmm\-yy">
                  <c:v>43277</c:v>
                </c:pt>
                <c:pt idx="126" formatCode="d\-mmm\-yy">
                  <c:v>43278</c:v>
                </c:pt>
                <c:pt idx="127" formatCode="d\-mmm\-yy">
                  <c:v>43279</c:v>
                </c:pt>
                <c:pt idx="128" formatCode="d\-mmm\-yy">
                  <c:v>43280</c:v>
                </c:pt>
                <c:pt idx="129" formatCode="d\-mmm\-yy">
                  <c:v>43283</c:v>
                </c:pt>
                <c:pt idx="130" formatCode="d\-mmm\-yy">
                  <c:v>43284</c:v>
                </c:pt>
                <c:pt idx="131" formatCode="d\-mmm\-yy">
                  <c:v>43285</c:v>
                </c:pt>
                <c:pt idx="132" formatCode="d\-mmm\-yy">
                  <c:v>43286</c:v>
                </c:pt>
                <c:pt idx="133" formatCode="d\-mmm\-yy">
                  <c:v>43287</c:v>
                </c:pt>
                <c:pt idx="134" formatCode="d\-mmm\-yy">
                  <c:v>43290</c:v>
                </c:pt>
                <c:pt idx="135" formatCode="d\-mmm\-yy">
                  <c:v>43291</c:v>
                </c:pt>
                <c:pt idx="136" formatCode="d\-mmm\-yy">
                  <c:v>43292</c:v>
                </c:pt>
                <c:pt idx="137" formatCode="d\-mmm\-yy">
                  <c:v>43293</c:v>
                </c:pt>
                <c:pt idx="138" formatCode="d\-mmm\-yy">
                  <c:v>43294</c:v>
                </c:pt>
                <c:pt idx="139" formatCode="d\-mmm\-yy">
                  <c:v>43297</c:v>
                </c:pt>
                <c:pt idx="140" formatCode="d\-mmm\-yy">
                  <c:v>43298</c:v>
                </c:pt>
                <c:pt idx="141" formatCode="d\-mmm\-yy">
                  <c:v>43299</c:v>
                </c:pt>
                <c:pt idx="142" formatCode="d\-mmm\-yy">
                  <c:v>43300</c:v>
                </c:pt>
                <c:pt idx="143" formatCode="d\-mmm\-yy">
                  <c:v>43301</c:v>
                </c:pt>
                <c:pt idx="144" formatCode="d\-mmm\-yy">
                  <c:v>43304</c:v>
                </c:pt>
                <c:pt idx="145" formatCode="d\-mmm\-yy">
                  <c:v>43305</c:v>
                </c:pt>
                <c:pt idx="146" formatCode="d\-mmm\-yy">
                  <c:v>43306</c:v>
                </c:pt>
                <c:pt idx="147" formatCode="d\-mmm\-yy">
                  <c:v>43307</c:v>
                </c:pt>
                <c:pt idx="148" formatCode="d\-mmm\-yy">
                  <c:v>43308</c:v>
                </c:pt>
                <c:pt idx="149" formatCode="d\-mmm\-yy">
                  <c:v>43311</c:v>
                </c:pt>
                <c:pt idx="150" formatCode="d\-mmm\-yy">
                  <c:v>43312</c:v>
                </c:pt>
                <c:pt idx="151" formatCode="d\-mmm\-yy">
                  <c:v>43313</c:v>
                </c:pt>
                <c:pt idx="152" formatCode="d\-mmm\-yy">
                  <c:v>43314</c:v>
                </c:pt>
                <c:pt idx="153" formatCode="d\-mmm\-yy">
                  <c:v>43315</c:v>
                </c:pt>
                <c:pt idx="154" formatCode="d\-mmm\-yy">
                  <c:v>43318</c:v>
                </c:pt>
                <c:pt idx="155" formatCode="d\-mmm\-yy">
                  <c:v>43319</c:v>
                </c:pt>
                <c:pt idx="156" formatCode="d\-mmm\-yy">
                  <c:v>43320</c:v>
                </c:pt>
                <c:pt idx="157" formatCode="d\-mmm\-yy">
                  <c:v>43321</c:v>
                </c:pt>
                <c:pt idx="158" formatCode="d\-mmm\-yy">
                  <c:v>43322</c:v>
                </c:pt>
                <c:pt idx="159" formatCode="d\-mmm\-yy">
                  <c:v>43325</c:v>
                </c:pt>
                <c:pt idx="160" formatCode="d\-mmm\-yy">
                  <c:v>43326</c:v>
                </c:pt>
                <c:pt idx="161" formatCode="d\-mmm\-yy">
                  <c:v>43328</c:v>
                </c:pt>
                <c:pt idx="162" formatCode="d\-mmm\-yy">
                  <c:v>43329</c:v>
                </c:pt>
                <c:pt idx="163" formatCode="d\-mmm\-yy">
                  <c:v>43332</c:v>
                </c:pt>
                <c:pt idx="164" formatCode="d\-mmm\-yy">
                  <c:v>43333</c:v>
                </c:pt>
                <c:pt idx="165" formatCode="d\-mmm\-yy">
                  <c:v>43334</c:v>
                </c:pt>
                <c:pt idx="166" formatCode="d\-mmm\-yy">
                  <c:v>43335</c:v>
                </c:pt>
                <c:pt idx="167" formatCode="d\-mmm\-yy">
                  <c:v>43336</c:v>
                </c:pt>
                <c:pt idx="168" formatCode="d\-mmm\-yy">
                  <c:v>43339</c:v>
                </c:pt>
                <c:pt idx="169" formatCode="d\-mmm\-yy">
                  <c:v>43340</c:v>
                </c:pt>
                <c:pt idx="170" formatCode="d\-mmm\-yy">
                  <c:v>43341</c:v>
                </c:pt>
                <c:pt idx="171" formatCode="d\-mmm\-yy">
                  <c:v>43342</c:v>
                </c:pt>
                <c:pt idx="172" formatCode="d\-mmm\-yy">
                  <c:v>43343</c:v>
                </c:pt>
                <c:pt idx="173" formatCode="d\-mmm\-yy">
                  <c:v>43346</c:v>
                </c:pt>
                <c:pt idx="174" formatCode="d\-mmm\-yy">
                  <c:v>43347</c:v>
                </c:pt>
                <c:pt idx="175" formatCode="d\-mmm\-yy">
                  <c:v>43348</c:v>
                </c:pt>
                <c:pt idx="176" formatCode="d\-mmm\-yy">
                  <c:v>43349</c:v>
                </c:pt>
                <c:pt idx="177" formatCode="d\-mmm\-yy">
                  <c:v>43350</c:v>
                </c:pt>
                <c:pt idx="178" formatCode="d\-mmm\-yy">
                  <c:v>43353</c:v>
                </c:pt>
                <c:pt idx="179" formatCode="d\-mmm\-yy">
                  <c:v>43354</c:v>
                </c:pt>
                <c:pt idx="180" formatCode="d\-mmm\-yy">
                  <c:v>43355</c:v>
                </c:pt>
                <c:pt idx="181" formatCode="d\-mmm\-yy">
                  <c:v>43356</c:v>
                </c:pt>
                <c:pt idx="182" formatCode="d\-mmm\-yy">
                  <c:v>43357</c:v>
                </c:pt>
                <c:pt idx="183" formatCode="d\-mmm\-yy">
                  <c:v>43360</c:v>
                </c:pt>
                <c:pt idx="184" formatCode="d\-mmm\-yy">
                  <c:v>43361</c:v>
                </c:pt>
                <c:pt idx="185" formatCode="d\-mmm\-yy">
                  <c:v>43362</c:v>
                </c:pt>
                <c:pt idx="186" formatCode="d\-mmm\-yy">
                  <c:v>43363</c:v>
                </c:pt>
                <c:pt idx="187" formatCode="d\-mmm\-yy">
                  <c:v>43364</c:v>
                </c:pt>
                <c:pt idx="188" formatCode="d\-mmm\-yy">
                  <c:v>43367</c:v>
                </c:pt>
                <c:pt idx="189" formatCode="d\-mmm\-yy">
                  <c:v>43368</c:v>
                </c:pt>
                <c:pt idx="190" formatCode="d\-mmm\-yy">
                  <c:v>43369</c:v>
                </c:pt>
                <c:pt idx="191" formatCode="d\-mmm\-yy">
                  <c:v>43370</c:v>
                </c:pt>
                <c:pt idx="192" formatCode="d\-mmm\-yy">
                  <c:v>43371</c:v>
                </c:pt>
                <c:pt idx="193" formatCode="d\-mmm\-yy">
                  <c:v>43374</c:v>
                </c:pt>
                <c:pt idx="194" formatCode="d\-mmm\-yy">
                  <c:v>43376</c:v>
                </c:pt>
                <c:pt idx="195" formatCode="d\-mmm\-yy">
                  <c:v>43377</c:v>
                </c:pt>
                <c:pt idx="196" formatCode="d\-mmm\-yy">
                  <c:v>43378</c:v>
                </c:pt>
                <c:pt idx="197" formatCode="d\-mmm\-yy">
                  <c:v>43381</c:v>
                </c:pt>
                <c:pt idx="198" formatCode="d\-mmm\-yy">
                  <c:v>43382</c:v>
                </c:pt>
                <c:pt idx="199" formatCode="d\-mmm\-yy">
                  <c:v>43383</c:v>
                </c:pt>
                <c:pt idx="200" formatCode="d\-mmm\-yy">
                  <c:v>43384</c:v>
                </c:pt>
                <c:pt idx="201" formatCode="d\-mmm\-yy">
                  <c:v>43385</c:v>
                </c:pt>
                <c:pt idx="202" formatCode="d\-mmm\-yy">
                  <c:v>43388</c:v>
                </c:pt>
                <c:pt idx="203" formatCode="d\-mmm\-yy">
                  <c:v>43389</c:v>
                </c:pt>
                <c:pt idx="204" formatCode="d\-mmm\-yy">
                  <c:v>43390</c:v>
                </c:pt>
                <c:pt idx="205" formatCode="d\-mmm\-yy">
                  <c:v>43391</c:v>
                </c:pt>
                <c:pt idx="206" formatCode="d\-mmm\-yy">
                  <c:v>43392</c:v>
                </c:pt>
                <c:pt idx="207" formatCode="d\-mmm\-yy">
                  <c:v>43395</c:v>
                </c:pt>
                <c:pt idx="208" formatCode="d\-mmm\-yy">
                  <c:v>43396</c:v>
                </c:pt>
                <c:pt idx="209" formatCode="d\-mmm\-yy">
                  <c:v>43397</c:v>
                </c:pt>
                <c:pt idx="210" formatCode="d\-mmm\-yy">
                  <c:v>43398</c:v>
                </c:pt>
                <c:pt idx="211" formatCode="d\-mmm\-yy">
                  <c:v>43399</c:v>
                </c:pt>
                <c:pt idx="212" formatCode="d\-mmm\-yy">
                  <c:v>43402</c:v>
                </c:pt>
                <c:pt idx="213" formatCode="d\-mmm\-yy">
                  <c:v>43403</c:v>
                </c:pt>
                <c:pt idx="214" formatCode="d\-mmm\-yy">
                  <c:v>43404</c:v>
                </c:pt>
                <c:pt idx="215" formatCode="d\-mmm\-yy">
                  <c:v>43405</c:v>
                </c:pt>
                <c:pt idx="216" formatCode="d\-mmm\-yy">
                  <c:v>43406</c:v>
                </c:pt>
                <c:pt idx="217" formatCode="d\-mmm\-yy">
                  <c:v>43409</c:v>
                </c:pt>
                <c:pt idx="218" formatCode="d\-mmm\-yy">
                  <c:v>43410</c:v>
                </c:pt>
                <c:pt idx="219" formatCode="d\-mmm\-yy">
                  <c:v>43411</c:v>
                </c:pt>
                <c:pt idx="220" formatCode="d\-mmm\-yy">
                  <c:v>43412</c:v>
                </c:pt>
                <c:pt idx="221" formatCode="d\-mmm\-yy">
                  <c:v>43413</c:v>
                </c:pt>
                <c:pt idx="222" formatCode="d\-mmm\-yy">
                  <c:v>43416</c:v>
                </c:pt>
                <c:pt idx="223" formatCode="d\-mmm\-yy">
                  <c:v>43417</c:v>
                </c:pt>
                <c:pt idx="224" formatCode="d\-mmm\-yy">
                  <c:v>43418</c:v>
                </c:pt>
                <c:pt idx="225" formatCode="d\-mmm\-yy">
                  <c:v>43419</c:v>
                </c:pt>
                <c:pt idx="226" formatCode="d\-mmm\-yy">
                  <c:v>43420</c:v>
                </c:pt>
                <c:pt idx="227" formatCode="d\-mmm\-yy">
                  <c:v>43423</c:v>
                </c:pt>
                <c:pt idx="228" formatCode="d\-mmm\-yy">
                  <c:v>43424</c:v>
                </c:pt>
                <c:pt idx="229" formatCode="d\-mmm\-yy">
                  <c:v>43425</c:v>
                </c:pt>
                <c:pt idx="230" formatCode="d\-mmm\-yy">
                  <c:v>43426</c:v>
                </c:pt>
                <c:pt idx="231" formatCode="d\-mmm\-yy">
                  <c:v>43427</c:v>
                </c:pt>
                <c:pt idx="232" formatCode="d\-mmm\-yy">
                  <c:v>43430</c:v>
                </c:pt>
                <c:pt idx="233" formatCode="d\-mmm\-yy">
                  <c:v>43431</c:v>
                </c:pt>
                <c:pt idx="234" formatCode="d\-mmm\-yy">
                  <c:v>43432</c:v>
                </c:pt>
                <c:pt idx="235" formatCode="d\-mmm\-yy">
                  <c:v>43433</c:v>
                </c:pt>
                <c:pt idx="236" formatCode="d\-mmm\-yy">
                  <c:v>43434</c:v>
                </c:pt>
                <c:pt idx="237" formatCode="d\-mmm\-yy">
                  <c:v>43437</c:v>
                </c:pt>
                <c:pt idx="238" formatCode="d\-mmm\-yy">
                  <c:v>43438</c:v>
                </c:pt>
                <c:pt idx="239" formatCode="d\-mmm\-yy">
                  <c:v>43439</c:v>
                </c:pt>
                <c:pt idx="240" formatCode="d\-mmm\-yy">
                  <c:v>43440</c:v>
                </c:pt>
                <c:pt idx="241" formatCode="d\-mmm\-yy">
                  <c:v>43441</c:v>
                </c:pt>
                <c:pt idx="242" formatCode="d\-mmm\-yy">
                  <c:v>43444</c:v>
                </c:pt>
                <c:pt idx="243" formatCode="d\-mmm\-yy">
                  <c:v>43445</c:v>
                </c:pt>
                <c:pt idx="244" formatCode="d\-mmm\-yy">
                  <c:v>43446</c:v>
                </c:pt>
                <c:pt idx="245" formatCode="d\-mmm\-yy">
                  <c:v>43447</c:v>
                </c:pt>
                <c:pt idx="246" formatCode="d\-mmm\-yy">
                  <c:v>43448</c:v>
                </c:pt>
                <c:pt idx="247" formatCode="d\-mmm\-yy">
                  <c:v>43451</c:v>
                </c:pt>
                <c:pt idx="248" formatCode="d\-mmm\-yy">
                  <c:v>43452</c:v>
                </c:pt>
                <c:pt idx="249" formatCode="d\-mmm\-yy">
                  <c:v>43453</c:v>
                </c:pt>
                <c:pt idx="250" formatCode="d\-mmm\-yy">
                  <c:v>43454</c:v>
                </c:pt>
                <c:pt idx="251" formatCode="d\-mmm\-yy">
                  <c:v>43455</c:v>
                </c:pt>
                <c:pt idx="252" formatCode="d\-mmm\-yy">
                  <c:v>43458</c:v>
                </c:pt>
                <c:pt idx="253" formatCode="d\-mmm\-yy">
                  <c:v>43460</c:v>
                </c:pt>
                <c:pt idx="254" formatCode="d\-mmm\-yy">
                  <c:v>43461</c:v>
                </c:pt>
                <c:pt idx="255" formatCode="d\-mmm\-yy">
                  <c:v>43462</c:v>
                </c:pt>
                <c:pt idx="256" formatCode="d\-mmm\-yy">
                  <c:v>43465</c:v>
                </c:pt>
              </c:numCache>
            </c:numRef>
          </c:cat>
          <c:val>
            <c:numRef>
              <c:f>'MCX- NCDEX indices'!$B$257:$B$513</c:f>
              <c:numCache>
                <c:formatCode>0.00</c:formatCode>
                <c:ptCount val="257"/>
                <c:pt idx="0">
                  <c:v>3554.83</c:v>
                </c:pt>
                <c:pt idx="1">
                  <c:v>3549.15</c:v>
                </c:pt>
                <c:pt idx="2">
                  <c:v>3560.02</c:v>
                </c:pt>
                <c:pt idx="3">
                  <c:v>3567.05</c:v>
                </c:pt>
                <c:pt idx="4">
                  <c:v>3542.32</c:v>
                </c:pt>
                <c:pt idx="5">
                  <c:v>3551.12</c:v>
                </c:pt>
                <c:pt idx="6">
                  <c:v>3566.91</c:v>
                </c:pt>
                <c:pt idx="7">
                  <c:v>3593.67</c:v>
                </c:pt>
                <c:pt idx="8">
                  <c:v>3615.99</c:v>
                </c:pt>
                <c:pt idx="9">
                  <c:v>3615.48</c:v>
                </c:pt>
                <c:pt idx="10">
                  <c:v>3615.48</c:v>
                </c:pt>
                <c:pt idx="11">
                  <c:v>3644.32</c:v>
                </c:pt>
                <c:pt idx="12">
                  <c:v>3630.87</c:v>
                </c:pt>
                <c:pt idx="13">
                  <c:v>3620.87</c:v>
                </c:pt>
                <c:pt idx="14">
                  <c:v>3620.57</c:v>
                </c:pt>
                <c:pt idx="15">
                  <c:v>3615.71</c:v>
                </c:pt>
                <c:pt idx="16">
                  <c:v>3621.65</c:v>
                </c:pt>
                <c:pt idx="17">
                  <c:v>3628.9</c:v>
                </c:pt>
                <c:pt idx="18">
                  <c:v>3670.7</c:v>
                </c:pt>
                <c:pt idx="19">
                  <c:v>3687.24</c:v>
                </c:pt>
                <c:pt idx="20">
                  <c:v>3681.17</c:v>
                </c:pt>
                <c:pt idx="21">
                  <c:v>3655.07</c:v>
                </c:pt>
                <c:pt idx="22">
                  <c:v>3650.19</c:v>
                </c:pt>
                <c:pt idx="23">
                  <c:v>3703.21</c:v>
                </c:pt>
                <c:pt idx="24">
                  <c:v>3680.69</c:v>
                </c:pt>
                <c:pt idx="25">
                  <c:v>3659.04</c:v>
                </c:pt>
                <c:pt idx="26">
                  <c:v>3633.95</c:v>
                </c:pt>
                <c:pt idx="27">
                  <c:v>3575.29</c:v>
                </c:pt>
                <c:pt idx="28">
                  <c:v>3577.52</c:v>
                </c:pt>
                <c:pt idx="29">
                  <c:v>3521.3</c:v>
                </c:pt>
                <c:pt idx="30">
                  <c:v>3541.95</c:v>
                </c:pt>
                <c:pt idx="31">
                  <c:v>3560.64</c:v>
                </c:pt>
                <c:pt idx="32">
                  <c:v>3595.27</c:v>
                </c:pt>
                <c:pt idx="33">
                  <c:v>3608.11</c:v>
                </c:pt>
                <c:pt idx="34">
                  <c:v>3632.99</c:v>
                </c:pt>
                <c:pt idx="35">
                  <c:v>3639.08</c:v>
                </c:pt>
                <c:pt idx="36">
                  <c:v>3643.73</c:v>
                </c:pt>
                <c:pt idx="37">
                  <c:v>3647.53</c:v>
                </c:pt>
                <c:pt idx="38">
                  <c:v>3676.4</c:v>
                </c:pt>
                <c:pt idx="39">
                  <c:v>3674.23</c:v>
                </c:pt>
                <c:pt idx="40">
                  <c:v>3691.55</c:v>
                </c:pt>
                <c:pt idx="41">
                  <c:v>3673.9</c:v>
                </c:pt>
                <c:pt idx="42">
                  <c:v>3659.05</c:v>
                </c:pt>
                <c:pt idx="43">
                  <c:v>3615.42</c:v>
                </c:pt>
                <c:pt idx="44">
                  <c:v>3635.18</c:v>
                </c:pt>
                <c:pt idx="45">
                  <c:v>3649.67</c:v>
                </c:pt>
                <c:pt idx="46">
                  <c:v>3662.74</c:v>
                </c:pt>
                <c:pt idx="47">
                  <c:v>3623.51</c:v>
                </c:pt>
                <c:pt idx="48">
                  <c:v>3609.32</c:v>
                </c:pt>
                <c:pt idx="49">
                  <c:v>3642.07</c:v>
                </c:pt>
                <c:pt idx="50">
                  <c:v>3615.16</c:v>
                </c:pt>
                <c:pt idx="51">
                  <c:v>3612.42</c:v>
                </c:pt>
                <c:pt idx="52">
                  <c:v>3610.48</c:v>
                </c:pt>
                <c:pt idx="53">
                  <c:v>3608.07</c:v>
                </c:pt>
                <c:pt idx="54">
                  <c:v>3621.32</c:v>
                </c:pt>
                <c:pt idx="55">
                  <c:v>3618.58</c:v>
                </c:pt>
                <c:pt idx="56">
                  <c:v>3630.31</c:v>
                </c:pt>
                <c:pt idx="57">
                  <c:v>3669.76</c:v>
                </c:pt>
                <c:pt idx="58">
                  <c:v>3645.96</c:v>
                </c:pt>
                <c:pt idx="59">
                  <c:v>3659.06</c:v>
                </c:pt>
                <c:pt idx="60">
                  <c:v>3659.8</c:v>
                </c:pt>
                <c:pt idx="61">
                  <c:v>3658.64</c:v>
                </c:pt>
                <c:pt idx="62">
                  <c:v>3646.51</c:v>
                </c:pt>
                <c:pt idx="63">
                  <c:v>3662.7</c:v>
                </c:pt>
                <c:pt idx="64">
                  <c:v>3659.66</c:v>
                </c:pt>
                <c:pt idx="65">
                  <c:v>3653.21</c:v>
                </c:pt>
                <c:pt idx="66">
                  <c:v>3631.96</c:v>
                </c:pt>
                <c:pt idx="67">
                  <c:v>3633.8</c:v>
                </c:pt>
                <c:pt idx="68">
                  <c:v>3622.01</c:v>
                </c:pt>
                <c:pt idx="69">
                  <c:v>3648.25</c:v>
                </c:pt>
                <c:pt idx="70">
                  <c:v>3701.21</c:v>
                </c:pt>
                <c:pt idx="71">
                  <c:v>3744.29</c:v>
                </c:pt>
                <c:pt idx="72">
                  <c:v>3721.57</c:v>
                </c:pt>
                <c:pt idx="73">
                  <c:v>3737.87</c:v>
                </c:pt>
                <c:pt idx="74">
                  <c:v>3754.85</c:v>
                </c:pt>
                <c:pt idx="75">
                  <c:v>3763.15</c:v>
                </c:pt>
                <c:pt idx="76">
                  <c:v>3840.38</c:v>
                </c:pt>
                <c:pt idx="77">
                  <c:v>3838.39</c:v>
                </c:pt>
                <c:pt idx="78">
                  <c:v>3841.13</c:v>
                </c:pt>
                <c:pt idx="79" formatCode="General">
                  <c:v>3824.92</c:v>
                </c:pt>
                <c:pt idx="80" formatCode="General">
                  <c:v>3808.99</c:v>
                </c:pt>
                <c:pt idx="81" formatCode="General">
                  <c:v>3831.58</c:v>
                </c:pt>
                <c:pt idx="82">
                  <c:v>3831.81</c:v>
                </c:pt>
                <c:pt idx="83">
                  <c:v>3797.5</c:v>
                </c:pt>
                <c:pt idx="84">
                  <c:v>3789.4</c:v>
                </c:pt>
                <c:pt idx="85">
                  <c:v>3764.42</c:v>
                </c:pt>
                <c:pt idx="86">
                  <c:v>3781.78</c:v>
                </c:pt>
                <c:pt idx="87">
                  <c:v>3782.7</c:v>
                </c:pt>
                <c:pt idx="88">
                  <c:v>3825.37</c:v>
                </c:pt>
                <c:pt idx="89">
                  <c:v>3863.87</c:v>
                </c:pt>
                <c:pt idx="90">
                  <c:v>3824.33</c:v>
                </c:pt>
                <c:pt idx="91">
                  <c:v>3877.59</c:v>
                </c:pt>
                <c:pt idx="92">
                  <c:v>3873.36</c:v>
                </c:pt>
                <c:pt idx="93">
                  <c:v>3891.11</c:v>
                </c:pt>
                <c:pt idx="94">
                  <c:v>3899.83</c:v>
                </c:pt>
                <c:pt idx="95">
                  <c:v>3911.61</c:v>
                </c:pt>
                <c:pt idx="96">
                  <c:v>3891.53</c:v>
                </c:pt>
                <c:pt idx="97">
                  <c:v>3903.22</c:v>
                </c:pt>
                <c:pt idx="98">
                  <c:v>3918.9</c:v>
                </c:pt>
                <c:pt idx="99">
                  <c:v>3945.53</c:v>
                </c:pt>
                <c:pt idx="100">
                  <c:v>3949.26</c:v>
                </c:pt>
                <c:pt idx="101">
                  <c:v>3946.54</c:v>
                </c:pt>
                <c:pt idx="102">
                  <c:v>3960.81</c:v>
                </c:pt>
                <c:pt idx="103">
                  <c:v>3870.9</c:v>
                </c:pt>
                <c:pt idx="104">
                  <c:v>3841.36</c:v>
                </c:pt>
                <c:pt idx="105">
                  <c:v>3868.55</c:v>
                </c:pt>
                <c:pt idx="106">
                  <c:v>3881.71</c:v>
                </c:pt>
                <c:pt idx="107">
                  <c:v>3860.6</c:v>
                </c:pt>
                <c:pt idx="108">
                  <c:v>3833.17</c:v>
                </c:pt>
                <c:pt idx="109">
                  <c:v>3825.58</c:v>
                </c:pt>
                <c:pt idx="110">
                  <c:v>3855.92</c:v>
                </c:pt>
                <c:pt idx="111">
                  <c:v>3845</c:v>
                </c:pt>
                <c:pt idx="112">
                  <c:v>3888.93</c:v>
                </c:pt>
                <c:pt idx="113">
                  <c:v>3897.68</c:v>
                </c:pt>
                <c:pt idx="114">
                  <c:v>3896.66</c:v>
                </c:pt>
                <c:pt idx="115">
                  <c:v>3892.03</c:v>
                </c:pt>
                <c:pt idx="116">
                  <c:v>3909.13</c:v>
                </c:pt>
                <c:pt idx="117">
                  <c:v>3914.61</c:v>
                </c:pt>
                <c:pt idx="118">
                  <c:v>3865.81</c:v>
                </c:pt>
                <c:pt idx="119">
                  <c:v>3858.2</c:v>
                </c:pt>
                <c:pt idx="120">
                  <c:v>3806.24</c:v>
                </c:pt>
                <c:pt idx="121">
                  <c:v>3829.18</c:v>
                </c:pt>
                <c:pt idx="122">
                  <c:v>3817.82</c:v>
                </c:pt>
                <c:pt idx="123">
                  <c:v>3863.57</c:v>
                </c:pt>
                <c:pt idx="124">
                  <c:v>3841.52</c:v>
                </c:pt>
                <c:pt idx="125">
                  <c:v>3884.11</c:v>
                </c:pt>
                <c:pt idx="126">
                  <c:v>3948</c:v>
                </c:pt>
                <c:pt idx="127">
                  <c:v>3939.25</c:v>
                </c:pt>
                <c:pt idx="128">
                  <c:v>3933.05</c:v>
                </c:pt>
                <c:pt idx="129">
                  <c:v>3914.57</c:v>
                </c:pt>
                <c:pt idx="130">
                  <c:v>3895.99</c:v>
                </c:pt>
                <c:pt idx="131">
                  <c:v>3892.8</c:v>
                </c:pt>
                <c:pt idx="132">
                  <c:v>3882.51</c:v>
                </c:pt>
                <c:pt idx="133">
                  <c:v>3883.88</c:v>
                </c:pt>
                <c:pt idx="134">
                  <c:v>3893.65</c:v>
                </c:pt>
                <c:pt idx="135">
                  <c:v>3888.99</c:v>
                </c:pt>
                <c:pt idx="136">
                  <c:v>3818.98</c:v>
                </c:pt>
                <c:pt idx="137">
                  <c:v>3799.16</c:v>
                </c:pt>
                <c:pt idx="138">
                  <c:v>3819.42</c:v>
                </c:pt>
                <c:pt idx="139">
                  <c:v>3746.56</c:v>
                </c:pt>
                <c:pt idx="140">
                  <c:v>3739.98</c:v>
                </c:pt>
                <c:pt idx="141">
                  <c:v>3760.05</c:v>
                </c:pt>
                <c:pt idx="142">
                  <c:v>3764.45</c:v>
                </c:pt>
                <c:pt idx="143" formatCode="General">
                  <c:v>3775.35</c:v>
                </c:pt>
                <c:pt idx="144" formatCode="General">
                  <c:v>3760.24</c:v>
                </c:pt>
                <c:pt idx="145" formatCode="General">
                  <c:v>3786.29</c:v>
                </c:pt>
                <c:pt idx="146" formatCode="General">
                  <c:v>3795.97</c:v>
                </c:pt>
                <c:pt idx="147" formatCode="General">
                  <c:v>3799.34</c:v>
                </c:pt>
                <c:pt idx="148" formatCode="General">
                  <c:v>3779.57</c:v>
                </c:pt>
                <c:pt idx="149" formatCode="General">
                  <c:v>3801.61</c:v>
                </c:pt>
                <c:pt idx="150" formatCode="General">
                  <c:v>3793.01</c:v>
                </c:pt>
                <c:pt idx="151" formatCode="General">
                  <c:v>3720.74</c:v>
                </c:pt>
                <c:pt idx="152" formatCode="General">
                  <c:v>3749.12</c:v>
                </c:pt>
                <c:pt idx="153" formatCode="General">
                  <c:v>3746.46</c:v>
                </c:pt>
                <c:pt idx="154" formatCode="General">
                  <c:v>3766.15</c:v>
                </c:pt>
                <c:pt idx="155" formatCode="General">
                  <c:v>3777.66</c:v>
                </c:pt>
                <c:pt idx="156" formatCode="General">
                  <c:v>3748.87</c:v>
                </c:pt>
                <c:pt idx="157" formatCode="General">
                  <c:v>3759.06</c:v>
                </c:pt>
                <c:pt idx="158" formatCode="General">
                  <c:v>3779.59</c:v>
                </c:pt>
                <c:pt idx="159" formatCode="General">
                  <c:v>3775.05</c:v>
                </c:pt>
                <c:pt idx="160" formatCode="General">
                  <c:v>3778.97</c:v>
                </c:pt>
                <c:pt idx="161" formatCode="General">
                  <c:v>3715.02</c:v>
                </c:pt>
                <c:pt idx="162" formatCode="General">
                  <c:v>3723.91</c:v>
                </c:pt>
                <c:pt idx="163" formatCode="General">
                  <c:v>3735.06</c:v>
                </c:pt>
                <c:pt idx="164" formatCode="General">
                  <c:v>3754.97</c:v>
                </c:pt>
                <c:pt idx="165" formatCode="General">
                  <c:v>3786.35</c:v>
                </c:pt>
                <c:pt idx="166" formatCode="General">
                  <c:v>3786.01</c:v>
                </c:pt>
                <c:pt idx="167" formatCode="General">
                  <c:v>3811.53</c:v>
                </c:pt>
                <c:pt idx="168" formatCode="General">
                  <c:v>3821.86</c:v>
                </c:pt>
                <c:pt idx="169" formatCode="General">
                  <c:v>3837.84</c:v>
                </c:pt>
                <c:pt idx="170" formatCode="General">
                  <c:v>3873.03</c:v>
                </c:pt>
                <c:pt idx="171" formatCode="General">
                  <c:v>3882.25</c:v>
                </c:pt>
                <c:pt idx="172">
                  <c:v>3859.13</c:v>
                </c:pt>
                <c:pt idx="173">
                  <c:v>3876.37</c:v>
                </c:pt>
                <c:pt idx="174">
                  <c:v>3847.83</c:v>
                </c:pt>
                <c:pt idx="175">
                  <c:v>3837.63</c:v>
                </c:pt>
                <c:pt idx="176">
                  <c:v>3841.4</c:v>
                </c:pt>
                <c:pt idx="177">
                  <c:v>3838.15</c:v>
                </c:pt>
                <c:pt idx="178">
                  <c:v>3871.17</c:v>
                </c:pt>
                <c:pt idx="179">
                  <c:v>3883.19</c:v>
                </c:pt>
                <c:pt idx="180">
                  <c:v>3896.57</c:v>
                </c:pt>
                <c:pt idx="181">
                  <c:v>3842.02</c:v>
                </c:pt>
                <c:pt idx="182">
                  <c:v>3833.12</c:v>
                </c:pt>
                <c:pt idx="183">
                  <c:v>3862.57</c:v>
                </c:pt>
                <c:pt idx="184">
                  <c:v>3897.55</c:v>
                </c:pt>
                <c:pt idx="185">
                  <c:v>3894.54</c:v>
                </c:pt>
                <c:pt idx="186">
                  <c:v>3898.54</c:v>
                </c:pt>
                <c:pt idx="187">
                  <c:v>3963.5</c:v>
                </c:pt>
                <c:pt idx="188">
                  <c:v>4003.73</c:v>
                </c:pt>
                <c:pt idx="189">
                  <c:v>4012.22</c:v>
                </c:pt>
                <c:pt idx="190">
                  <c:v>3987.91</c:v>
                </c:pt>
                <c:pt idx="191">
                  <c:v>3972.13</c:v>
                </c:pt>
                <c:pt idx="192">
                  <c:v>4009.9</c:v>
                </c:pt>
                <c:pt idx="193">
                  <c:v>4070.74</c:v>
                </c:pt>
                <c:pt idx="194">
                  <c:v>4163.08</c:v>
                </c:pt>
                <c:pt idx="195">
                  <c:v>4101.91</c:v>
                </c:pt>
                <c:pt idx="196">
                  <c:v>4126.6899999999996</c:v>
                </c:pt>
                <c:pt idx="197">
                  <c:v>4101.3999999999996</c:v>
                </c:pt>
                <c:pt idx="198">
                  <c:v>4139.1000000000004</c:v>
                </c:pt>
                <c:pt idx="199">
                  <c:v>4097.8900000000003</c:v>
                </c:pt>
                <c:pt idx="200">
                  <c:v>4062.97</c:v>
                </c:pt>
                <c:pt idx="201">
                  <c:v>4060.3</c:v>
                </c:pt>
                <c:pt idx="202">
                  <c:v>4075.1</c:v>
                </c:pt>
                <c:pt idx="203">
                  <c:v>4058.44</c:v>
                </c:pt>
                <c:pt idx="204">
                  <c:v>4029.19</c:v>
                </c:pt>
                <c:pt idx="205">
                  <c:v>4012.82</c:v>
                </c:pt>
                <c:pt idx="206">
                  <c:v>4015.83</c:v>
                </c:pt>
                <c:pt idx="207">
                  <c:v>4020.08</c:v>
                </c:pt>
                <c:pt idx="208">
                  <c:v>3970.75</c:v>
                </c:pt>
                <c:pt idx="209">
                  <c:v>3970.9</c:v>
                </c:pt>
                <c:pt idx="210">
                  <c:v>3967.91</c:v>
                </c:pt>
                <c:pt idx="211">
                  <c:v>3958.15</c:v>
                </c:pt>
                <c:pt idx="212">
                  <c:v>3948.76</c:v>
                </c:pt>
                <c:pt idx="213">
                  <c:v>3918.51</c:v>
                </c:pt>
                <c:pt idx="214">
                  <c:v>3912.77</c:v>
                </c:pt>
                <c:pt idx="215">
                  <c:v>3876.48</c:v>
                </c:pt>
                <c:pt idx="216">
                  <c:v>3867.56</c:v>
                </c:pt>
                <c:pt idx="217">
                  <c:v>3865.63</c:v>
                </c:pt>
                <c:pt idx="218">
                  <c:v>3829.2</c:v>
                </c:pt>
                <c:pt idx="219">
                  <c:v>3835.16</c:v>
                </c:pt>
                <c:pt idx="220">
                  <c:v>3807.47</c:v>
                </c:pt>
                <c:pt idx="221">
                  <c:v>3768.27</c:v>
                </c:pt>
                <c:pt idx="222">
                  <c:v>3776.64</c:v>
                </c:pt>
                <c:pt idx="223">
                  <c:v>3699.78</c:v>
                </c:pt>
                <c:pt idx="224">
                  <c:v>3735.43</c:v>
                </c:pt>
                <c:pt idx="225">
                  <c:v>3699.63</c:v>
                </c:pt>
                <c:pt idx="226">
                  <c:v>3715.11</c:v>
                </c:pt>
                <c:pt idx="227">
                  <c:v>3707.96</c:v>
                </c:pt>
                <c:pt idx="228">
                  <c:v>3613.39</c:v>
                </c:pt>
                <c:pt idx="229">
                  <c:v>3655.44</c:v>
                </c:pt>
                <c:pt idx="230">
                  <c:v>3602.39</c:v>
                </c:pt>
                <c:pt idx="231">
                  <c:v>3538.52</c:v>
                </c:pt>
                <c:pt idx="232">
                  <c:v>3545.47</c:v>
                </c:pt>
                <c:pt idx="233">
                  <c:v>3521.95</c:v>
                </c:pt>
                <c:pt idx="234">
                  <c:v>3546.83</c:v>
                </c:pt>
                <c:pt idx="235">
                  <c:v>3531.04</c:v>
                </c:pt>
                <c:pt idx="236" formatCode="0.0">
                  <c:v>3510.69</c:v>
                </c:pt>
                <c:pt idx="237" formatCode="0.0">
                  <c:v>3586.71</c:v>
                </c:pt>
                <c:pt idx="238" formatCode="0.0">
                  <c:v>3605.61</c:v>
                </c:pt>
                <c:pt idx="239" formatCode="0.0">
                  <c:v>3621.26</c:v>
                </c:pt>
                <c:pt idx="240" formatCode="0.0">
                  <c:v>3553.17</c:v>
                </c:pt>
                <c:pt idx="241" formatCode="0.0">
                  <c:v>3649.24</c:v>
                </c:pt>
                <c:pt idx="242" formatCode="0.0">
                  <c:v>3651.98</c:v>
                </c:pt>
                <c:pt idx="243" formatCode="0.0">
                  <c:v>3642.53</c:v>
                </c:pt>
                <c:pt idx="244" formatCode="0.0">
                  <c:v>3612.52</c:v>
                </c:pt>
                <c:pt idx="245" formatCode="0.0">
                  <c:v>3594.37</c:v>
                </c:pt>
                <c:pt idx="246" formatCode="0.0">
                  <c:v>3580.19</c:v>
                </c:pt>
                <c:pt idx="247" formatCode="0.0">
                  <c:v>3538.33</c:v>
                </c:pt>
                <c:pt idx="248" formatCode="0.0">
                  <c:v>3431.9</c:v>
                </c:pt>
                <c:pt idx="249" formatCode="0.0">
                  <c:v>3443.33</c:v>
                </c:pt>
                <c:pt idx="250" formatCode="0.0">
                  <c:v>3400.71</c:v>
                </c:pt>
                <c:pt idx="251" formatCode="0.0">
                  <c:v>3387.68</c:v>
                </c:pt>
                <c:pt idx="252" formatCode="0.0">
                  <c:v>3340.55</c:v>
                </c:pt>
                <c:pt idx="253" formatCode="0.0">
                  <c:v>3383.55</c:v>
                </c:pt>
                <c:pt idx="254" formatCode="0.0">
                  <c:v>3382.12</c:v>
                </c:pt>
                <c:pt idx="255" formatCode="0.0">
                  <c:v>3365.34</c:v>
                </c:pt>
                <c:pt idx="256" formatCode="0.0">
                  <c:v>3334.68</c:v>
                </c:pt>
              </c:numCache>
            </c:numRef>
          </c:val>
          <c:smooth val="0"/>
        </c:ser>
        <c:ser>
          <c:idx val="1"/>
          <c:order val="1"/>
          <c:tx>
            <c:v>NCDEX Dhannya</c:v>
          </c:tx>
          <c:spPr>
            <a:ln w="31750" cap="rnd">
              <a:solidFill>
                <a:schemeClr val="accent2"/>
              </a:solidFill>
              <a:round/>
            </a:ln>
            <a:effectLst>
              <a:outerShdw blurRad="40000" dist="23000" dir="5400000" rotWithShape="0">
                <a:srgbClr val="000000">
                  <a:alpha val="35000"/>
                </a:srgbClr>
              </a:outerShdw>
            </a:effectLst>
          </c:spPr>
          <c:marker>
            <c:symbol val="none"/>
          </c:marker>
          <c:cat>
            <c:numRef>
              <c:f>'MCX- NCDEX indices'!$A$257:$A$513</c:f>
              <c:numCache>
                <c:formatCode>[$-409]dd\-mmm\-yy;@</c:formatCode>
                <c:ptCount val="257"/>
                <c:pt idx="0">
                  <c:v>43101</c:v>
                </c:pt>
                <c:pt idx="1">
                  <c:v>43102</c:v>
                </c:pt>
                <c:pt idx="2">
                  <c:v>43103</c:v>
                </c:pt>
                <c:pt idx="3">
                  <c:v>43104</c:v>
                </c:pt>
                <c:pt idx="4">
                  <c:v>43105</c:v>
                </c:pt>
                <c:pt idx="5">
                  <c:v>43108</c:v>
                </c:pt>
                <c:pt idx="6">
                  <c:v>43109</c:v>
                </c:pt>
                <c:pt idx="7">
                  <c:v>43110</c:v>
                </c:pt>
                <c:pt idx="8">
                  <c:v>43111</c:v>
                </c:pt>
                <c:pt idx="9">
                  <c:v>43112</c:v>
                </c:pt>
                <c:pt idx="10">
                  <c:v>43114</c:v>
                </c:pt>
                <c:pt idx="11">
                  <c:v>43115</c:v>
                </c:pt>
                <c:pt idx="12">
                  <c:v>43116</c:v>
                </c:pt>
                <c:pt idx="13">
                  <c:v>43117</c:v>
                </c:pt>
                <c:pt idx="14">
                  <c:v>43118</c:v>
                </c:pt>
                <c:pt idx="15">
                  <c:v>43119</c:v>
                </c:pt>
                <c:pt idx="16">
                  <c:v>43122</c:v>
                </c:pt>
                <c:pt idx="17">
                  <c:v>43123</c:v>
                </c:pt>
                <c:pt idx="18">
                  <c:v>43124</c:v>
                </c:pt>
                <c:pt idx="19">
                  <c:v>43125</c:v>
                </c:pt>
                <c:pt idx="20">
                  <c:v>43129</c:v>
                </c:pt>
                <c:pt idx="21">
                  <c:v>43130</c:v>
                </c:pt>
                <c:pt idx="22">
                  <c:v>43131</c:v>
                </c:pt>
                <c:pt idx="23">
                  <c:v>43132</c:v>
                </c:pt>
                <c:pt idx="24">
                  <c:v>43133</c:v>
                </c:pt>
                <c:pt idx="25">
                  <c:v>43136</c:v>
                </c:pt>
                <c:pt idx="26">
                  <c:v>43137</c:v>
                </c:pt>
                <c:pt idx="27">
                  <c:v>43138</c:v>
                </c:pt>
                <c:pt idx="28">
                  <c:v>43139</c:v>
                </c:pt>
                <c:pt idx="29">
                  <c:v>43140</c:v>
                </c:pt>
                <c:pt idx="30">
                  <c:v>43143</c:v>
                </c:pt>
                <c:pt idx="31">
                  <c:v>43144</c:v>
                </c:pt>
                <c:pt idx="32">
                  <c:v>43145</c:v>
                </c:pt>
                <c:pt idx="33">
                  <c:v>43146</c:v>
                </c:pt>
                <c:pt idx="34">
                  <c:v>43147</c:v>
                </c:pt>
                <c:pt idx="35">
                  <c:v>43150</c:v>
                </c:pt>
                <c:pt idx="36">
                  <c:v>43151</c:v>
                </c:pt>
                <c:pt idx="37">
                  <c:v>43152</c:v>
                </c:pt>
                <c:pt idx="38">
                  <c:v>43153</c:v>
                </c:pt>
                <c:pt idx="39">
                  <c:v>43154</c:v>
                </c:pt>
                <c:pt idx="40">
                  <c:v>43157</c:v>
                </c:pt>
                <c:pt idx="41">
                  <c:v>43158</c:v>
                </c:pt>
                <c:pt idx="42">
                  <c:v>43159</c:v>
                </c:pt>
                <c:pt idx="43">
                  <c:v>43160</c:v>
                </c:pt>
                <c:pt idx="44">
                  <c:v>43161</c:v>
                </c:pt>
                <c:pt idx="45">
                  <c:v>43164</c:v>
                </c:pt>
                <c:pt idx="46">
                  <c:v>43165</c:v>
                </c:pt>
                <c:pt idx="47">
                  <c:v>43166</c:v>
                </c:pt>
                <c:pt idx="48">
                  <c:v>43167</c:v>
                </c:pt>
                <c:pt idx="49">
                  <c:v>43168</c:v>
                </c:pt>
                <c:pt idx="50">
                  <c:v>43171</c:v>
                </c:pt>
                <c:pt idx="51">
                  <c:v>43172</c:v>
                </c:pt>
                <c:pt idx="52">
                  <c:v>43173</c:v>
                </c:pt>
                <c:pt idx="53">
                  <c:v>43174</c:v>
                </c:pt>
                <c:pt idx="54">
                  <c:v>43175</c:v>
                </c:pt>
                <c:pt idx="55">
                  <c:v>43178</c:v>
                </c:pt>
                <c:pt idx="56">
                  <c:v>43179</c:v>
                </c:pt>
                <c:pt idx="57">
                  <c:v>43180</c:v>
                </c:pt>
                <c:pt idx="58">
                  <c:v>43181</c:v>
                </c:pt>
                <c:pt idx="59">
                  <c:v>43182</c:v>
                </c:pt>
                <c:pt idx="60">
                  <c:v>43185</c:v>
                </c:pt>
                <c:pt idx="61">
                  <c:v>43186</c:v>
                </c:pt>
                <c:pt idx="62">
                  <c:v>43187</c:v>
                </c:pt>
                <c:pt idx="63">
                  <c:v>43188</c:v>
                </c:pt>
                <c:pt idx="64" formatCode="d\-mmm\-yy">
                  <c:v>43192</c:v>
                </c:pt>
                <c:pt idx="65" formatCode="d\-mmm\-yy">
                  <c:v>43193</c:v>
                </c:pt>
                <c:pt idx="66" formatCode="d\-mmm\-yy">
                  <c:v>43194</c:v>
                </c:pt>
                <c:pt idx="67" formatCode="d\-mmm\-yy">
                  <c:v>43195</c:v>
                </c:pt>
                <c:pt idx="68" formatCode="d\-mmm\-yy">
                  <c:v>43196</c:v>
                </c:pt>
                <c:pt idx="69" formatCode="d\-mmm\-yy">
                  <c:v>43199</c:v>
                </c:pt>
                <c:pt idx="70" formatCode="d\-mmm\-yy">
                  <c:v>43200</c:v>
                </c:pt>
                <c:pt idx="71" formatCode="d\-mmm\-yy">
                  <c:v>43201</c:v>
                </c:pt>
                <c:pt idx="72" formatCode="d\-mmm\-yy">
                  <c:v>43202</c:v>
                </c:pt>
                <c:pt idx="73" formatCode="d\-mmm\-yy">
                  <c:v>43203</c:v>
                </c:pt>
                <c:pt idx="74" formatCode="d\-mmm\-yy">
                  <c:v>43206</c:v>
                </c:pt>
                <c:pt idx="75" formatCode="d\-mmm\-yy">
                  <c:v>43207</c:v>
                </c:pt>
                <c:pt idx="76" formatCode="d\-mmm\-yy">
                  <c:v>43208</c:v>
                </c:pt>
                <c:pt idx="77" formatCode="d\-mmm\-yy">
                  <c:v>43209</c:v>
                </c:pt>
                <c:pt idx="78" formatCode="d\-mmm\-yy">
                  <c:v>43210</c:v>
                </c:pt>
                <c:pt idx="79" formatCode="d\-mmm\-yy">
                  <c:v>43213</c:v>
                </c:pt>
                <c:pt idx="80" formatCode="d\-mmm\-yy">
                  <c:v>43214</c:v>
                </c:pt>
                <c:pt idx="81" formatCode="d\-mmm\-yy">
                  <c:v>43215</c:v>
                </c:pt>
                <c:pt idx="82" formatCode="d\-mmm\-yy">
                  <c:v>43216</c:v>
                </c:pt>
                <c:pt idx="83" formatCode="d\-mmm\-yy">
                  <c:v>43217</c:v>
                </c:pt>
                <c:pt idx="84" formatCode="d\-mmm\-yy">
                  <c:v>43220</c:v>
                </c:pt>
                <c:pt idx="85" formatCode="d\-mmm\-yy">
                  <c:v>43221</c:v>
                </c:pt>
                <c:pt idx="86" formatCode="d\-mmm\-yy">
                  <c:v>43222</c:v>
                </c:pt>
                <c:pt idx="87" formatCode="d\-mmm\-yy">
                  <c:v>43223</c:v>
                </c:pt>
                <c:pt idx="88" formatCode="d\-mmm\-yy">
                  <c:v>43224</c:v>
                </c:pt>
                <c:pt idx="89" formatCode="d\-mmm\-yy">
                  <c:v>43227</c:v>
                </c:pt>
                <c:pt idx="90" formatCode="d\-mmm\-yy">
                  <c:v>43228</c:v>
                </c:pt>
                <c:pt idx="91" formatCode="d\-mmm\-yy">
                  <c:v>43229</c:v>
                </c:pt>
                <c:pt idx="92" formatCode="d\-mmm\-yy">
                  <c:v>43230</c:v>
                </c:pt>
                <c:pt idx="93" formatCode="d\-mmm\-yy">
                  <c:v>43231</c:v>
                </c:pt>
                <c:pt idx="94" formatCode="d\-mmm\-yy">
                  <c:v>43234</c:v>
                </c:pt>
                <c:pt idx="95" formatCode="d\-mmm\-yy">
                  <c:v>43235</c:v>
                </c:pt>
                <c:pt idx="96" formatCode="d\-mmm\-yy">
                  <c:v>43236</c:v>
                </c:pt>
                <c:pt idx="97" formatCode="d\-mmm\-yy">
                  <c:v>43237</c:v>
                </c:pt>
                <c:pt idx="98" formatCode="d\-mmm\-yy">
                  <c:v>43238</c:v>
                </c:pt>
                <c:pt idx="99" formatCode="d\-mmm\-yy">
                  <c:v>43241</c:v>
                </c:pt>
                <c:pt idx="100" formatCode="d\-mmm\-yy">
                  <c:v>43242</c:v>
                </c:pt>
                <c:pt idx="101" formatCode="d\-mmm\-yy">
                  <c:v>43243</c:v>
                </c:pt>
                <c:pt idx="102" formatCode="d\-mmm\-yy">
                  <c:v>43244</c:v>
                </c:pt>
                <c:pt idx="103" formatCode="d\-mmm\-yy">
                  <c:v>43245</c:v>
                </c:pt>
                <c:pt idx="104" formatCode="d\-mmm\-yy">
                  <c:v>43248</c:v>
                </c:pt>
                <c:pt idx="105" formatCode="d\-mmm\-yy">
                  <c:v>43249</c:v>
                </c:pt>
                <c:pt idx="106" formatCode="d\-mmm\-yy">
                  <c:v>43250</c:v>
                </c:pt>
                <c:pt idx="107" formatCode="d\-mmm\-yy">
                  <c:v>43251</c:v>
                </c:pt>
                <c:pt idx="108" formatCode="d\-mmm\-yy">
                  <c:v>43252</c:v>
                </c:pt>
                <c:pt idx="109" formatCode="d\-mmm\-yy">
                  <c:v>43255</c:v>
                </c:pt>
                <c:pt idx="110" formatCode="d\-mmm\-yy">
                  <c:v>43256</c:v>
                </c:pt>
                <c:pt idx="111" formatCode="d\-mmm\-yy">
                  <c:v>43257</c:v>
                </c:pt>
                <c:pt idx="112" formatCode="d\-mmm\-yy">
                  <c:v>43258</c:v>
                </c:pt>
                <c:pt idx="113" formatCode="d\-mmm\-yy">
                  <c:v>43259</c:v>
                </c:pt>
                <c:pt idx="114" formatCode="d\-mmm\-yy">
                  <c:v>43262</c:v>
                </c:pt>
                <c:pt idx="115" formatCode="d\-mmm\-yy">
                  <c:v>43263</c:v>
                </c:pt>
                <c:pt idx="116" formatCode="d\-mmm\-yy">
                  <c:v>43264</c:v>
                </c:pt>
                <c:pt idx="117" formatCode="d\-mmm\-yy">
                  <c:v>43265</c:v>
                </c:pt>
                <c:pt idx="118" formatCode="d\-mmm\-yy">
                  <c:v>43266</c:v>
                </c:pt>
                <c:pt idx="119" formatCode="d\-mmm\-yy">
                  <c:v>43269</c:v>
                </c:pt>
                <c:pt idx="120" formatCode="d\-mmm\-yy">
                  <c:v>43270</c:v>
                </c:pt>
                <c:pt idx="121" formatCode="d\-mmm\-yy">
                  <c:v>43271</c:v>
                </c:pt>
                <c:pt idx="122" formatCode="d\-mmm\-yy">
                  <c:v>43272</c:v>
                </c:pt>
                <c:pt idx="123" formatCode="d\-mmm\-yy">
                  <c:v>43273</c:v>
                </c:pt>
                <c:pt idx="124" formatCode="d\-mmm\-yy">
                  <c:v>43276</c:v>
                </c:pt>
                <c:pt idx="125" formatCode="d\-mmm\-yy">
                  <c:v>43277</c:v>
                </c:pt>
                <c:pt idx="126" formatCode="d\-mmm\-yy">
                  <c:v>43278</c:v>
                </c:pt>
                <c:pt idx="127" formatCode="d\-mmm\-yy">
                  <c:v>43279</c:v>
                </c:pt>
                <c:pt idx="128" formatCode="d\-mmm\-yy">
                  <c:v>43280</c:v>
                </c:pt>
                <c:pt idx="129" formatCode="d\-mmm\-yy">
                  <c:v>43283</c:v>
                </c:pt>
                <c:pt idx="130" formatCode="d\-mmm\-yy">
                  <c:v>43284</c:v>
                </c:pt>
                <c:pt idx="131" formatCode="d\-mmm\-yy">
                  <c:v>43285</c:v>
                </c:pt>
                <c:pt idx="132" formatCode="d\-mmm\-yy">
                  <c:v>43286</c:v>
                </c:pt>
                <c:pt idx="133" formatCode="d\-mmm\-yy">
                  <c:v>43287</c:v>
                </c:pt>
                <c:pt idx="134" formatCode="d\-mmm\-yy">
                  <c:v>43290</c:v>
                </c:pt>
                <c:pt idx="135" formatCode="d\-mmm\-yy">
                  <c:v>43291</c:v>
                </c:pt>
                <c:pt idx="136" formatCode="d\-mmm\-yy">
                  <c:v>43292</c:v>
                </c:pt>
                <c:pt idx="137" formatCode="d\-mmm\-yy">
                  <c:v>43293</c:v>
                </c:pt>
                <c:pt idx="138" formatCode="d\-mmm\-yy">
                  <c:v>43294</c:v>
                </c:pt>
                <c:pt idx="139" formatCode="d\-mmm\-yy">
                  <c:v>43297</c:v>
                </c:pt>
                <c:pt idx="140" formatCode="d\-mmm\-yy">
                  <c:v>43298</c:v>
                </c:pt>
                <c:pt idx="141" formatCode="d\-mmm\-yy">
                  <c:v>43299</c:v>
                </c:pt>
                <c:pt idx="142" formatCode="d\-mmm\-yy">
                  <c:v>43300</c:v>
                </c:pt>
                <c:pt idx="143" formatCode="d\-mmm\-yy">
                  <c:v>43301</c:v>
                </c:pt>
                <c:pt idx="144" formatCode="d\-mmm\-yy">
                  <c:v>43304</c:v>
                </c:pt>
                <c:pt idx="145" formatCode="d\-mmm\-yy">
                  <c:v>43305</c:v>
                </c:pt>
                <c:pt idx="146" formatCode="d\-mmm\-yy">
                  <c:v>43306</c:v>
                </c:pt>
                <c:pt idx="147" formatCode="d\-mmm\-yy">
                  <c:v>43307</c:v>
                </c:pt>
                <c:pt idx="148" formatCode="d\-mmm\-yy">
                  <c:v>43308</c:v>
                </c:pt>
                <c:pt idx="149" formatCode="d\-mmm\-yy">
                  <c:v>43311</c:v>
                </c:pt>
                <c:pt idx="150" formatCode="d\-mmm\-yy">
                  <c:v>43312</c:v>
                </c:pt>
                <c:pt idx="151" formatCode="d\-mmm\-yy">
                  <c:v>43313</c:v>
                </c:pt>
                <c:pt idx="152" formatCode="d\-mmm\-yy">
                  <c:v>43314</c:v>
                </c:pt>
                <c:pt idx="153" formatCode="d\-mmm\-yy">
                  <c:v>43315</c:v>
                </c:pt>
                <c:pt idx="154" formatCode="d\-mmm\-yy">
                  <c:v>43318</c:v>
                </c:pt>
                <c:pt idx="155" formatCode="d\-mmm\-yy">
                  <c:v>43319</c:v>
                </c:pt>
                <c:pt idx="156" formatCode="d\-mmm\-yy">
                  <c:v>43320</c:v>
                </c:pt>
                <c:pt idx="157" formatCode="d\-mmm\-yy">
                  <c:v>43321</c:v>
                </c:pt>
                <c:pt idx="158" formatCode="d\-mmm\-yy">
                  <c:v>43322</c:v>
                </c:pt>
                <c:pt idx="159" formatCode="d\-mmm\-yy">
                  <c:v>43325</c:v>
                </c:pt>
                <c:pt idx="160" formatCode="d\-mmm\-yy">
                  <c:v>43326</c:v>
                </c:pt>
                <c:pt idx="161" formatCode="d\-mmm\-yy">
                  <c:v>43328</c:v>
                </c:pt>
                <c:pt idx="162" formatCode="d\-mmm\-yy">
                  <c:v>43329</c:v>
                </c:pt>
                <c:pt idx="163" formatCode="d\-mmm\-yy">
                  <c:v>43332</c:v>
                </c:pt>
                <c:pt idx="164" formatCode="d\-mmm\-yy">
                  <c:v>43333</c:v>
                </c:pt>
                <c:pt idx="165" formatCode="d\-mmm\-yy">
                  <c:v>43334</c:v>
                </c:pt>
                <c:pt idx="166" formatCode="d\-mmm\-yy">
                  <c:v>43335</c:v>
                </c:pt>
                <c:pt idx="167" formatCode="d\-mmm\-yy">
                  <c:v>43336</c:v>
                </c:pt>
                <c:pt idx="168" formatCode="d\-mmm\-yy">
                  <c:v>43339</c:v>
                </c:pt>
                <c:pt idx="169" formatCode="d\-mmm\-yy">
                  <c:v>43340</c:v>
                </c:pt>
                <c:pt idx="170" formatCode="d\-mmm\-yy">
                  <c:v>43341</c:v>
                </c:pt>
                <c:pt idx="171" formatCode="d\-mmm\-yy">
                  <c:v>43342</c:v>
                </c:pt>
                <c:pt idx="172" formatCode="d\-mmm\-yy">
                  <c:v>43343</c:v>
                </c:pt>
                <c:pt idx="173" formatCode="d\-mmm\-yy">
                  <c:v>43346</c:v>
                </c:pt>
                <c:pt idx="174" formatCode="d\-mmm\-yy">
                  <c:v>43347</c:v>
                </c:pt>
                <c:pt idx="175" formatCode="d\-mmm\-yy">
                  <c:v>43348</c:v>
                </c:pt>
                <c:pt idx="176" formatCode="d\-mmm\-yy">
                  <c:v>43349</c:v>
                </c:pt>
                <c:pt idx="177" formatCode="d\-mmm\-yy">
                  <c:v>43350</c:v>
                </c:pt>
                <c:pt idx="178" formatCode="d\-mmm\-yy">
                  <c:v>43353</c:v>
                </c:pt>
                <c:pt idx="179" formatCode="d\-mmm\-yy">
                  <c:v>43354</c:v>
                </c:pt>
                <c:pt idx="180" formatCode="d\-mmm\-yy">
                  <c:v>43355</c:v>
                </c:pt>
                <c:pt idx="181" formatCode="d\-mmm\-yy">
                  <c:v>43356</c:v>
                </c:pt>
                <c:pt idx="182" formatCode="d\-mmm\-yy">
                  <c:v>43357</c:v>
                </c:pt>
                <c:pt idx="183" formatCode="d\-mmm\-yy">
                  <c:v>43360</c:v>
                </c:pt>
                <c:pt idx="184" formatCode="d\-mmm\-yy">
                  <c:v>43361</c:v>
                </c:pt>
                <c:pt idx="185" formatCode="d\-mmm\-yy">
                  <c:v>43362</c:v>
                </c:pt>
                <c:pt idx="186" formatCode="d\-mmm\-yy">
                  <c:v>43363</c:v>
                </c:pt>
                <c:pt idx="187" formatCode="d\-mmm\-yy">
                  <c:v>43364</c:v>
                </c:pt>
                <c:pt idx="188" formatCode="d\-mmm\-yy">
                  <c:v>43367</c:v>
                </c:pt>
                <c:pt idx="189" formatCode="d\-mmm\-yy">
                  <c:v>43368</c:v>
                </c:pt>
                <c:pt idx="190" formatCode="d\-mmm\-yy">
                  <c:v>43369</c:v>
                </c:pt>
                <c:pt idx="191" formatCode="d\-mmm\-yy">
                  <c:v>43370</c:v>
                </c:pt>
                <c:pt idx="192" formatCode="d\-mmm\-yy">
                  <c:v>43371</c:v>
                </c:pt>
                <c:pt idx="193" formatCode="d\-mmm\-yy">
                  <c:v>43374</c:v>
                </c:pt>
                <c:pt idx="194" formatCode="d\-mmm\-yy">
                  <c:v>43376</c:v>
                </c:pt>
                <c:pt idx="195" formatCode="d\-mmm\-yy">
                  <c:v>43377</c:v>
                </c:pt>
                <c:pt idx="196" formatCode="d\-mmm\-yy">
                  <c:v>43378</c:v>
                </c:pt>
                <c:pt idx="197" formatCode="d\-mmm\-yy">
                  <c:v>43381</c:v>
                </c:pt>
                <c:pt idx="198" formatCode="d\-mmm\-yy">
                  <c:v>43382</c:v>
                </c:pt>
                <c:pt idx="199" formatCode="d\-mmm\-yy">
                  <c:v>43383</c:v>
                </c:pt>
                <c:pt idx="200" formatCode="d\-mmm\-yy">
                  <c:v>43384</c:v>
                </c:pt>
                <c:pt idx="201" formatCode="d\-mmm\-yy">
                  <c:v>43385</c:v>
                </c:pt>
                <c:pt idx="202" formatCode="d\-mmm\-yy">
                  <c:v>43388</c:v>
                </c:pt>
                <c:pt idx="203" formatCode="d\-mmm\-yy">
                  <c:v>43389</c:v>
                </c:pt>
                <c:pt idx="204" formatCode="d\-mmm\-yy">
                  <c:v>43390</c:v>
                </c:pt>
                <c:pt idx="205" formatCode="d\-mmm\-yy">
                  <c:v>43391</c:v>
                </c:pt>
                <c:pt idx="206" formatCode="d\-mmm\-yy">
                  <c:v>43392</c:v>
                </c:pt>
                <c:pt idx="207" formatCode="d\-mmm\-yy">
                  <c:v>43395</c:v>
                </c:pt>
                <c:pt idx="208" formatCode="d\-mmm\-yy">
                  <c:v>43396</c:v>
                </c:pt>
                <c:pt idx="209" formatCode="d\-mmm\-yy">
                  <c:v>43397</c:v>
                </c:pt>
                <c:pt idx="210" formatCode="d\-mmm\-yy">
                  <c:v>43398</c:v>
                </c:pt>
                <c:pt idx="211" formatCode="d\-mmm\-yy">
                  <c:v>43399</c:v>
                </c:pt>
                <c:pt idx="212" formatCode="d\-mmm\-yy">
                  <c:v>43402</c:v>
                </c:pt>
                <c:pt idx="213" formatCode="d\-mmm\-yy">
                  <c:v>43403</c:v>
                </c:pt>
                <c:pt idx="214" formatCode="d\-mmm\-yy">
                  <c:v>43404</c:v>
                </c:pt>
                <c:pt idx="215" formatCode="d\-mmm\-yy">
                  <c:v>43405</c:v>
                </c:pt>
                <c:pt idx="216" formatCode="d\-mmm\-yy">
                  <c:v>43406</c:v>
                </c:pt>
                <c:pt idx="217" formatCode="d\-mmm\-yy">
                  <c:v>43409</c:v>
                </c:pt>
                <c:pt idx="218" formatCode="d\-mmm\-yy">
                  <c:v>43410</c:v>
                </c:pt>
                <c:pt idx="219" formatCode="d\-mmm\-yy">
                  <c:v>43411</c:v>
                </c:pt>
                <c:pt idx="220" formatCode="d\-mmm\-yy">
                  <c:v>43412</c:v>
                </c:pt>
                <c:pt idx="221" formatCode="d\-mmm\-yy">
                  <c:v>43413</c:v>
                </c:pt>
                <c:pt idx="222" formatCode="d\-mmm\-yy">
                  <c:v>43416</c:v>
                </c:pt>
                <c:pt idx="223" formatCode="d\-mmm\-yy">
                  <c:v>43417</c:v>
                </c:pt>
                <c:pt idx="224" formatCode="d\-mmm\-yy">
                  <c:v>43418</c:v>
                </c:pt>
                <c:pt idx="225" formatCode="d\-mmm\-yy">
                  <c:v>43419</c:v>
                </c:pt>
                <c:pt idx="226" formatCode="d\-mmm\-yy">
                  <c:v>43420</c:v>
                </c:pt>
                <c:pt idx="227" formatCode="d\-mmm\-yy">
                  <c:v>43423</c:v>
                </c:pt>
                <c:pt idx="228" formatCode="d\-mmm\-yy">
                  <c:v>43424</c:v>
                </c:pt>
                <c:pt idx="229" formatCode="d\-mmm\-yy">
                  <c:v>43425</c:v>
                </c:pt>
                <c:pt idx="230" formatCode="d\-mmm\-yy">
                  <c:v>43426</c:v>
                </c:pt>
                <c:pt idx="231" formatCode="d\-mmm\-yy">
                  <c:v>43427</c:v>
                </c:pt>
                <c:pt idx="232" formatCode="d\-mmm\-yy">
                  <c:v>43430</c:v>
                </c:pt>
                <c:pt idx="233" formatCode="d\-mmm\-yy">
                  <c:v>43431</c:v>
                </c:pt>
                <c:pt idx="234" formatCode="d\-mmm\-yy">
                  <c:v>43432</c:v>
                </c:pt>
                <c:pt idx="235" formatCode="d\-mmm\-yy">
                  <c:v>43433</c:v>
                </c:pt>
                <c:pt idx="236" formatCode="d\-mmm\-yy">
                  <c:v>43434</c:v>
                </c:pt>
                <c:pt idx="237" formatCode="d\-mmm\-yy">
                  <c:v>43437</c:v>
                </c:pt>
                <c:pt idx="238" formatCode="d\-mmm\-yy">
                  <c:v>43438</c:v>
                </c:pt>
                <c:pt idx="239" formatCode="d\-mmm\-yy">
                  <c:v>43439</c:v>
                </c:pt>
                <c:pt idx="240" formatCode="d\-mmm\-yy">
                  <c:v>43440</c:v>
                </c:pt>
                <c:pt idx="241" formatCode="d\-mmm\-yy">
                  <c:v>43441</c:v>
                </c:pt>
                <c:pt idx="242" formatCode="d\-mmm\-yy">
                  <c:v>43444</c:v>
                </c:pt>
                <c:pt idx="243" formatCode="d\-mmm\-yy">
                  <c:v>43445</c:v>
                </c:pt>
                <c:pt idx="244" formatCode="d\-mmm\-yy">
                  <c:v>43446</c:v>
                </c:pt>
                <c:pt idx="245" formatCode="d\-mmm\-yy">
                  <c:v>43447</c:v>
                </c:pt>
                <c:pt idx="246" formatCode="d\-mmm\-yy">
                  <c:v>43448</c:v>
                </c:pt>
                <c:pt idx="247" formatCode="d\-mmm\-yy">
                  <c:v>43451</c:v>
                </c:pt>
                <c:pt idx="248" formatCode="d\-mmm\-yy">
                  <c:v>43452</c:v>
                </c:pt>
                <c:pt idx="249" formatCode="d\-mmm\-yy">
                  <c:v>43453</c:v>
                </c:pt>
                <c:pt idx="250" formatCode="d\-mmm\-yy">
                  <c:v>43454</c:v>
                </c:pt>
                <c:pt idx="251" formatCode="d\-mmm\-yy">
                  <c:v>43455</c:v>
                </c:pt>
                <c:pt idx="252" formatCode="d\-mmm\-yy">
                  <c:v>43458</c:v>
                </c:pt>
                <c:pt idx="253" formatCode="d\-mmm\-yy">
                  <c:v>43460</c:v>
                </c:pt>
                <c:pt idx="254" formatCode="d\-mmm\-yy">
                  <c:v>43461</c:v>
                </c:pt>
                <c:pt idx="255" formatCode="d\-mmm\-yy">
                  <c:v>43462</c:v>
                </c:pt>
                <c:pt idx="256" formatCode="d\-mmm\-yy">
                  <c:v>43465</c:v>
                </c:pt>
              </c:numCache>
            </c:numRef>
          </c:cat>
          <c:val>
            <c:numRef>
              <c:f>'MCX- NCDEX indices'!$C$257:$C$513</c:f>
              <c:numCache>
                <c:formatCode>0.00</c:formatCode>
                <c:ptCount val="257"/>
                <c:pt idx="0">
                  <c:v>2979.68</c:v>
                </c:pt>
                <c:pt idx="1">
                  <c:v>2997.53</c:v>
                </c:pt>
                <c:pt idx="2">
                  <c:v>3015.94</c:v>
                </c:pt>
                <c:pt idx="3">
                  <c:v>3035.38</c:v>
                </c:pt>
                <c:pt idx="4">
                  <c:v>3054.5</c:v>
                </c:pt>
                <c:pt idx="5">
                  <c:v>3066.54</c:v>
                </c:pt>
                <c:pt idx="6">
                  <c:v>3042.13</c:v>
                </c:pt>
                <c:pt idx="7">
                  <c:v>3065.61</c:v>
                </c:pt>
                <c:pt idx="8">
                  <c:v>3069.44</c:v>
                </c:pt>
                <c:pt idx="9">
                  <c:v>3056.68</c:v>
                </c:pt>
                <c:pt idx="10">
                  <c:v>3066.99</c:v>
                </c:pt>
                <c:pt idx="11">
                  <c:v>3081.13</c:v>
                </c:pt>
                <c:pt idx="12">
                  <c:v>3055.45</c:v>
                </c:pt>
                <c:pt idx="13">
                  <c:v>3053.39</c:v>
                </c:pt>
                <c:pt idx="14">
                  <c:v>3022.24</c:v>
                </c:pt>
                <c:pt idx="15">
                  <c:v>3026.06</c:v>
                </c:pt>
                <c:pt idx="16">
                  <c:v>3064.25</c:v>
                </c:pt>
                <c:pt idx="17">
                  <c:v>3086.26</c:v>
                </c:pt>
                <c:pt idx="18">
                  <c:v>3081.15</c:v>
                </c:pt>
                <c:pt idx="19">
                  <c:v>3118.33</c:v>
                </c:pt>
                <c:pt idx="20">
                  <c:v>3159.69</c:v>
                </c:pt>
                <c:pt idx="21">
                  <c:v>3145.53</c:v>
                </c:pt>
                <c:pt idx="22">
                  <c:v>3145.61</c:v>
                </c:pt>
                <c:pt idx="23">
                  <c:v>3153.07</c:v>
                </c:pt>
                <c:pt idx="24">
                  <c:v>3156.36</c:v>
                </c:pt>
                <c:pt idx="25">
                  <c:v>3123.51</c:v>
                </c:pt>
                <c:pt idx="26">
                  <c:v>3110.84</c:v>
                </c:pt>
                <c:pt idx="27">
                  <c:v>3132.75</c:v>
                </c:pt>
                <c:pt idx="28">
                  <c:v>3114.57</c:v>
                </c:pt>
                <c:pt idx="29">
                  <c:v>3143.53</c:v>
                </c:pt>
                <c:pt idx="30">
                  <c:v>3146.08</c:v>
                </c:pt>
                <c:pt idx="31">
                  <c:v>3146.08</c:v>
                </c:pt>
                <c:pt idx="32">
                  <c:v>3121.04</c:v>
                </c:pt>
                <c:pt idx="33">
                  <c:v>3113.42</c:v>
                </c:pt>
                <c:pt idx="34">
                  <c:v>3167.43</c:v>
                </c:pt>
                <c:pt idx="35">
                  <c:v>3151.61</c:v>
                </c:pt>
                <c:pt idx="36">
                  <c:v>3183.17</c:v>
                </c:pt>
                <c:pt idx="37">
                  <c:v>3159.97</c:v>
                </c:pt>
                <c:pt idx="38">
                  <c:v>3166.94</c:v>
                </c:pt>
                <c:pt idx="39">
                  <c:v>3132.24</c:v>
                </c:pt>
                <c:pt idx="40">
                  <c:v>3099.86</c:v>
                </c:pt>
                <c:pt idx="41">
                  <c:v>3081.62</c:v>
                </c:pt>
                <c:pt idx="42">
                  <c:v>3114.64</c:v>
                </c:pt>
                <c:pt idx="43">
                  <c:v>3116.17</c:v>
                </c:pt>
                <c:pt idx="44">
                  <c:v>3116.17</c:v>
                </c:pt>
                <c:pt idx="45">
                  <c:v>3113.16</c:v>
                </c:pt>
                <c:pt idx="46">
                  <c:v>3142.13</c:v>
                </c:pt>
                <c:pt idx="47">
                  <c:v>3118.15</c:v>
                </c:pt>
                <c:pt idx="48">
                  <c:v>3107.37</c:v>
                </c:pt>
                <c:pt idx="49">
                  <c:v>3124.05</c:v>
                </c:pt>
                <c:pt idx="50">
                  <c:v>3064.05</c:v>
                </c:pt>
                <c:pt idx="51">
                  <c:v>3099.72</c:v>
                </c:pt>
                <c:pt idx="52">
                  <c:v>3096.43</c:v>
                </c:pt>
                <c:pt idx="53">
                  <c:v>3096.41</c:v>
                </c:pt>
                <c:pt idx="54">
                  <c:v>3109.01</c:v>
                </c:pt>
                <c:pt idx="55">
                  <c:v>3052.52</c:v>
                </c:pt>
                <c:pt idx="56">
                  <c:v>3027.83</c:v>
                </c:pt>
                <c:pt idx="57">
                  <c:v>3039.23</c:v>
                </c:pt>
                <c:pt idx="58">
                  <c:v>3048.99</c:v>
                </c:pt>
                <c:pt idx="59">
                  <c:v>3001.06</c:v>
                </c:pt>
                <c:pt idx="60">
                  <c:v>3038.81</c:v>
                </c:pt>
                <c:pt idx="61">
                  <c:v>3019.37</c:v>
                </c:pt>
                <c:pt idx="62">
                  <c:v>3036.86</c:v>
                </c:pt>
                <c:pt idx="63">
                  <c:v>3036.86</c:v>
                </c:pt>
                <c:pt idx="64">
                  <c:v>3084.78</c:v>
                </c:pt>
                <c:pt idx="65">
                  <c:v>3079.63</c:v>
                </c:pt>
                <c:pt idx="66">
                  <c:v>3056.28</c:v>
                </c:pt>
                <c:pt idx="67">
                  <c:v>3081.24</c:v>
                </c:pt>
                <c:pt idx="68">
                  <c:v>3085.26</c:v>
                </c:pt>
                <c:pt idx="69">
                  <c:v>3057.14</c:v>
                </c:pt>
                <c:pt idx="70">
                  <c:v>3058.43</c:v>
                </c:pt>
                <c:pt idx="71">
                  <c:v>3082.88</c:v>
                </c:pt>
                <c:pt idx="72">
                  <c:v>3062.9</c:v>
                </c:pt>
                <c:pt idx="73">
                  <c:v>3058.12</c:v>
                </c:pt>
                <c:pt idx="74">
                  <c:v>3058.12</c:v>
                </c:pt>
                <c:pt idx="75">
                  <c:v>3058.12</c:v>
                </c:pt>
                <c:pt idx="76">
                  <c:v>3021.79</c:v>
                </c:pt>
                <c:pt idx="77">
                  <c:v>3033.12</c:v>
                </c:pt>
                <c:pt idx="78">
                  <c:v>3039.15</c:v>
                </c:pt>
                <c:pt idx="79" formatCode="General">
                  <c:v>3003.16</c:v>
                </c:pt>
                <c:pt idx="80" formatCode="General">
                  <c:v>2963.78</c:v>
                </c:pt>
                <c:pt idx="81" formatCode="General">
                  <c:v>2978.69</c:v>
                </c:pt>
                <c:pt idx="82" formatCode="General">
                  <c:v>2977.08</c:v>
                </c:pt>
                <c:pt idx="83" formatCode="General">
                  <c:v>2909.66</c:v>
                </c:pt>
                <c:pt idx="84" formatCode="General">
                  <c:v>2898.52</c:v>
                </c:pt>
                <c:pt idx="85" formatCode="General">
                  <c:v>2898.52</c:v>
                </c:pt>
                <c:pt idx="86">
                  <c:v>2926.14</c:v>
                </c:pt>
                <c:pt idx="87">
                  <c:v>2920.84</c:v>
                </c:pt>
                <c:pt idx="88">
                  <c:v>2924.46</c:v>
                </c:pt>
                <c:pt idx="89">
                  <c:v>2953.88</c:v>
                </c:pt>
                <c:pt idx="90">
                  <c:v>2941.16</c:v>
                </c:pt>
                <c:pt idx="91">
                  <c:v>2969.32</c:v>
                </c:pt>
                <c:pt idx="92">
                  <c:v>2963.9</c:v>
                </c:pt>
                <c:pt idx="93">
                  <c:v>2959.67</c:v>
                </c:pt>
                <c:pt idx="94">
                  <c:v>2962.84</c:v>
                </c:pt>
                <c:pt idx="95">
                  <c:v>3003.89</c:v>
                </c:pt>
                <c:pt idx="96">
                  <c:v>2982.07</c:v>
                </c:pt>
                <c:pt idx="97">
                  <c:v>2973.81</c:v>
                </c:pt>
                <c:pt idx="98">
                  <c:v>2963.9</c:v>
                </c:pt>
                <c:pt idx="99">
                  <c:v>2942.89</c:v>
                </c:pt>
                <c:pt idx="100">
                  <c:v>2970.19</c:v>
                </c:pt>
                <c:pt idx="101">
                  <c:v>2964.65</c:v>
                </c:pt>
                <c:pt idx="102">
                  <c:v>2969.51</c:v>
                </c:pt>
                <c:pt idx="103">
                  <c:v>2967.2</c:v>
                </c:pt>
                <c:pt idx="104">
                  <c:v>2934.47</c:v>
                </c:pt>
                <c:pt idx="105">
                  <c:v>2921.74</c:v>
                </c:pt>
                <c:pt idx="106">
                  <c:v>2868.1</c:v>
                </c:pt>
                <c:pt idx="107" formatCode="0.0">
                  <c:v>2876.57</c:v>
                </c:pt>
                <c:pt idx="108">
                  <c:v>2911.6</c:v>
                </c:pt>
                <c:pt idx="109">
                  <c:v>2866.46</c:v>
                </c:pt>
                <c:pt idx="110">
                  <c:v>2892.09</c:v>
                </c:pt>
                <c:pt idx="111">
                  <c:v>2891.69</c:v>
                </c:pt>
                <c:pt idx="112">
                  <c:v>2890.87</c:v>
                </c:pt>
                <c:pt idx="113">
                  <c:v>2894.13</c:v>
                </c:pt>
                <c:pt idx="114">
                  <c:v>2862.57</c:v>
                </c:pt>
                <c:pt idx="115">
                  <c:v>2849.47</c:v>
                </c:pt>
                <c:pt idx="116">
                  <c:v>2887.07</c:v>
                </c:pt>
                <c:pt idx="117">
                  <c:v>2920.54</c:v>
                </c:pt>
                <c:pt idx="118">
                  <c:v>2929.05</c:v>
                </c:pt>
                <c:pt idx="119">
                  <c:v>2907</c:v>
                </c:pt>
                <c:pt idx="120">
                  <c:v>2887.79</c:v>
                </c:pt>
                <c:pt idx="121">
                  <c:v>2899.05</c:v>
                </c:pt>
                <c:pt idx="122">
                  <c:v>2907.35</c:v>
                </c:pt>
                <c:pt idx="123">
                  <c:v>2884.29</c:v>
                </c:pt>
                <c:pt idx="124">
                  <c:v>2870.22</c:v>
                </c:pt>
                <c:pt idx="125">
                  <c:v>2884.16</c:v>
                </c:pt>
                <c:pt idx="126">
                  <c:v>2944.1</c:v>
                </c:pt>
                <c:pt idx="127">
                  <c:v>2957.27</c:v>
                </c:pt>
                <c:pt idx="128" formatCode="0.0">
                  <c:v>2981.37</c:v>
                </c:pt>
                <c:pt idx="129">
                  <c:v>3025.94</c:v>
                </c:pt>
                <c:pt idx="130">
                  <c:v>3015.61</c:v>
                </c:pt>
                <c:pt idx="131">
                  <c:v>3020.9</c:v>
                </c:pt>
                <c:pt idx="132">
                  <c:v>3090.97</c:v>
                </c:pt>
                <c:pt idx="133">
                  <c:v>3097.49</c:v>
                </c:pt>
                <c:pt idx="134">
                  <c:v>3149.05</c:v>
                </c:pt>
                <c:pt idx="135">
                  <c:v>3123.79</c:v>
                </c:pt>
                <c:pt idx="136">
                  <c:v>3129.91</c:v>
                </c:pt>
                <c:pt idx="137">
                  <c:v>3129.48</c:v>
                </c:pt>
                <c:pt idx="138">
                  <c:v>3127.89</c:v>
                </c:pt>
                <c:pt idx="139">
                  <c:v>3150.01</c:v>
                </c:pt>
                <c:pt idx="140">
                  <c:v>3163.79</c:v>
                </c:pt>
                <c:pt idx="141">
                  <c:v>3241.07</c:v>
                </c:pt>
                <c:pt idx="142">
                  <c:v>3224.21</c:v>
                </c:pt>
                <c:pt idx="143" formatCode="General">
                  <c:v>3227.05</c:v>
                </c:pt>
                <c:pt idx="144" formatCode="General">
                  <c:v>3212.36</c:v>
                </c:pt>
                <c:pt idx="145" formatCode="General">
                  <c:v>3188.95</c:v>
                </c:pt>
                <c:pt idx="146" formatCode="General">
                  <c:v>3168.55</c:v>
                </c:pt>
                <c:pt idx="147" formatCode="General">
                  <c:v>3182.73</c:v>
                </c:pt>
                <c:pt idx="148" formatCode="General">
                  <c:v>3216.19</c:v>
                </c:pt>
                <c:pt idx="149" formatCode="General">
                  <c:v>3238.39</c:v>
                </c:pt>
                <c:pt idx="150" formatCode="General">
                  <c:v>3265.13</c:v>
                </c:pt>
                <c:pt idx="151">
                  <c:v>3249.44</c:v>
                </c:pt>
                <c:pt idx="152">
                  <c:v>3285.23</c:v>
                </c:pt>
                <c:pt idx="153">
                  <c:v>3264.26</c:v>
                </c:pt>
                <c:pt idx="154">
                  <c:v>3197.1</c:v>
                </c:pt>
                <c:pt idx="155">
                  <c:v>3226.88</c:v>
                </c:pt>
                <c:pt idx="156">
                  <c:v>3219.37</c:v>
                </c:pt>
                <c:pt idx="157">
                  <c:v>3212.31</c:v>
                </c:pt>
                <c:pt idx="158">
                  <c:v>3270.51</c:v>
                </c:pt>
                <c:pt idx="159">
                  <c:v>3230.32</c:v>
                </c:pt>
                <c:pt idx="160" formatCode="General">
                  <c:v>3232.86</c:v>
                </c:pt>
                <c:pt idx="161" formatCode="General">
                  <c:v>3269.11</c:v>
                </c:pt>
                <c:pt idx="162" formatCode="General">
                  <c:v>3266.61</c:v>
                </c:pt>
                <c:pt idx="163" formatCode="General">
                  <c:v>3287.34</c:v>
                </c:pt>
                <c:pt idx="164">
                  <c:v>3254.85</c:v>
                </c:pt>
                <c:pt idx="165">
                  <c:v>3254.85</c:v>
                </c:pt>
                <c:pt idx="166">
                  <c:v>3200.29</c:v>
                </c:pt>
                <c:pt idx="167">
                  <c:v>3149.07</c:v>
                </c:pt>
                <c:pt idx="168">
                  <c:v>3075.2</c:v>
                </c:pt>
                <c:pt idx="169">
                  <c:v>3064.89</c:v>
                </c:pt>
                <c:pt idx="170">
                  <c:v>3066.65</c:v>
                </c:pt>
                <c:pt idx="171">
                  <c:v>3097.16</c:v>
                </c:pt>
                <c:pt idx="172" formatCode="0.0">
                  <c:v>3117.78</c:v>
                </c:pt>
                <c:pt idx="173">
                  <c:v>3157.24</c:v>
                </c:pt>
                <c:pt idx="174">
                  <c:v>3168</c:v>
                </c:pt>
                <c:pt idx="175">
                  <c:v>3155.88</c:v>
                </c:pt>
                <c:pt idx="176">
                  <c:v>3152.02</c:v>
                </c:pt>
                <c:pt idx="177">
                  <c:v>3145.15</c:v>
                </c:pt>
                <c:pt idx="178">
                  <c:v>3146.02</c:v>
                </c:pt>
                <c:pt idx="179">
                  <c:v>3159.62</c:v>
                </c:pt>
                <c:pt idx="180">
                  <c:v>3180.49</c:v>
                </c:pt>
                <c:pt idx="181" formatCode="General">
                  <c:v>3180.49</c:v>
                </c:pt>
                <c:pt idx="182" formatCode="General">
                  <c:v>3161.75</c:v>
                </c:pt>
                <c:pt idx="183" formatCode="General">
                  <c:v>3115.92</c:v>
                </c:pt>
                <c:pt idx="184" formatCode="General">
                  <c:v>3173.84</c:v>
                </c:pt>
                <c:pt idx="185" formatCode="General">
                  <c:v>3162.66</c:v>
                </c:pt>
                <c:pt idx="186" formatCode="General">
                  <c:v>3162.66</c:v>
                </c:pt>
                <c:pt idx="187" formatCode="General">
                  <c:v>3163.37</c:v>
                </c:pt>
                <c:pt idx="188" formatCode="General">
                  <c:v>3138.13</c:v>
                </c:pt>
                <c:pt idx="189" formatCode="General">
                  <c:v>3149.72</c:v>
                </c:pt>
                <c:pt idx="190" formatCode="General">
                  <c:v>3155.48</c:v>
                </c:pt>
                <c:pt idx="191" formatCode="General">
                  <c:v>3153.27</c:v>
                </c:pt>
                <c:pt idx="192" formatCode="General">
                  <c:v>3167.53</c:v>
                </c:pt>
                <c:pt idx="193" formatCode="General">
                  <c:v>3171.01</c:v>
                </c:pt>
                <c:pt idx="194" formatCode="General">
                  <c:v>3199.2</c:v>
                </c:pt>
                <c:pt idx="195" formatCode="General">
                  <c:v>3208.73</c:v>
                </c:pt>
                <c:pt idx="196" formatCode="General">
                  <c:v>3205.9</c:v>
                </c:pt>
                <c:pt idx="197" formatCode="General">
                  <c:v>3193.2</c:v>
                </c:pt>
                <c:pt idx="198" formatCode="General">
                  <c:v>3189.13</c:v>
                </c:pt>
                <c:pt idx="199" formatCode="General">
                  <c:v>3192.84</c:v>
                </c:pt>
                <c:pt idx="200" formatCode="General">
                  <c:v>3205.38</c:v>
                </c:pt>
                <c:pt idx="201" formatCode="General">
                  <c:v>3219.53</c:v>
                </c:pt>
                <c:pt idx="202" formatCode="General">
                  <c:v>3258.72</c:v>
                </c:pt>
                <c:pt idx="203" formatCode="General">
                  <c:v>3244.51</c:v>
                </c:pt>
                <c:pt idx="204" formatCode="General">
                  <c:v>3299.24</c:v>
                </c:pt>
                <c:pt idx="205" formatCode="General">
                  <c:v>3299.24</c:v>
                </c:pt>
                <c:pt idx="206" formatCode="General">
                  <c:v>3289.22</c:v>
                </c:pt>
                <c:pt idx="207" formatCode="General">
                  <c:v>3314.5</c:v>
                </c:pt>
                <c:pt idx="208" formatCode="General">
                  <c:v>3325.87</c:v>
                </c:pt>
                <c:pt idx="209" formatCode="General">
                  <c:v>3311.55</c:v>
                </c:pt>
                <c:pt idx="210" formatCode="General">
                  <c:v>3342.74</c:v>
                </c:pt>
                <c:pt idx="211" formatCode="General">
                  <c:v>3317.04</c:v>
                </c:pt>
                <c:pt idx="212" formatCode="General">
                  <c:v>3345.67</c:v>
                </c:pt>
                <c:pt idx="213" formatCode="General">
                  <c:v>3343.08</c:v>
                </c:pt>
                <c:pt idx="214" formatCode="General">
                  <c:v>3349.02</c:v>
                </c:pt>
                <c:pt idx="215" formatCode="General">
                  <c:v>3359.07</c:v>
                </c:pt>
                <c:pt idx="216" formatCode="General">
                  <c:v>3394.69</c:v>
                </c:pt>
                <c:pt idx="217" formatCode="General">
                  <c:v>3460.49</c:v>
                </c:pt>
                <c:pt idx="218" formatCode="General">
                  <c:v>3489.22</c:v>
                </c:pt>
                <c:pt idx="219" formatCode="General">
                  <c:v>3473.17</c:v>
                </c:pt>
                <c:pt idx="220" formatCode="General">
                  <c:v>3473.17</c:v>
                </c:pt>
                <c:pt idx="221" formatCode="General">
                  <c:v>3499.04</c:v>
                </c:pt>
                <c:pt idx="222" formatCode="General">
                  <c:v>3544.06</c:v>
                </c:pt>
                <c:pt idx="223" formatCode="General">
                  <c:v>3537.98</c:v>
                </c:pt>
                <c:pt idx="224" formatCode="General">
                  <c:v>3521.54</c:v>
                </c:pt>
                <c:pt idx="225" formatCode="General">
                  <c:v>3530.33</c:v>
                </c:pt>
                <c:pt idx="226" formatCode="General">
                  <c:v>3478.75</c:v>
                </c:pt>
                <c:pt idx="227" formatCode="General">
                  <c:v>3443.68</c:v>
                </c:pt>
                <c:pt idx="228" formatCode="General">
                  <c:v>3450.42</c:v>
                </c:pt>
                <c:pt idx="229" formatCode="General">
                  <c:v>3435.4</c:v>
                </c:pt>
                <c:pt idx="230" formatCode="General">
                  <c:v>3433.4</c:v>
                </c:pt>
                <c:pt idx="231" formatCode="General">
                  <c:v>3422.72</c:v>
                </c:pt>
                <c:pt idx="232" formatCode="General">
                  <c:v>3377.09</c:v>
                </c:pt>
                <c:pt idx="233" formatCode="General">
                  <c:v>3393.82</c:v>
                </c:pt>
                <c:pt idx="234" formatCode="General">
                  <c:v>3400.83</c:v>
                </c:pt>
                <c:pt idx="235" formatCode="General">
                  <c:v>3346.66</c:v>
                </c:pt>
                <c:pt idx="236" formatCode="0.0">
                  <c:v>3384.58</c:v>
                </c:pt>
                <c:pt idx="237" formatCode="0.0">
                  <c:v>3394.75</c:v>
                </c:pt>
                <c:pt idx="238" formatCode="0.0">
                  <c:v>3403.55</c:v>
                </c:pt>
                <c:pt idx="239" formatCode="0.0">
                  <c:v>3384.34</c:v>
                </c:pt>
                <c:pt idx="240" formatCode="0.0">
                  <c:v>3375.81</c:v>
                </c:pt>
                <c:pt idx="241" formatCode="0.0">
                  <c:v>3383.13</c:v>
                </c:pt>
                <c:pt idx="242" formatCode="0.0">
                  <c:v>3402.59</c:v>
                </c:pt>
                <c:pt idx="243" formatCode="0.0">
                  <c:v>3374.88</c:v>
                </c:pt>
                <c:pt idx="244" formatCode="0.0">
                  <c:v>3403.12</c:v>
                </c:pt>
                <c:pt idx="245" formatCode="0.0">
                  <c:v>3389.72</c:v>
                </c:pt>
                <c:pt idx="246" formatCode="0.0">
                  <c:v>3397.63</c:v>
                </c:pt>
                <c:pt idx="247" formatCode="0.0">
                  <c:v>3367.75</c:v>
                </c:pt>
                <c:pt idx="248" formatCode="0.0">
                  <c:v>3317.21</c:v>
                </c:pt>
                <c:pt idx="249" formatCode="0.0">
                  <c:v>3325.29</c:v>
                </c:pt>
                <c:pt idx="250" formatCode="0.0">
                  <c:v>3331.31</c:v>
                </c:pt>
                <c:pt idx="251" formatCode="0.0">
                  <c:v>3314.67</c:v>
                </c:pt>
                <c:pt idx="252" formatCode="0.0">
                  <c:v>3231.51</c:v>
                </c:pt>
                <c:pt idx="253" formatCode="0.0">
                  <c:v>3270.93</c:v>
                </c:pt>
                <c:pt idx="254" formatCode="0.0">
                  <c:v>3256.25</c:v>
                </c:pt>
                <c:pt idx="255" formatCode="0.0">
                  <c:v>3268.98</c:v>
                </c:pt>
                <c:pt idx="256" formatCode="0.0">
                  <c:v>3321.74</c:v>
                </c:pt>
              </c:numCache>
            </c:numRef>
          </c:val>
          <c:smooth val="0"/>
        </c:ser>
        <c:dLbls>
          <c:showLegendKey val="0"/>
          <c:showVal val="0"/>
          <c:showCatName val="0"/>
          <c:showSerName val="0"/>
          <c:showPercent val="0"/>
          <c:showBubbleSize val="0"/>
        </c:dLbls>
        <c:smooth val="0"/>
        <c:axId val="410267752"/>
        <c:axId val="410268144"/>
      </c:lineChart>
      <c:dateAx>
        <c:axId val="410267752"/>
        <c:scaling>
          <c:orientation val="minMax"/>
          <c:min val="43101"/>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410268144"/>
        <c:crosses val="autoZero"/>
        <c:auto val="0"/>
        <c:lblOffset val="100"/>
        <c:baseTimeUnit val="days"/>
        <c:majorUnit val="1"/>
        <c:majorTimeUnit val="months"/>
        <c:minorUnit val="1"/>
        <c:minorTimeUnit val="months"/>
      </c:dateAx>
      <c:valAx>
        <c:axId val="410268144"/>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10267752"/>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48382397522147E-17"/>
                  <c:y val="-5.26618331124451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643417097615265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740259740259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chart'!$C$5:$C$9</c:f>
              <c:numCache>
                <c:formatCode>0.0</c:formatCode>
                <c:ptCount val="5"/>
                <c:pt idx="0">
                  <c:v>-5.0135443459832745</c:v>
                </c:pt>
                <c:pt idx="1">
                  <c:v>-1.8566557741285521</c:v>
                </c:pt>
                <c:pt idx="2">
                  <c:v>-0.66835422365575248</c:v>
                </c:pt>
                <c:pt idx="3">
                  <c:v>-15.113992666206103</c:v>
                </c:pt>
                <c:pt idx="4">
                  <c:v>0.12085408291301319</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b="1">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chart'!$D$5:$D$9</c:f>
              <c:numCache>
                <c:formatCode>0.0</c:formatCode>
                <c:ptCount val="5"/>
                <c:pt idx="0">
                  <c:v>1.3143599921549931</c:v>
                </c:pt>
                <c:pt idx="1">
                  <c:v>0.9338023124185062</c:v>
                </c:pt>
                <c:pt idx="2">
                  <c:v>0.97983367938923438</c:v>
                </c:pt>
                <c:pt idx="3">
                  <c:v>2.8158214702894981</c:v>
                </c:pt>
                <c:pt idx="4">
                  <c:v>0.60766818484201879</c:v>
                </c:pt>
              </c:numCache>
            </c:numRef>
          </c:val>
        </c:ser>
        <c:dLbls>
          <c:showLegendKey val="0"/>
          <c:showVal val="0"/>
          <c:showCatName val="0"/>
          <c:showSerName val="0"/>
          <c:showPercent val="0"/>
          <c:showBubbleSize val="0"/>
        </c:dLbls>
        <c:gapWidth val="75"/>
        <c:overlap val="-25"/>
        <c:axId val="410271672"/>
        <c:axId val="410275592"/>
      </c:barChart>
      <c:catAx>
        <c:axId val="410271672"/>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100">
                <a:latin typeface="Garamond" panose="02020404030301010803" pitchFamily="18" charset="0"/>
                <a:cs typeface="Times New Roman" panose="02020603050405020304" pitchFamily="18" charset="0"/>
              </a:defRPr>
            </a:pPr>
            <a:endParaRPr lang="en-US"/>
          </a:p>
        </c:txPr>
        <c:crossAx val="410275592"/>
        <c:crosses val="autoZero"/>
        <c:auto val="1"/>
        <c:lblAlgn val="ctr"/>
        <c:lblOffset val="100"/>
        <c:noMultiLvlLbl val="0"/>
      </c:catAx>
      <c:valAx>
        <c:axId val="410275592"/>
        <c:scaling>
          <c:orientation val="minMax"/>
          <c:max val="4"/>
          <c:min val="-18"/>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b="1">
                <a:latin typeface="Garamond" panose="02020404030301010803" pitchFamily="18" charset="0"/>
              </a:defRPr>
            </a:pPr>
            <a:endParaRPr lang="en-US"/>
          </a:p>
        </c:txPr>
        <c:crossAx val="410271672"/>
        <c:crosses val="autoZero"/>
        <c:crossBetween val="between"/>
        <c:majorUnit val="5"/>
      </c:valAx>
    </c:plotArea>
    <c:legend>
      <c:legendPos val="b"/>
      <c:layout>
        <c:manualLayout>
          <c:xMode val="edge"/>
          <c:yMode val="edge"/>
          <c:x val="0.27764280957417636"/>
          <c:y val="0.9058189317244435"/>
          <c:w val="0.56133381863342047"/>
          <c:h val="9.2672284270437402E-2"/>
        </c:manualLayout>
      </c:layout>
      <c:overlay val="0"/>
      <c:txPr>
        <a:bodyPr/>
        <a:lstStyle/>
        <a:p>
          <a:pPr>
            <a:defRPr sz="1100">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w="12700" cap="rnd">
      <a:solidFill>
        <a:schemeClr val="accent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63786151336758E-2"/>
          <c:y val="5.6451106876946502E-2"/>
          <c:w val="0.80238704389080706"/>
          <c:h val="0.73928605863042629"/>
        </c:manualLayout>
      </c:layout>
      <c:barChart>
        <c:barDir val="col"/>
        <c:grouping val="clustered"/>
        <c:varyColors val="0"/>
        <c:ser>
          <c:idx val="0"/>
          <c:order val="0"/>
          <c:tx>
            <c:strRef>
              <c:f>'Turnover charts'!$B$3</c:f>
              <c:strCache>
                <c:ptCount val="1"/>
                <c:pt idx="0">
                  <c:v>MCX Futures (LHS)</c:v>
                </c:pt>
              </c:strCache>
            </c:strRef>
          </c:tx>
          <c:spPr>
            <a:solidFill>
              <a:srgbClr val="2BF53E"/>
            </a:solidFill>
            <a:ln w="3175">
              <a:solidFill>
                <a:srgbClr val="00B0F0"/>
              </a:solidFill>
            </a:ln>
            <a:effectLst/>
          </c:spPr>
          <c:invertIfNegative val="0"/>
          <c:cat>
            <c:numRef>
              <c:f>'Turnover charts'!$A$17:$A$28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charts'!$B$17:$B$28</c:f>
              <c:numCache>
                <c:formatCode>_ * #,##0_ ;_ * \-#,##0_ ;_ * "-"??_ ;_ @_ </c:formatCode>
                <c:ptCount val="12"/>
                <c:pt idx="0">
                  <c:v>13116.7500452</c:v>
                </c:pt>
                <c:pt idx="1">
                  <c:v>9296.0379875999988</c:v>
                </c:pt>
                <c:pt idx="2">
                  <c:v>9680.4601338000048</c:v>
                </c:pt>
                <c:pt idx="3">
                  <c:v>7382.0749536000003</c:v>
                </c:pt>
                <c:pt idx="4">
                  <c:v>8621.0231897999984</c:v>
                </c:pt>
                <c:pt idx="5">
                  <c:v>9715.8885376000017</c:v>
                </c:pt>
                <c:pt idx="6">
                  <c:v>9145.5647799999988</c:v>
                </c:pt>
                <c:pt idx="7">
                  <c:v>7635.2630787999997</c:v>
                </c:pt>
                <c:pt idx="8">
                  <c:v>7423.7061147999984</c:v>
                </c:pt>
                <c:pt idx="9">
                  <c:v>7922.7077328000023</c:v>
                </c:pt>
                <c:pt idx="10">
                  <c:v>8041</c:v>
                </c:pt>
                <c:pt idx="11" formatCode="#,##0">
                  <c:v>9155.3991984000022</c:v>
                </c:pt>
              </c:numCache>
            </c:numRef>
          </c:val>
        </c:ser>
        <c:ser>
          <c:idx val="1"/>
          <c:order val="1"/>
          <c:tx>
            <c:strRef>
              <c:f>'Turnover charts'!$C$3</c:f>
              <c:strCache>
                <c:ptCount val="1"/>
                <c:pt idx="0">
                  <c:v>NCDEX futures + options (LHS)</c:v>
                </c:pt>
              </c:strCache>
            </c:strRef>
          </c:tx>
          <c:spPr>
            <a:solidFill>
              <a:schemeClr val="accent6">
                <a:lumMod val="75000"/>
              </a:schemeClr>
            </a:solidFill>
            <a:ln>
              <a:noFill/>
            </a:ln>
            <a:effectLst/>
          </c:spPr>
          <c:invertIfNegative val="0"/>
          <c:cat>
            <c:numRef>
              <c:f>'Turnover charts'!$A$17:$A$28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charts'!$C$17:$C$28</c:f>
              <c:numCache>
                <c:formatCode>_ * #,##0_ ;_ * \-#,##0_ ;_ * "-"??_ ;_ @_ </c:formatCode>
                <c:ptCount val="12"/>
                <c:pt idx="0">
                  <c:v>69725.763788999975</c:v>
                </c:pt>
                <c:pt idx="1">
                  <c:v>57320.805470000058</c:v>
                </c:pt>
                <c:pt idx="2">
                  <c:v>43393.09</c:v>
                </c:pt>
                <c:pt idx="3">
                  <c:v>39640.085600000013</c:v>
                </c:pt>
                <c:pt idx="4">
                  <c:v>41751.186115000011</c:v>
                </c:pt>
                <c:pt idx="5">
                  <c:v>41910.456110000021</c:v>
                </c:pt>
                <c:pt idx="6">
                  <c:v>61338.829640000011</c:v>
                </c:pt>
                <c:pt idx="7">
                  <c:v>58383.212804999996</c:v>
                </c:pt>
                <c:pt idx="8">
                  <c:v>38261.393240000034</c:v>
                </c:pt>
                <c:pt idx="9">
                  <c:v>54066.129295000006</c:v>
                </c:pt>
                <c:pt idx="10">
                  <c:v>57367.91</c:v>
                </c:pt>
                <c:pt idx="11">
                  <c:v>35480.986544999971</c:v>
                </c:pt>
              </c:numCache>
            </c:numRef>
          </c:val>
        </c:ser>
        <c:dLbls>
          <c:showLegendKey val="0"/>
          <c:showVal val="0"/>
          <c:showCatName val="0"/>
          <c:showSerName val="0"/>
          <c:showPercent val="0"/>
          <c:showBubbleSize val="0"/>
        </c:dLbls>
        <c:gapWidth val="150"/>
        <c:axId val="410272456"/>
        <c:axId val="410273240"/>
        <c:extLst/>
      </c:barChart>
      <c:lineChart>
        <c:grouping val="standard"/>
        <c:varyColors val="0"/>
        <c:ser>
          <c:idx val="2"/>
          <c:order val="2"/>
          <c:tx>
            <c:strRef>
              <c:f>'Turnover charts'!$D$3</c:f>
              <c:strCache>
                <c:ptCount val="1"/>
                <c:pt idx="0">
                  <c:v>ICEX Futures (RHS)</c:v>
                </c:pt>
              </c:strCache>
            </c:strRef>
          </c:tx>
          <c:spPr>
            <a:ln w="28575" cap="rnd">
              <a:solidFill>
                <a:srgbClr val="00B0F0"/>
              </a:solidFill>
              <a:round/>
            </a:ln>
            <a:effectLst/>
          </c:spPr>
          <c:marker>
            <c:symbol val="none"/>
          </c:marker>
          <c:cat>
            <c:numRef>
              <c:f>'Turnover charts'!$A$17:$A$28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charts'!$D$17:$D$28</c:f>
              <c:numCache>
                <c:formatCode>_ * #,##0_ ;_ * \-#,##0_ ;_ * "-"??_ ;_ @_ </c:formatCode>
                <c:ptCount val="12"/>
                <c:pt idx="0">
                  <c:v>3404.57474</c:v>
                </c:pt>
                <c:pt idx="1">
                  <c:v>2905.06149</c:v>
                </c:pt>
                <c:pt idx="2">
                  <c:v>3223.2846380000001</c:v>
                </c:pt>
                <c:pt idx="3">
                  <c:v>3165.9945440000001</c:v>
                </c:pt>
                <c:pt idx="4">
                  <c:v>3122.501499</c:v>
                </c:pt>
                <c:pt idx="5">
                  <c:v>2385.4702685000002</c:v>
                </c:pt>
                <c:pt idx="6">
                  <c:v>2441.2125058000001</c:v>
                </c:pt>
                <c:pt idx="7">
                  <c:v>1546.6436670000001</c:v>
                </c:pt>
                <c:pt idx="8">
                  <c:v>1172.834625</c:v>
                </c:pt>
                <c:pt idx="9" formatCode="0">
                  <c:v>135</c:v>
                </c:pt>
                <c:pt idx="10" formatCode="General">
                  <c:v>77</c:v>
                </c:pt>
                <c:pt idx="11" formatCode="General">
                  <c:v>126.75</c:v>
                </c:pt>
              </c:numCache>
            </c:numRef>
          </c:val>
          <c:smooth val="0"/>
        </c:ser>
        <c:dLbls>
          <c:showLegendKey val="0"/>
          <c:showVal val="0"/>
          <c:showCatName val="0"/>
          <c:showSerName val="0"/>
          <c:showPercent val="0"/>
          <c:showBubbleSize val="0"/>
        </c:dLbls>
        <c:marker val="1"/>
        <c:smooth val="0"/>
        <c:axId val="410274416"/>
        <c:axId val="410274024"/>
        <c:extLst/>
      </c:lineChart>
      <c:dateAx>
        <c:axId val="410272456"/>
        <c:scaling>
          <c:orientation val="minMax"/>
          <c:min val="4310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0273240"/>
        <c:crosses val="autoZero"/>
        <c:auto val="0"/>
        <c:lblOffset val="100"/>
        <c:baseTimeUnit val="months"/>
      </c:dateAx>
      <c:valAx>
        <c:axId val="410273240"/>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sz="1000" b="0" i="0" u="none" strike="noStrike" baseline="0">
                    <a:effectLst/>
                  </a:rPr>
                  <a:t>₹</a:t>
                </a:r>
                <a:r>
                  <a:rPr lang="en-IN"/>
                  <a:t>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0272456"/>
        <c:crosses val="autoZero"/>
        <c:crossBetween val="midCat"/>
        <c:majorUnit val="10000"/>
      </c:valAx>
      <c:valAx>
        <c:axId val="410274024"/>
        <c:scaling>
          <c:orientation val="minMax"/>
          <c:max val="14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sz="1000" b="0" i="0" u="none" strike="noStrike" baseline="0">
                    <a:effectLst/>
                  </a:rPr>
                  <a:t>₹ </a:t>
                </a:r>
                <a:r>
                  <a:rPr lang="en-IN"/>
                  <a:t>crore</a:t>
                </a:r>
              </a:p>
            </c:rich>
          </c:tx>
          <c:layout>
            <c:manualLayout>
              <c:xMode val="edge"/>
              <c:yMode val="edge"/>
              <c:x val="0.96582732616169442"/>
              <c:y val="0.342341665537691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0274416"/>
        <c:crosses val="max"/>
        <c:crossBetween val="between"/>
      </c:valAx>
      <c:dateAx>
        <c:axId val="410274416"/>
        <c:scaling>
          <c:orientation val="minMax"/>
        </c:scaling>
        <c:delete val="1"/>
        <c:axPos val="b"/>
        <c:numFmt formatCode="mmm\-yy" sourceLinked="1"/>
        <c:majorTickMark val="out"/>
        <c:minorTickMark val="none"/>
        <c:tickLblPos val="nextTo"/>
        <c:crossAx val="410274024"/>
        <c:crosses val="autoZero"/>
        <c:auto val="0"/>
        <c:lblOffset val="100"/>
        <c:baseTimeUnit val="months"/>
        <c:majorUnit val="1"/>
        <c:minorUnit val="1"/>
      </c:dateAx>
      <c:spPr>
        <a:noFill/>
        <a:ln>
          <a:noFill/>
        </a:ln>
        <a:effectLst/>
      </c:spPr>
    </c:plotArea>
    <c:legend>
      <c:legendPos val="b"/>
      <c:layout>
        <c:manualLayout>
          <c:xMode val="edge"/>
          <c:yMode val="edge"/>
          <c:x val="7.805041350963203E-2"/>
          <c:y val="0.88631999424144015"/>
          <c:w val="0.92194958649036796"/>
          <c:h val="0.113680005758559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sq" cmpd="sng" algn="ctr">
      <a:solidFill>
        <a:srgbClr val="00B0F0"/>
      </a:solidFill>
      <a:round/>
    </a:ln>
    <a:effectLst/>
  </c:spPr>
  <c:txPr>
    <a:bodyPr/>
    <a:lstStyle/>
    <a:p>
      <a:pPr>
        <a:defRPr>
          <a:latin typeface="Garamond" panose="02020404030301010803" pitchFamily="18" charset="0"/>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4004203104366"/>
          <c:y val="2.5847151459008802E-2"/>
          <c:w val="0.78839105953334088"/>
          <c:h val="0.65659990736452056"/>
        </c:manualLayout>
      </c:layout>
      <c:barChart>
        <c:barDir val="col"/>
        <c:grouping val="stacked"/>
        <c:varyColors val="0"/>
        <c:ser>
          <c:idx val="0"/>
          <c:order val="0"/>
          <c:tx>
            <c:strRef>
              <c:f>'Turnover charts'!$I$3</c:f>
              <c:strCache>
                <c:ptCount val="1"/>
                <c:pt idx="0">
                  <c:v>MCX Futures (LHS)</c:v>
                </c:pt>
              </c:strCache>
            </c:strRef>
          </c:tx>
          <c:spPr>
            <a:solidFill>
              <a:schemeClr val="accent1"/>
            </a:solidFill>
            <a:ln>
              <a:noFill/>
            </a:ln>
            <a:effectLst/>
          </c:spPr>
          <c:invertIfNegative val="0"/>
          <c:cat>
            <c:numRef>
              <c:f>'Turnover charts'!$H$17:$H$28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charts'!$I$17:$I$28</c:f>
              <c:numCache>
                <c:formatCode>_(* #,##0_);_(* \(#,##0\);_(* "-"??_);_(@_)</c:formatCode>
                <c:ptCount val="12"/>
                <c:pt idx="0">
                  <c:v>478741.19604870002</c:v>
                </c:pt>
                <c:pt idx="1">
                  <c:v>487769.06760395004</c:v>
                </c:pt>
                <c:pt idx="2">
                  <c:v>502333.84615715011</c:v>
                </c:pt>
                <c:pt idx="3">
                  <c:v>554481.07702095003</c:v>
                </c:pt>
                <c:pt idx="4">
                  <c:v>514263.34081070009</c:v>
                </c:pt>
                <c:pt idx="5">
                  <c:v>488935.25250099995</c:v>
                </c:pt>
                <c:pt idx="6">
                  <c:v>510099.26815124979</c:v>
                </c:pt>
                <c:pt idx="7">
                  <c:v>503460.0791320501</c:v>
                </c:pt>
                <c:pt idx="8">
                  <c:v>540136.1876240999</c:v>
                </c:pt>
                <c:pt idx="9">
                  <c:v>602393.52301564987</c:v>
                </c:pt>
                <c:pt idx="10">
                  <c:v>560373.39216535003</c:v>
                </c:pt>
                <c:pt idx="11">
                  <c:v>515431.74569595006</c:v>
                </c:pt>
              </c:numCache>
            </c:numRef>
          </c:val>
        </c:ser>
        <c:ser>
          <c:idx val="1"/>
          <c:order val="1"/>
          <c:tx>
            <c:strRef>
              <c:f>'Turnover charts'!$J$3</c:f>
              <c:strCache>
                <c:ptCount val="1"/>
                <c:pt idx="0">
                  <c:v>MCX Options (LHS)</c:v>
                </c:pt>
              </c:strCache>
            </c:strRef>
          </c:tx>
          <c:spPr>
            <a:solidFill>
              <a:schemeClr val="accent2"/>
            </a:solidFill>
            <a:ln w="38100">
              <a:solidFill>
                <a:schemeClr val="accent6">
                  <a:lumMod val="75000"/>
                </a:schemeClr>
              </a:solidFill>
            </a:ln>
            <a:effectLst/>
          </c:spPr>
          <c:invertIfNegative val="0"/>
          <c:cat>
            <c:numRef>
              <c:f>'Turnover charts'!$H$17:$H$28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charts'!$J$17:$J$28</c:f>
              <c:numCache>
                <c:formatCode>_(* #,##0_);_(* \(#,##0\);_(* "-"??_);_(@_)</c:formatCode>
                <c:ptCount val="12"/>
                <c:pt idx="0" formatCode="0">
                  <c:v>1704.58</c:v>
                </c:pt>
                <c:pt idx="1">
                  <c:v>506.57000000000005</c:v>
                </c:pt>
                <c:pt idx="2">
                  <c:v>703.93000000000006</c:v>
                </c:pt>
                <c:pt idx="3">
                  <c:v>2640.42</c:v>
                </c:pt>
                <c:pt idx="4">
                  <c:v>16870.32</c:v>
                </c:pt>
                <c:pt idx="5">
                  <c:v>15987.750000000002</c:v>
                </c:pt>
                <c:pt idx="6">
                  <c:v>19672.011136500001</c:v>
                </c:pt>
                <c:pt idx="7">
                  <c:v>11041.360000000002</c:v>
                </c:pt>
                <c:pt idx="8">
                  <c:v>46624.133279499998</c:v>
                </c:pt>
                <c:pt idx="9">
                  <c:v>15644.809233</c:v>
                </c:pt>
                <c:pt idx="10">
                  <c:v>10235</c:v>
                </c:pt>
                <c:pt idx="11">
                  <c:v>9813.9104735000001</c:v>
                </c:pt>
              </c:numCache>
            </c:numRef>
          </c:val>
        </c:ser>
        <c:dLbls>
          <c:showLegendKey val="0"/>
          <c:showVal val="0"/>
          <c:showCatName val="0"/>
          <c:showSerName val="0"/>
          <c:showPercent val="0"/>
          <c:showBubbleSize val="0"/>
        </c:dLbls>
        <c:gapWidth val="219"/>
        <c:overlap val="100"/>
        <c:axId val="410276768"/>
        <c:axId val="410277160"/>
      </c:barChart>
      <c:lineChart>
        <c:grouping val="standard"/>
        <c:varyColors val="0"/>
        <c:ser>
          <c:idx val="2"/>
          <c:order val="2"/>
          <c:tx>
            <c:strRef>
              <c:f>'Turnover charts'!$K$3</c:f>
              <c:strCache>
                <c:ptCount val="1"/>
                <c:pt idx="0">
                  <c:v>BSE Futures (RHS)</c:v>
                </c:pt>
              </c:strCache>
            </c:strRef>
          </c:tx>
          <c:spPr>
            <a:ln w="28575" cap="rnd">
              <a:solidFill>
                <a:schemeClr val="accent3"/>
              </a:solidFill>
              <a:round/>
            </a:ln>
            <a:effectLst/>
          </c:spPr>
          <c:marker>
            <c:symbol val="none"/>
          </c:marker>
          <c:cat>
            <c:numRef>
              <c:f>'Turnover charts'!$H$17:$H$28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charts'!$K$17:$K$28</c:f>
              <c:numCache>
                <c:formatCode>General</c:formatCode>
                <c:ptCount val="12"/>
                <c:pt idx="9" formatCode="_(* #,##0_);_(* \(#,##0\);_(* &quot;-&quot;??_);_(@_)">
                  <c:v>7049.36</c:v>
                </c:pt>
                <c:pt idx="10" formatCode="_(* #,##0_);_(* \(#,##0\);_(* &quot;-&quot;??_);_(@_)">
                  <c:v>7228.18</c:v>
                </c:pt>
                <c:pt idx="11" formatCode="_(* #,##0_);_(* \(#,##0\);_(* &quot;-&quot;??_);_(@_)">
                  <c:v>3754.7995000000001</c:v>
                </c:pt>
              </c:numCache>
            </c:numRef>
          </c:val>
          <c:smooth val="0"/>
        </c:ser>
        <c:ser>
          <c:idx val="3"/>
          <c:order val="3"/>
          <c:tx>
            <c:strRef>
              <c:f>'Turnover charts'!$L$3</c:f>
              <c:strCache>
                <c:ptCount val="1"/>
                <c:pt idx="0">
                  <c:v>NSE Futures (RHS)</c:v>
                </c:pt>
              </c:strCache>
            </c:strRef>
          </c:tx>
          <c:spPr>
            <a:ln w="28575" cap="rnd">
              <a:solidFill>
                <a:schemeClr val="accent4"/>
              </a:solidFill>
              <a:round/>
            </a:ln>
            <a:effectLst/>
          </c:spPr>
          <c:marker>
            <c:symbol val="none"/>
          </c:marker>
          <c:cat>
            <c:numRef>
              <c:f>'Turnover charts'!$H$17:$H$28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charts'!$L$17:$L$28</c:f>
              <c:numCache>
                <c:formatCode>General</c:formatCode>
                <c:ptCount val="12"/>
                <c:pt idx="9" formatCode="_(* #,##0_);_(* \(#,##0\);_(* &quot;-&quot;??_);_(@_)">
                  <c:v>696</c:v>
                </c:pt>
                <c:pt idx="10" formatCode="_(* #,##0_);_(* \(#,##0\);_(* &quot;-&quot;??_);_(@_)">
                  <c:v>838</c:v>
                </c:pt>
                <c:pt idx="11" formatCode="_(* #,##0_);_(* \(#,##0\);_(* &quot;-&quot;??_);_(@_)">
                  <c:v>532.61176099999989</c:v>
                </c:pt>
              </c:numCache>
            </c:numRef>
          </c:val>
          <c:smooth val="0"/>
        </c:ser>
        <c:ser>
          <c:idx val="4"/>
          <c:order val="4"/>
          <c:tx>
            <c:strRef>
              <c:f>'Turnover charts'!$M$3</c:f>
              <c:strCache>
                <c:ptCount val="1"/>
                <c:pt idx="0">
                  <c:v>ICEX Futures (RHS)</c:v>
                </c:pt>
              </c:strCache>
            </c:strRef>
          </c:tx>
          <c:spPr>
            <a:ln w="28575" cap="rnd">
              <a:solidFill>
                <a:schemeClr val="accent5"/>
              </a:solidFill>
              <a:round/>
            </a:ln>
            <a:effectLst/>
          </c:spPr>
          <c:marker>
            <c:symbol val="none"/>
          </c:marker>
          <c:cat>
            <c:numRef>
              <c:f>'Turnover charts'!$H$17:$H$28</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'Turnover charts'!$M$17:$M$28</c:f>
              <c:numCache>
                <c:formatCode>_(* #,##0_);_(* \(#,##0\);_(* "-"??_);_(@_)</c:formatCode>
                <c:ptCount val="12"/>
                <c:pt idx="0" formatCode="0">
                  <c:v>392.57</c:v>
                </c:pt>
                <c:pt idx="1">
                  <c:v>509.18130000000002</c:v>
                </c:pt>
                <c:pt idx="2">
                  <c:v>416.07</c:v>
                </c:pt>
                <c:pt idx="3">
                  <c:v>479.26</c:v>
                </c:pt>
                <c:pt idx="4">
                  <c:v>362.4169</c:v>
                </c:pt>
                <c:pt idx="5">
                  <c:v>294.87927165000002</c:v>
                </c:pt>
                <c:pt idx="6">
                  <c:v>465.09</c:v>
                </c:pt>
                <c:pt idx="7">
                  <c:v>432.48</c:v>
                </c:pt>
                <c:pt idx="8">
                  <c:v>931.1400000000001</c:v>
                </c:pt>
                <c:pt idx="9">
                  <c:v>1605.41</c:v>
                </c:pt>
                <c:pt idx="10">
                  <c:v>2282</c:v>
                </c:pt>
                <c:pt idx="11">
                  <c:v>2864.81</c:v>
                </c:pt>
              </c:numCache>
            </c:numRef>
          </c:val>
          <c:smooth val="0"/>
        </c:ser>
        <c:dLbls>
          <c:showLegendKey val="0"/>
          <c:showVal val="0"/>
          <c:showCatName val="0"/>
          <c:showSerName val="0"/>
          <c:showPercent val="0"/>
          <c:showBubbleSize val="0"/>
        </c:dLbls>
        <c:marker val="1"/>
        <c:smooth val="0"/>
        <c:axId val="410282648"/>
        <c:axId val="410282256"/>
      </c:lineChart>
      <c:dateAx>
        <c:axId val="410276768"/>
        <c:scaling>
          <c:orientation val="minMax"/>
          <c:max val="43465"/>
          <c:min val="43101"/>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10277160"/>
        <c:crosses val="autoZero"/>
        <c:auto val="1"/>
        <c:lblOffset val="100"/>
        <c:baseTimeUnit val="months"/>
      </c:dateAx>
      <c:valAx>
        <c:axId val="410277160"/>
        <c:scaling>
          <c:orientation val="minMax"/>
          <c:max val="8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76768"/>
        <c:crosses val="autoZero"/>
        <c:crossBetween val="between"/>
        <c:majorUnit val="100000"/>
      </c:valAx>
      <c:valAx>
        <c:axId val="410282256"/>
        <c:scaling>
          <c:orientation val="minMax"/>
          <c:max val="8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 crore</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82648"/>
        <c:crosses val="max"/>
        <c:crossBetween val="between"/>
        <c:majorUnit val="1000"/>
      </c:valAx>
      <c:dateAx>
        <c:axId val="410282648"/>
        <c:scaling>
          <c:orientation val="minMax"/>
        </c:scaling>
        <c:delete val="1"/>
        <c:axPos val="b"/>
        <c:numFmt formatCode="mmm\-yy" sourceLinked="1"/>
        <c:majorTickMark val="out"/>
        <c:minorTickMark val="none"/>
        <c:tickLblPos val="nextTo"/>
        <c:crossAx val="410282256"/>
        <c:crosses val="autoZero"/>
        <c:auto val="1"/>
        <c:lblOffset val="100"/>
        <c:baseTimeUnit val="months"/>
      </c:dateAx>
      <c:spPr>
        <a:noFill/>
        <a:ln>
          <a:noFill/>
        </a:ln>
        <a:effectLst/>
      </c:spPr>
    </c:plotArea>
    <c:legend>
      <c:legendPos val="b"/>
      <c:layout>
        <c:manualLayout>
          <c:xMode val="edge"/>
          <c:yMode val="edge"/>
          <c:x val="2.3046490389082821E-2"/>
          <c:y val="0.87693969430291807"/>
          <c:w val="0.95721769133370194"/>
          <c:h val="0.1192837424733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47813368697825"/>
          <c:y val="4.0442775910089386E-2"/>
          <c:w val="0.70738606000851578"/>
          <c:h val="0.93162726686344266"/>
        </c:manualLayout>
      </c:layout>
      <c:barChart>
        <c:barDir val="bar"/>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FFC000"/>
              </a:solidFill>
              <a:ln>
                <a:solidFill>
                  <a:sysClr val="windowText" lastClr="000000"/>
                </a:solidFill>
              </a:ln>
              <a:effectLst/>
            </c:spPr>
          </c:dPt>
          <c:dPt>
            <c:idx val="1"/>
            <c:invertIfNegative val="0"/>
            <c:bubble3D val="0"/>
            <c:spPr>
              <a:solidFill>
                <a:srgbClr val="FFC000"/>
              </a:solidFill>
              <a:ln>
                <a:solidFill>
                  <a:sysClr val="windowText" lastClr="000000"/>
                </a:solidFill>
              </a:ln>
              <a:effectLst/>
            </c:spPr>
          </c:dPt>
          <c:dPt>
            <c:idx val="2"/>
            <c:invertIfNegative val="0"/>
            <c:bubble3D val="0"/>
            <c:spPr>
              <a:solidFill>
                <a:srgbClr val="FFC000"/>
              </a:solidFill>
              <a:ln>
                <a:solidFill>
                  <a:sysClr val="windowText" lastClr="000000"/>
                </a:solidFill>
              </a:ln>
              <a:effectLst/>
            </c:spPr>
          </c:dPt>
          <c:dPt>
            <c:idx val="3"/>
            <c:invertIfNegative val="0"/>
            <c:bubble3D val="0"/>
            <c:spPr>
              <a:solidFill>
                <a:srgbClr val="00B050"/>
              </a:solidFill>
              <a:ln>
                <a:solidFill>
                  <a:sysClr val="windowText" lastClr="000000"/>
                </a:solidFill>
              </a:ln>
              <a:effectLst/>
            </c:spPr>
          </c:dPt>
          <c:dPt>
            <c:idx val="4"/>
            <c:invertIfNegative val="0"/>
            <c:bubble3D val="0"/>
            <c:spPr>
              <a:solidFill>
                <a:srgbClr val="00B050"/>
              </a:solidFill>
              <a:ln>
                <a:solidFill>
                  <a:sysClr val="windowText" lastClr="000000"/>
                </a:solidFill>
              </a:ln>
              <a:effectLst/>
            </c:spPr>
          </c:dPt>
          <c:dPt>
            <c:idx val="5"/>
            <c:invertIfNegative val="0"/>
            <c:bubble3D val="0"/>
            <c:spPr>
              <a:solidFill>
                <a:srgbClr val="FFC000"/>
              </a:solidFill>
              <a:ln>
                <a:solidFill>
                  <a:sysClr val="windowText" lastClr="000000"/>
                </a:solidFill>
              </a:ln>
              <a:effectLst/>
            </c:spPr>
          </c:dPt>
          <c:dPt>
            <c:idx val="6"/>
            <c:invertIfNegative val="0"/>
            <c:bubble3D val="0"/>
            <c:spPr>
              <a:solidFill>
                <a:srgbClr val="FFC000"/>
              </a:solidFill>
              <a:ln>
                <a:solidFill>
                  <a:sysClr val="windowText" lastClr="000000"/>
                </a:solidFill>
              </a:ln>
              <a:effectLst/>
            </c:spPr>
          </c:dPt>
          <c:dPt>
            <c:idx val="7"/>
            <c:invertIfNegative val="0"/>
            <c:bubble3D val="0"/>
            <c:spPr>
              <a:solidFill>
                <a:srgbClr val="FFC000"/>
              </a:solidFill>
              <a:ln>
                <a:solidFill>
                  <a:sysClr val="windowText" lastClr="000000"/>
                </a:solidFill>
              </a:ln>
              <a:effectLst/>
            </c:spPr>
          </c:dPt>
          <c:dPt>
            <c:idx val="8"/>
            <c:invertIfNegative val="0"/>
            <c:bubble3D val="0"/>
            <c:spPr>
              <a:solidFill>
                <a:srgbClr val="00B050"/>
              </a:solidFill>
              <a:ln>
                <a:solidFill>
                  <a:sysClr val="windowText" lastClr="000000"/>
                </a:solidFill>
              </a:ln>
              <a:effectLst/>
            </c:spPr>
          </c:dPt>
          <c:dPt>
            <c:idx val="9"/>
            <c:invertIfNegative val="0"/>
            <c:bubble3D val="0"/>
            <c:spPr>
              <a:solidFill>
                <a:schemeClr val="bg2">
                  <a:lumMod val="25000"/>
                </a:schemeClr>
              </a:solidFill>
              <a:ln>
                <a:solidFill>
                  <a:sysClr val="windowText" lastClr="000000"/>
                </a:solidFill>
              </a:ln>
              <a:effectLst/>
            </c:spPr>
          </c:dPt>
          <c:dPt>
            <c:idx val="10"/>
            <c:invertIfNegative val="0"/>
            <c:bubble3D val="0"/>
            <c:spPr>
              <a:solidFill>
                <a:srgbClr val="00B050"/>
              </a:solidFill>
              <a:ln>
                <a:solidFill>
                  <a:sysClr val="windowText" lastClr="000000"/>
                </a:solidFill>
              </a:ln>
              <a:effectLst/>
            </c:spPr>
          </c:dPt>
          <c:dPt>
            <c:idx val="11"/>
            <c:invertIfNegative val="0"/>
            <c:bubble3D val="0"/>
            <c:spPr>
              <a:solidFill>
                <a:srgbClr val="00B050"/>
              </a:solidFill>
              <a:ln>
                <a:solidFill>
                  <a:sysClr val="windowText" lastClr="000000"/>
                </a:solidFill>
              </a:ln>
              <a:effectLst/>
            </c:spPr>
          </c:dPt>
          <c:dPt>
            <c:idx val="12"/>
            <c:invertIfNegative val="0"/>
            <c:bubble3D val="0"/>
            <c:spPr>
              <a:solidFill>
                <a:srgbClr val="00B050"/>
              </a:solidFill>
              <a:ln>
                <a:solidFill>
                  <a:sysClr val="windowText" lastClr="000000"/>
                </a:solidFill>
              </a:ln>
              <a:effectLst/>
            </c:spPr>
          </c:dPt>
          <c:dPt>
            <c:idx val="13"/>
            <c:invertIfNegative val="0"/>
            <c:bubble3D val="0"/>
            <c:spPr>
              <a:solidFill>
                <a:srgbClr val="00B050"/>
              </a:solidFill>
              <a:ln>
                <a:solidFill>
                  <a:sysClr val="windowText" lastClr="000000"/>
                </a:solidFill>
              </a:ln>
              <a:effectLst/>
            </c:spPr>
          </c:dPt>
          <c:dPt>
            <c:idx val="14"/>
            <c:invertIfNegative val="0"/>
            <c:bubble3D val="0"/>
            <c:spPr>
              <a:solidFill>
                <a:srgbClr val="00B050"/>
              </a:solidFill>
              <a:ln>
                <a:solidFill>
                  <a:sysClr val="windowText" lastClr="000000"/>
                </a:solidFill>
              </a:ln>
              <a:effectLst/>
            </c:spPr>
          </c:dPt>
          <c:dPt>
            <c:idx val="15"/>
            <c:invertIfNegative val="0"/>
            <c:bubble3D val="0"/>
            <c:spPr>
              <a:solidFill>
                <a:srgbClr val="00B050"/>
              </a:solidFill>
              <a:ln>
                <a:solidFill>
                  <a:sysClr val="windowText" lastClr="000000"/>
                </a:solidFill>
              </a:ln>
              <a:effectLst/>
            </c:spPr>
          </c:dPt>
          <c:dPt>
            <c:idx val="16"/>
            <c:invertIfNegative val="0"/>
            <c:bubble3D val="0"/>
            <c:spPr>
              <a:solidFill>
                <a:srgbClr val="0070C0"/>
              </a:solidFill>
              <a:ln>
                <a:solidFill>
                  <a:sysClr val="windowText" lastClr="000000"/>
                </a:solidFill>
              </a:ln>
              <a:effectLst/>
            </c:spPr>
          </c:dPt>
          <c:dPt>
            <c:idx val="23"/>
            <c:invertIfNegative val="0"/>
            <c:bubble3D val="0"/>
            <c:spPr>
              <a:solidFill>
                <a:srgbClr val="00B050"/>
              </a:solidFill>
              <a:ln>
                <a:solidFill>
                  <a:sysClr val="windowText" lastClr="000000"/>
                </a:solidFill>
              </a:ln>
              <a:effectLst/>
            </c:spPr>
          </c:dPt>
          <c:dPt>
            <c:idx val="24"/>
            <c:invertIfNegative val="0"/>
            <c:bubble3D val="0"/>
            <c:spPr>
              <a:solidFill>
                <a:srgbClr val="00B050"/>
              </a:solidFill>
              <a:ln>
                <a:solidFill>
                  <a:sysClr val="windowText" lastClr="000000"/>
                </a:solidFill>
              </a:ln>
              <a:effectLst/>
            </c:spPr>
          </c:dPt>
          <c:dPt>
            <c:idx val="25"/>
            <c:invertIfNegative val="0"/>
            <c:bubble3D val="0"/>
            <c:spPr>
              <a:solidFill>
                <a:srgbClr val="00B050"/>
              </a:solidFill>
              <a:ln>
                <a:solidFill>
                  <a:sysClr val="windowText" lastClr="000000"/>
                </a:solidFill>
              </a:ln>
              <a:effectLst/>
            </c:spPr>
          </c:dPt>
          <c:dPt>
            <c:idx val="26"/>
            <c:invertIfNegative val="0"/>
            <c:bubble3D val="0"/>
            <c:spPr>
              <a:solidFill>
                <a:srgbClr val="00B050"/>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00B050"/>
              </a:solidFill>
              <a:ln>
                <a:solidFill>
                  <a:sysClr val="windowText" lastClr="000000"/>
                </a:solidFill>
              </a:ln>
              <a:effectLst/>
            </c:spPr>
          </c:dPt>
          <c:dPt>
            <c:idx val="29"/>
            <c:invertIfNegative val="0"/>
            <c:bubble3D val="0"/>
            <c:spPr>
              <a:solidFill>
                <a:srgbClr val="00B050"/>
              </a:solidFill>
              <a:ln>
                <a:solidFill>
                  <a:sysClr val="windowText" lastClr="000000"/>
                </a:solidFill>
              </a:ln>
              <a:effectLst/>
            </c:spPr>
          </c:dPt>
          <c:dPt>
            <c:idx val="30"/>
            <c:invertIfNegative val="0"/>
            <c:bubble3D val="0"/>
            <c:spPr>
              <a:solidFill>
                <a:srgbClr val="00B050"/>
              </a:solidFill>
              <a:ln>
                <a:solidFill>
                  <a:sysClr val="windowText" lastClr="000000"/>
                </a:solidFill>
              </a:ln>
              <a:effectLst/>
            </c:spPr>
          </c:dPt>
          <c:dPt>
            <c:idx val="31"/>
            <c:invertIfNegative val="0"/>
            <c:bubble3D val="0"/>
            <c:spPr>
              <a:solidFill>
                <a:srgbClr val="00B050"/>
              </a:solidFill>
              <a:ln>
                <a:solidFill>
                  <a:sysClr val="windowText" lastClr="000000"/>
                </a:solidFill>
              </a:ln>
              <a:effectLst/>
            </c:spPr>
          </c:dPt>
          <c:dPt>
            <c:idx val="32"/>
            <c:invertIfNegative val="0"/>
            <c:bubble3D val="0"/>
            <c:spPr>
              <a:solidFill>
                <a:srgbClr val="00B050"/>
              </a:solidFill>
              <a:ln>
                <a:solidFill>
                  <a:sysClr val="windowText" lastClr="000000"/>
                </a:solidFill>
              </a:ln>
              <a:effectLst/>
            </c:spPr>
          </c:dPt>
          <c:dPt>
            <c:idx val="33"/>
            <c:invertIfNegative val="0"/>
            <c:bubble3D val="0"/>
            <c:spPr>
              <a:solidFill>
                <a:schemeClr val="tx1">
                  <a:lumMod val="75000"/>
                  <a:lumOff val="25000"/>
                </a:schemeClr>
              </a:solidFill>
              <a:ln>
                <a:solidFill>
                  <a:sysClr val="windowText" lastClr="000000"/>
                </a:solidFill>
              </a:ln>
              <a:effectLst/>
            </c:spPr>
          </c:dPt>
          <c:dPt>
            <c:idx val="34"/>
            <c:invertIfNegative val="0"/>
            <c:bubble3D val="0"/>
            <c:spPr>
              <a:solidFill>
                <a:schemeClr val="tx1">
                  <a:lumMod val="75000"/>
                  <a:lumOff val="25000"/>
                </a:schemeClr>
              </a:solidFill>
              <a:ln>
                <a:solidFill>
                  <a:sysClr val="windowText" lastClr="000000"/>
                </a:solidFill>
              </a:ln>
              <a:effectLst/>
            </c:spPr>
          </c:dPt>
          <c:dPt>
            <c:idx val="35"/>
            <c:invertIfNegative val="0"/>
            <c:bubble3D val="0"/>
            <c:spPr>
              <a:solidFill>
                <a:schemeClr val="tx1">
                  <a:lumMod val="75000"/>
                  <a:lumOff val="25000"/>
                </a:schemeClr>
              </a:solidFill>
              <a:ln>
                <a:solidFill>
                  <a:sysClr val="windowText" lastClr="000000"/>
                </a:solidFill>
              </a:ln>
              <a:effectLst/>
            </c:spPr>
          </c:dPt>
          <c:dPt>
            <c:idx val="36"/>
            <c:invertIfNegative val="0"/>
            <c:bubble3D val="0"/>
            <c:spPr>
              <a:solidFill>
                <a:schemeClr val="tx1">
                  <a:lumMod val="75000"/>
                  <a:lumOff val="25000"/>
                </a:schemeClr>
              </a:solidFill>
              <a:ln>
                <a:solidFill>
                  <a:sysClr val="windowText" lastClr="000000"/>
                </a:solidFill>
              </a:ln>
              <a:effectLst/>
            </c:spPr>
          </c:dPt>
          <c:dPt>
            <c:idx val="37"/>
            <c:invertIfNegative val="0"/>
            <c:bubble3D val="0"/>
            <c:spPr>
              <a:solidFill>
                <a:srgbClr val="00B050"/>
              </a:solidFill>
              <a:ln>
                <a:solidFill>
                  <a:sysClr val="windowText" lastClr="000000"/>
                </a:solidFill>
              </a:ln>
              <a:effectLst/>
            </c:spPr>
          </c:dPt>
          <c:dPt>
            <c:idx val="38"/>
            <c:invertIfNegative val="0"/>
            <c:bubble3D val="0"/>
            <c:spPr>
              <a:solidFill>
                <a:srgbClr val="00B050"/>
              </a:solidFill>
              <a:ln>
                <a:solidFill>
                  <a:sysClr val="windowText" lastClr="000000"/>
                </a:solidFill>
              </a:ln>
              <a:effectLst/>
            </c:spPr>
          </c:dPt>
          <c:dPt>
            <c:idx val="39"/>
            <c:invertIfNegative val="0"/>
            <c:bubble3D val="0"/>
            <c:spPr>
              <a:solidFill>
                <a:srgbClr val="00B050"/>
              </a:solidFill>
              <a:ln>
                <a:solidFill>
                  <a:sysClr val="windowText" lastClr="000000"/>
                </a:solidFill>
              </a:ln>
              <a:effectLst/>
            </c:spPr>
          </c:dPt>
          <c:dPt>
            <c:idx val="40"/>
            <c:invertIfNegative val="0"/>
            <c:bubble3D val="0"/>
            <c:spPr>
              <a:solidFill>
                <a:srgbClr val="00B050"/>
              </a:solidFill>
              <a:ln>
                <a:solidFill>
                  <a:sysClr val="windowText" lastClr="000000"/>
                </a:solidFill>
              </a:ln>
              <a:effectLst/>
            </c:spPr>
          </c:dPt>
          <c:dPt>
            <c:idx val="41"/>
            <c:invertIfNegative val="0"/>
            <c:bubble3D val="0"/>
            <c:spPr>
              <a:solidFill>
                <a:schemeClr val="tx1">
                  <a:lumMod val="75000"/>
                  <a:lumOff val="25000"/>
                </a:schemeClr>
              </a:solidFill>
              <a:ln>
                <a:solidFill>
                  <a:sysClr val="windowText" lastClr="000000"/>
                </a:solidFill>
              </a:ln>
              <a:effectLst/>
            </c:spPr>
          </c:dPt>
          <c:dPt>
            <c:idx val="42"/>
            <c:invertIfNegative val="0"/>
            <c:bubble3D val="0"/>
            <c:spPr>
              <a:solidFill>
                <a:srgbClr val="FF0000"/>
              </a:solidFill>
              <a:ln>
                <a:solidFill>
                  <a:sysClr val="windowText" lastClr="000000"/>
                </a:solidFill>
              </a:ln>
              <a:effectLst/>
            </c:spPr>
          </c:dPt>
          <c:dPt>
            <c:idx val="43"/>
            <c:invertIfNegative val="0"/>
            <c:bubble3D val="0"/>
            <c:spPr>
              <a:solidFill>
                <a:srgbClr val="FF000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futures'!$A$92:$A$135</c:f>
              <c:strCache>
                <c:ptCount val="44"/>
                <c:pt idx="0">
                  <c:v>Silver</c:v>
                </c:pt>
                <c:pt idx="1">
                  <c:v>Silver (BSE)</c:v>
                </c:pt>
                <c:pt idx="2">
                  <c:v>Silver (NSE)</c:v>
                </c:pt>
                <c:pt idx="3">
                  <c:v>Barley </c:v>
                </c:pt>
                <c:pt idx="4">
                  <c:v>Raw Jute</c:v>
                </c:pt>
                <c:pt idx="5">
                  <c:v>Gold (NSE)</c:v>
                </c:pt>
                <c:pt idx="6">
                  <c:v>Gold (BSE)</c:v>
                </c:pt>
                <c:pt idx="7">
                  <c:v>Gold</c:v>
                </c:pt>
                <c:pt idx="8">
                  <c:v>Turmeric</c:v>
                </c:pt>
                <c:pt idx="9">
                  <c:v>Lead</c:v>
                </c:pt>
                <c:pt idx="10">
                  <c:v>Rubber </c:v>
                </c:pt>
                <c:pt idx="11">
                  <c:v>Isabgool Seed</c:v>
                </c:pt>
                <c:pt idx="12">
                  <c:v>Cardamom</c:v>
                </c:pt>
                <c:pt idx="13">
                  <c:v>Soybean Oil</c:v>
                </c:pt>
                <c:pt idx="14">
                  <c:v>Soybean</c:v>
                </c:pt>
                <c:pt idx="15">
                  <c:v>Wheat</c:v>
                </c:pt>
                <c:pt idx="16">
                  <c:v>Diamond 1CT</c:v>
                </c:pt>
                <c:pt idx="17">
                  <c:v>Diamond 0.5CT</c:v>
                </c:pt>
                <c:pt idx="18">
                  <c:v>Guar seed (NCDEX)</c:v>
                </c:pt>
                <c:pt idx="19">
                  <c:v>Cotton seed oil cake</c:v>
                </c:pt>
                <c:pt idx="20">
                  <c:v>Diamond 0.3CT</c:v>
                </c:pt>
                <c:pt idx="21">
                  <c:v>Steel Long</c:v>
                </c:pt>
                <c:pt idx="22">
                  <c:v>CPO</c:v>
                </c:pt>
                <c:pt idx="23">
                  <c:v>Kapas</c:v>
                </c:pt>
                <c:pt idx="24">
                  <c:v>Maize Kharif</c:v>
                </c:pt>
                <c:pt idx="25">
                  <c:v>Guar Gum</c:v>
                </c:pt>
                <c:pt idx="26">
                  <c:v>RM seed (NCDEX)</c:v>
                </c:pt>
                <c:pt idx="27">
                  <c:v>Pepper</c:v>
                </c:pt>
                <c:pt idx="28">
                  <c:v>RM seed (ICEX)</c:v>
                </c:pt>
                <c:pt idx="29">
                  <c:v>Castor Seed (NCDEX)</c:v>
                </c:pt>
                <c:pt idx="30">
                  <c:v>Coriander </c:v>
                </c:pt>
                <c:pt idx="31">
                  <c:v>Guar Seed (ICEX)</c:v>
                </c:pt>
                <c:pt idx="32">
                  <c:v>Cotton</c:v>
                </c:pt>
                <c:pt idx="33">
                  <c:v>Aluminium</c:v>
                </c:pt>
                <c:pt idx="34">
                  <c:v>Nickel</c:v>
                </c:pt>
                <c:pt idx="35">
                  <c:v>Zinc</c:v>
                </c:pt>
                <c:pt idx="36">
                  <c:v>Copper</c:v>
                </c:pt>
                <c:pt idx="37">
                  <c:v>Jeera </c:v>
                </c:pt>
                <c:pt idx="38">
                  <c:v>Castor Seed (ICEX)</c:v>
                </c:pt>
                <c:pt idx="39">
                  <c:v>Chana</c:v>
                </c:pt>
                <c:pt idx="40">
                  <c:v>Mentha Oil</c:v>
                </c:pt>
                <c:pt idx="41">
                  <c:v>Brass</c:v>
                </c:pt>
                <c:pt idx="42">
                  <c:v>Crude Oil</c:v>
                </c:pt>
                <c:pt idx="43">
                  <c:v>Natural Gas</c:v>
                </c:pt>
              </c:strCache>
            </c:strRef>
          </c:cat>
          <c:val>
            <c:numRef>
              <c:f>'Graph - Domestic futures'!$B$92:$B$135</c:f>
              <c:numCache>
                <c:formatCode>0.0%</c:formatCode>
                <c:ptCount val="44"/>
                <c:pt idx="0">
                  <c:v>0.10453239252283267</c:v>
                </c:pt>
                <c:pt idx="1">
                  <c:v>0.10247952684258417</c:v>
                </c:pt>
                <c:pt idx="2">
                  <c:v>9.4923857868020309E-2</c:v>
                </c:pt>
                <c:pt idx="3">
                  <c:v>7.9813494240263308E-2</c:v>
                </c:pt>
                <c:pt idx="4">
                  <c:v>4.6978296452182045E-2</c:v>
                </c:pt>
                <c:pt idx="5">
                  <c:v>4.0996384623038909E-2</c:v>
                </c:pt>
                <c:pt idx="6">
                  <c:v>3.9683590388561597E-2</c:v>
                </c:pt>
                <c:pt idx="7">
                  <c:v>3.8062169312169311E-2</c:v>
                </c:pt>
                <c:pt idx="8">
                  <c:v>3.6604121808674256E-2</c:v>
                </c:pt>
                <c:pt idx="9">
                  <c:v>2.8990825688073311E-2</c:v>
                </c:pt>
                <c:pt idx="10">
                  <c:v>2.3587223587223587E-2</c:v>
                </c:pt>
                <c:pt idx="11">
                  <c:v>1.7283950617283949E-2</c:v>
                </c:pt>
                <c:pt idx="12">
                  <c:v>1.679656006449879E-2</c:v>
                </c:pt>
                <c:pt idx="13">
                  <c:v>1.4098201263976633E-2</c:v>
                </c:pt>
                <c:pt idx="14">
                  <c:v>1.3416815742397137E-2</c:v>
                </c:pt>
                <c:pt idx="15">
                  <c:v>1.2380952380952381E-2</c:v>
                </c:pt>
                <c:pt idx="16">
                  <c:v>7.9319129226494006E-3</c:v>
                </c:pt>
                <c:pt idx="17">
                  <c:v>6.5249289750554437E-3</c:v>
                </c:pt>
                <c:pt idx="18">
                  <c:v>6.0451057893513137E-3</c:v>
                </c:pt>
                <c:pt idx="19">
                  <c:v>4.7194546407970635E-3</c:v>
                </c:pt>
                <c:pt idx="20">
                  <c:v>3.7699854651163617E-3</c:v>
                </c:pt>
                <c:pt idx="21">
                  <c:v>3.6122817579771222E-3</c:v>
                </c:pt>
                <c:pt idx="22">
                  <c:v>3.3952466546834205E-3</c:v>
                </c:pt>
                <c:pt idx="23">
                  <c:v>-6.8787618228718832E-3</c:v>
                </c:pt>
                <c:pt idx="24">
                  <c:v>-1.0495626822157435E-2</c:v>
                </c:pt>
                <c:pt idx="25">
                  <c:v>-1.3805798435342844E-2</c:v>
                </c:pt>
                <c:pt idx="26">
                  <c:v>-1.4583857178777974E-2</c:v>
                </c:pt>
                <c:pt idx="27">
                  <c:v>-1.5060090759487358E-2</c:v>
                </c:pt>
                <c:pt idx="28">
                  <c:v>-1.5641711229946585E-2</c:v>
                </c:pt>
                <c:pt idx="29">
                  <c:v>-1.6454749439042633E-2</c:v>
                </c:pt>
                <c:pt idx="30">
                  <c:v>-1.7779839208410638E-2</c:v>
                </c:pt>
                <c:pt idx="31">
                  <c:v>-1.8547839855236371E-2</c:v>
                </c:pt>
                <c:pt idx="32">
                  <c:v>-2.337540906965872E-2</c:v>
                </c:pt>
                <c:pt idx="33">
                  <c:v>-3.1910946196660565E-2</c:v>
                </c:pt>
                <c:pt idx="34">
                  <c:v>-3.6491593900690733E-2</c:v>
                </c:pt>
                <c:pt idx="35">
                  <c:v>-4.3145821955215762E-2</c:v>
                </c:pt>
                <c:pt idx="36">
                  <c:v>-4.4074551635212782E-2</c:v>
                </c:pt>
                <c:pt idx="37">
                  <c:v>-5.1233905579399143E-2</c:v>
                </c:pt>
                <c:pt idx="38">
                  <c:v>-5.3850498964413483E-2</c:v>
                </c:pt>
                <c:pt idx="39">
                  <c:v>-7.5648108797280067E-2</c:v>
                </c:pt>
                <c:pt idx="40">
                  <c:v>-8.2413419913419883E-2</c:v>
                </c:pt>
                <c:pt idx="41">
                  <c:v>-9.8533879276185468E-2</c:v>
                </c:pt>
                <c:pt idx="42">
                  <c:v>-0.11353467561521252</c:v>
                </c:pt>
                <c:pt idx="43">
                  <c:v>-0.33144297416509133</c:v>
                </c:pt>
              </c:numCache>
            </c:numRef>
          </c:val>
          <c:extLst/>
        </c:ser>
        <c:dLbls>
          <c:showLegendKey val="0"/>
          <c:showVal val="0"/>
          <c:showCatName val="0"/>
          <c:showSerName val="0"/>
          <c:showPercent val="0"/>
          <c:showBubbleSize val="0"/>
        </c:dLbls>
        <c:gapWidth val="63"/>
        <c:overlap val="34"/>
        <c:axId val="410283432"/>
        <c:axId val="410281472"/>
      </c:barChart>
      <c:catAx>
        <c:axId val="41028343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10281472"/>
        <c:crosses val="autoZero"/>
        <c:auto val="1"/>
        <c:lblAlgn val="ctr"/>
        <c:lblOffset val="100"/>
        <c:noMultiLvlLbl val="0"/>
      </c:catAx>
      <c:valAx>
        <c:axId val="410281472"/>
        <c:scaling>
          <c:orientation val="minMax"/>
          <c:max val="0.4"/>
          <c:min val="-0.4"/>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1028343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07934265472799E-2"/>
          <c:y val="3.9426523297491002E-2"/>
          <c:w val="0.91032613799264495"/>
          <c:h val="0.74435977760844396"/>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Index_Charts!$B$2:$B$249</c:f>
              <c:numCache>
                <c:formatCode>0.00</c:formatCode>
                <c:ptCount val="248"/>
                <c:pt idx="0">
                  <c:v>100</c:v>
                </c:pt>
                <c:pt idx="1">
                  <c:v>100</c:v>
                </c:pt>
                <c:pt idx="2">
                  <c:v>98.096013336038368</c:v>
                </c:pt>
                <c:pt idx="3">
                  <c:v>99.710618256316295</c:v>
                </c:pt>
                <c:pt idx="4">
                  <c:v>100.668751874758</c:v>
                </c:pt>
                <c:pt idx="5">
                  <c:v>101.6682909383893</c:v>
                </c:pt>
                <c:pt idx="6">
                  <c:v>99.293244730659211</c:v>
                </c:pt>
                <c:pt idx="7">
                  <c:v>99.293244730659211</c:v>
                </c:pt>
                <c:pt idx="8">
                  <c:v>99.293244730659211</c:v>
                </c:pt>
                <c:pt idx="9">
                  <c:v>99.485502078362501</c:v>
                </c:pt>
                <c:pt idx="10">
                  <c:v>101.26494049937951</c:v>
                </c:pt>
                <c:pt idx="11">
                  <c:v>100.3582110358373</c:v>
                </c:pt>
                <c:pt idx="12">
                  <c:v>101.576311106741</c:v>
                </c:pt>
                <c:pt idx="13">
                  <c:v>101.0663769115272</c:v>
                </c:pt>
                <c:pt idx="14">
                  <c:v>101.0663769115272</c:v>
                </c:pt>
                <c:pt idx="15">
                  <c:v>101.0663769115272</c:v>
                </c:pt>
                <c:pt idx="16">
                  <c:v>101.9496654166205</c:v>
                </c:pt>
                <c:pt idx="17">
                  <c:v>102.8358166228341</c:v>
                </c:pt>
                <c:pt idx="18">
                  <c:v>102.6758372674729</c:v>
                </c:pt>
                <c:pt idx="19">
                  <c:v>102.33073657299821</c:v>
                </c:pt>
                <c:pt idx="20">
                  <c:v>101.49287789003159</c:v>
                </c:pt>
                <c:pt idx="21">
                  <c:v>101.49287789003159</c:v>
                </c:pt>
                <c:pt idx="22">
                  <c:v>101.49287789003159</c:v>
                </c:pt>
                <c:pt idx="23">
                  <c:v>101.43375688863389</c:v>
                </c:pt>
                <c:pt idx="24">
                  <c:v>99.672324442779328</c:v>
                </c:pt>
                <c:pt idx="25">
                  <c:v>99.920010322319413</c:v>
                </c:pt>
                <c:pt idx="26">
                  <c:v>100.9095506762405</c:v>
                </c:pt>
                <c:pt idx="27">
                  <c:v>100.8632910856732</c:v>
                </c:pt>
                <c:pt idx="28">
                  <c:v>100.8632910856732</c:v>
                </c:pt>
                <c:pt idx="29">
                  <c:v>100.8632910856732</c:v>
                </c:pt>
                <c:pt idx="30">
                  <c:v>100.2490964858892</c:v>
                </c:pt>
                <c:pt idx="31">
                  <c:v>99.983155700654379</c:v>
                </c:pt>
                <c:pt idx="32">
                  <c:v>99.260966738317194</c:v>
                </c:pt>
                <c:pt idx="33">
                  <c:v>99.282416252508426</c:v>
                </c:pt>
                <c:pt idx="34">
                  <c:v>100.6613254472141</c:v>
                </c:pt>
                <c:pt idx="35">
                  <c:v>100.6613254472141</c:v>
                </c:pt>
                <c:pt idx="36">
                  <c:v>100.6613254472141</c:v>
                </c:pt>
                <c:pt idx="37">
                  <c:v>101.05467717651371</c:v>
                </c:pt>
                <c:pt idx="38">
                  <c:v>101.06666733048139</c:v>
                </c:pt>
                <c:pt idx="39">
                  <c:v>101.82312572941829</c:v>
                </c:pt>
                <c:pt idx="40">
                  <c:v>102.6404061550563</c:v>
                </c:pt>
                <c:pt idx="41">
                  <c:v>103.0206060545714</c:v>
                </c:pt>
                <c:pt idx="42">
                  <c:v>103.0206060545714</c:v>
                </c:pt>
                <c:pt idx="43">
                  <c:v>103.0206060545714</c:v>
                </c:pt>
                <c:pt idx="44">
                  <c:v>103.30372304652801</c:v>
                </c:pt>
                <c:pt idx="45">
                  <c:v>102.5029965012813</c:v>
                </c:pt>
                <c:pt idx="46">
                  <c:v>102.7623821158348</c:v>
                </c:pt>
                <c:pt idx="47">
                  <c:v>102.5344032367607</c:v>
                </c:pt>
                <c:pt idx="48">
                  <c:v>102.53900845160641</c:v>
                </c:pt>
                <c:pt idx="49">
                  <c:v>102.53900845160641</c:v>
                </c:pt>
                <c:pt idx="50">
                  <c:v>102.53900845160641</c:v>
                </c:pt>
                <c:pt idx="51">
                  <c:v>103.77619319664559</c:v>
                </c:pt>
                <c:pt idx="52">
                  <c:v>103.0340483033102</c:v>
                </c:pt>
                <c:pt idx="53">
                  <c:v>103.2514476347658</c:v>
                </c:pt>
                <c:pt idx="54">
                  <c:v>102.9400770274043</c:v>
                </c:pt>
                <c:pt idx="55">
                  <c:v>102.6966644553338</c:v>
                </c:pt>
                <c:pt idx="56">
                  <c:v>102.6966644553338</c:v>
                </c:pt>
                <c:pt idx="57">
                  <c:v>102.6966644553338</c:v>
                </c:pt>
                <c:pt idx="58">
                  <c:v>102.6966644553338</c:v>
                </c:pt>
                <c:pt idx="59">
                  <c:v>101.07181189481361</c:v>
                </c:pt>
                <c:pt idx="60">
                  <c:v>102.34272672696591</c:v>
                </c:pt>
                <c:pt idx="61">
                  <c:v>101.2974674222538</c:v>
                </c:pt>
                <c:pt idx="62">
                  <c:v>102.2075989364028</c:v>
                </c:pt>
                <c:pt idx="63">
                  <c:v>102.2075989364028</c:v>
                </c:pt>
                <c:pt idx="64">
                  <c:v>102.2075989364028</c:v>
                </c:pt>
                <c:pt idx="65">
                  <c:v>102.94808429285681</c:v>
                </c:pt>
                <c:pt idx="66">
                  <c:v>102.891203666249</c:v>
                </c:pt>
                <c:pt idx="67">
                  <c:v>104.3284040939115</c:v>
                </c:pt>
                <c:pt idx="68">
                  <c:v>104.72262708007401</c:v>
                </c:pt>
                <c:pt idx="69">
                  <c:v>105.0342881063896</c:v>
                </c:pt>
                <c:pt idx="70">
                  <c:v>105.0342881063896</c:v>
                </c:pt>
                <c:pt idx="71">
                  <c:v>105.0342881063896</c:v>
                </c:pt>
                <c:pt idx="72">
                  <c:v>105.0582684143249</c:v>
                </c:pt>
                <c:pt idx="73">
                  <c:v>105.0517132436437</c:v>
                </c:pt>
                <c:pt idx="74">
                  <c:v>104.5558021350772</c:v>
                </c:pt>
                <c:pt idx="75">
                  <c:v>104.4483886104324</c:v>
                </c:pt>
                <c:pt idx="76">
                  <c:v>104.0964423263222</c:v>
                </c:pt>
                <c:pt idx="77">
                  <c:v>104.0964423263222</c:v>
                </c:pt>
                <c:pt idx="78">
                  <c:v>104.0964423263222</c:v>
                </c:pt>
                <c:pt idx="79">
                  <c:v>103.6690700909551</c:v>
                </c:pt>
                <c:pt idx="80">
                  <c:v>102.47727367962059</c:v>
                </c:pt>
                <c:pt idx="81">
                  <c:v>102.3013212817765</c:v>
                </c:pt>
                <c:pt idx="82">
                  <c:v>101.48773332569949</c:v>
                </c:pt>
                <c:pt idx="83">
                  <c:v>101.9822338279168</c:v>
                </c:pt>
                <c:pt idx="84">
                  <c:v>101.9822338279168</c:v>
                </c:pt>
                <c:pt idx="85">
                  <c:v>101.9822338279168</c:v>
                </c:pt>
                <c:pt idx="86">
                  <c:v>100.6210401894195</c:v>
                </c:pt>
                <c:pt idx="87">
                  <c:v>100.7467915966031</c:v>
                </c:pt>
                <c:pt idx="88">
                  <c:v>100.06007523510451</c:v>
                </c:pt>
                <c:pt idx="89">
                  <c:v>100.4685702384464</c:v>
                </c:pt>
                <c:pt idx="90">
                  <c:v>100.69825014282389</c:v>
                </c:pt>
                <c:pt idx="91">
                  <c:v>100.69825014282389</c:v>
                </c:pt>
                <c:pt idx="92">
                  <c:v>100.69825014282389</c:v>
                </c:pt>
                <c:pt idx="93">
                  <c:v>100.8466542284378</c:v>
                </c:pt>
                <c:pt idx="94">
                  <c:v>100.29751347440229</c:v>
                </c:pt>
                <c:pt idx="95">
                  <c:v>100.29751347440229</c:v>
                </c:pt>
                <c:pt idx="96">
                  <c:v>101.0522708480358</c:v>
                </c:pt>
                <c:pt idx="97">
                  <c:v>101.466076369398</c:v>
                </c:pt>
                <c:pt idx="98">
                  <c:v>101.466076369398</c:v>
                </c:pt>
                <c:pt idx="99">
                  <c:v>101.466076369398</c:v>
                </c:pt>
                <c:pt idx="100">
                  <c:v>102.7941622471125</c:v>
                </c:pt>
                <c:pt idx="101">
                  <c:v>103.3877371011458</c:v>
                </c:pt>
                <c:pt idx="102">
                  <c:v>102.4782694017494</c:v>
                </c:pt>
                <c:pt idx="103">
                  <c:v>103.4094355458694</c:v>
                </c:pt>
                <c:pt idx="104">
                  <c:v>103.80158411093009</c:v>
                </c:pt>
                <c:pt idx="105">
                  <c:v>103.80158411093009</c:v>
                </c:pt>
                <c:pt idx="106">
                  <c:v>103.80158411093009</c:v>
                </c:pt>
                <c:pt idx="107">
                  <c:v>103.9880745679707</c:v>
                </c:pt>
                <c:pt idx="108">
                  <c:v>104.2184597755227</c:v>
                </c:pt>
                <c:pt idx="109">
                  <c:v>104.54787784646879</c:v>
                </c:pt>
                <c:pt idx="110">
                  <c:v>103.9886554058792</c:v>
                </c:pt>
                <c:pt idx="111">
                  <c:v>103.9621857926218</c:v>
                </c:pt>
                <c:pt idx="112">
                  <c:v>103.9621857926218</c:v>
                </c:pt>
                <c:pt idx="113">
                  <c:v>103.9621857926218</c:v>
                </c:pt>
                <c:pt idx="114">
                  <c:v>103.9048073049494</c:v>
                </c:pt>
                <c:pt idx="115">
                  <c:v>104.7248259664417</c:v>
                </c:pt>
                <c:pt idx="116">
                  <c:v>105.43909064017051</c:v>
                </c:pt>
                <c:pt idx="117">
                  <c:v>105.90778534388301</c:v>
                </c:pt>
                <c:pt idx="118">
                  <c:v>105.5924318480063</c:v>
                </c:pt>
                <c:pt idx="119">
                  <c:v>105.5924318480063</c:v>
                </c:pt>
                <c:pt idx="120">
                  <c:v>105.5924318480063</c:v>
                </c:pt>
                <c:pt idx="121">
                  <c:v>104.9940443370171</c:v>
                </c:pt>
                <c:pt idx="122">
                  <c:v>105.4436128781722</c:v>
                </c:pt>
                <c:pt idx="123">
                  <c:v>105.1060215880855</c:v>
                </c:pt>
                <c:pt idx="124">
                  <c:v>105.0742414568079</c:v>
                </c:pt>
                <c:pt idx="125">
                  <c:v>105.6402265101889</c:v>
                </c:pt>
                <c:pt idx="126">
                  <c:v>105.6402265101889</c:v>
                </c:pt>
                <c:pt idx="127">
                  <c:v>105.6402265101889</c:v>
                </c:pt>
                <c:pt idx="128">
                  <c:v>105.8045206614416</c:v>
                </c:pt>
                <c:pt idx="129">
                  <c:v>106.3303034338722</c:v>
                </c:pt>
                <c:pt idx="130">
                  <c:v>106.1429417199689</c:v>
                </c:pt>
                <c:pt idx="131">
                  <c:v>105.8337699989752</c:v>
                </c:pt>
                <c:pt idx="132">
                  <c:v>105.0202235313202</c:v>
                </c:pt>
                <c:pt idx="133">
                  <c:v>105.0202235313202</c:v>
                </c:pt>
                <c:pt idx="134">
                  <c:v>105.0202235313202</c:v>
                </c:pt>
                <c:pt idx="135">
                  <c:v>104.499792765332</c:v>
                </c:pt>
                <c:pt idx="136">
                  <c:v>104.9653758373919</c:v>
                </c:pt>
                <c:pt idx="137">
                  <c:v>104.39486854600921</c:v>
                </c:pt>
                <c:pt idx="138">
                  <c:v>106.03913768804109</c:v>
                </c:pt>
                <c:pt idx="139">
                  <c:v>106.4979581473096</c:v>
                </c:pt>
                <c:pt idx="140">
                  <c:v>106.4979581473096</c:v>
                </c:pt>
                <c:pt idx="141">
                  <c:v>106.4979581473096</c:v>
                </c:pt>
                <c:pt idx="142">
                  <c:v>106.86874017502301</c:v>
                </c:pt>
                <c:pt idx="143">
                  <c:v>107.1326065391561</c:v>
                </c:pt>
                <c:pt idx="144">
                  <c:v>106.764645724141</c:v>
                </c:pt>
                <c:pt idx="145">
                  <c:v>106.4467614345203</c:v>
                </c:pt>
                <c:pt idx="146">
                  <c:v>107.00009251918109</c:v>
                </c:pt>
                <c:pt idx="147">
                  <c:v>107.00009251918109</c:v>
                </c:pt>
                <c:pt idx="148">
                  <c:v>107.00009251918109</c:v>
                </c:pt>
                <c:pt idx="149">
                  <c:v>108.0758458140879</c:v>
                </c:pt>
                <c:pt idx="150">
                  <c:v>108.1355061649721</c:v>
                </c:pt>
                <c:pt idx="151">
                  <c:v>108.38671856038491</c:v>
                </c:pt>
                <c:pt idx="152">
                  <c:v>107.81563043109379</c:v>
                </c:pt>
                <c:pt idx="153">
                  <c:v>107.7239410183997</c:v>
                </c:pt>
                <c:pt idx="154">
                  <c:v>107.7239410183997</c:v>
                </c:pt>
                <c:pt idx="155">
                  <c:v>107.7239410183997</c:v>
                </c:pt>
                <c:pt idx="156">
                  <c:v>107.7239410183997</c:v>
                </c:pt>
                <c:pt idx="157">
                  <c:v>107.67274430561029</c:v>
                </c:pt>
                <c:pt idx="158">
                  <c:v>107.76613474360779</c:v>
                </c:pt>
                <c:pt idx="159">
                  <c:v>107.8527625688137</c:v>
                </c:pt>
                <c:pt idx="160">
                  <c:v>107.5236349168219</c:v>
                </c:pt>
                <c:pt idx="161">
                  <c:v>107.5236349168219</c:v>
                </c:pt>
                <c:pt idx="162">
                  <c:v>107.5236349168219</c:v>
                </c:pt>
                <c:pt idx="163">
                  <c:v>107.2769032709887</c:v>
                </c:pt>
                <c:pt idx="164">
                  <c:v>107.7498297937486</c:v>
                </c:pt>
                <c:pt idx="165">
                  <c:v>107.8654165375339</c:v>
                </c:pt>
                <c:pt idx="166">
                  <c:v>108.47558676038069</c:v>
                </c:pt>
                <c:pt idx="167">
                  <c:v>108.5115987107058</c:v>
                </c:pt>
                <c:pt idx="168">
                  <c:v>108.5115987107058</c:v>
                </c:pt>
                <c:pt idx="169">
                  <c:v>108.5115987107058</c:v>
                </c:pt>
                <c:pt idx="170">
                  <c:v>108.12762336478571</c:v>
                </c:pt>
                <c:pt idx="171">
                  <c:v>108.894495357653</c:v>
                </c:pt>
                <c:pt idx="172">
                  <c:v>109.5533314995451</c:v>
                </c:pt>
                <c:pt idx="173">
                  <c:v>110.59560363787079</c:v>
                </c:pt>
                <c:pt idx="174">
                  <c:v>110.95456146530471</c:v>
                </c:pt>
                <c:pt idx="175">
                  <c:v>110.95456146530471</c:v>
                </c:pt>
                <c:pt idx="176">
                  <c:v>110.95456146530471</c:v>
                </c:pt>
                <c:pt idx="177">
                  <c:v>110.2017540475067</c:v>
                </c:pt>
                <c:pt idx="178">
                  <c:v>109.9119989080247</c:v>
                </c:pt>
                <c:pt idx="179">
                  <c:v>109.46836321122051</c:v>
                </c:pt>
                <c:pt idx="180">
                  <c:v>109.69509743763351</c:v>
                </c:pt>
                <c:pt idx="181">
                  <c:v>109.77135315733111</c:v>
                </c:pt>
                <c:pt idx="182">
                  <c:v>110.5716648183575</c:v>
                </c:pt>
                <c:pt idx="183">
                  <c:v>111.08085222197469</c:v>
                </c:pt>
                <c:pt idx="184">
                  <c:v>111.3067566799471</c:v>
                </c:pt>
                <c:pt idx="185">
                  <c:v>110.47321279287191</c:v>
                </c:pt>
                <c:pt idx="186">
                  <c:v>109.7246371941214</c:v>
                </c:pt>
                <c:pt idx="187">
                  <c:v>109.88947069486051</c:v>
                </c:pt>
                <c:pt idx="188">
                  <c:v>109.65626427461019</c:v>
                </c:pt>
                <c:pt idx="189">
                  <c:v>106.2051328645971</c:v>
                </c:pt>
                <c:pt idx="190">
                  <c:v>103.9402384173661</c:v>
                </c:pt>
                <c:pt idx="191">
                  <c:v>105.13161994448021</c:v>
                </c:pt>
                <c:pt idx="192">
                  <c:v>104.7605474978125</c:v>
                </c:pt>
                <c:pt idx="193">
                  <c:v>107.0335736757622</c:v>
                </c:pt>
                <c:pt idx="194">
                  <c:v>106.6529588920267</c:v>
                </c:pt>
                <c:pt idx="195">
                  <c:v>105.2953332578244</c:v>
                </c:pt>
                <c:pt idx="196">
                  <c:v>105.5645516283998</c:v>
                </c:pt>
                <c:pt idx="197">
                  <c:v>105.0379390875285</c:v>
                </c:pt>
                <c:pt idx="198">
                  <c:v>104.5152679467504</c:v>
                </c:pt>
                <c:pt idx="199">
                  <c:v>101.99273039869129</c:v>
                </c:pt>
                <c:pt idx="200">
                  <c:v>103.6569554717212</c:v>
                </c:pt>
                <c:pt idx="201">
                  <c:v>102.42790245740071</c:v>
                </c:pt>
                <c:pt idx="202">
                  <c:v>101.4098180691205</c:v>
                </c:pt>
                <c:pt idx="203">
                  <c:v>103.200956225151</c:v>
                </c:pt>
                <c:pt idx="204">
                  <c:v>104.201325057223</c:v>
                </c:pt>
                <c:pt idx="205">
                  <c:v>105.3006852642667</c:v>
                </c:pt>
                <c:pt idx="206">
                  <c:v>104.8446860176965</c:v>
                </c:pt>
                <c:pt idx="207">
                  <c:v>105.63657552905001</c:v>
                </c:pt>
                <c:pt idx="208">
                  <c:v>106.3556113713127</c:v>
                </c:pt>
                <c:pt idx="209">
                  <c:v>108.61793353637771</c:v>
                </c:pt>
                <c:pt idx="210">
                  <c:v>108.6632388932382</c:v>
                </c:pt>
                <c:pt idx="211">
                  <c:v>107.8255046755377</c:v>
                </c:pt>
                <c:pt idx="212">
                  <c:v>105.3274038080563</c:v>
                </c:pt>
                <c:pt idx="213">
                  <c:v>104.9096568866009</c:v>
                </c:pt>
                <c:pt idx="214">
                  <c:v>104.05503688113281</c:v>
                </c:pt>
                <c:pt idx="215">
                  <c:v>104.9211906679263</c:v>
                </c:pt>
                <c:pt idx="216">
                  <c:v>105.4354396590315</c:v>
                </c:pt>
                <c:pt idx="217">
                  <c:v>103.79341089178951</c:v>
                </c:pt>
                <c:pt idx="218">
                  <c:v>101.5040797639807</c:v>
                </c:pt>
                <c:pt idx="219">
                  <c:v>101.5001383638875</c:v>
                </c:pt>
                <c:pt idx="220">
                  <c:v>101.5001383638875</c:v>
                </c:pt>
                <c:pt idx="221">
                  <c:v>100.7585743084606</c:v>
                </c:pt>
                <c:pt idx="222">
                  <c:v>102.22846761268571</c:v>
                </c:pt>
                <c:pt idx="223">
                  <c:v>102.6785755033271</c:v>
                </c:pt>
                <c:pt idx="224">
                  <c:v>105.2413153323368</c:v>
                </c:pt>
                <c:pt idx="225">
                  <c:v>105.1268487759463</c:v>
                </c:pt>
                <c:pt idx="226">
                  <c:v>105.9550406565792</c:v>
                </c:pt>
                <c:pt idx="227">
                  <c:v>107.149782745878</c:v>
                </c:pt>
                <c:pt idx="228">
                  <c:v>103.83336424220779</c:v>
                </c:pt>
                <c:pt idx="229">
                  <c:v>103.83336424220779</c:v>
                </c:pt>
                <c:pt idx="230">
                  <c:v>103.5039461712617</c:v>
                </c:pt>
                <c:pt idx="231">
                  <c:v>101.1859050554057</c:v>
                </c:pt>
                <c:pt idx="232">
                  <c:v>101.3282518314027</c:v>
                </c:pt>
                <c:pt idx="233">
                  <c:v>101.108280217781</c:v>
                </c:pt>
                <c:pt idx="234">
                  <c:v>101.7597729089731</c:v>
                </c:pt>
                <c:pt idx="235">
                  <c:v>102.05064823585001</c:v>
                </c:pt>
                <c:pt idx="236">
                  <c:v>99.9892130102713</c:v>
                </c:pt>
                <c:pt idx="237">
                  <c:v>97.883551126804676</c:v>
                </c:pt>
                <c:pt idx="238">
                  <c:v>98.226494423333733</c:v>
                </c:pt>
                <c:pt idx="239">
                  <c:v>96.766184944598436</c:v>
                </c:pt>
                <c:pt idx="240">
                  <c:v>94.840873231711583</c:v>
                </c:pt>
                <c:pt idx="241">
                  <c:v>93.122298325817681</c:v>
                </c:pt>
                <c:pt idx="242">
                  <c:v>90.412399063855247</c:v>
                </c:pt>
                <c:pt idx="243">
                  <c:v>90.412399063855247</c:v>
                </c:pt>
                <c:pt idx="244">
                  <c:v>94.919078907244753</c:v>
                </c:pt>
                <c:pt idx="245">
                  <c:v>95.999312951731113</c:v>
                </c:pt>
                <c:pt idx="246">
                  <c:v>95.682258430550974</c:v>
                </c:pt>
                <c:pt idx="247">
                  <c:v>96.781950544971167</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Index_Charts!$C$2:$C$249</c:f>
              <c:numCache>
                <c:formatCode>0.00</c:formatCode>
                <c:ptCount val="248"/>
                <c:pt idx="0">
                  <c:v>100</c:v>
                </c:pt>
                <c:pt idx="1">
                  <c:v>100</c:v>
                </c:pt>
                <c:pt idx="2">
                  <c:v>97.263006932169731</c:v>
                </c:pt>
                <c:pt idx="3">
                  <c:v>98.270489824724251</c:v>
                </c:pt>
                <c:pt idx="4">
                  <c:v>99.697909447868597</c:v>
                </c:pt>
                <c:pt idx="5">
                  <c:v>100.1855610116593</c:v>
                </c:pt>
                <c:pt idx="6">
                  <c:v>97.899976569506777</c:v>
                </c:pt>
                <c:pt idx="7">
                  <c:v>97.899976569506777</c:v>
                </c:pt>
                <c:pt idx="8">
                  <c:v>97.899976569506777</c:v>
                </c:pt>
                <c:pt idx="9">
                  <c:v>98.398784162685374</c:v>
                </c:pt>
                <c:pt idx="10">
                  <c:v>100.4368265060463</c:v>
                </c:pt>
                <c:pt idx="11">
                  <c:v>100.079012436566</c:v>
                </c:pt>
                <c:pt idx="12">
                  <c:v>101.0873306155849</c:v>
                </c:pt>
                <c:pt idx="13">
                  <c:v>100.6116703676464</c:v>
                </c:pt>
                <c:pt idx="14">
                  <c:v>100.6116703676464</c:v>
                </c:pt>
                <c:pt idx="15">
                  <c:v>100.6116703676464</c:v>
                </c:pt>
                <c:pt idx="16">
                  <c:v>101.3143728025064</c:v>
                </c:pt>
                <c:pt idx="17">
                  <c:v>103.081414239086</c:v>
                </c:pt>
                <c:pt idx="18">
                  <c:v>103.2815573703766</c:v>
                </c:pt>
                <c:pt idx="19">
                  <c:v>102.472037369867</c:v>
                </c:pt>
                <c:pt idx="20">
                  <c:v>101.17054779926789</c:v>
                </c:pt>
                <c:pt idx="21">
                  <c:v>101.17054779926789</c:v>
                </c:pt>
                <c:pt idx="22">
                  <c:v>101.17054779926789</c:v>
                </c:pt>
                <c:pt idx="23">
                  <c:v>100.92245356196599</c:v>
                </c:pt>
                <c:pt idx="24">
                  <c:v>99.205883248188385</c:v>
                </c:pt>
                <c:pt idx="25">
                  <c:v>99.154690098103686</c:v>
                </c:pt>
                <c:pt idx="26">
                  <c:v>100.7819413897893</c:v>
                </c:pt>
                <c:pt idx="27">
                  <c:v>100.7978259900091</c:v>
                </c:pt>
                <c:pt idx="28">
                  <c:v>100.7978259900091</c:v>
                </c:pt>
                <c:pt idx="29">
                  <c:v>100.7978259900091</c:v>
                </c:pt>
                <c:pt idx="30">
                  <c:v>100.03993801891281</c:v>
                </c:pt>
                <c:pt idx="31">
                  <c:v>100.95221241193209</c:v>
                </c:pt>
                <c:pt idx="32">
                  <c:v>100.5302087012782</c:v>
                </c:pt>
                <c:pt idx="33">
                  <c:v>100.34977266758639</c:v>
                </c:pt>
                <c:pt idx="34">
                  <c:v>102.0694292940626</c:v>
                </c:pt>
                <c:pt idx="35">
                  <c:v>102.0694292940626</c:v>
                </c:pt>
                <c:pt idx="36">
                  <c:v>102.0694292940626</c:v>
                </c:pt>
                <c:pt idx="37">
                  <c:v>102.8565098192171</c:v>
                </c:pt>
                <c:pt idx="38">
                  <c:v>102.88042166393311</c:v>
                </c:pt>
                <c:pt idx="39">
                  <c:v>103.9139541682564</c:v>
                </c:pt>
                <c:pt idx="40">
                  <c:v>104.8351760366223</c:v>
                </c:pt>
                <c:pt idx="41">
                  <c:v>104.8055587606331</c:v>
                </c:pt>
                <c:pt idx="42">
                  <c:v>104.8055587606331</c:v>
                </c:pt>
                <c:pt idx="43">
                  <c:v>104.8055587606331</c:v>
                </c:pt>
                <c:pt idx="44">
                  <c:v>104.924933938043</c:v>
                </c:pt>
                <c:pt idx="45">
                  <c:v>104.0799071841007</c:v>
                </c:pt>
                <c:pt idx="46">
                  <c:v>104.7406046199836</c:v>
                </c:pt>
                <c:pt idx="47">
                  <c:v>104.5166062735677</c:v>
                </c:pt>
                <c:pt idx="48">
                  <c:v>104.1183020466642</c:v>
                </c:pt>
                <c:pt idx="49">
                  <c:v>104.1183020466642</c:v>
                </c:pt>
                <c:pt idx="50">
                  <c:v>104.1183020466642</c:v>
                </c:pt>
                <c:pt idx="51">
                  <c:v>104.68030826317749</c:v>
                </c:pt>
                <c:pt idx="52">
                  <c:v>104.4597218496074</c:v>
                </c:pt>
                <c:pt idx="53">
                  <c:v>105.13221239777469</c:v>
                </c:pt>
                <c:pt idx="54">
                  <c:v>105.1105940514862</c:v>
                </c:pt>
                <c:pt idx="55">
                  <c:v>105.24402752481259</c:v>
                </c:pt>
                <c:pt idx="56">
                  <c:v>105.24402752481259</c:v>
                </c:pt>
                <c:pt idx="57">
                  <c:v>105.24402752481259</c:v>
                </c:pt>
                <c:pt idx="58">
                  <c:v>105.24402752481259</c:v>
                </c:pt>
                <c:pt idx="59">
                  <c:v>104.7165228864952</c:v>
                </c:pt>
                <c:pt idx="60">
                  <c:v>105.64892909904449</c:v>
                </c:pt>
                <c:pt idx="61">
                  <c:v>105.36101010201109</c:v>
                </c:pt>
                <c:pt idx="62">
                  <c:v>106.94968248496311</c:v>
                </c:pt>
                <c:pt idx="63">
                  <c:v>106.94968248496311</c:v>
                </c:pt>
                <c:pt idx="64">
                  <c:v>106.94968248496311</c:v>
                </c:pt>
                <c:pt idx="65">
                  <c:v>107.6876651548925</c:v>
                </c:pt>
                <c:pt idx="66">
                  <c:v>108.1322640722764</c:v>
                </c:pt>
                <c:pt idx="67">
                  <c:v>108.8596711661236</c:v>
                </c:pt>
                <c:pt idx="68">
                  <c:v>108.0927224604991</c:v>
                </c:pt>
                <c:pt idx="69">
                  <c:v>108.2405398498891</c:v>
                </c:pt>
                <c:pt idx="70">
                  <c:v>108.2405398498891</c:v>
                </c:pt>
                <c:pt idx="71">
                  <c:v>108.2405398498891</c:v>
                </c:pt>
                <c:pt idx="72">
                  <c:v>108.444604580343</c:v>
                </c:pt>
                <c:pt idx="73">
                  <c:v>109.06567546006239</c:v>
                </c:pt>
                <c:pt idx="74">
                  <c:v>108.9510713256775</c:v>
                </c:pt>
                <c:pt idx="75">
                  <c:v>109.8761581636156</c:v>
                </c:pt>
                <c:pt idx="76">
                  <c:v>109.66855408373679</c:v>
                </c:pt>
                <c:pt idx="77">
                  <c:v>109.66855408373679</c:v>
                </c:pt>
                <c:pt idx="78">
                  <c:v>109.66855408373679</c:v>
                </c:pt>
                <c:pt idx="79">
                  <c:v>109.677713920049</c:v>
                </c:pt>
                <c:pt idx="80">
                  <c:v>109.374179313352</c:v>
                </c:pt>
                <c:pt idx="81">
                  <c:v>110.1660025667362</c:v>
                </c:pt>
                <c:pt idx="82">
                  <c:v>109.1953289082027</c:v>
                </c:pt>
                <c:pt idx="83">
                  <c:v>108.910269705505</c:v>
                </c:pt>
                <c:pt idx="84">
                  <c:v>108.910269705505</c:v>
                </c:pt>
                <c:pt idx="85">
                  <c:v>108.910269705505</c:v>
                </c:pt>
                <c:pt idx="86">
                  <c:v>106.63360442390361</c:v>
                </c:pt>
                <c:pt idx="87">
                  <c:v>107.0529607011876</c:v>
                </c:pt>
                <c:pt idx="88">
                  <c:v>105.403029258386</c:v>
                </c:pt>
                <c:pt idx="89">
                  <c:v>106.2326244488348</c:v>
                </c:pt>
                <c:pt idx="90">
                  <c:v>106.3263605790092</c:v>
                </c:pt>
                <c:pt idx="91">
                  <c:v>106.3263605790092</c:v>
                </c:pt>
                <c:pt idx="92">
                  <c:v>106.3263605790092</c:v>
                </c:pt>
                <c:pt idx="93">
                  <c:v>107.1387545312521</c:v>
                </c:pt>
                <c:pt idx="94">
                  <c:v>106.21832547715741</c:v>
                </c:pt>
                <c:pt idx="95">
                  <c:v>106.21832547715741</c:v>
                </c:pt>
                <c:pt idx="96">
                  <c:v>107.4040500067602</c:v>
                </c:pt>
                <c:pt idx="97">
                  <c:v>108.8475524336921</c:v>
                </c:pt>
                <c:pt idx="98">
                  <c:v>108.8475524336921</c:v>
                </c:pt>
                <c:pt idx="99">
                  <c:v>108.8475524336921</c:v>
                </c:pt>
                <c:pt idx="100">
                  <c:v>109.807622201348</c:v>
                </c:pt>
                <c:pt idx="101">
                  <c:v>109.8500519222561</c:v>
                </c:pt>
                <c:pt idx="102">
                  <c:v>109.2471308263886</c:v>
                </c:pt>
                <c:pt idx="103">
                  <c:v>110.7662903866315</c:v>
                </c:pt>
                <c:pt idx="104">
                  <c:v>110.79545462589429</c:v>
                </c:pt>
                <c:pt idx="105">
                  <c:v>110.79545462589429</c:v>
                </c:pt>
                <c:pt idx="106">
                  <c:v>110.79545462589429</c:v>
                </c:pt>
                <c:pt idx="107">
                  <c:v>110.508668220677</c:v>
                </c:pt>
                <c:pt idx="108">
                  <c:v>111.2080295096798</c:v>
                </c:pt>
                <c:pt idx="109">
                  <c:v>111.1984874236297</c:v>
                </c:pt>
                <c:pt idx="110">
                  <c:v>110.785827595458</c:v>
                </c:pt>
                <c:pt idx="111">
                  <c:v>110.7136531819813</c:v>
                </c:pt>
                <c:pt idx="112">
                  <c:v>110.7136531819813</c:v>
                </c:pt>
                <c:pt idx="113">
                  <c:v>110.7136531819813</c:v>
                </c:pt>
                <c:pt idx="114">
                  <c:v>111.02051477713781</c:v>
                </c:pt>
                <c:pt idx="115">
                  <c:v>111.00487085267881</c:v>
                </c:pt>
                <c:pt idx="116">
                  <c:v>112.2998621777334</c:v>
                </c:pt>
                <c:pt idx="117">
                  <c:v>111.1665058622245</c:v>
                </c:pt>
                <c:pt idx="118">
                  <c:v>109.5417179577388</c:v>
                </c:pt>
                <c:pt idx="119">
                  <c:v>109.5417179577388</c:v>
                </c:pt>
                <c:pt idx="120">
                  <c:v>109.5417179577388</c:v>
                </c:pt>
                <c:pt idx="121">
                  <c:v>108.0210010837488</c:v>
                </c:pt>
                <c:pt idx="122">
                  <c:v>108.6125679466606</c:v>
                </c:pt>
                <c:pt idx="123">
                  <c:v>109.1151130928322</c:v>
                </c:pt>
                <c:pt idx="124">
                  <c:v>110.46571467605401</c:v>
                </c:pt>
                <c:pt idx="125">
                  <c:v>110.5978031965988</c:v>
                </c:pt>
                <c:pt idx="126">
                  <c:v>110.5978031965988</c:v>
                </c:pt>
                <c:pt idx="127">
                  <c:v>110.5978031965988</c:v>
                </c:pt>
                <c:pt idx="128">
                  <c:v>111.2725872431937</c:v>
                </c:pt>
                <c:pt idx="129">
                  <c:v>111.6121665844358</c:v>
                </c:pt>
                <c:pt idx="130">
                  <c:v>111.6781683725151</c:v>
                </c:pt>
                <c:pt idx="131">
                  <c:v>111.7270963389678</c:v>
                </c:pt>
                <c:pt idx="132">
                  <c:v>110.98139788729149</c:v>
                </c:pt>
                <c:pt idx="133">
                  <c:v>110.98139788729149</c:v>
                </c:pt>
                <c:pt idx="134">
                  <c:v>110.98139788729149</c:v>
                </c:pt>
                <c:pt idx="135">
                  <c:v>110.7066877423127</c:v>
                </c:pt>
                <c:pt idx="136">
                  <c:v>111.4313907731992</c:v>
                </c:pt>
                <c:pt idx="137">
                  <c:v>110.0612802959463</c:v>
                </c:pt>
                <c:pt idx="138">
                  <c:v>110.52006492582601</c:v>
                </c:pt>
                <c:pt idx="139">
                  <c:v>110.6588923676761</c:v>
                </c:pt>
                <c:pt idx="140">
                  <c:v>110.6588923676761</c:v>
                </c:pt>
                <c:pt idx="141">
                  <c:v>110.6588923676761</c:v>
                </c:pt>
                <c:pt idx="142">
                  <c:v>110.7250923593233</c:v>
                </c:pt>
                <c:pt idx="143">
                  <c:v>111.2654377573549</c:v>
                </c:pt>
                <c:pt idx="144">
                  <c:v>111.6890837261421</c:v>
                </c:pt>
                <c:pt idx="145">
                  <c:v>111.5384631720074</c:v>
                </c:pt>
                <c:pt idx="146">
                  <c:v>112.49432819254631</c:v>
                </c:pt>
                <c:pt idx="147">
                  <c:v>112.49432819254631</c:v>
                </c:pt>
                <c:pt idx="148">
                  <c:v>112.49432819254631</c:v>
                </c:pt>
                <c:pt idx="149">
                  <c:v>113.5125282351601</c:v>
                </c:pt>
                <c:pt idx="150">
                  <c:v>113.68445567283391</c:v>
                </c:pt>
                <c:pt idx="151">
                  <c:v>114.8120782422741</c:v>
                </c:pt>
                <c:pt idx="152">
                  <c:v>114.5101717363128</c:v>
                </c:pt>
                <c:pt idx="153">
                  <c:v>114.8099404752214</c:v>
                </c:pt>
                <c:pt idx="154">
                  <c:v>114.8099404752214</c:v>
                </c:pt>
                <c:pt idx="155">
                  <c:v>114.8099404752214</c:v>
                </c:pt>
                <c:pt idx="156">
                  <c:v>114.8099404752214</c:v>
                </c:pt>
                <c:pt idx="157">
                  <c:v>114.5509875138831</c:v>
                </c:pt>
                <c:pt idx="158">
                  <c:v>113.19082968721349</c:v>
                </c:pt>
                <c:pt idx="159">
                  <c:v>112.16518285340931</c:v>
                </c:pt>
                <c:pt idx="160">
                  <c:v>111.87942993822421</c:v>
                </c:pt>
                <c:pt idx="161">
                  <c:v>111.87942993822421</c:v>
                </c:pt>
                <c:pt idx="162">
                  <c:v>111.87942993822421</c:v>
                </c:pt>
                <c:pt idx="163">
                  <c:v>112.1854845617117</c:v>
                </c:pt>
                <c:pt idx="164">
                  <c:v>112.86948507420951</c:v>
                </c:pt>
                <c:pt idx="165">
                  <c:v>112.6111833531655</c:v>
                </c:pt>
                <c:pt idx="166">
                  <c:v>113.4532795257838</c:v>
                </c:pt>
                <c:pt idx="167">
                  <c:v>113.40136434841639</c:v>
                </c:pt>
                <c:pt idx="168">
                  <c:v>113.40136434841639</c:v>
                </c:pt>
                <c:pt idx="169">
                  <c:v>113.40136434841639</c:v>
                </c:pt>
                <c:pt idx="170">
                  <c:v>111.78386750374639</c:v>
                </c:pt>
                <c:pt idx="171">
                  <c:v>112.6377709460469</c:v>
                </c:pt>
                <c:pt idx="172">
                  <c:v>112.55184969940311</c:v>
                </c:pt>
                <c:pt idx="173">
                  <c:v>113.65887325518921</c:v>
                </c:pt>
                <c:pt idx="174">
                  <c:v>113.0744983503092</c:v>
                </c:pt>
                <c:pt idx="175">
                  <c:v>113.0744983503092</c:v>
                </c:pt>
                <c:pt idx="176">
                  <c:v>113.0744983503092</c:v>
                </c:pt>
                <c:pt idx="177">
                  <c:v>113.16359085403791</c:v>
                </c:pt>
                <c:pt idx="178">
                  <c:v>113.3649515215309</c:v>
                </c:pt>
                <c:pt idx="179">
                  <c:v>113.1227892338653</c:v>
                </c:pt>
                <c:pt idx="180">
                  <c:v>113.8533392700021</c:v>
                </c:pt>
                <c:pt idx="181">
                  <c:v>113.91541945891851</c:v>
                </c:pt>
                <c:pt idx="182">
                  <c:v>113.7872808523319</c:v>
                </c:pt>
                <c:pt idx="183">
                  <c:v>113.2527683021528</c:v>
                </c:pt>
                <c:pt idx="184">
                  <c:v>113.614319924626</c:v>
                </c:pt>
                <c:pt idx="185">
                  <c:v>111.5533567543882</c:v>
                </c:pt>
                <c:pt idx="186">
                  <c:v>110.26414164759549</c:v>
                </c:pt>
                <c:pt idx="187">
                  <c:v>109.5209065831191</c:v>
                </c:pt>
                <c:pt idx="188">
                  <c:v>109.550169924166</c:v>
                </c:pt>
                <c:pt idx="189">
                  <c:v>105.0769136023569</c:v>
                </c:pt>
                <c:pt idx="190">
                  <c:v>103.7604313475931</c:v>
                </c:pt>
                <c:pt idx="191">
                  <c:v>106.1365098758467</c:v>
                </c:pt>
                <c:pt idx="192">
                  <c:v>105.1999980179643</c:v>
                </c:pt>
                <c:pt idx="193">
                  <c:v>108.24022838713969</c:v>
                </c:pt>
                <c:pt idx="194">
                  <c:v>108.2007858771463</c:v>
                </c:pt>
                <c:pt idx="195">
                  <c:v>105.97008966587831</c:v>
                </c:pt>
                <c:pt idx="196">
                  <c:v>105.4588235627233</c:v>
                </c:pt>
                <c:pt idx="197">
                  <c:v>105.7363510298445</c:v>
                </c:pt>
                <c:pt idx="198">
                  <c:v>105.29619753533861</c:v>
                </c:pt>
                <c:pt idx="199">
                  <c:v>100.6364599710198</c:v>
                </c:pt>
                <c:pt idx="200">
                  <c:v>103.6085932572562</c:v>
                </c:pt>
                <c:pt idx="201">
                  <c:v>101.469070687179</c:v>
                </c:pt>
                <c:pt idx="202">
                  <c:v>99.813787748046451</c:v>
                </c:pt>
                <c:pt idx="203">
                  <c:v>101.3903272411692</c:v>
                </c:pt>
                <c:pt idx="204">
                  <c:v>103.4325177020561</c:v>
                </c:pt>
                <c:pt idx="205">
                  <c:v>105.2469014765458</c:v>
                </c:pt>
                <c:pt idx="206">
                  <c:v>104.1558899375588</c:v>
                </c:pt>
                <c:pt idx="207">
                  <c:v>103.7574582940761</c:v>
                </c:pt>
                <c:pt idx="208">
                  <c:v>104.4244557719357</c:v>
                </c:pt>
                <c:pt idx="209">
                  <c:v>107.18217526999921</c:v>
                </c:pt>
                <c:pt idx="210">
                  <c:v>106.6177339810815</c:v>
                </c:pt>
                <c:pt idx="211">
                  <c:v>104.862457341991</c:v>
                </c:pt>
                <c:pt idx="212">
                  <c:v>101.9455662215817</c:v>
                </c:pt>
                <c:pt idx="213">
                  <c:v>101.945651165968</c:v>
                </c:pt>
                <c:pt idx="214">
                  <c:v>101.0327538474498</c:v>
                </c:pt>
                <c:pt idx="215">
                  <c:v>102.769002944031</c:v>
                </c:pt>
                <c:pt idx="216">
                  <c:v>102.6110205430919</c:v>
                </c:pt>
                <c:pt idx="217">
                  <c:v>99.504944117211906</c:v>
                </c:pt>
                <c:pt idx="218">
                  <c:v>97.810954852766557</c:v>
                </c:pt>
                <c:pt idx="219">
                  <c:v>98.708930274108468</c:v>
                </c:pt>
                <c:pt idx="220">
                  <c:v>98.708930274108468</c:v>
                </c:pt>
                <c:pt idx="221">
                  <c:v>98.237956124808804</c:v>
                </c:pt>
                <c:pt idx="222">
                  <c:v>100.2606093768692</c:v>
                </c:pt>
                <c:pt idx="223">
                  <c:v>100.2726006927215</c:v>
                </c:pt>
                <c:pt idx="224">
                  <c:v>103.22996781315631</c:v>
                </c:pt>
                <c:pt idx="225">
                  <c:v>102.9679285391194</c:v>
                </c:pt>
                <c:pt idx="226">
                  <c:v>103.781327666599</c:v>
                </c:pt>
                <c:pt idx="227">
                  <c:v>105.3524448764024</c:v>
                </c:pt>
                <c:pt idx="228">
                  <c:v>101.344683790983</c:v>
                </c:pt>
                <c:pt idx="229">
                  <c:v>101.344683790983</c:v>
                </c:pt>
                <c:pt idx="230">
                  <c:v>101.7670272791818</c:v>
                </c:pt>
                <c:pt idx="231">
                  <c:v>98.666472238404779</c:v>
                </c:pt>
                <c:pt idx="232">
                  <c:v>99.392307861107412</c:v>
                </c:pt>
                <c:pt idx="233">
                  <c:v>99.552442186496677</c:v>
                </c:pt>
                <c:pt idx="234">
                  <c:v>100.4936259856204</c:v>
                </c:pt>
                <c:pt idx="235">
                  <c:v>100.0975303127581</c:v>
                </c:pt>
                <c:pt idx="236">
                  <c:v>97.837032779330769</c:v>
                </c:pt>
                <c:pt idx="237">
                  <c:v>95.615269886011717</c:v>
                </c:pt>
                <c:pt idx="238">
                  <c:v>96.042540148610215</c:v>
                </c:pt>
                <c:pt idx="239">
                  <c:v>93.960199307844832</c:v>
                </c:pt>
                <c:pt idx="240">
                  <c:v>92.425254249166002</c:v>
                </c:pt>
                <c:pt idx="241">
                  <c:v>89.658728849732611</c:v>
                </c:pt>
                <c:pt idx="242">
                  <c:v>87.675617209449442</c:v>
                </c:pt>
                <c:pt idx="243">
                  <c:v>87.675617209449442</c:v>
                </c:pt>
                <c:pt idx="244">
                  <c:v>92.792610404696305</c:v>
                </c:pt>
                <c:pt idx="245">
                  <c:v>93.148484910691494</c:v>
                </c:pt>
                <c:pt idx="246">
                  <c:v>93.219696621124697</c:v>
                </c:pt>
                <c:pt idx="247">
                  <c:v>93.938255341409203</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Index_Charts!$D$2:$D$249</c:f>
              <c:numCache>
                <c:formatCode>0.00</c:formatCode>
                <c:ptCount val="248"/>
                <c:pt idx="0">
                  <c:v>100</c:v>
                </c:pt>
                <c:pt idx="1">
                  <c:v>100</c:v>
                </c:pt>
                <c:pt idx="2">
                  <c:v>100</c:v>
                </c:pt>
                <c:pt idx="3">
                  <c:v>99.629425460667363</c:v>
                </c:pt>
                <c:pt idx="4">
                  <c:v>99.67973290290935</c:v>
                </c:pt>
                <c:pt idx="5">
                  <c:v>102.0249099780206</c:v>
                </c:pt>
                <c:pt idx="6">
                  <c:v>101.8001561656376</c:v>
                </c:pt>
                <c:pt idx="7">
                  <c:v>101.8001561656376</c:v>
                </c:pt>
                <c:pt idx="8">
                  <c:v>101.8001561656376</c:v>
                </c:pt>
                <c:pt idx="9">
                  <c:v>101.95759720318959</c:v>
                </c:pt>
                <c:pt idx="10">
                  <c:v>102.9779171585223</c:v>
                </c:pt>
                <c:pt idx="11">
                  <c:v>102.8417327867063</c:v>
                </c:pt>
                <c:pt idx="12">
                  <c:v>102.8587381192952</c:v>
                </c:pt>
                <c:pt idx="13">
                  <c:v>102.9468824265476</c:v>
                </c:pt>
                <c:pt idx="14">
                  <c:v>102.9468824265476</c:v>
                </c:pt>
                <c:pt idx="15">
                  <c:v>102.9468824265476</c:v>
                </c:pt>
                <c:pt idx="16">
                  <c:v>102.0064875343826</c:v>
                </c:pt>
                <c:pt idx="17">
                  <c:v>102.4011529615495</c:v>
                </c:pt>
                <c:pt idx="18">
                  <c:v>103.6948336382484</c:v>
                </c:pt>
                <c:pt idx="19">
                  <c:v>103.85893509773111</c:v>
                </c:pt>
                <c:pt idx="20">
                  <c:v>104.4151511844923</c:v>
                </c:pt>
                <c:pt idx="21">
                  <c:v>104.4151511844923</c:v>
                </c:pt>
                <c:pt idx="22">
                  <c:v>104.4151511844923</c:v>
                </c:pt>
                <c:pt idx="23">
                  <c:v>104.8502042765577</c:v>
                </c:pt>
                <c:pt idx="24">
                  <c:v>105.2261638378768</c:v>
                </c:pt>
                <c:pt idx="25">
                  <c:v>104.5731590664639</c:v>
                </c:pt>
                <c:pt idx="26">
                  <c:v>105.1699045292286</c:v>
                </c:pt>
                <c:pt idx="27">
                  <c:v>106.3146468346699</c:v>
                </c:pt>
                <c:pt idx="28">
                  <c:v>106.3146468346699</c:v>
                </c:pt>
                <c:pt idx="29">
                  <c:v>106.3146468346699</c:v>
                </c:pt>
                <c:pt idx="30">
                  <c:v>106.4151200080492</c:v>
                </c:pt>
                <c:pt idx="31">
                  <c:v>106.57185249007669</c:v>
                </c:pt>
                <c:pt idx="32">
                  <c:v>106.895520653685</c:v>
                </c:pt>
                <c:pt idx="33">
                  <c:v>106.32144896770551</c:v>
                </c:pt>
                <c:pt idx="34">
                  <c:v>107.2347770388331</c:v>
                </c:pt>
                <c:pt idx="35">
                  <c:v>107.2347770388331</c:v>
                </c:pt>
                <c:pt idx="36">
                  <c:v>107.2347770388331</c:v>
                </c:pt>
                <c:pt idx="37">
                  <c:v>107.2347770388331</c:v>
                </c:pt>
                <c:pt idx="38">
                  <c:v>107.21507919525099</c:v>
                </c:pt>
                <c:pt idx="39">
                  <c:v>108.58641755743911</c:v>
                </c:pt>
                <c:pt idx="40">
                  <c:v>109.1312967558077</c:v>
                </c:pt>
                <c:pt idx="41">
                  <c:v>109.46545154117911</c:v>
                </c:pt>
                <c:pt idx="42">
                  <c:v>109.46545154117911</c:v>
                </c:pt>
                <c:pt idx="43">
                  <c:v>109.46545154117911</c:v>
                </c:pt>
                <c:pt idx="44">
                  <c:v>109.2731495718199</c:v>
                </c:pt>
                <c:pt idx="45">
                  <c:v>109.4432028977087</c:v>
                </c:pt>
                <c:pt idx="46">
                  <c:v>109.6022027574146</c:v>
                </c:pt>
                <c:pt idx="47">
                  <c:v>110.3641833685013</c:v>
                </c:pt>
                <c:pt idx="48">
                  <c:v>110.2340925741964</c:v>
                </c:pt>
                <c:pt idx="49">
                  <c:v>110.2340925741964</c:v>
                </c:pt>
                <c:pt idx="50">
                  <c:v>110.2340925741964</c:v>
                </c:pt>
                <c:pt idx="51">
                  <c:v>111.37316643544141</c:v>
                </c:pt>
                <c:pt idx="52">
                  <c:v>111.632214335212</c:v>
                </c:pt>
                <c:pt idx="53">
                  <c:v>110.37084379043191</c:v>
                </c:pt>
                <c:pt idx="54">
                  <c:v>109.3547751682465</c:v>
                </c:pt>
                <c:pt idx="55">
                  <c:v>109.546652004291</c:v>
                </c:pt>
                <c:pt idx="56">
                  <c:v>109.546652004291</c:v>
                </c:pt>
                <c:pt idx="57">
                  <c:v>109.546652004291</c:v>
                </c:pt>
                <c:pt idx="58">
                  <c:v>109.546652004291</c:v>
                </c:pt>
                <c:pt idx="59">
                  <c:v>108.162984775976</c:v>
                </c:pt>
                <c:pt idx="60">
                  <c:v>108.9697460962134</c:v>
                </c:pt>
                <c:pt idx="61">
                  <c:v>108.80862056993369</c:v>
                </c:pt>
                <c:pt idx="62">
                  <c:v>109.1426336442003</c:v>
                </c:pt>
                <c:pt idx="63">
                  <c:v>109.1426336442003</c:v>
                </c:pt>
                <c:pt idx="64">
                  <c:v>109.1426336442003</c:v>
                </c:pt>
                <c:pt idx="65">
                  <c:v>109.702675930794</c:v>
                </c:pt>
                <c:pt idx="66">
                  <c:v>108.930492120154</c:v>
                </c:pt>
                <c:pt idx="67">
                  <c:v>109.29284741540199</c:v>
                </c:pt>
                <c:pt idx="68">
                  <c:v>109.1799036647909</c:v>
                </c:pt>
                <c:pt idx="69">
                  <c:v>108.8492916570421</c:v>
                </c:pt>
                <c:pt idx="70">
                  <c:v>108.8492916570421</c:v>
                </c:pt>
                <c:pt idx="71">
                  <c:v>108.8492916570421</c:v>
                </c:pt>
                <c:pt idx="72">
                  <c:v>109.6479754442998</c:v>
                </c:pt>
                <c:pt idx="73">
                  <c:v>109.1715427096014</c:v>
                </c:pt>
                <c:pt idx="74">
                  <c:v>109.1701255985523</c:v>
                </c:pt>
                <c:pt idx="75">
                  <c:v>110.0498681378169</c:v>
                </c:pt>
                <c:pt idx="76">
                  <c:v>108.1809820862992</c:v>
                </c:pt>
                <c:pt idx="77">
                  <c:v>108.1809820862992</c:v>
                </c:pt>
                <c:pt idx="78">
                  <c:v>108.1809820862992</c:v>
                </c:pt>
                <c:pt idx="79">
                  <c:v>108.14442062123319</c:v>
                </c:pt>
                <c:pt idx="80">
                  <c:v>107.75499850494801</c:v>
                </c:pt>
                <c:pt idx="81">
                  <c:v>108.0887281570045</c:v>
                </c:pt>
                <c:pt idx="82">
                  <c:v>107.0831461565822</c:v>
                </c:pt>
                <c:pt idx="83">
                  <c:v>108.866296989631</c:v>
                </c:pt>
                <c:pt idx="84">
                  <c:v>108.866296989631</c:v>
                </c:pt>
                <c:pt idx="85">
                  <c:v>108.866296989631</c:v>
                </c:pt>
                <c:pt idx="86">
                  <c:v>106.42277240771421</c:v>
                </c:pt>
                <c:pt idx="87">
                  <c:v>106.8206971902939</c:v>
                </c:pt>
                <c:pt idx="88">
                  <c:v>108.0078111161025</c:v>
                </c:pt>
                <c:pt idx="89">
                  <c:v>107.9219341865287</c:v>
                </c:pt>
                <c:pt idx="90">
                  <c:v>108.22377883998119</c:v>
                </c:pt>
                <c:pt idx="91">
                  <c:v>108.22377883998119</c:v>
                </c:pt>
                <c:pt idx="92">
                  <c:v>108.22377883998119</c:v>
                </c:pt>
                <c:pt idx="93">
                  <c:v>106.9614163174669</c:v>
                </c:pt>
                <c:pt idx="94">
                  <c:v>107.6053515781657</c:v>
                </c:pt>
                <c:pt idx="95">
                  <c:v>107.31909514625291</c:v>
                </c:pt>
                <c:pt idx="96">
                  <c:v>107.7460707053387</c:v>
                </c:pt>
                <c:pt idx="97">
                  <c:v>107.9512683852445</c:v>
                </c:pt>
                <c:pt idx="98">
                  <c:v>107.9512683852445</c:v>
                </c:pt>
                <c:pt idx="99">
                  <c:v>107.9512683852445</c:v>
                </c:pt>
                <c:pt idx="100">
                  <c:v>108.94735574163801</c:v>
                </c:pt>
                <c:pt idx="101">
                  <c:v>109.0047487391254</c:v>
                </c:pt>
                <c:pt idx="102">
                  <c:v>107.5865040012131</c:v>
                </c:pt>
                <c:pt idx="103">
                  <c:v>108.4278428310478</c:v>
                </c:pt>
                <c:pt idx="104">
                  <c:v>108.5772063356201</c:v>
                </c:pt>
                <c:pt idx="105">
                  <c:v>108.5772063356201</c:v>
                </c:pt>
                <c:pt idx="106">
                  <c:v>108.5772063356201</c:v>
                </c:pt>
                <c:pt idx="107">
                  <c:v>107.7068167292794</c:v>
                </c:pt>
                <c:pt idx="108">
                  <c:v>108.0735650687795</c:v>
                </c:pt>
                <c:pt idx="109">
                  <c:v>108.7814120377915</c:v>
                </c:pt>
                <c:pt idx="110">
                  <c:v>108.8903878774652</c:v>
                </c:pt>
                <c:pt idx="111">
                  <c:v>108.8169815251233</c:v>
                </c:pt>
                <c:pt idx="112">
                  <c:v>108.8169815251233</c:v>
                </c:pt>
                <c:pt idx="113">
                  <c:v>108.8169815251233</c:v>
                </c:pt>
                <c:pt idx="114">
                  <c:v>108.4910459838364</c:v>
                </c:pt>
                <c:pt idx="115">
                  <c:v>109.2457993285728</c:v>
                </c:pt>
                <c:pt idx="116">
                  <c:v>108.5260486267485</c:v>
                </c:pt>
                <c:pt idx="117">
                  <c:v>108.59562877925801</c:v>
                </c:pt>
                <c:pt idx="118">
                  <c:v>109.1361149333745</c:v>
                </c:pt>
                <c:pt idx="119">
                  <c:v>109.1361149333745</c:v>
                </c:pt>
                <c:pt idx="120">
                  <c:v>109.1361149333745</c:v>
                </c:pt>
                <c:pt idx="121">
                  <c:v>109.1295962225488</c:v>
                </c:pt>
                <c:pt idx="122">
                  <c:v>109.8085341261597</c:v>
                </c:pt>
                <c:pt idx="123">
                  <c:v>108.45023318562311</c:v>
                </c:pt>
                <c:pt idx="124">
                  <c:v>107.35934110004661</c:v>
                </c:pt>
                <c:pt idx="125">
                  <c:v>108.53795235956071</c:v>
                </c:pt>
                <c:pt idx="126">
                  <c:v>108.53795235956071</c:v>
                </c:pt>
                <c:pt idx="127">
                  <c:v>108.53795235956071</c:v>
                </c:pt>
                <c:pt idx="128">
                  <c:v>108.6042731566574</c:v>
                </c:pt>
                <c:pt idx="129">
                  <c:v>109.3794329005004</c:v>
                </c:pt>
                <c:pt idx="130">
                  <c:v>110.20376639774619</c:v>
                </c:pt>
                <c:pt idx="131">
                  <c:v>109.70947806382949</c:v>
                </c:pt>
                <c:pt idx="132">
                  <c:v>108.6500458435424</c:v>
                </c:pt>
                <c:pt idx="133">
                  <c:v>108.6500458435424</c:v>
                </c:pt>
                <c:pt idx="134">
                  <c:v>108.6500458435424</c:v>
                </c:pt>
                <c:pt idx="135">
                  <c:v>108.3020033698901</c:v>
                </c:pt>
                <c:pt idx="136">
                  <c:v>107.8653914556706</c:v>
                </c:pt>
                <c:pt idx="137">
                  <c:v>106.2531442151402</c:v>
                </c:pt>
                <c:pt idx="138">
                  <c:v>107.0822958899528</c:v>
                </c:pt>
                <c:pt idx="139">
                  <c:v>107.11361404413741</c:v>
                </c:pt>
                <c:pt idx="140">
                  <c:v>107.11361404413741</c:v>
                </c:pt>
                <c:pt idx="141">
                  <c:v>107.11361404413741</c:v>
                </c:pt>
                <c:pt idx="142">
                  <c:v>107.5765842238695</c:v>
                </c:pt>
                <c:pt idx="143">
                  <c:v>107.2143706397265</c:v>
                </c:pt>
                <c:pt idx="144">
                  <c:v>107.3353919233173</c:v>
                </c:pt>
                <c:pt idx="145">
                  <c:v>107.1792262857094</c:v>
                </c:pt>
                <c:pt idx="146">
                  <c:v>107.38144803241219</c:v>
                </c:pt>
                <c:pt idx="147">
                  <c:v>107.38144803241219</c:v>
                </c:pt>
                <c:pt idx="148">
                  <c:v>107.38144803241219</c:v>
                </c:pt>
                <c:pt idx="149">
                  <c:v>107.38144803241219</c:v>
                </c:pt>
                <c:pt idx="150">
                  <c:v>107.944466252209</c:v>
                </c:pt>
                <c:pt idx="151">
                  <c:v>107.1790845746045</c:v>
                </c:pt>
                <c:pt idx="152">
                  <c:v>106.51049158165181</c:v>
                </c:pt>
                <c:pt idx="153">
                  <c:v>105.32564503352179</c:v>
                </c:pt>
                <c:pt idx="154">
                  <c:v>105.32564503352179</c:v>
                </c:pt>
                <c:pt idx="155">
                  <c:v>105.32564503352179</c:v>
                </c:pt>
                <c:pt idx="156">
                  <c:v>106.3485157887428</c:v>
                </c:pt>
                <c:pt idx="157">
                  <c:v>105.686158084406</c:v>
                </c:pt>
                <c:pt idx="158">
                  <c:v>104.62927666400719</c:v>
                </c:pt>
                <c:pt idx="159">
                  <c:v>103.7177908372434</c:v>
                </c:pt>
                <c:pt idx="160">
                  <c:v>103.1330908183958</c:v>
                </c:pt>
                <c:pt idx="161">
                  <c:v>103.1330908183958</c:v>
                </c:pt>
                <c:pt idx="162">
                  <c:v>103.1330908183958</c:v>
                </c:pt>
                <c:pt idx="163">
                  <c:v>103.155764595181</c:v>
                </c:pt>
                <c:pt idx="164">
                  <c:v>103.07413899875441</c:v>
                </c:pt>
                <c:pt idx="165">
                  <c:v>103.6384326184952</c:v>
                </c:pt>
                <c:pt idx="166">
                  <c:v>103.1879330159949</c:v>
                </c:pt>
                <c:pt idx="167">
                  <c:v>103.50635786872159</c:v>
                </c:pt>
                <c:pt idx="168">
                  <c:v>103.50635786872159</c:v>
                </c:pt>
                <c:pt idx="169">
                  <c:v>103.50635786872159</c:v>
                </c:pt>
                <c:pt idx="170">
                  <c:v>103.47886591436961</c:v>
                </c:pt>
                <c:pt idx="171">
                  <c:v>103.45236593775201</c:v>
                </c:pt>
                <c:pt idx="172">
                  <c:v>103.89011154081069</c:v>
                </c:pt>
                <c:pt idx="173">
                  <c:v>104.4031057405752</c:v>
                </c:pt>
                <c:pt idx="174">
                  <c:v>106.1448769309909</c:v>
                </c:pt>
                <c:pt idx="175">
                  <c:v>106.1448769309909</c:v>
                </c:pt>
                <c:pt idx="176">
                  <c:v>106.1448769309909</c:v>
                </c:pt>
                <c:pt idx="177">
                  <c:v>105.6939521951759</c:v>
                </c:pt>
                <c:pt idx="178">
                  <c:v>106.3904622757953</c:v>
                </c:pt>
                <c:pt idx="179">
                  <c:v>106.446154740024</c:v>
                </c:pt>
                <c:pt idx="180">
                  <c:v>106.92726394118419</c:v>
                </c:pt>
                <c:pt idx="181">
                  <c:v>106.4278740074908</c:v>
                </c:pt>
                <c:pt idx="182">
                  <c:v>106.22196777206049</c:v>
                </c:pt>
                <c:pt idx="183">
                  <c:v>105.9226739184963</c:v>
                </c:pt>
                <c:pt idx="184">
                  <c:v>106.4290076963301</c:v>
                </c:pt>
                <c:pt idx="185">
                  <c:v>105.1261157978123</c:v>
                </c:pt>
                <c:pt idx="186">
                  <c:v>103.71183897083731</c:v>
                </c:pt>
                <c:pt idx="187">
                  <c:v>102.5043186459221</c:v>
                </c:pt>
                <c:pt idx="188">
                  <c:v>102.5646875766126</c:v>
                </c:pt>
                <c:pt idx="189">
                  <c:v>101.26307107803891</c:v>
                </c:pt>
                <c:pt idx="190">
                  <c:v>99.295979230820478</c:v>
                </c:pt>
                <c:pt idx="191">
                  <c:v>99.139813593212622</c:v>
                </c:pt>
                <c:pt idx="192">
                  <c:v>99.611853283658874</c:v>
                </c:pt>
                <c:pt idx="193">
                  <c:v>100.0395373982691</c:v>
                </c:pt>
                <c:pt idx="194">
                  <c:v>99.971516067913655</c:v>
                </c:pt>
                <c:pt idx="195">
                  <c:v>99.580251707264509</c:v>
                </c:pt>
                <c:pt idx="196">
                  <c:v>99.903494737558105</c:v>
                </c:pt>
                <c:pt idx="197">
                  <c:v>99.804296964123026</c:v>
                </c:pt>
                <c:pt idx="198">
                  <c:v>98.563049396239848</c:v>
                </c:pt>
                <c:pt idx="199">
                  <c:v>98.673158924752755</c:v>
                </c:pt>
                <c:pt idx="200">
                  <c:v>99.255874988131708</c:v>
                </c:pt>
                <c:pt idx="201">
                  <c:v>98.341271517059837</c:v>
                </c:pt>
                <c:pt idx="202">
                  <c:v>99.570757063235689</c:v>
                </c:pt>
                <c:pt idx="203">
                  <c:v>99.705807746212429</c:v>
                </c:pt>
                <c:pt idx="204">
                  <c:v>101.0130926889824</c:v>
                </c:pt>
                <c:pt idx="205">
                  <c:v>100.8226329639869</c:v>
                </c:pt>
                <c:pt idx="206">
                  <c:v>100.5315583545073</c:v>
                </c:pt>
                <c:pt idx="207">
                  <c:v>100.66930154847719</c:v>
                </c:pt>
                <c:pt idx="208">
                  <c:v>99.774254209882699</c:v>
                </c:pt>
                <c:pt idx="209">
                  <c:v>100.8597612734727</c:v>
                </c:pt>
                <c:pt idx="210">
                  <c:v>101.1913652589558</c:v>
                </c:pt>
                <c:pt idx="211">
                  <c:v>100.6905582142134</c:v>
                </c:pt>
                <c:pt idx="212">
                  <c:v>99.949975979967775</c:v>
                </c:pt>
                <c:pt idx="213">
                  <c:v>99.959612335101411</c:v>
                </c:pt>
                <c:pt idx="214">
                  <c:v>99.676615258601458</c:v>
                </c:pt>
                <c:pt idx="215">
                  <c:v>99.736417344872393</c:v>
                </c:pt>
                <c:pt idx="216">
                  <c:v>99.394468448731061</c:v>
                </c:pt>
                <c:pt idx="217">
                  <c:v>99.210385723456397</c:v>
                </c:pt>
                <c:pt idx="218">
                  <c:v>98.459742000762375</c:v>
                </c:pt>
                <c:pt idx="219">
                  <c:v>99.909588315069072</c:v>
                </c:pt>
                <c:pt idx="220">
                  <c:v>98.635463770847494</c:v>
                </c:pt>
                <c:pt idx="221">
                  <c:v>98.529747286586499</c:v>
                </c:pt>
                <c:pt idx="222">
                  <c:v>99.707933412786005</c:v>
                </c:pt>
                <c:pt idx="223">
                  <c:v>99.436556646888533</c:v>
                </c:pt>
                <c:pt idx="224">
                  <c:v>99.261826854537816</c:v>
                </c:pt>
                <c:pt idx="225">
                  <c:v>99.74973818873363</c:v>
                </c:pt>
                <c:pt idx="226">
                  <c:v>98.917752291822865</c:v>
                </c:pt>
                <c:pt idx="227">
                  <c:v>100.0821924408462</c:v>
                </c:pt>
                <c:pt idx="228">
                  <c:v>99.520307909888686</c:v>
                </c:pt>
                <c:pt idx="229">
                  <c:v>98.090159439164154</c:v>
                </c:pt>
                <c:pt idx="230">
                  <c:v>95.003833285387799</c:v>
                </c:pt>
                <c:pt idx="231">
                  <c:v>96.053345728331308</c:v>
                </c:pt>
                <c:pt idx="232">
                  <c:v>95.251686007870646</c:v>
                </c:pt>
                <c:pt idx="233">
                  <c:v>96.461898843779082</c:v>
                </c:pt>
                <c:pt idx="234">
                  <c:v>97.499932687225197</c:v>
                </c:pt>
                <c:pt idx="235">
                  <c:v>97.461812400005115</c:v>
                </c:pt>
                <c:pt idx="236">
                  <c:v>97.003660397839752</c:v>
                </c:pt>
                <c:pt idx="237">
                  <c:v>95.984332420241444</c:v>
                </c:pt>
                <c:pt idx="238">
                  <c:v>94.96897235358044</c:v>
                </c:pt>
                <c:pt idx="239">
                  <c:v>95.880883313658984</c:v>
                </c:pt>
                <c:pt idx="240">
                  <c:v>95.115501636054603</c:v>
                </c:pt>
                <c:pt idx="241">
                  <c:v>95.24644269698905</c:v>
                </c:pt>
                <c:pt idx="242">
                  <c:v>94.747903029925197</c:v>
                </c:pt>
                <c:pt idx="243">
                  <c:v>94.747903029925197</c:v>
                </c:pt>
                <c:pt idx="244">
                  <c:v>94.747903029925197</c:v>
                </c:pt>
                <c:pt idx="245">
                  <c:v>93.312227826109151</c:v>
                </c:pt>
                <c:pt idx="246">
                  <c:v>95.427832911270443</c:v>
                </c:pt>
                <c:pt idx="247">
                  <c:v>95.345073626004549</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Index_Charts!$E$2:$E$249</c:f>
              <c:numCache>
                <c:formatCode>0.00</c:formatCode>
                <c:ptCount val="248"/>
                <c:pt idx="0">
                  <c:v>100</c:v>
                </c:pt>
                <c:pt idx="1">
                  <c:v>100</c:v>
                </c:pt>
                <c:pt idx="2">
                  <c:v>100</c:v>
                </c:pt>
                <c:pt idx="3">
                  <c:v>99.220615819316464</c:v>
                </c:pt>
                <c:pt idx="4">
                  <c:v>98.852334473861831</c:v>
                </c:pt>
                <c:pt idx="5">
                  <c:v>101.72327562903369</c:v>
                </c:pt>
                <c:pt idx="6">
                  <c:v>101.1948683652525</c:v>
                </c:pt>
                <c:pt idx="7">
                  <c:v>101.1948683652525</c:v>
                </c:pt>
                <c:pt idx="8">
                  <c:v>101.1948683652525</c:v>
                </c:pt>
                <c:pt idx="9">
                  <c:v>101.36417031710219</c:v>
                </c:pt>
                <c:pt idx="10">
                  <c:v>102.4848864114517</c:v>
                </c:pt>
                <c:pt idx="11">
                  <c:v>101.6305232901784</c:v>
                </c:pt>
                <c:pt idx="12">
                  <c:v>102.63112427904071</c:v>
                </c:pt>
                <c:pt idx="13">
                  <c:v>102.8575491062461</c:v>
                </c:pt>
                <c:pt idx="14">
                  <c:v>102.8575491062461</c:v>
                </c:pt>
                <c:pt idx="15">
                  <c:v>102.8575491062461</c:v>
                </c:pt>
                <c:pt idx="16">
                  <c:v>102.4360302329638</c:v>
                </c:pt>
                <c:pt idx="17">
                  <c:v>104.0410920967898</c:v>
                </c:pt>
                <c:pt idx="18">
                  <c:v>104.08457492231371</c:v>
                </c:pt>
                <c:pt idx="19">
                  <c:v>103.8910515486417</c:v>
                </c:pt>
                <c:pt idx="20">
                  <c:v>103.66851206896411</c:v>
                </c:pt>
                <c:pt idx="21">
                  <c:v>103.66851206896411</c:v>
                </c:pt>
                <c:pt idx="22">
                  <c:v>103.66851206896411</c:v>
                </c:pt>
                <c:pt idx="23">
                  <c:v>103.9321370320739</c:v>
                </c:pt>
                <c:pt idx="24">
                  <c:v>103.75382438063841</c:v>
                </c:pt>
                <c:pt idx="25">
                  <c:v>102.691388499206</c:v>
                </c:pt>
                <c:pt idx="26">
                  <c:v>103.3375961933514</c:v>
                </c:pt>
                <c:pt idx="27">
                  <c:v>104.00223862151179</c:v>
                </c:pt>
                <c:pt idx="28">
                  <c:v>104.00223862151179</c:v>
                </c:pt>
                <c:pt idx="29">
                  <c:v>104.00223862151179</c:v>
                </c:pt>
                <c:pt idx="30">
                  <c:v>104.2604902316577</c:v>
                </c:pt>
                <c:pt idx="31">
                  <c:v>104.2604902316577</c:v>
                </c:pt>
                <c:pt idx="32">
                  <c:v>105.8323199740757</c:v>
                </c:pt>
                <c:pt idx="33">
                  <c:v>104.9056232552103</c:v>
                </c:pt>
                <c:pt idx="34">
                  <c:v>105.9757471647296</c:v>
                </c:pt>
                <c:pt idx="35">
                  <c:v>105.9757471647296</c:v>
                </c:pt>
                <c:pt idx="36">
                  <c:v>105.9757471647296</c:v>
                </c:pt>
                <c:pt idx="37">
                  <c:v>107.03834838009939</c:v>
                </c:pt>
                <c:pt idx="38">
                  <c:v>106.74132596164419</c:v>
                </c:pt>
                <c:pt idx="39">
                  <c:v>106.9963535600117</c:v>
                </c:pt>
                <c:pt idx="40">
                  <c:v>107.6561186370201</c:v>
                </c:pt>
                <c:pt idx="41">
                  <c:v>107.4773099837725</c:v>
                </c:pt>
                <c:pt idx="42">
                  <c:v>107.4773099837725</c:v>
                </c:pt>
                <c:pt idx="43">
                  <c:v>107.4773099837725</c:v>
                </c:pt>
                <c:pt idx="44">
                  <c:v>107.2827946064763</c:v>
                </c:pt>
                <c:pt idx="45">
                  <c:v>107.2193890415013</c:v>
                </c:pt>
                <c:pt idx="46">
                  <c:v>107.4367205021522</c:v>
                </c:pt>
                <c:pt idx="47">
                  <c:v>108.4145054076598</c:v>
                </c:pt>
                <c:pt idx="48">
                  <c:v>108.1095469602116</c:v>
                </c:pt>
                <c:pt idx="49">
                  <c:v>108.1095469602116</c:v>
                </c:pt>
                <c:pt idx="50">
                  <c:v>108.1095469602116</c:v>
                </c:pt>
                <c:pt idx="51">
                  <c:v>108.1095469602116</c:v>
                </c:pt>
                <c:pt idx="52">
                  <c:v>108.8717364114104</c:v>
                </c:pt>
                <c:pt idx="53">
                  <c:v>107.27560258020139</c:v>
                </c:pt>
                <c:pt idx="54">
                  <c:v>106.2691322365631</c:v>
                </c:pt>
                <c:pt idx="55">
                  <c:v>106.95460674083</c:v>
                </c:pt>
                <c:pt idx="56">
                  <c:v>106.95460674083</c:v>
                </c:pt>
                <c:pt idx="57">
                  <c:v>106.95460674083</c:v>
                </c:pt>
                <c:pt idx="58">
                  <c:v>106.3383244893455</c:v>
                </c:pt>
                <c:pt idx="59">
                  <c:v>104.71019854125871</c:v>
                </c:pt>
                <c:pt idx="60">
                  <c:v>105.67946874899251</c:v>
                </c:pt>
                <c:pt idx="61">
                  <c:v>104.20080468027309</c:v>
                </c:pt>
                <c:pt idx="62">
                  <c:v>105.18768295233509</c:v>
                </c:pt>
                <c:pt idx="63">
                  <c:v>105.18768295233509</c:v>
                </c:pt>
                <c:pt idx="64">
                  <c:v>105.18768295233509</c:v>
                </c:pt>
                <c:pt idx="65">
                  <c:v>105.5719190227442</c:v>
                </c:pt>
                <c:pt idx="66">
                  <c:v>105.7073275174365</c:v>
                </c:pt>
                <c:pt idx="67">
                  <c:v>106.0622994809341</c:v>
                </c:pt>
                <c:pt idx="68">
                  <c:v>105.9050669065111</c:v>
                </c:pt>
                <c:pt idx="69">
                  <c:v>105.53719889589991</c:v>
                </c:pt>
                <c:pt idx="70">
                  <c:v>105.53719889589991</c:v>
                </c:pt>
                <c:pt idx="71">
                  <c:v>105.53719889589991</c:v>
                </c:pt>
                <c:pt idx="72">
                  <c:v>106.1684438687149</c:v>
                </c:pt>
                <c:pt idx="73">
                  <c:v>106.16340118362569</c:v>
                </c:pt>
                <c:pt idx="74">
                  <c:v>106.56251730839659</c:v>
                </c:pt>
                <c:pt idx="75">
                  <c:v>108.3524225141836</c:v>
                </c:pt>
                <c:pt idx="76">
                  <c:v>107.5542729316104</c:v>
                </c:pt>
                <c:pt idx="77">
                  <c:v>107.5542729316104</c:v>
                </c:pt>
                <c:pt idx="78">
                  <c:v>107.5542729316104</c:v>
                </c:pt>
                <c:pt idx="79">
                  <c:v>106.0956969362795</c:v>
                </c:pt>
                <c:pt idx="80">
                  <c:v>104.80493488736209</c:v>
                </c:pt>
                <c:pt idx="81">
                  <c:v>104.94703940651731</c:v>
                </c:pt>
                <c:pt idx="82">
                  <c:v>103.4321672055175</c:v>
                </c:pt>
                <c:pt idx="83">
                  <c:v>103.992731920114</c:v>
                </c:pt>
                <c:pt idx="84">
                  <c:v>103.992731920114</c:v>
                </c:pt>
                <c:pt idx="85">
                  <c:v>103.992731920114</c:v>
                </c:pt>
                <c:pt idx="86">
                  <c:v>101.43509857622681</c:v>
                </c:pt>
                <c:pt idx="87">
                  <c:v>101.1375801559595</c:v>
                </c:pt>
                <c:pt idx="88">
                  <c:v>102.08221560702771</c:v>
                </c:pt>
                <c:pt idx="89">
                  <c:v>100.66546909784709</c:v>
                </c:pt>
                <c:pt idx="90">
                  <c:v>101.72997165349641</c:v>
                </c:pt>
                <c:pt idx="91">
                  <c:v>101.72997165349641</c:v>
                </c:pt>
                <c:pt idx="92">
                  <c:v>101.72997165349641</c:v>
                </c:pt>
                <c:pt idx="93">
                  <c:v>101.16924160496271</c:v>
                </c:pt>
                <c:pt idx="94">
                  <c:v>102.0865969563675</c:v>
                </c:pt>
                <c:pt idx="95">
                  <c:v>101.82594800413</c:v>
                </c:pt>
                <c:pt idx="96">
                  <c:v>103.0385071006793</c:v>
                </c:pt>
                <c:pt idx="97">
                  <c:v>103.30204939682039</c:v>
                </c:pt>
                <c:pt idx="98">
                  <c:v>103.30204939682039</c:v>
                </c:pt>
                <c:pt idx="99">
                  <c:v>103.30204939682039</c:v>
                </c:pt>
                <c:pt idx="100">
                  <c:v>103.6965361713455</c:v>
                </c:pt>
                <c:pt idx="101">
                  <c:v>104.2418074967367</c:v>
                </c:pt>
                <c:pt idx="102">
                  <c:v>102.6486496764002</c:v>
                </c:pt>
                <c:pt idx="103">
                  <c:v>103.27559596684389</c:v>
                </c:pt>
                <c:pt idx="104">
                  <c:v>103.67041340924369</c:v>
                </c:pt>
                <c:pt idx="105">
                  <c:v>103.67041340924369</c:v>
                </c:pt>
                <c:pt idx="106">
                  <c:v>103.67041340924369</c:v>
                </c:pt>
                <c:pt idx="107">
                  <c:v>103.8381446886886</c:v>
                </c:pt>
                <c:pt idx="108">
                  <c:v>104.66911305782639</c:v>
                </c:pt>
                <c:pt idx="109">
                  <c:v>105.5321562108107</c:v>
                </c:pt>
                <c:pt idx="110">
                  <c:v>104.87371380530109</c:v>
                </c:pt>
                <c:pt idx="111">
                  <c:v>103.8414513674357</c:v>
                </c:pt>
                <c:pt idx="112">
                  <c:v>103.8414513674357</c:v>
                </c:pt>
                <c:pt idx="113">
                  <c:v>103.8414513674357</c:v>
                </c:pt>
                <c:pt idx="114">
                  <c:v>103.7352243126861</c:v>
                </c:pt>
                <c:pt idx="115">
                  <c:v>104.8993405655909</c:v>
                </c:pt>
                <c:pt idx="116">
                  <c:v>103.9895079083356</c:v>
                </c:pt>
                <c:pt idx="117">
                  <c:v>105.8900215182119</c:v>
                </c:pt>
                <c:pt idx="118">
                  <c:v>106.31302839693041</c:v>
                </c:pt>
                <c:pt idx="119">
                  <c:v>106.31302839693041</c:v>
                </c:pt>
                <c:pt idx="120">
                  <c:v>106.31302839693041</c:v>
                </c:pt>
                <c:pt idx="121">
                  <c:v>105.7988398517616</c:v>
                </c:pt>
                <c:pt idx="122">
                  <c:v>105.8591867388955</c:v>
                </c:pt>
                <c:pt idx="123">
                  <c:v>105.2933313383038</c:v>
                </c:pt>
                <c:pt idx="124">
                  <c:v>103.7167069117026</c:v>
                </c:pt>
                <c:pt idx="125">
                  <c:v>104.29066367522471</c:v>
                </c:pt>
                <c:pt idx="126">
                  <c:v>104.29066367522471</c:v>
                </c:pt>
                <c:pt idx="127">
                  <c:v>104.29066367522471</c:v>
                </c:pt>
                <c:pt idx="128">
                  <c:v>104.14558314519709</c:v>
                </c:pt>
                <c:pt idx="129">
                  <c:v>104.558752654643</c:v>
                </c:pt>
                <c:pt idx="130">
                  <c:v>104.43764554553179</c:v>
                </c:pt>
                <c:pt idx="131">
                  <c:v>104.7895588311883</c:v>
                </c:pt>
                <c:pt idx="132">
                  <c:v>102.7083352277847</c:v>
                </c:pt>
                <c:pt idx="133">
                  <c:v>102.7083352277847</c:v>
                </c:pt>
                <c:pt idx="134">
                  <c:v>102.7083352277847</c:v>
                </c:pt>
                <c:pt idx="135">
                  <c:v>102.1659572462971</c:v>
                </c:pt>
                <c:pt idx="136">
                  <c:v>102.1670319168899</c:v>
                </c:pt>
                <c:pt idx="137">
                  <c:v>100.54791666838901</c:v>
                </c:pt>
                <c:pt idx="138">
                  <c:v>101.160974908095</c:v>
                </c:pt>
                <c:pt idx="139">
                  <c:v>100.9409154374777</c:v>
                </c:pt>
                <c:pt idx="140">
                  <c:v>100.9409154374777</c:v>
                </c:pt>
                <c:pt idx="141">
                  <c:v>100.9409154374777</c:v>
                </c:pt>
                <c:pt idx="142">
                  <c:v>101.9391190842484</c:v>
                </c:pt>
                <c:pt idx="143">
                  <c:v>102.3788246906395</c:v>
                </c:pt>
                <c:pt idx="144">
                  <c:v>102.3888273938494</c:v>
                </c:pt>
                <c:pt idx="145">
                  <c:v>102.222501452872</c:v>
                </c:pt>
                <c:pt idx="146">
                  <c:v>102.46173966022231</c:v>
                </c:pt>
                <c:pt idx="147">
                  <c:v>102.46173966022231</c:v>
                </c:pt>
                <c:pt idx="148">
                  <c:v>102.46173966022231</c:v>
                </c:pt>
                <c:pt idx="149">
                  <c:v>103.65040800282389</c:v>
                </c:pt>
                <c:pt idx="150">
                  <c:v>103.56038367393499</c:v>
                </c:pt>
                <c:pt idx="151">
                  <c:v>103.8436007086213</c:v>
                </c:pt>
                <c:pt idx="152">
                  <c:v>103.286094671866</c:v>
                </c:pt>
                <c:pt idx="153">
                  <c:v>102.2099360736331</c:v>
                </c:pt>
                <c:pt idx="154">
                  <c:v>102.2099360736331</c:v>
                </c:pt>
                <c:pt idx="155">
                  <c:v>102.2099360736331</c:v>
                </c:pt>
                <c:pt idx="156">
                  <c:v>102.0640288739188</c:v>
                </c:pt>
                <c:pt idx="157">
                  <c:v>100.9381047605427</c:v>
                </c:pt>
                <c:pt idx="158">
                  <c:v>99.534832967256406</c:v>
                </c:pt>
                <c:pt idx="159">
                  <c:v>98.830427727162629</c:v>
                </c:pt>
                <c:pt idx="160">
                  <c:v>98.866635859443008</c:v>
                </c:pt>
                <c:pt idx="161">
                  <c:v>98.866635859443008</c:v>
                </c:pt>
                <c:pt idx="162">
                  <c:v>98.866635859443008</c:v>
                </c:pt>
                <c:pt idx="163">
                  <c:v>99.087439332778345</c:v>
                </c:pt>
                <c:pt idx="164">
                  <c:v>98.954593514114976</c:v>
                </c:pt>
                <c:pt idx="165">
                  <c:v>99.467376720816276</c:v>
                </c:pt>
                <c:pt idx="166">
                  <c:v>99.6595774229894</c:v>
                </c:pt>
                <c:pt idx="167">
                  <c:v>100.22816083354761</c:v>
                </c:pt>
                <c:pt idx="168">
                  <c:v>100.22816083354761</c:v>
                </c:pt>
                <c:pt idx="169">
                  <c:v>100.22816083354761</c:v>
                </c:pt>
                <c:pt idx="170">
                  <c:v>99.997354657002404</c:v>
                </c:pt>
                <c:pt idx="171">
                  <c:v>100.5037725071156</c:v>
                </c:pt>
                <c:pt idx="172">
                  <c:v>101.010934359947</c:v>
                </c:pt>
                <c:pt idx="173">
                  <c:v>101.8992736053462</c:v>
                </c:pt>
                <c:pt idx="174">
                  <c:v>102.7623167583306</c:v>
                </c:pt>
                <c:pt idx="175">
                  <c:v>102.7623167583306</c:v>
                </c:pt>
                <c:pt idx="176">
                  <c:v>102.7623167583306</c:v>
                </c:pt>
                <c:pt idx="177">
                  <c:v>102.10048500710521</c:v>
                </c:pt>
                <c:pt idx="178">
                  <c:v>102.29756306043041</c:v>
                </c:pt>
                <c:pt idx="179">
                  <c:v>102.39039806625431</c:v>
                </c:pt>
                <c:pt idx="180">
                  <c:v>102.8012529005773</c:v>
                </c:pt>
                <c:pt idx="181">
                  <c:v>101.24000453015</c:v>
                </c:pt>
                <c:pt idx="182">
                  <c:v>102.0030206510355</c:v>
                </c:pt>
                <c:pt idx="183">
                  <c:v>101.577699097194</c:v>
                </c:pt>
                <c:pt idx="184">
                  <c:v>101.577699097194</c:v>
                </c:pt>
                <c:pt idx="185">
                  <c:v>101.2185937852627</c:v>
                </c:pt>
                <c:pt idx="186">
                  <c:v>100.12540579148251</c:v>
                </c:pt>
                <c:pt idx="187">
                  <c:v>98.763550149503203</c:v>
                </c:pt>
                <c:pt idx="188">
                  <c:v>99.012047057345242</c:v>
                </c:pt>
                <c:pt idx="189">
                  <c:v>96.823687062536635</c:v>
                </c:pt>
                <c:pt idx="190">
                  <c:v>95.392308499900381</c:v>
                </c:pt>
                <c:pt idx="191">
                  <c:v>95.263844030576848</c:v>
                </c:pt>
                <c:pt idx="192">
                  <c:v>96.010740092570416</c:v>
                </c:pt>
                <c:pt idx="193">
                  <c:v>97.353168996910739</c:v>
                </c:pt>
                <c:pt idx="194">
                  <c:v>96.844601805611944</c:v>
                </c:pt>
                <c:pt idx="195">
                  <c:v>95.804486005722183</c:v>
                </c:pt>
                <c:pt idx="196">
                  <c:v>95.512010270544181</c:v>
                </c:pt>
                <c:pt idx="197">
                  <c:v>95.268225379916785</c:v>
                </c:pt>
                <c:pt idx="198">
                  <c:v>93.201055161188194</c:v>
                </c:pt>
                <c:pt idx="199">
                  <c:v>92.517812665075695</c:v>
                </c:pt>
                <c:pt idx="200">
                  <c:v>93.472533486322362</c:v>
                </c:pt>
                <c:pt idx="201">
                  <c:v>92.592130269915927</c:v>
                </c:pt>
                <c:pt idx="202">
                  <c:v>93.706977009489265</c:v>
                </c:pt>
                <c:pt idx="203">
                  <c:v>93.309431557123176</c:v>
                </c:pt>
                <c:pt idx="204">
                  <c:v>94.633095059573947</c:v>
                </c:pt>
                <c:pt idx="205">
                  <c:v>94.806943694700976</c:v>
                </c:pt>
                <c:pt idx="206">
                  <c:v>95.223998551674654</c:v>
                </c:pt>
                <c:pt idx="207">
                  <c:v>95.02534982594463</c:v>
                </c:pt>
                <c:pt idx="208">
                  <c:v>94.937557505210094</c:v>
                </c:pt>
                <c:pt idx="209">
                  <c:v>95.720909700390123</c:v>
                </c:pt>
                <c:pt idx="210">
                  <c:v>95.292860136582263</c:v>
                </c:pt>
                <c:pt idx="211">
                  <c:v>95.308070858818766</c:v>
                </c:pt>
                <c:pt idx="212">
                  <c:v>93.623979372937924</c:v>
                </c:pt>
                <c:pt idx="213">
                  <c:v>94.837365139173968</c:v>
                </c:pt>
                <c:pt idx="214">
                  <c:v>94.343926003143025</c:v>
                </c:pt>
                <c:pt idx="215">
                  <c:v>93.857348225512183</c:v>
                </c:pt>
                <c:pt idx="216">
                  <c:v>93.752609176198845</c:v>
                </c:pt>
                <c:pt idx="217">
                  <c:v>92.955203596343821</c:v>
                </c:pt>
                <c:pt idx="218">
                  <c:v>91.482656883306475</c:v>
                </c:pt>
                <c:pt idx="219">
                  <c:v>92.952144918502782</c:v>
                </c:pt>
                <c:pt idx="220">
                  <c:v>92.078520393527768</c:v>
                </c:pt>
                <c:pt idx="221">
                  <c:v>92.526575363755285</c:v>
                </c:pt>
                <c:pt idx="222">
                  <c:v>93.866028257223206</c:v>
                </c:pt>
                <c:pt idx="223">
                  <c:v>93.488984213088926</c:v>
                </c:pt>
                <c:pt idx="224">
                  <c:v>93.404415904132804</c:v>
                </c:pt>
                <c:pt idx="225">
                  <c:v>93.399042551168776</c:v>
                </c:pt>
                <c:pt idx="226">
                  <c:v>93.060190646563171</c:v>
                </c:pt>
                <c:pt idx="227">
                  <c:v>94.781482268348554</c:v>
                </c:pt>
                <c:pt idx="228">
                  <c:v>93.705654337990509</c:v>
                </c:pt>
                <c:pt idx="229">
                  <c:v>92.588988925106179</c:v>
                </c:pt>
                <c:pt idx="230">
                  <c:v>89.371094502398577</c:v>
                </c:pt>
                <c:pt idx="231">
                  <c:v>89.181869811097712</c:v>
                </c:pt>
                <c:pt idx="232">
                  <c:v>87.809432797127755</c:v>
                </c:pt>
                <c:pt idx="233">
                  <c:v>89.119208248840806</c:v>
                </c:pt>
                <c:pt idx="234">
                  <c:v>90.350284746373603</c:v>
                </c:pt>
                <c:pt idx="235">
                  <c:v>90.311183270189574</c:v>
                </c:pt>
                <c:pt idx="236">
                  <c:v>89.824026823777999</c:v>
                </c:pt>
                <c:pt idx="237">
                  <c:v>89.050511997870501</c:v>
                </c:pt>
                <c:pt idx="238">
                  <c:v>88.791681718943863</c:v>
                </c:pt>
                <c:pt idx="239">
                  <c:v>89.000994483633207</c:v>
                </c:pt>
                <c:pt idx="240">
                  <c:v>87.718747132489341</c:v>
                </c:pt>
                <c:pt idx="241">
                  <c:v>87.906566485322898</c:v>
                </c:pt>
                <c:pt idx="242">
                  <c:v>87.906566485322898</c:v>
                </c:pt>
                <c:pt idx="243">
                  <c:v>87.906566485322898</c:v>
                </c:pt>
                <c:pt idx="244">
                  <c:v>87.906566485322898</c:v>
                </c:pt>
                <c:pt idx="245">
                  <c:v>85.820796198642057</c:v>
                </c:pt>
                <c:pt idx="246">
                  <c:v>87.287721557809405</c:v>
                </c:pt>
                <c:pt idx="247">
                  <c:v>87.287721557809405</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Index_Charts!$F$2:$F$249</c:f>
              <c:numCache>
                <c:formatCode>0.00</c:formatCode>
                <c:ptCount val="248"/>
                <c:pt idx="0">
                  <c:v>100</c:v>
                </c:pt>
                <c:pt idx="1">
                  <c:v>100</c:v>
                </c:pt>
                <c:pt idx="2">
                  <c:v>100</c:v>
                </c:pt>
                <c:pt idx="3">
                  <c:v>100.28816969047681</c:v>
                </c:pt>
                <c:pt idx="4">
                  <c:v>98.090310892295875</c:v>
                </c:pt>
                <c:pt idx="5">
                  <c:v>98.090310892295875</c:v>
                </c:pt>
                <c:pt idx="6">
                  <c:v>99.174436371055592</c:v>
                </c:pt>
                <c:pt idx="7">
                  <c:v>99.174436371055592</c:v>
                </c:pt>
                <c:pt idx="8">
                  <c:v>99.174436371055592</c:v>
                </c:pt>
                <c:pt idx="9">
                  <c:v>100.4525912343512</c:v>
                </c:pt>
                <c:pt idx="10">
                  <c:v>102.1112949093788</c:v>
                </c:pt>
                <c:pt idx="11">
                  <c:v>102.67278052515201</c:v>
                </c:pt>
                <c:pt idx="12">
                  <c:v>102.45203430123171</c:v>
                </c:pt>
                <c:pt idx="13">
                  <c:v>102.3759378308452</c:v>
                </c:pt>
                <c:pt idx="14">
                  <c:v>102.3759378308452</c:v>
                </c:pt>
                <c:pt idx="15">
                  <c:v>102.3759378308452</c:v>
                </c:pt>
                <c:pt idx="16">
                  <c:v>100.738401601947</c:v>
                </c:pt>
                <c:pt idx="17">
                  <c:v>99.898216817120527</c:v>
                </c:pt>
                <c:pt idx="18">
                  <c:v>100.6342590961866</c:v>
                </c:pt>
                <c:pt idx="19">
                  <c:v>102.04383821292259</c:v>
                </c:pt>
                <c:pt idx="20">
                  <c:v>101.0798055917946</c:v>
                </c:pt>
                <c:pt idx="21">
                  <c:v>101.0798055917946</c:v>
                </c:pt>
                <c:pt idx="22">
                  <c:v>101.0798055917946</c:v>
                </c:pt>
                <c:pt idx="23">
                  <c:v>100.5350678454863</c:v>
                </c:pt>
                <c:pt idx="24">
                  <c:v>101.8039183368568</c:v>
                </c:pt>
                <c:pt idx="25">
                  <c:v>100.7801383560105</c:v>
                </c:pt>
                <c:pt idx="26">
                  <c:v>99.715219759295906</c:v>
                </c:pt>
                <c:pt idx="27">
                  <c:v>100.6223627920825</c:v>
                </c:pt>
                <c:pt idx="28">
                  <c:v>100.6223627920825</c:v>
                </c:pt>
                <c:pt idx="29">
                  <c:v>100.6223627920825</c:v>
                </c:pt>
                <c:pt idx="30">
                  <c:v>102.3761704401433</c:v>
                </c:pt>
                <c:pt idx="31">
                  <c:v>102.3761704401433</c:v>
                </c:pt>
                <c:pt idx="32">
                  <c:v>102.09514517810889</c:v>
                </c:pt>
                <c:pt idx="33">
                  <c:v>100.73102456420651</c:v>
                </c:pt>
                <c:pt idx="34">
                  <c:v>99.445459433270699</c:v>
                </c:pt>
                <c:pt idx="35">
                  <c:v>99.445459433270699</c:v>
                </c:pt>
                <c:pt idx="36">
                  <c:v>99.445459433270699</c:v>
                </c:pt>
                <c:pt idx="37">
                  <c:v>99.670625233855375</c:v>
                </c:pt>
                <c:pt idx="38">
                  <c:v>101.0282327874104</c:v>
                </c:pt>
                <c:pt idx="39">
                  <c:v>101.4712870405385</c:v>
                </c:pt>
                <c:pt idx="40">
                  <c:v>102.3787291424226</c:v>
                </c:pt>
                <c:pt idx="41">
                  <c:v>103.4182933256417</c:v>
                </c:pt>
                <c:pt idx="42">
                  <c:v>103.4182933256417</c:v>
                </c:pt>
                <c:pt idx="43">
                  <c:v>103.4182933256417</c:v>
                </c:pt>
                <c:pt idx="44">
                  <c:v>104.8106925842162</c:v>
                </c:pt>
                <c:pt idx="45">
                  <c:v>103.51788333513881</c:v>
                </c:pt>
                <c:pt idx="46">
                  <c:v>103.3788826645594</c:v>
                </c:pt>
                <c:pt idx="47">
                  <c:v>102.8204541995615</c:v>
                </c:pt>
                <c:pt idx="48">
                  <c:v>103.1718936191282</c:v>
                </c:pt>
                <c:pt idx="49">
                  <c:v>103.1718936191282</c:v>
                </c:pt>
                <c:pt idx="50">
                  <c:v>103.1718936191282</c:v>
                </c:pt>
                <c:pt idx="51">
                  <c:v>103.7914318697335</c:v>
                </c:pt>
                <c:pt idx="52">
                  <c:v>103.7914318697335</c:v>
                </c:pt>
                <c:pt idx="53">
                  <c:v>101.9016142420692</c:v>
                </c:pt>
                <c:pt idx="54">
                  <c:v>102.2165340018303</c:v>
                </c:pt>
                <c:pt idx="55">
                  <c:v>101.64375022014811</c:v>
                </c:pt>
                <c:pt idx="56">
                  <c:v>101.64375022014811</c:v>
                </c:pt>
                <c:pt idx="57">
                  <c:v>101.64375022014811</c:v>
                </c:pt>
                <c:pt idx="58">
                  <c:v>102.322371232477</c:v>
                </c:pt>
                <c:pt idx="59">
                  <c:v>101.2999536775198</c:v>
                </c:pt>
                <c:pt idx="60">
                  <c:v>99.87841179688013</c:v>
                </c:pt>
                <c:pt idx="61">
                  <c:v>101.246719378149</c:v>
                </c:pt>
                <c:pt idx="62">
                  <c:v>101.32763418399659</c:v>
                </c:pt>
                <c:pt idx="63">
                  <c:v>101.32763418399659</c:v>
                </c:pt>
                <c:pt idx="64">
                  <c:v>101.32763418399659</c:v>
                </c:pt>
                <c:pt idx="65">
                  <c:v>103.00597672976581</c:v>
                </c:pt>
                <c:pt idx="66">
                  <c:v>103.32322258250819</c:v>
                </c:pt>
                <c:pt idx="67">
                  <c:v>103.8736758715704</c:v>
                </c:pt>
                <c:pt idx="68">
                  <c:v>104.7161535194784</c:v>
                </c:pt>
                <c:pt idx="69">
                  <c:v>102.87382141853119</c:v>
                </c:pt>
                <c:pt idx="70">
                  <c:v>102.87382141853119</c:v>
                </c:pt>
                <c:pt idx="71">
                  <c:v>102.87382141853119</c:v>
                </c:pt>
                <c:pt idx="72">
                  <c:v>103.2243636308052</c:v>
                </c:pt>
                <c:pt idx="73">
                  <c:v>103.3551565161507</c:v>
                </c:pt>
                <c:pt idx="74">
                  <c:v>102.099365375375</c:v>
                </c:pt>
                <c:pt idx="75">
                  <c:v>101.1523796928095</c:v>
                </c:pt>
                <c:pt idx="76">
                  <c:v>100.7181313631104</c:v>
                </c:pt>
                <c:pt idx="77">
                  <c:v>100.7181313631104</c:v>
                </c:pt>
                <c:pt idx="78">
                  <c:v>100.7181313631104</c:v>
                </c:pt>
                <c:pt idx="79">
                  <c:v>100.7181313631104</c:v>
                </c:pt>
                <c:pt idx="80">
                  <c:v>97.922366979049883</c:v>
                </c:pt>
                <c:pt idx="81">
                  <c:v>98.680075152741082</c:v>
                </c:pt>
                <c:pt idx="82">
                  <c:v>97.35048040466036</c:v>
                </c:pt>
                <c:pt idx="83">
                  <c:v>97.492205927017906</c:v>
                </c:pt>
                <c:pt idx="84">
                  <c:v>97.492205927017906</c:v>
                </c:pt>
                <c:pt idx="85">
                  <c:v>97.492205927017906</c:v>
                </c:pt>
                <c:pt idx="86">
                  <c:v>96.238408580225908</c:v>
                </c:pt>
                <c:pt idx="87">
                  <c:v>95.972602612268815</c:v>
                </c:pt>
                <c:pt idx="88">
                  <c:v>94.227567657737353</c:v>
                </c:pt>
                <c:pt idx="89">
                  <c:v>94.696308623358348</c:v>
                </c:pt>
                <c:pt idx="90">
                  <c:v>96.217540203194176</c:v>
                </c:pt>
                <c:pt idx="91">
                  <c:v>96.217540203194176</c:v>
                </c:pt>
                <c:pt idx="92">
                  <c:v>96.217540203194176</c:v>
                </c:pt>
                <c:pt idx="93">
                  <c:v>96.217540203194176</c:v>
                </c:pt>
                <c:pt idx="94">
                  <c:v>94.856642889565748</c:v>
                </c:pt>
                <c:pt idx="95">
                  <c:v>93.846786236707146</c:v>
                </c:pt>
                <c:pt idx="96">
                  <c:v>93.64880249410335</c:v>
                </c:pt>
                <c:pt idx="97">
                  <c:v>94.092521345226103</c:v>
                </c:pt>
                <c:pt idx="98">
                  <c:v>94.092521345226103</c:v>
                </c:pt>
                <c:pt idx="99">
                  <c:v>94.092521345226103</c:v>
                </c:pt>
                <c:pt idx="100">
                  <c:v>95.331597846436566</c:v>
                </c:pt>
                <c:pt idx="101">
                  <c:v>95.310829159104102</c:v>
                </c:pt>
                <c:pt idx="102">
                  <c:v>94.079461994631316</c:v>
                </c:pt>
                <c:pt idx="103">
                  <c:v>94.641512518700139</c:v>
                </c:pt>
                <c:pt idx="104">
                  <c:v>94.789751101404931</c:v>
                </c:pt>
                <c:pt idx="105">
                  <c:v>94.789751101404931</c:v>
                </c:pt>
                <c:pt idx="106">
                  <c:v>94.789751101404931</c:v>
                </c:pt>
                <c:pt idx="107">
                  <c:v>94.837004018824047</c:v>
                </c:pt>
                <c:pt idx="108">
                  <c:v>93.647440068214337</c:v>
                </c:pt>
                <c:pt idx="109">
                  <c:v>93.433904732535851</c:v>
                </c:pt>
                <c:pt idx="110">
                  <c:v>93.079806920990578</c:v>
                </c:pt>
                <c:pt idx="111">
                  <c:v>93.789664039067773</c:v>
                </c:pt>
                <c:pt idx="112">
                  <c:v>93.789664039067773</c:v>
                </c:pt>
                <c:pt idx="113">
                  <c:v>93.789664039067773</c:v>
                </c:pt>
                <c:pt idx="114">
                  <c:v>93.894803441820102</c:v>
                </c:pt>
                <c:pt idx="115">
                  <c:v>95.245432716431182</c:v>
                </c:pt>
                <c:pt idx="116">
                  <c:v>96.103860716210647</c:v>
                </c:pt>
                <c:pt idx="117">
                  <c:v>95.639439637554716</c:v>
                </c:pt>
                <c:pt idx="118">
                  <c:v>95.716333625534915</c:v>
                </c:pt>
                <c:pt idx="119">
                  <c:v>95.716333625534915</c:v>
                </c:pt>
                <c:pt idx="120">
                  <c:v>95.716333625534915</c:v>
                </c:pt>
                <c:pt idx="121">
                  <c:v>95.479902888941012</c:v>
                </c:pt>
                <c:pt idx="122">
                  <c:v>94.981055634162786</c:v>
                </c:pt>
                <c:pt idx="123">
                  <c:v>94.175994853353032</c:v>
                </c:pt>
                <c:pt idx="124">
                  <c:v>92.095204991928455</c:v>
                </c:pt>
                <c:pt idx="125">
                  <c:v>91.968133855352903</c:v>
                </c:pt>
                <c:pt idx="126">
                  <c:v>91.968133855352903</c:v>
                </c:pt>
                <c:pt idx="127">
                  <c:v>91.968133855352903</c:v>
                </c:pt>
                <c:pt idx="128">
                  <c:v>92.444118939115597</c:v>
                </c:pt>
                <c:pt idx="129">
                  <c:v>93.870744994413997</c:v>
                </c:pt>
                <c:pt idx="130">
                  <c:v>94.237137868860202</c:v>
                </c:pt>
                <c:pt idx="131">
                  <c:v>95.061771060612003</c:v>
                </c:pt>
                <c:pt idx="132">
                  <c:v>94.261993833859776</c:v>
                </c:pt>
                <c:pt idx="133">
                  <c:v>94.261993833859776</c:v>
                </c:pt>
                <c:pt idx="134">
                  <c:v>94.261993833859776</c:v>
                </c:pt>
                <c:pt idx="135">
                  <c:v>92.832941995880759</c:v>
                </c:pt>
                <c:pt idx="136">
                  <c:v>92.222708117200398</c:v>
                </c:pt>
                <c:pt idx="137">
                  <c:v>90.796015602102514</c:v>
                </c:pt>
                <c:pt idx="138">
                  <c:v>90.053227653390877</c:v>
                </c:pt>
                <c:pt idx="139">
                  <c:v>90.429888566854132</c:v>
                </c:pt>
                <c:pt idx="140">
                  <c:v>90.429888566854132</c:v>
                </c:pt>
                <c:pt idx="141">
                  <c:v>90.429888566854132</c:v>
                </c:pt>
                <c:pt idx="142">
                  <c:v>91.707943740450546</c:v>
                </c:pt>
                <c:pt idx="143">
                  <c:v>92.222242898604193</c:v>
                </c:pt>
                <c:pt idx="144">
                  <c:v>92.803068316021523</c:v>
                </c:pt>
                <c:pt idx="145">
                  <c:v>92.3474199308951</c:v>
                </c:pt>
                <c:pt idx="146">
                  <c:v>91.953346549972125</c:v>
                </c:pt>
                <c:pt idx="147">
                  <c:v>91.953346549972125</c:v>
                </c:pt>
                <c:pt idx="148">
                  <c:v>91.953346549972125</c:v>
                </c:pt>
                <c:pt idx="149">
                  <c:v>93.945146739914222</c:v>
                </c:pt>
                <c:pt idx="150">
                  <c:v>94.212148984261646</c:v>
                </c:pt>
                <c:pt idx="151">
                  <c:v>94.427545194325106</c:v>
                </c:pt>
                <c:pt idx="152">
                  <c:v>93.588855754986568</c:v>
                </c:pt>
                <c:pt idx="153">
                  <c:v>92.673372017367157</c:v>
                </c:pt>
                <c:pt idx="154">
                  <c:v>92.673372017367157</c:v>
                </c:pt>
                <c:pt idx="155">
                  <c:v>92.673372017367157</c:v>
                </c:pt>
                <c:pt idx="156">
                  <c:v>92.088492552182458</c:v>
                </c:pt>
                <c:pt idx="157">
                  <c:v>92.955128337195745</c:v>
                </c:pt>
                <c:pt idx="158">
                  <c:v>90.531040381638746</c:v>
                </c:pt>
                <c:pt idx="159">
                  <c:v>89.637056389146053</c:v>
                </c:pt>
                <c:pt idx="160">
                  <c:v>89.63257035268208</c:v>
                </c:pt>
                <c:pt idx="161">
                  <c:v>89.63257035268208</c:v>
                </c:pt>
                <c:pt idx="162">
                  <c:v>89.63257035268208</c:v>
                </c:pt>
                <c:pt idx="163">
                  <c:v>88.436127812827905</c:v>
                </c:pt>
                <c:pt idx="164">
                  <c:v>87.801868716641238</c:v>
                </c:pt>
                <c:pt idx="165">
                  <c:v>87.544303763817894</c:v>
                </c:pt>
                <c:pt idx="166">
                  <c:v>89.768879401383302</c:v>
                </c:pt>
                <c:pt idx="167">
                  <c:v>90.672466834898458</c:v>
                </c:pt>
                <c:pt idx="168">
                  <c:v>90.672466834898458</c:v>
                </c:pt>
                <c:pt idx="169">
                  <c:v>90.672466834898458</c:v>
                </c:pt>
                <c:pt idx="170">
                  <c:v>89.497590499970499</c:v>
                </c:pt>
                <c:pt idx="171">
                  <c:v>90.002053607803447</c:v>
                </c:pt>
                <c:pt idx="172">
                  <c:v>91.074415702057991</c:v>
                </c:pt>
                <c:pt idx="173">
                  <c:v>91.308021897174655</c:v>
                </c:pt>
                <c:pt idx="174">
                  <c:v>92.88946605532513</c:v>
                </c:pt>
                <c:pt idx="175">
                  <c:v>92.88946605532513</c:v>
                </c:pt>
                <c:pt idx="176">
                  <c:v>92.88946605532513</c:v>
                </c:pt>
                <c:pt idx="177">
                  <c:v>91.380197239392842</c:v>
                </c:pt>
                <c:pt idx="178">
                  <c:v>91.380197239392842</c:v>
                </c:pt>
                <c:pt idx="179">
                  <c:v>92.435180096087578</c:v>
                </c:pt>
                <c:pt idx="180">
                  <c:v>92.098893510798646</c:v>
                </c:pt>
                <c:pt idx="181">
                  <c:v>92.340973330347097</c:v>
                </c:pt>
                <c:pt idx="182">
                  <c:v>92.340973330347097</c:v>
                </c:pt>
                <c:pt idx="183">
                  <c:v>90.140688749485747</c:v>
                </c:pt>
                <c:pt idx="184">
                  <c:v>90.023985341626556</c:v>
                </c:pt>
                <c:pt idx="185">
                  <c:v>88.470853058047965</c:v>
                </c:pt>
                <c:pt idx="186">
                  <c:v>88.300383672422242</c:v>
                </c:pt>
                <c:pt idx="187">
                  <c:v>87.070877382334459</c:v>
                </c:pt>
                <c:pt idx="188">
                  <c:v>86.972317499729115</c:v>
                </c:pt>
                <c:pt idx="189">
                  <c:v>87.039308977588973</c:v>
                </c:pt>
                <c:pt idx="190">
                  <c:v>83.959894169415321</c:v>
                </c:pt>
                <c:pt idx="191">
                  <c:v>85.738092563879476</c:v>
                </c:pt>
                <c:pt idx="192">
                  <c:v>84.55367924772824</c:v>
                </c:pt>
                <c:pt idx="193">
                  <c:v>84.610834675267455</c:v>
                </c:pt>
                <c:pt idx="194">
                  <c:v>84.610834675267455</c:v>
                </c:pt>
                <c:pt idx="195">
                  <c:v>84.585214422573998</c:v>
                </c:pt>
                <c:pt idx="196">
                  <c:v>84.940275901211507</c:v>
                </c:pt>
                <c:pt idx="197">
                  <c:v>86.906655217858557</c:v>
                </c:pt>
                <c:pt idx="198">
                  <c:v>84.226331505467257</c:v>
                </c:pt>
                <c:pt idx="199">
                  <c:v>83.904765765759777</c:v>
                </c:pt>
                <c:pt idx="200">
                  <c:v>83.056339965799779</c:v>
                </c:pt>
                <c:pt idx="201">
                  <c:v>82.13643665151605</c:v>
                </c:pt>
                <c:pt idx="202">
                  <c:v>82.450160134886744</c:v>
                </c:pt>
                <c:pt idx="203">
                  <c:v>81.697469676054979</c:v>
                </c:pt>
                <c:pt idx="204">
                  <c:v>83.007259403895503</c:v>
                </c:pt>
                <c:pt idx="205">
                  <c:v>84.457113159106754</c:v>
                </c:pt>
                <c:pt idx="206">
                  <c:v>88.013875476932128</c:v>
                </c:pt>
                <c:pt idx="207">
                  <c:v>86.179717931319075</c:v>
                </c:pt>
                <c:pt idx="208">
                  <c:v>86.799688170620826</c:v>
                </c:pt>
                <c:pt idx="209">
                  <c:v>86.888511692604737</c:v>
                </c:pt>
                <c:pt idx="210">
                  <c:v>87.154450580160812</c:v>
                </c:pt>
                <c:pt idx="211">
                  <c:v>85.074923454925965</c:v>
                </c:pt>
                <c:pt idx="212">
                  <c:v>85.178800121488351</c:v>
                </c:pt>
                <c:pt idx="213">
                  <c:v>85.709448390310413</c:v>
                </c:pt>
                <c:pt idx="214">
                  <c:v>85.249413658419286</c:v>
                </c:pt>
                <c:pt idx="215">
                  <c:v>86.741137087292955</c:v>
                </c:pt>
                <c:pt idx="216">
                  <c:v>87.007607653244662</c:v>
                </c:pt>
                <c:pt idx="217">
                  <c:v>87.633891573495461</c:v>
                </c:pt>
                <c:pt idx="218">
                  <c:v>85.867190724338698</c:v>
                </c:pt>
                <c:pt idx="219">
                  <c:v>86.302934399525668</c:v>
                </c:pt>
                <c:pt idx="220">
                  <c:v>86.462238538841376</c:v>
                </c:pt>
                <c:pt idx="221">
                  <c:v>86.157420668598874</c:v>
                </c:pt>
                <c:pt idx="222">
                  <c:v>87.647781671583516</c:v>
                </c:pt>
                <c:pt idx="223">
                  <c:v>87.50083905496821</c:v>
                </c:pt>
                <c:pt idx="224">
                  <c:v>88.665879339575625</c:v>
                </c:pt>
                <c:pt idx="225">
                  <c:v>87.896507471078365</c:v>
                </c:pt>
                <c:pt idx="226">
                  <c:v>88.081664472385626</c:v>
                </c:pt>
                <c:pt idx="227">
                  <c:v>90.325646371394583</c:v>
                </c:pt>
                <c:pt idx="228">
                  <c:v>90.586168785294305</c:v>
                </c:pt>
                <c:pt idx="229">
                  <c:v>89.121527724702247</c:v>
                </c:pt>
                <c:pt idx="230">
                  <c:v>86.917388475472023</c:v>
                </c:pt>
                <c:pt idx="231">
                  <c:v>86.609613144153286</c:v>
                </c:pt>
                <c:pt idx="232">
                  <c:v>85.574900526295153</c:v>
                </c:pt>
                <c:pt idx="233">
                  <c:v>85.639001002878317</c:v>
                </c:pt>
                <c:pt idx="234">
                  <c:v>87.018174761359461</c:v>
                </c:pt>
                <c:pt idx="235">
                  <c:v>88.140149095914126</c:v>
                </c:pt>
                <c:pt idx="236">
                  <c:v>86.712725523022002</c:v>
                </c:pt>
                <c:pt idx="237">
                  <c:v>86.690095961304465</c:v>
                </c:pt>
                <c:pt idx="238">
                  <c:v>85.780493915937654</c:v>
                </c:pt>
                <c:pt idx="239">
                  <c:v>85.950431623167617</c:v>
                </c:pt>
                <c:pt idx="240">
                  <c:v>85.146733268247075</c:v>
                </c:pt>
                <c:pt idx="241">
                  <c:v>85.578356435867278</c:v>
                </c:pt>
                <c:pt idx="242">
                  <c:v>85.239278539000907</c:v>
                </c:pt>
                <c:pt idx="243">
                  <c:v>85.239278539000907</c:v>
                </c:pt>
                <c:pt idx="244">
                  <c:v>85.239278539000907</c:v>
                </c:pt>
                <c:pt idx="245">
                  <c:v>84.666062768622211</c:v>
                </c:pt>
                <c:pt idx="246">
                  <c:v>84.750200874743882</c:v>
                </c:pt>
                <c:pt idx="247">
                  <c:v>85.885001950595054</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Index_Charts!$G$2:$G$249</c:f>
              <c:numCache>
                <c:formatCode>0.00</c:formatCode>
                <c:ptCount val="248"/>
                <c:pt idx="0">
                  <c:v>100</c:v>
                </c:pt>
                <c:pt idx="1">
                  <c:v>100</c:v>
                </c:pt>
                <c:pt idx="2">
                  <c:v>99.693674461529852</c:v>
                </c:pt>
                <c:pt idx="3">
                  <c:v>99.244860004754301</c:v>
                </c:pt>
                <c:pt idx="4">
                  <c:v>99.371920780449614</c:v>
                </c:pt>
                <c:pt idx="5">
                  <c:v>100.89082375094971</c:v>
                </c:pt>
                <c:pt idx="6">
                  <c:v>100.52772637653059</c:v>
                </c:pt>
                <c:pt idx="7">
                  <c:v>100.52772637653059</c:v>
                </c:pt>
                <c:pt idx="8">
                  <c:v>100.52772637653059</c:v>
                </c:pt>
                <c:pt idx="9">
                  <c:v>101.0438932987793</c:v>
                </c:pt>
                <c:pt idx="10">
                  <c:v>101.5848571148907</c:v>
                </c:pt>
                <c:pt idx="11">
                  <c:v>101.08509716000989</c:v>
                </c:pt>
                <c:pt idx="12">
                  <c:v>100.96008725523561</c:v>
                </c:pt>
                <c:pt idx="13">
                  <c:v>101.512237640007</c:v>
                </c:pt>
                <c:pt idx="14">
                  <c:v>101.512237640007</c:v>
                </c:pt>
                <c:pt idx="15">
                  <c:v>101.512237640007</c:v>
                </c:pt>
                <c:pt idx="16">
                  <c:v>101.7769398209217</c:v>
                </c:pt>
                <c:pt idx="17">
                  <c:v>101.83315232843761</c:v>
                </c:pt>
                <c:pt idx="18">
                  <c:v>103.2809273665419</c:v>
                </c:pt>
                <c:pt idx="19">
                  <c:v>103.43464946421</c:v>
                </c:pt>
                <c:pt idx="20">
                  <c:v>103.2997580904527</c:v>
                </c:pt>
                <c:pt idx="21">
                  <c:v>103.2997580904527</c:v>
                </c:pt>
                <c:pt idx="22">
                  <c:v>103.2997580904527</c:v>
                </c:pt>
                <c:pt idx="23">
                  <c:v>102.95390667605091</c:v>
                </c:pt>
                <c:pt idx="24">
                  <c:v>103.83988291391471</c:v>
                </c:pt>
                <c:pt idx="25">
                  <c:v>103.54716770064741</c:v>
                </c:pt>
                <c:pt idx="26">
                  <c:v>104.03327071962261</c:v>
                </c:pt>
                <c:pt idx="27">
                  <c:v>104.7243209985877</c:v>
                </c:pt>
                <c:pt idx="28">
                  <c:v>104.7243209985877</c:v>
                </c:pt>
                <c:pt idx="29">
                  <c:v>104.7243209985877</c:v>
                </c:pt>
                <c:pt idx="30">
                  <c:v>104.7243209985877</c:v>
                </c:pt>
                <c:pt idx="31">
                  <c:v>104.91150958083</c:v>
                </c:pt>
                <c:pt idx="32">
                  <c:v>104.74720685363771</c:v>
                </c:pt>
                <c:pt idx="33">
                  <c:v>104.74720685363771</c:v>
                </c:pt>
                <c:pt idx="34">
                  <c:v>104.74720685363771</c:v>
                </c:pt>
                <c:pt idx="35">
                  <c:v>104.74720685363771</c:v>
                </c:pt>
                <c:pt idx="36">
                  <c:v>104.74720685363771</c:v>
                </c:pt>
                <c:pt idx="37">
                  <c:v>104.7210116386925</c:v>
                </c:pt>
                <c:pt idx="38">
                  <c:v>104.9145858872114</c:v>
                </c:pt>
                <c:pt idx="39">
                  <c:v>104.44936446306799</c:v>
                </c:pt>
                <c:pt idx="40">
                  <c:v>104.86093696834671</c:v>
                </c:pt>
                <c:pt idx="41">
                  <c:v>106.0788746311928</c:v>
                </c:pt>
                <c:pt idx="42">
                  <c:v>106.0788746311928</c:v>
                </c:pt>
                <c:pt idx="43">
                  <c:v>106.0788746311928</c:v>
                </c:pt>
                <c:pt idx="44">
                  <c:v>106.5793803573176</c:v>
                </c:pt>
                <c:pt idx="45">
                  <c:v>106.3563947553637</c:v>
                </c:pt>
                <c:pt idx="46">
                  <c:v>105.8866054823508</c:v>
                </c:pt>
                <c:pt idx="47">
                  <c:v>106.4512475354591</c:v>
                </c:pt>
                <c:pt idx="48">
                  <c:v>106.8800193900524</c:v>
                </c:pt>
                <c:pt idx="49">
                  <c:v>106.8800193900524</c:v>
                </c:pt>
                <c:pt idx="50">
                  <c:v>106.8800193900524</c:v>
                </c:pt>
                <c:pt idx="51">
                  <c:v>107.215663060552</c:v>
                </c:pt>
                <c:pt idx="52">
                  <c:v>107.0197582768955</c:v>
                </c:pt>
                <c:pt idx="53">
                  <c:v>105.7584726604923</c:v>
                </c:pt>
                <c:pt idx="54">
                  <c:v>104.5804803699025</c:v>
                </c:pt>
                <c:pt idx="55">
                  <c:v>104.6447099182914</c:v>
                </c:pt>
                <c:pt idx="56">
                  <c:v>104.6447099182914</c:v>
                </c:pt>
                <c:pt idx="57">
                  <c:v>104.6447099182914</c:v>
                </c:pt>
                <c:pt idx="58">
                  <c:v>104.7859403476226</c:v>
                </c:pt>
                <c:pt idx="59">
                  <c:v>104.2142134676965</c:v>
                </c:pt>
                <c:pt idx="60">
                  <c:v>102.629869070536</c:v>
                </c:pt>
                <c:pt idx="61">
                  <c:v>103.4842432519355</c:v>
                </c:pt>
                <c:pt idx="62">
                  <c:v>103.3422204406576</c:v>
                </c:pt>
                <c:pt idx="63">
                  <c:v>103.3422204406576</c:v>
                </c:pt>
                <c:pt idx="64">
                  <c:v>103.3422204406576</c:v>
                </c:pt>
                <c:pt idx="65">
                  <c:v>104.76193583570659</c:v>
                </c:pt>
                <c:pt idx="66">
                  <c:v>105.0583799051938</c:v>
                </c:pt>
                <c:pt idx="67">
                  <c:v>105.4601175521923</c:v>
                </c:pt>
                <c:pt idx="68">
                  <c:v>106.38081876360449</c:v>
                </c:pt>
                <c:pt idx="69">
                  <c:v>105.78065935500111</c:v>
                </c:pt>
                <c:pt idx="70">
                  <c:v>105.78065935500111</c:v>
                </c:pt>
                <c:pt idx="71">
                  <c:v>105.78065935500111</c:v>
                </c:pt>
                <c:pt idx="72">
                  <c:v>106.2912329929198</c:v>
                </c:pt>
                <c:pt idx="73">
                  <c:v>106.6375971250518</c:v>
                </c:pt>
                <c:pt idx="74">
                  <c:v>107.04791114135629</c:v>
                </c:pt>
                <c:pt idx="75">
                  <c:v>105.98625916482951</c:v>
                </c:pt>
                <c:pt idx="76">
                  <c:v>106.513612655738</c:v>
                </c:pt>
                <c:pt idx="77">
                  <c:v>106.513612655738</c:v>
                </c:pt>
                <c:pt idx="78">
                  <c:v>106.513612655738</c:v>
                </c:pt>
                <c:pt idx="79">
                  <c:v>105.714611989205</c:v>
                </c:pt>
                <c:pt idx="80">
                  <c:v>103.8415608992137</c:v>
                </c:pt>
                <c:pt idx="81">
                  <c:v>105.1324443118629</c:v>
                </c:pt>
                <c:pt idx="82">
                  <c:v>105.7738541923997</c:v>
                </c:pt>
                <c:pt idx="83">
                  <c:v>104.9525269992496</c:v>
                </c:pt>
                <c:pt idx="84">
                  <c:v>104.9525269992496</c:v>
                </c:pt>
                <c:pt idx="85">
                  <c:v>104.9525269992496</c:v>
                </c:pt>
                <c:pt idx="86">
                  <c:v>104.1196869625203</c:v>
                </c:pt>
                <c:pt idx="87">
                  <c:v>104.1376320830789</c:v>
                </c:pt>
                <c:pt idx="88">
                  <c:v>103.8102851176687</c:v>
                </c:pt>
                <c:pt idx="89">
                  <c:v>103.8038528406892</c:v>
                </c:pt>
                <c:pt idx="90">
                  <c:v>103.96288855847079</c:v>
                </c:pt>
                <c:pt idx="91">
                  <c:v>103.96288855847079</c:v>
                </c:pt>
                <c:pt idx="92">
                  <c:v>103.96288855847079</c:v>
                </c:pt>
                <c:pt idx="93">
                  <c:v>101.6669385624327</c:v>
                </c:pt>
                <c:pt idx="94">
                  <c:v>101.5439329178766</c:v>
                </c:pt>
                <c:pt idx="95">
                  <c:v>101.2246496040421</c:v>
                </c:pt>
                <c:pt idx="96">
                  <c:v>100.4320346037857</c:v>
                </c:pt>
                <c:pt idx="97">
                  <c:v>101.5560517005915</c:v>
                </c:pt>
                <c:pt idx="98">
                  <c:v>101.5560517005915</c:v>
                </c:pt>
                <c:pt idx="99">
                  <c:v>101.5560517005915</c:v>
                </c:pt>
                <c:pt idx="100">
                  <c:v>102.78676069599101</c:v>
                </c:pt>
                <c:pt idx="101">
                  <c:v>103.46126417548</c:v>
                </c:pt>
                <c:pt idx="102">
                  <c:v>102.22757209510441</c:v>
                </c:pt>
                <c:pt idx="103">
                  <c:v>103.4196408179246</c:v>
                </c:pt>
                <c:pt idx="104">
                  <c:v>105.327836377789</c:v>
                </c:pt>
                <c:pt idx="105">
                  <c:v>105.327836377789</c:v>
                </c:pt>
                <c:pt idx="106">
                  <c:v>105.327836377789</c:v>
                </c:pt>
                <c:pt idx="107">
                  <c:v>105.327836377789</c:v>
                </c:pt>
                <c:pt idx="108">
                  <c:v>105.7939900159875</c:v>
                </c:pt>
                <c:pt idx="109">
                  <c:v>106.2453214507115</c:v>
                </c:pt>
                <c:pt idx="110">
                  <c:v>106.1077732668976</c:v>
                </c:pt>
                <c:pt idx="111">
                  <c:v>105.7964137725305</c:v>
                </c:pt>
                <c:pt idx="112">
                  <c:v>105.7964137725305</c:v>
                </c:pt>
                <c:pt idx="113">
                  <c:v>105.7964137725305</c:v>
                </c:pt>
                <c:pt idx="114">
                  <c:v>104.39394433749879</c:v>
                </c:pt>
                <c:pt idx="115">
                  <c:v>104.9229292030036</c:v>
                </c:pt>
                <c:pt idx="116">
                  <c:v>105.40660846543599</c:v>
                </c:pt>
                <c:pt idx="117">
                  <c:v>105.2789883613075</c:v>
                </c:pt>
                <c:pt idx="118">
                  <c:v>105.8657238875191</c:v>
                </c:pt>
                <c:pt idx="119">
                  <c:v>105.8657238875191</c:v>
                </c:pt>
                <c:pt idx="120">
                  <c:v>105.8657238875191</c:v>
                </c:pt>
                <c:pt idx="121">
                  <c:v>105.0830835776511</c:v>
                </c:pt>
                <c:pt idx="122">
                  <c:v>105.12447388169269</c:v>
                </c:pt>
                <c:pt idx="123">
                  <c:v>106.02396722335379</c:v>
                </c:pt>
                <c:pt idx="124">
                  <c:v>104.9324843970673</c:v>
                </c:pt>
                <c:pt idx="125">
                  <c:v>104.99144693604551</c:v>
                </c:pt>
                <c:pt idx="126">
                  <c:v>104.99144693604551</c:v>
                </c:pt>
                <c:pt idx="127">
                  <c:v>104.99144693604551</c:v>
                </c:pt>
                <c:pt idx="128">
                  <c:v>104.9082002209348</c:v>
                </c:pt>
                <c:pt idx="129">
                  <c:v>105.63262376306849</c:v>
                </c:pt>
                <c:pt idx="130">
                  <c:v>105.546720237901</c:v>
                </c:pt>
                <c:pt idx="131">
                  <c:v>105.332683890875</c:v>
                </c:pt>
                <c:pt idx="132">
                  <c:v>103.9329178766028</c:v>
                </c:pt>
                <c:pt idx="133">
                  <c:v>103.9329178766028</c:v>
                </c:pt>
                <c:pt idx="134">
                  <c:v>103.9329178766028</c:v>
                </c:pt>
                <c:pt idx="135">
                  <c:v>101.8790172599432</c:v>
                </c:pt>
                <c:pt idx="136">
                  <c:v>104.2032599525503</c:v>
                </c:pt>
                <c:pt idx="137">
                  <c:v>103.4954298205954</c:v>
                </c:pt>
                <c:pt idx="138">
                  <c:v>103.4386579846465</c:v>
                </c:pt>
                <c:pt idx="139">
                  <c:v>103.80380622998651</c:v>
                </c:pt>
                <c:pt idx="140">
                  <c:v>103.80380622998651</c:v>
                </c:pt>
                <c:pt idx="141">
                  <c:v>103.80380622998651</c:v>
                </c:pt>
                <c:pt idx="142">
                  <c:v>103.4710990337601</c:v>
                </c:pt>
                <c:pt idx="143">
                  <c:v>103.56772302056</c:v>
                </c:pt>
                <c:pt idx="144">
                  <c:v>104.2334170772293</c:v>
                </c:pt>
                <c:pt idx="145">
                  <c:v>104.4584069394014</c:v>
                </c:pt>
                <c:pt idx="146">
                  <c:v>105.3484383084044</c:v>
                </c:pt>
                <c:pt idx="147">
                  <c:v>105.3484383084044</c:v>
                </c:pt>
                <c:pt idx="148">
                  <c:v>105.3484383084044</c:v>
                </c:pt>
                <c:pt idx="149">
                  <c:v>106.27072428371</c:v>
                </c:pt>
                <c:pt idx="150">
                  <c:v>106.3351868856127</c:v>
                </c:pt>
                <c:pt idx="151">
                  <c:v>106.4971590776674</c:v>
                </c:pt>
                <c:pt idx="152">
                  <c:v>106.5963466531185</c:v>
                </c:pt>
                <c:pt idx="153">
                  <c:v>106.57607099742241</c:v>
                </c:pt>
                <c:pt idx="154">
                  <c:v>106.57607099742241</c:v>
                </c:pt>
                <c:pt idx="155">
                  <c:v>106.57607099742241</c:v>
                </c:pt>
                <c:pt idx="156">
                  <c:v>105.8406939401426</c:v>
                </c:pt>
                <c:pt idx="157">
                  <c:v>105.791845923661</c:v>
                </c:pt>
                <c:pt idx="158">
                  <c:v>105.2508354968468</c:v>
                </c:pt>
                <c:pt idx="159">
                  <c:v>104.8178686790061</c:v>
                </c:pt>
                <c:pt idx="160">
                  <c:v>103.97477428767191</c:v>
                </c:pt>
                <c:pt idx="161">
                  <c:v>103.97477428767191</c:v>
                </c:pt>
                <c:pt idx="162">
                  <c:v>103.97477428767191</c:v>
                </c:pt>
                <c:pt idx="163">
                  <c:v>104.2825447579273</c:v>
                </c:pt>
                <c:pt idx="164">
                  <c:v>105.6417128501046</c:v>
                </c:pt>
                <c:pt idx="165">
                  <c:v>105.3616757479853</c:v>
                </c:pt>
                <c:pt idx="166">
                  <c:v>106.3717762872711</c:v>
                </c:pt>
                <c:pt idx="167">
                  <c:v>107.6458798469304</c:v>
                </c:pt>
                <c:pt idx="168">
                  <c:v>107.6458798469304</c:v>
                </c:pt>
                <c:pt idx="169">
                  <c:v>107.6458798469304</c:v>
                </c:pt>
                <c:pt idx="170">
                  <c:v>107.6458798469304</c:v>
                </c:pt>
                <c:pt idx="171">
                  <c:v>109.16478281743051</c:v>
                </c:pt>
                <c:pt idx="172">
                  <c:v>110.33927930531409</c:v>
                </c:pt>
                <c:pt idx="173">
                  <c:v>110.3505124846767</c:v>
                </c:pt>
                <c:pt idx="174">
                  <c:v>111.2594211882933</c:v>
                </c:pt>
                <c:pt idx="175">
                  <c:v>111.2594211882933</c:v>
                </c:pt>
                <c:pt idx="176">
                  <c:v>111.2594211882933</c:v>
                </c:pt>
                <c:pt idx="177">
                  <c:v>111.2594211882933</c:v>
                </c:pt>
                <c:pt idx="178">
                  <c:v>111.58723426073099</c:v>
                </c:pt>
                <c:pt idx="179">
                  <c:v>112.0231841635476</c:v>
                </c:pt>
                <c:pt idx="180">
                  <c:v>110.9182774548692</c:v>
                </c:pt>
                <c:pt idx="181">
                  <c:v>112.4252014747626</c:v>
                </c:pt>
                <c:pt idx="182">
                  <c:v>113.0111912297302</c:v>
                </c:pt>
                <c:pt idx="183">
                  <c:v>113.1270654367656</c:v>
                </c:pt>
                <c:pt idx="184">
                  <c:v>112.382878956666</c:v>
                </c:pt>
                <c:pt idx="185">
                  <c:v>111.75204970565341</c:v>
                </c:pt>
                <c:pt idx="186">
                  <c:v>110.8575903198893</c:v>
                </c:pt>
                <c:pt idx="187">
                  <c:v>110.8575903198893</c:v>
                </c:pt>
                <c:pt idx="188">
                  <c:v>109.3924761003621</c:v>
                </c:pt>
                <c:pt idx="189">
                  <c:v>109.5633043259393</c:v>
                </c:pt>
                <c:pt idx="190">
                  <c:v>105.2975860317046</c:v>
                </c:pt>
                <c:pt idx="191">
                  <c:v>105.7814051262451</c:v>
                </c:pt>
                <c:pt idx="192">
                  <c:v>103.8080944146395</c:v>
                </c:pt>
                <c:pt idx="193">
                  <c:v>105.1035922868609</c:v>
                </c:pt>
                <c:pt idx="194">
                  <c:v>106.4640654787153</c:v>
                </c:pt>
                <c:pt idx="195">
                  <c:v>105.6112760612092</c:v>
                </c:pt>
                <c:pt idx="196">
                  <c:v>105.0236083209427</c:v>
                </c:pt>
                <c:pt idx="197">
                  <c:v>105.4092652754926</c:v>
                </c:pt>
                <c:pt idx="198">
                  <c:v>102.5937923866078</c:v>
                </c:pt>
                <c:pt idx="199">
                  <c:v>102.9685424367143</c:v>
                </c:pt>
                <c:pt idx="200">
                  <c:v>99.135045189076308</c:v>
                </c:pt>
                <c:pt idx="201">
                  <c:v>98.742909346844215</c:v>
                </c:pt>
                <c:pt idx="202">
                  <c:v>98.580704101275742</c:v>
                </c:pt>
                <c:pt idx="203">
                  <c:v>100.01393660012209</c:v>
                </c:pt>
                <c:pt idx="204">
                  <c:v>102.1728045193737</c:v>
                </c:pt>
                <c:pt idx="205">
                  <c:v>101.08766074866109</c:v>
                </c:pt>
                <c:pt idx="206">
                  <c:v>103.6792624322397</c:v>
                </c:pt>
                <c:pt idx="207">
                  <c:v>102.0727313405704</c:v>
                </c:pt>
                <c:pt idx="208">
                  <c:v>103.23221918216861</c:v>
                </c:pt>
                <c:pt idx="209">
                  <c:v>102.9434658786351</c:v>
                </c:pt>
                <c:pt idx="210">
                  <c:v>104.8131143873256</c:v>
                </c:pt>
                <c:pt idx="211">
                  <c:v>103.7099788853516</c:v>
                </c:pt>
                <c:pt idx="212">
                  <c:v>103.8014756948491</c:v>
                </c:pt>
                <c:pt idx="213">
                  <c:v>101.66036645334501</c:v>
                </c:pt>
                <c:pt idx="214">
                  <c:v>101.8279785404325</c:v>
                </c:pt>
                <c:pt idx="215">
                  <c:v>101.6282050684478</c:v>
                </c:pt>
                <c:pt idx="216">
                  <c:v>101.05358832495109</c:v>
                </c:pt>
                <c:pt idx="217">
                  <c:v>101.7099602410706</c:v>
                </c:pt>
                <c:pt idx="218">
                  <c:v>100.6004390728199</c:v>
                </c:pt>
                <c:pt idx="219">
                  <c:v>100.24815538143871</c:v>
                </c:pt>
                <c:pt idx="220">
                  <c:v>100.89609076036039</c:v>
                </c:pt>
                <c:pt idx="221">
                  <c:v>100.89609076036039</c:v>
                </c:pt>
                <c:pt idx="222">
                  <c:v>101.66726483735199</c:v>
                </c:pt>
                <c:pt idx="223">
                  <c:v>102.3216791039558</c:v>
                </c:pt>
                <c:pt idx="224">
                  <c:v>103.3686487091166</c:v>
                </c:pt>
                <c:pt idx="225">
                  <c:v>103.76754310324741</c:v>
                </c:pt>
                <c:pt idx="226">
                  <c:v>104.17986137977</c:v>
                </c:pt>
                <c:pt idx="227">
                  <c:v>105.22254280027779</c:v>
                </c:pt>
                <c:pt idx="228">
                  <c:v>102.711577632456</c:v>
                </c:pt>
                <c:pt idx="229">
                  <c:v>102.1675375099631</c:v>
                </c:pt>
                <c:pt idx="230">
                  <c:v>100.220561845411</c:v>
                </c:pt>
                <c:pt idx="231">
                  <c:v>101.0458509482947</c:v>
                </c:pt>
                <c:pt idx="232">
                  <c:v>98.905580699440222</c:v>
                </c:pt>
                <c:pt idx="233">
                  <c:v>98.572407396186151</c:v>
                </c:pt>
                <c:pt idx="234">
                  <c:v>100.6919358823173</c:v>
                </c:pt>
                <c:pt idx="235">
                  <c:v>101.68679472180401</c:v>
                </c:pt>
                <c:pt idx="236">
                  <c:v>99.629584745249232</c:v>
                </c:pt>
                <c:pt idx="237">
                  <c:v>100.24507907505721</c:v>
                </c:pt>
                <c:pt idx="238">
                  <c:v>98.420596337330977</c:v>
                </c:pt>
                <c:pt idx="239">
                  <c:v>97.826170045165753</c:v>
                </c:pt>
                <c:pt idx="240">
                  <c:v>95.051248467673162</c:v>
                </c:pt>
                <c:pt idx="241">
                  <c:v>93.996028768125754</c:v>
                </c:pt>
                <c:pt idx="242">
                  <c:v>93.996028768125754</c:v>
                </c:pt>
                <c:pt idx="243">
                  <c:v>89.286250308795914</c:v>
                </c:pt>
                <c:pt idx="244">
                  <c:v>90.084784868301469</c:v>
                </c:pt>
                <c:pt idx="245">
                  <c:v>93.58319777387284</c:v>
                </c:pt>
                <c:pt idx="246">
                  <c:v>93.290249507091829</c:v>
                </c:pt>
                <c:pt idx="247">
                  <c:v>93.290249507091829</c:v>
                </c:pt>
              </c:numCache>
            </c:numRef>
          </c:val>
          <c:smooth val="0"/>
        </c:ser>
        <c:ser>
          <c:idx val="6"/>
          <c:order val="6"/>
          <c:tx>
            <c:strRef>
              <c:f>Index_Charts!$H$1</c:f>
              <c:strCache>
                <c:ptCount val="1"/>
                <c:pt idx="0">
                  <c:v>MSCI Developed Market Index</c:v>
                </c:pt>
              </c:strCache>
            </c:strRef>
          </c:tx>
          <c:spPr>
            <a:ln w="28575" cap="rnd">
              <a:solidFill>
                <a:srgbClr val="FF0000"/>
              </a:solidFill>
              <a:round/>
            </a:ln>
            <a:effectLst/>
          </c:spPr>
          <c:marker>
            <c:symbol val="none"/>
          </c:marker>
          <c:cat>
            <c:numRef>
              <c:f>Index_Charts!$A$2:$A$249</c:f>
              <c:numCache>
                <c:formatCode>[$-409]mmmm\-yy;@</c:formatCode>
                <c:ptCount val="248"/>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pt idx="227">
                  <c:v>43437</c:v>
                </c:pt>
                <c:pt idx="228">
                  <c:v>43438</c:v>
                </c:pt>
                <c:pt idx="229">
                  <c:v>43439</c:v>
                </c:pt>
                <c:pt idx="230">
                  <c:v>43440</c:v>
                </c:pt>
                <c:pt idx="231">
                  <c:v>43441</c:v>
                </c:pt>
                <c:pt idx="232">
                  <c:v>43444</c:v>
                </c:pt>
                <c:pt idx="233">
                  <c:v>43445</c:v>
                </c:pt>
                <c:pt idx="234">
                  <c:v>43446</c:v>
                </c:pt>
                <c:pt idx="235">
                  <c:v>43447</c:v>
                </c:pt>
                <c:pt idx="236">
                  <c:v>43448</c:v>
                </c:pt>
                <c:pt idx="237">
                  <c:v>43451</c:v>
                </c:pt>
                <c:pt idx="238">
                  <c:v>43452</c:v>
                </c:pt>
                <c:pt idx="239">
                  <c:v>43453</c:v>
                </c:pt>
                <c:pt idx="240">
                  <c:v>43454</c:v>
                </c:pt>
                <c:pt idx="241">
                  <c:v>43455</c:v>
                </c:pt>
                <c:pt idx="242">
                  <c:v>43458</c:v>
                </c:pt>
                <c:pt idx="243">
                  <c:v>43459</c:v>
                </c:pt>
                <c:pt idx="244">
                  <c:v>43460</c:v>
                </c:pt>
                <c:pt idx="245">
                  <c:v>43461</c:v>
                </c:pt>
                <c:pt idx="246">
                  <c:v>43462</c:v>
                </c:pt>
                <c:pt idx="247">
                  <c:v>43465</c:v>
                </c:pt>
              </c:numCache>
            </c:numRef>
          </c:cat>
          <c:val>
            <c:numRef>
              <c:f>Index_Charts!$H$2:$H$249</c:f>
              <c:numCache>
                <c:formatCode>0.00</c:formatCode>
                <c:ptCount val="248"/>
                <c:pt idx="0">
                  <c:v>100</c:v>
                </c:pt>
                <c:pt idx="1">
                  <c:v>100</c:v>
                </c:pt>
                <c:pt idx="2">
                  <c:v>98.63076000077406</c:v>
                </c:pt>
                <c:pt idx="3">
                  <c:v>99.127169979292105</c:v>
                </c:pt>
                <c:pt idx="4">
                  <c:v>99.732441795204252</c:v>
                </c:pt>
                <c:pt idx="5">
                  <c:v>100.67010508796039</c:v>
                </c:pt>
                <c:pt idx="6">
                  <c:v>99.319734473882775</c:v>
                </c:pt>
                <c:pt idx="7">
                  <c:v>99.319734473882775</c:v>
                </c:pt>
                <c:pt idx="8">
                  <c:v>99.319734473882775</c:v>
                </c:pt>
                <c:pt idx="9">
                  <c:v>99.726635830543188</c:v>
                </c:pt>
                <c:pt idx="10">
                  <c:v>101.1258733138511</c:v>
                </c:pt>
                <c:pt idx="11">
                  <c:v>100.7610652009832</c:v>
                </c:pt>
                <c:pt idx="12">
                  <c:v>101.1636120841478</c:v>
                </c:pt>
                <c:pt idx="13">
                  <c:v>101.0712004799597</c:v>
                </c:pt>
                <c:pt idx="14">
                  <c:v>101.0712004799597</c:v>
                </c:pt>
                <c:pt idx="15">
                  <c:v>101.0712004799597</c:v>
                </c:pt>
                <c:pt idx="16">
                  <c:v>101.595672621006</c:v>
                </c:pt>
                <c:pt idx="17">
                  <c:v>102.39931489617</c:v>
                </c:pt>
                <c:pt idx="18">
                  <c:v>102.7544464012696</c:v>
                </c:pt>
                <c:pt idx="19">
                  <c:v>102.375123376749</c:v>
                </c:pt>
                <c:pt idx="20">
                  <c:v>101.5918019778986</c:v>
                </c:pt>
                <c:pt idx="21">
                  <c:v>101.5918019778986</c:v>
                </c:pt>
                <c:pt idx="22">
                  <c:v>101.5918019778986</c:v>
                </c:pt>
                <c:pt idx="23">
                  <c:v>101.469876720017</c:v>
                </c:pt>
                <c:pt idx="24">
                  <c:v>100.7102630101992</c:v>
                </c:pt>
                <c:pt idx="25">
                  <c:v>100.4789920845348</c:v>
                </c:pt>
                <c:pt idx="26">
                  <c:v>101.23860579435279</c:v>
                </c:pt>
                <c:pt idx="27">
                  <c:v>101.41326856457199</c:v>
                </c:pt>
                <c:pt idx="28">
                  <c:v>101.41326856457199</c:v>
                </c:pt>
                <c:pt idx="29">
                  <c:v>101.41326856457199</c:v>
                </c:pt>
                <c:pt idx="30">
                  <c:v>100.95169437402031</c:v>
                </c:pt>
                <c:pt idx="31">
                  <c:v>100.8191248475934</c:v>
                </c:pt>
                <c:pt idx="32">
                  <c:v>100.4765729325927</c:v>
                </c:pt>
                <c:pt idx="33">
                  <c:v>100.2191751659538</c:v>
                </c:pt>
                <c:pt idx="34">
                  <c:v>101.09345667782701</c:v>
                </c:pt>
                <c:pt idx="35">
                  <c:v>101.09345667782701</c:v>
                </c:pt>
                <c:pt idx="36">
                  <c:v>101.09345667782701</c:v>
                </c:pt>
                <c:pt idx="37">
                  <c:v>101.4524588260339</c:v>
                </c:pt>
                <c:pt idx="38">
                  <c:v>101.3658531865069</c:v>
                </c:pt>
                <c:pt idx="39">
                  <c:v>102.08047067020181</c:v>
                </c:pt>
                <c:pt idx="40">
                  <c:v>102.7428344719475</c:v>
                </c:pt>
                <c:pt idx="41">
                  <c:v>103.1507034893848</c:v>
                </c:pt>
                <c:pt idx="42">
                  <c:v>103.1507034893848</c:v>
                </c:pt>
                <c:pt idx="43">
                  <c:v>103.1507034893848</c:v>
                </c:pt>
                <c:pt idx="44">
                  <c:v>103.3505254398018</c:v>
                </c:pt>
                <c:pt idx="45">
                  <c:v>102.5710746840587</c:v>
                </c:pt>
                <c:pt idx="46">
                  <c:v>102.715739970196</c:v>
                </c:pt>
                <c:pt idx="47">
                  <c:v>102.8410520407966</c:v>
                </c:pt>
                <c:pt idx="48">
                  <c:v>102.6107487759091</c:v>
                </c:pt>
                <c:pt idx="49">
                  <c:v>102.6107487759091</c:v>
                </c:pt>
                <c:pt idx="50">
                  <c:v>102.6107487759091</c:v>
                </c:pt>
                <c:pt idx="51">
                  <c:v>103.0907085212208</c:v>
                </c:pt>
                <c:pt idx="52">
                  <c:v>102.99684542586751</c:v>
                </c:pt>
                <c:pt idx="53">
                  <c:v>102.71186932708871</c:v>
                </c:pt>
                <c:pt idx="54">
                  <c:v>102.4622128466644</c:v>
                </c:pt>
                <c:pt idx="55">
                  <c:v>102.12691838749009</c:v>
                </c:pt>
                <c:pt idx="56">
                  <c:v>102.12691838749009</c:v>
                </c:pt>
                <c:pt idx="57">
                  <c:v>102.12691838749009</c:v>
                </c:pt>
                <c:pt idx="58">
                  <c:v>101.9498364653287</c:v>
                </c:pt>
                <c:pt idx="59">
                  <c:v>100.7949333281725</c:v>
                </c:pt>
                <c:pt idx="60">
                  <c:v>101.6247024443111</c:v>
                </c:pt>
                <c:pt idx="61">
                  <c:v>101.26182965299699</c:v>
                </c:pt>
                <c:pt idx="62">
                  <c:v>102.0490216949546</c:v>
                </c:pt>
                <c:pt idx="63">
                  <c:v>102.0490216949546</c:v>
                </c:pt>
                <c:pt idx="64">
                  <c:v>102.0490216949546</c:v>
                </c:pt>
                <c:pt idx="65">
                  <c:v>102.6620347970815</c:v>
                </c:pt>
                <c:pt idx="66">
                  <c:v>102.5410771999768</c:v>
                </c:pt>
                <c:pt idx="67">
                  <c:v>103.381974415049</c:v>
                </c:pt>
                <c:pt idx="68">
                  <c:v>103.42213233728781</c:v>
                </c:pt>
                <c:pt idx="69">
                  <c:v>103.43035745389091</c:v>
                </c:pt>
                <c:pt idx="70">
                  <c:v>103.43035745389091</c:v>
                </c:pt>
                <c:pt idx="71">
                  <c:v>103.43035745389091</c:v>
                </c:pt>
                <c:pt idx="72">
                  <c:v>103.7429118848096</c:v>
                </c:pt>
                <c:pt idx="73">
                  <c:v>103.7990362098663</c:v>
                </c:pt>
                <c:pt idx="74">
                  <c:v>103.54937972944199</c:v>
                </c:pt>
                <c:pt idx="75">
                  <c:v>103.6374368601343</c:v>
                </c:pt>
                <c:pt idx="76">
                  <c:v>103.2566623444485</c:v>
                </c:pt>
                <c:pt idx="77">
                  <c:v>103.2566623444485</c:v>
                </c:pt>
                <c:pt idx="78">
                  <c:v>103.2566623444485</c:v>
                </c:pt>
                <c:pt idx="79">
                  <c:v>102.85218013973019</c:v>
                </c:pt>
                <c:pt idx="80">
                  <c:v>102.1578835323489</c:v>
                </c:pt>
                <c:pt idx="81">
                  <c:v>102.4636643378297</c:v>
                </c:pt>
                <c:pt idx="82">
                  <c:v>101.89129298832999</c:v>
                </c:pt>
                <c:pt idx="83">
                  <c:v>102.3252888467419</c:v>
                </c:pt>
                <c:pt idx="84">
                  <c:v>102.3252888467419</c:v>
                </c:pt>
                <c:pt idx="85">
                  <c:v>102.3252888467419</c:v>
                </c:pt>
                <c:pt idx="86">
                  <c:v>100.90718197828571</c:v>
                </c:pt>
                <c:pt idx="87">
                  <c:v>101.04362214782</c:v>
                </c:pt>
                <c:pt idx="88">
                  <c:v>100.4577035474444</c:v>
                </c:pt>
                <c:pt idx="89">
                  <c:v>100.6183352363995</c:v>
                </c:pt>
                <c:pt idx="90">
                  <c:v>101.08668305238911</c:v>
                </c:pt>
                <c:pt idx="91">
                  <c:v>101.08668305238911</c:v>
                </c:pt>
                <c:pt idx="92">
                  <c:v>101.08668305238911</c:v>
                </c:pt>
                <c:pt idx="93">
                  <c:v>100.73735751195061</c:v>
                </c:pt>
                <c:pt idx="94">
                  <c:v>100.73590602078539</c:v>
                </c:pt>
                <c:pt idx="95">
                  <c:v>100.7417119854464</c:v>
                </c:pt>
                <c:pt idx="96">
                  <c:v>101.42004219000989</c:v>
                </c:pt>
                <c:pt idx="97">
                  <c:v>102.2691645216853</c:v>
                </c:pt>
                <c:pt idx="98">
                  <c:v>102.2691645216853</c:v>
                </c:pt>
                <c:pt idx="99">
                  <c:v>102.2691645216853</c:v>
                </c:pt>
                <c:pt idx="100">
                  <c:v>103.1110293975344</c:v>
                </c:pt>
                <c:pt idx="101">
                  <c:v>103.33988117125659</c:v>
                </c:pt>
                <c:pt idx="102">
                  <c:v>102.4414081399625</c:v>
                </c:pt>
                <c:pt idx="103">
                  <c:v>103.09748214665861</c:v>
                </c:pt>
                <c:pt idx="104">
                  <c:v>103.2784347119274</c:v>
                </c:pt>
                <c:pt idx="105">
                  <c:v>103.2784347119274</c:v>
                </c:pt>
                <c:pt idx="106">
                  <c:v>103.2784347119274</c:v>
                </c:pt>
                <c:pt idx="107">
                  <c:v>103.1908614116235</c:v>
                </c:pt>
                <c:pt idx="108">
                  <c:v>103.45019449981611</c:v>
                </c:pt>
                <c:pt idx="109">
                  <c:v>103.64808112867949</c:v>
                </c:pt>
                <c:pt idx="110">
                  <c:v>103.2900466412494</c:v>
                </c:pt>
                <c:pt idx="111">
                  <c:v>103.49954519943491</c:v>
                </c:pt>
                <c:pt idx="112">
                  <c:v>103.49954519943491</c:v>
                </c:pt>
                <c:pt idx="113">
                  <c:v>103.49954519943491</c:v>
                </c:pt>
                <c:pt idx="114">
                  <c:v>103.5126086199222</c:v>
                </c:pt>
                <c:pt idx="115">
                  <c:v>104.0757871920419</c:v>
                </c:pt>
                <c:pt idx="116">
                  <c:v>104.59251804687349</c:v>
                </c:pt>
                <c:pt idx="117">
                  <c:v>104.60074316347659</c:v>
                </c:pt>
                <c:pt idx="118">
                  <c:v>104.3191538774167</c:v>
                </c:pt>
                <c:pt idx="119">
                  <c:v>104.3191538774167</c:v>
                </c:pt>
                <c:pt idx="120">
                  <c:v>104.3191538774167</c:v>
                </c:pt>
                <c:pt idx="121">
                  <c:v>103.9388631921194</c:v>
                </c:pt>
                <c:pt idx="122">
                  <c:v>104.1735209305026</c:v>
                </c:pt>
                <c:pt idx="123">
                  <c:v>103.99256836523401</c:v>
                </c:pt>
                <c:pt idx="124">
                  <c:v>103.9064465560953</c:v>
                </c:pt>
                <c:pt idx="125">
                  <c:v>104.28431808945059</c:v>
                </c:pt>
                <c:pt idx="126">
                  <c:v>104.28431808945059</c:v>
                </c:pt>
                <c:pt idx="127">
                  <c:v>104.28431808945059</c:v>
                </c:pt>
                <c:pt idx="128">
                  <c:v>104.3786650151923</c:v>
                </c:pt>
                <c:pt idx="129">
                  <c:v>104.8387877145787</c:v>
                </c:pt>
                <c:pt idx="130">
                  <c:v>104.80491958738951</c:v>
                </c:pt>
                <c:pt idx="131">
                  <c:v>104.6858973118383</c:v>
                </c:pt>
                <c:pt idx="132">
                  <c:v>103.5319618354589</c:v>
                </c:pt>
                <c:pt idx="133">
                  <c:v>103.5319618354589</c:v>
                </c:pt>
                <c:pt idx="134">
                  <c:v>103.5319618354589</c:v>
                </c:pt>
                <c:pt idx="135">
                  <c:v>102.9334636449846</c:v>
                </c:pt>
                <c:pt idx="136">
                  <c:v>103.4119718991311</c:v>
                </c:pt>
                <c:pt idx="137">
                  <c:v>102.36399527781541</c:v>
                </c:pt>
                <c:pt idx="138">
                  <c:v>103.1066749240386</c:v>
                </c:pt>
                <c:pt idx="139">
                  <c:v>103.4482591782625</c:v>
                </c:pt>
                <c:pt idx="140">
                  <c:v>103.4482591782625</c:v>
                </c:pt>
                <c:pt idx="141">
                  <c:v>103.4482591782625</c:v>
                </c:pt>
                <c:pt idx="142">
                  <c:v>103.79323024520519</c:v>
                </c:pt>
                <c:pt idx="143">
                  <c:v>104.1101391496197</c:v>
                </c:pt>
                <c:pt idx="144">
                  <c:v>104.3133479127557</c:v>
                </c:pt>
                <c:pt idx="145">
                  <c:v>103.98579473979601</c:v>
                </c:pt>
                <c:pt idx="146">
                  <c:v>104.5852605910472</c:v>
                </c:pt>
                <c:pt idx="147">
                  <c:v>104.5852605910472</c:v>
                </c:pt>
                <c:pt idx="148">
                  <c:v>104.5852605910472</c:v>
                </c:pt>
                <c:pt idx="149">
                  <c:v>105.47260552340769</c:v>
                </c:pt>
                <c:pt idx="150">
                  <c:v>105.596466102843</c:v>
                </c:pt>
                <c:pt idx="151">
                  <c:v>105.99514234290029</c:v>
                </c:pt>
                <c:pt idx="152">
                  <c:v>105.5505022159432</c:v>
                </c:pt>
                <c:pt idx="153">
                  <c:v>105.2573010005612</c:v>
                </c:pt>
                <c:pt idx="154">
                  <c:v>105.2573010005612</c:v>
                </c:pt>
                <c:pt idx="155">
                  <c:v>105.2573010005612</c:v>
                </c:pt>
                <c:pt idx="156">
                  <c:v>105.1566642797701</c:v>
                </c:pt>
                <c:pt idx="157">
                  <c:v>104.6442878984343</c:v>
                </c:pt>
                <c:pt idx="158">
                  <c:v>104.15755452768479</c:v>
                </c:pt>
                <c:pt idx="159">
                  <c:v>103.7346867682066</c:v>
                </c:pt>
                <c:pt idx="160">
                  <c:v>103.4235838284531</c:v>
                </c:pt>
                <c:pt idx="161">
                  <c:v>103.4235838284531</c:v>
                </c:pt>
                <c:pt idx="162">
                  <c:v>103.4235838284531</c:v>
                </c:pt>
                <c:pt idx="163">
                  <c:v>103.6674343442163</c:v>
                </c:pt>
                <c:pt idx="164">
                  <c:v>103.9108010295911</c:v>
                </c:pt>
                <c:pt idx="165">
                  <c:v>104.15416771496579</c:v>
                </c:pt>
                <c:pt idx="166">
                  <c:v>104.63703044260799</c:v>
                </c:pt>
                <c:pt idx="167">
                  <c:v>104.8262081244799</c:v>
                </c:pt>
                <c:pt idx="168">
                  <c:v>104.8262081244799</c:v>
                </c:pt>
                <c:pt idx="169">
                  <c:v>104.8262081244799</c:v>
                </c:pt>
                <c:pt idx="170">
                  <c:v>104.53300690909801</c:v>
                </c:pt>
                <c:pt idx="171">
                  <c:v>105.101023785102</c:v>
                </c:pt>
                <c:pt idx="172">
                  <c:v>105.3656790075671</c:v>
                </c:pt>
                <c:pt idx="173">
                  <c:v>106.233670724391</c:v>
                </c:pt>
                <c:pt idx="174">
                  <c:v>106.44316928257631</c:v>
                </c:pt>
                <c:pt idx="175">
                  <c:v>106.44316928257631</c:v>
                </c:pt>
                <c:pt idx="176">
                  <c:v>106.44316928257631</c:v>
                </c:pt>
                <c:pt idx="177">
                  <c:v>106.1044880106829</c:v>
                </c:pt>
                <c:pt idx="178">
                  <c:v>106.1620638269048</c:v>
                </c:pt>
                <c:pt idx="179">
                  <c:v>105.9254707669679</c:v>
                </c:pt>
                <c:pt idx="180">
                  <c:v>105.8964409436628</c:v>
                </c:pt>
                <c:pt idx="181">
                  <c:v>105.669040661106</c:v>
                </c:pt>
                <c:pt idx="182">
                  <c:v>105.8707979330765</c:v>
                </c:pt>
                <c:pt idx="183">
                  <c:v>105.6501712759575</c:v>
                </c:pt>
                <c:pt idx="184">
                  <c:v>105.65065510634589</c:v>
                </c:pt>
                <c:pt idx="185">
                  <c:v>104.7700837994232</c:v>
                </c:pt>
                <c:pt idx="186">
                  <c:v>104.0922374252482</c:v>
                </c:pt>
                <c:pt idx="187">
                  <c:v>103.71243057033929</c:v>
                </c:pt>
                <c:pt idx="188">
                  <c:v>103.46519324185709</c:v>
                </c:pt>
                <c:pt idx="189">
                  <c:v>101.0765226142324</c:v>
                </c:pt>
                <c:pt idx="190">
                  <c:v>98.940895279750734</c:v>
                </c:pt>
                <c:pt idx="191">
                  <c:v>99.835013837549042</c:v>
                </c:pt>
                <c:pt idx="192">
                  <c:v>99.432466954384452</c:v>
                </c:pt>
                <c:pt idx="193">
                  <c:v>101.17909465657721</c:v>
                </c:pt>
                <c:pt idx="194">
                  <c:v>101.0963596601575</c:v>
                </c:pt>
                <c:pt idx="195">
                  <c:v>99.88533219794455</c:v>
                </c:pt>
                <c:pt idx="196">
                  <c:v>99.782276325211441</c:v>
                </c:pt>
                <c:pt idx="197">
                  <c:v>99.351667279518495</c:v>
                </c:pt>
                <c:pt idx="198">
                  <c:v>98.405778870159153</c:v>
                </c:pt>
                <c:pt idx="199">
                  <c:v>96.215478701786225</c:v>
                </c:pt>
                <c:pt idx="200">
                  <c:v>97.069439337345898</c:v>
                </c:pt>
                <c:pt idx="201">
                  <c:v>95.889860850380245</c:v>
                </c:pt>
                <c:pt idx="202">
                  <c:v>95.590369839948906</c:v>
                </c:pt>
                <c:pt idx="203">
                  <c:v>96.630121344661376</c:v>
                </c:pt>
                <c:pt idx="204">
                  <c:v>97.829536877552087</c:v>
                </c:pt>
                <c:pt idx="205">
                  <c:v>98.746395463606277</c:v>
                </c:pt>
                <c:pt idx="206">
                  <c:v>98.541735209305074</c:v>
                </c:pt>
                <c:pt idx="207">
                  <c:v>98.7342997038958</c:v>
                </c:pt>
                <c:pt idx="208">
                  <c:v>99.216678601149596</c:v>
                </c:pt>
                <c:pt idx="209">
                  <c:v>100.8520253140059</c:v>
                </c:pt>
                <c:pt idx="210">
                  <c:v>100.7562268970989</c:v>
                </c:pt>
                <c:pt idx="211">
                  <c:v>99.821950417061714</c:v>
                </c:pt>
                <c:pt idx="212">
                  <c:v>98.150800255462372</c:v>
                </c:pt>
                <c:pt idx="213">
                  <c:v>98.049195873894377</c:v>
                </c:pt>
                <c:pt idx="214">
                  <c:v>97.498596891873575</c:v>
                </c:pt>
                <c:pt idx="215">
                  <c:v>98.038551605349227</c:v>
                </c:pt>
                <c:pt idx="216">
                  <c:v>98.302722997425903</c:v>
                </c:pt>
                <c:pt idx="217">
                  <c:v>97.231038687077856</c:v>
                </c:pt>
                <c:pt idx="218">
                  <c:v>95.648913316947599</c:v>
                </c:pt>
                <c:pt idx="219">
                  <c:v>96.027268680691293</c:v>
                </c:pt>
                <c:pt idx="220">
                  <c:v>95.9934005535019</c:v>
                </c:pt>
                <c:pt idx="221">
                  <c:v>95.560856186255307</c:v>
                </c:pt>
                <c:pt idx="222">
                  <c:v>96.727371252733533</c:v>
                </c:pt>
                <c:pt idx="223">
                  <c:v>96.769464496526098</c:v>
                </c:pt>
                <c:pt idx="224">
                  <c:v>98.2069245805191</c:v>
                </c:pt>
                <c:pt idx="225">
                  <c:v>98.453678078612768</c:v>
                </c:pt>
                <c:pt idx="226">
                  <c:v>98.7672001703083</c:v>
                </c:pt>
                <c:pt idx="227">
                  <c:v>99.989355731454665</c:v>
                </c:pt>
                <c:pt idx="228">
                  <c:v>97.583267209846923</c:v>
                </c:pt>
                <c:pt idx="229">
                  <c:v>97.183623309012802</c:v>
                </c:pt>
                <c:pt idx="230">
                  <c:v>96.323372878403575</c:v>
                </c:pt>
                <c:pt idx="231">
                  <c:v>95.084283253662605</c:v>
                </c:pt>
                <c:pt idx="232">
                  <c:v>94.483849741634572</c:v>
                </c:pt>
                <c:pt idx="233">
                  <c:v>94.571906872326736</c:v>
                </c:pt>
                <c:pt idx="234">
                  <c:v>95.599078786940453</c:v>
                </c:pt>
                <c:pt idx="235">
                  <c:v>95.527955719842865</c:v>
                </c:pt>
                <c:pt idx="236">
                  <c:v>93.986472102339704</c:v>
                </c:pt>
                <c:pt idx="237">
                  <c:v>92.621102746221212</c:v>
                </c:pt>
                <c:pt idx="238">
                  <c:v>92.322579396566624</c:v>
                </c:pt>
                <c:pt idx="239">
                  <c:v>91.575061446459216</c:v>
                </c:pt>
                <c:pt idx="240">
                  <c:v>90.128892415474681</c:v>
                </c:pt>
                <c:pt idx="241">
                  <c:v>88.781424783727815</c:v>
                </c:pt>
                <c:pt idx="242">
                  <c:v>87.2321998800101</c:v>
                </c:pt>
                <c:pt idx="243">
                  <c:v>86.861101972092655</c:v>
                </c:pt>
                <c:pt idx="244">
                  <c:v>89.542489984710954</c:v>
                </c:pt>
                <c:pt idx="245">
                  <c:v>90.107603878384381</c:v>
                </c:pt>
                <c:pt idx="246">
                  <c:v>90.514989065433227</c:v>
                </c:pt>
                <c:pt idx="247">
                  <c:v>91.148806874262149</c:v>
                </c:pt>
              </c:numCache>
            </c:numRef>
          </c:val>
          <c:smooth val="0"/>
        </c:ser>
        <c:dLbls>
          <c:showLegendKey val="0"/>
          <c:showVal val="0"/>
          <c:showCatName val="0"/>
          <c:showSerName val="0"/>
          <c:showPercent val="0"/>
          <c:showBubbleSize val="0"/>
        </c:dLbls>
        <c:smooth val="0"/>
        <c:axId val="410283040"/>
        <c:axId val="410280688"/>
      </c:lineChart>
      <c:dateAx>
        <c:axId val="41028304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80688"/>
        <c:crosses val="autoZero"/>
        <c:auto val="1"/>
        <c:lblOffset val="100"/>
        <c:baseTimeUnit val="days"/>
        <c:majorUnit val="1"/>
        <c:majorTimeUnit val="months"/>
      </c:dateAx>
      <c:valAx>
        <c:axId val="410280688"/>
        <c:scaling>
          <c:orientation val="minMax"/>
          <c:max val="115"/>
          <c:min val="8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83040"/>
        <c:crosses val="autoZero"/>
        <c:crossBetween val="between"/>
      </c:valAx>
      <c:spPr>
        <a:noFill/>
        <a:ln>
          <a:noFill/>
        </a:ln>
        <a:effectLst/>
      </c:spPr>
    </c:plotArea>
    <c:legend>
      <c:legendPos val="b"/>
      <c:layout>
        <c:manualLayout>
          <c:xMode val="edge"/>
          <c:yMode val="edge"/>
          <c:x val="1.07882899252978E-2"/>
          <c:y val="0.84542883752434195"/>
          <c:w val="0.98921171007470199"/>
          <c:h val="0.13306578613157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72154869530197E-2"/>
          <c:y val="3.9215686274509803E-2"/>
          <c:w val="0.88026070815222202"/>
          <c:h val="0.70695636307493603"/>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Index_Charts!$I$2:$I$228</c:f>
              <c:numCache>
                <c:formatCode>0.00</c:formatCode>
                <c:ptCount val="227"/>
                <c:pt idx="0">
                  <c:v>100</c:v>
                </c:pt>
                <c:pt idx="1">
                  <c:v>100</c:v>
                </c:pt>
                <c:pt idx="2">
                  <c:v>99.181028039879308</c:v>
                </c:pt>
                <c:pt idx="3">
                  <c:v>99.130679866681504</c:v>
                </c:pt>
                <c:pt idx="4">
                  <c:v>98.821691089474498</c:v>
                </c:pt>
                <c:pt idx="5">
                  <c:v>99.817373657479649</c:v>
                </c:pt>
                <c:pt idx="6">
                  <c:v>99.361405231805421</c:v>
                </c:pt>
                <c:pt idx="7">
                  <c:v>99.361405231805421</c:v>
                </c:pt>
                <c:pt idx="8">
                  <c:v>99.361405231805421</c:v>
                </c:pt>
                <c:pt idx="9">
                  <c:v>97.588805134060976</c:v>
                </c:pt>
                <c:pt idx="10">
                  <c:v>98.998190839490746</c:v>
                </c:pt>
                <c:pt idx="11">
                  <c:v>99.859463230839211</c:v>
                </c:pt>
                <c:pt idx="12">
                  <c:v>100.0913365999122</c:v>
                </c:pt>
                <c:pt idx="13">
                  <c:v>98.792077273317261</c:v>
                </c:pt>
                <c:pt idx="14">
                  <c:v>98.792077273317261</c:v>
                </c:pt>
                <c:pt idx="15">
                  <c:v>98.792077273317261</c:v>
                </c:pt>
                <c:pt idx="16">
                  <c:v>97.066756195355609</c:v>
                </c:pt>
                <c:pt idx="17">
                  <c:v>98.501233987102097</c:v>
                </c:pt>
                <c:pt idx="18">
                  <c:v>100.4813416558153</c:v>
                </c:pt>
                <c:pt idx="19">
                  <c:v>100.53733613415061</c:v>
                </c:pt>
                <c:pt idx="20">
                  <c:v>100.21616445789149</c:v>
                </c:pt>
                <c:pt idx="21">
                  <c:v>100.21616445789149</c:v>
                </c:pt>
                <c:pt idx="22">
                  <c:v>100.21616445789149</c:v>
                </c:pt>
                <c:pt idx="23">
                  <c:v>100.2775592405181</c:v>
                </c:pt>
                <c:pt idx="24">
                  <c:v>100.12126670287179</c:v>
                </c:pt>
                <c:pt idx="25">
                  <c:v>99.623770991486353</c:v>
                </c:pt>
                <c:pt idx="26">
                  <c:v>101.19209667224111</c:v>
                </c:pt>
                <c:pt idx="27">
                  <c:v>101.26409291990829</c:v>
                </c:pt>
                <c:pt idx="28">
                  <c:v>101.26409291990829</c:v>
                </c:pt>
                <c:pt idx="29">
                  <c:v>101.26409291990829</c:v>
                </c:pt>
                <c:pt idx="30">
                  <c:v>100.8785041649114</c:v>
                </c:pt>
                <c:pt idx="31">
                  <c:v>100.8785041649114</c:v>
                </c:pt>
                <c:pt idx="32">
                  <c:v>99.041217558931265</c:v>
                </c:pt>
                <c:pt idx="33">
                  <c:v>97.566442485705025</c:v>
                </c:pt>
                <c:pt idx="34">
                  <c:v>97.367170085922254</c:v>
                </c:pt>
                <c:pt idx="35">
                  <c:v>97.367170085922254</c:v>
                </c:pt>
                <c:pt idx="36">
                  <c:v>97.367170085922254</c:v>
                </c:pt>
                <c:pt idx="37">
                  <c:v>96.894368173769323</c:v>
                </c:pt>
                <c:pt idx="38">
                  <c:v>97.177421433186794</c:v>
                </c:pt>
                <c:pt idx="39">
                  <c:v>98.711342138445474</c:v>
                </c:pt>
                <c:pt idx="40">
                  <c:v>100.5806088544373</c:v>
                </c:pt>
                <c:pt idx="41">
                  <c:v>99.829755700073846</c:v>
                </c:pt>
                <c:pt idx="42">
                  <c:v>99.829755700073846</c:v>
                </c:pt>
                <c:pt idx="43">
                  <c:v>99.829755700073846</c:v>
                </c:pt>
                <c:pt idx="44">
                  <c:v>99.843766033983684</c:v>
                </c:pt>
                <c:pt idx="45">
                  <c:v>99.72454933816401</c:v>
                </c:pt>
                <c:pt idx="46">
                  <c:v>101.372227863321</c:v>
                </c:pt>
                <c:pt idx="47">
                  <c:v>97.957478402297113</c:v>
                </c:pt>
                <c:pt idx="48">
                  <c:v>97.324822797390411</c:v>
                </c:pt>
                <c:pt idx="49">
                  <c:v>97.324822797390411</c:v>
                </c:pt>
                <c:pt idx="50">
                  <c:v>97.324822797390411</c:v>
                </c:pt>
                <c:pt idx="51">
                  <c:v>95.841121407743401</c:v>
                </c:pt>
                <c:pt idx="52">
                  <c:v>96.923021415193674</c:v>
                </c:pt>
                <c:pt idx="53">
                  <c:v>94.730579873194699</c:v>
                </c:pt>
                <c:pt idx="54">
                  <c:v>93.857886013984924</c:v>
                </c:pt>
                <c:pt idx="55">
                  <c:v>92.423291078978465</c:v>
                </c:pt>
                <c:pt idx="56">
                  <c:v>92.423291078978465</c:v>
                </c:pt>
                <c:pt idx="57">
                  <c:v>92.423291078978465</c:v>
                </c:pt>
                <c:pt idx="58">
                  <c:v>88.274287663549572</c:v>
                </c:pt>
                <c:pt idx="59">
                  <c:v>89.113197406541872</c:v>
                </c:pt>
                <c:pt idx="60">
                  <c:v>89.911692724794406</c:v>
                </c:pt>
                <c:pt idx="61">
                  <c:v>89.911692724794406</c:v>
                </c:pt>
                <c:pt idx="62">
                  <c:v>90.481161255194721</c:v>
                </c:pt>
                <c:pt idx="63">
                  <c:v>90.481161255194721</c:v>
                </c:pt>
                <c:pt idx="64">
                  <c:v>90.481161255194721</c:v>
                </c:pt>
                <c:pt idx="65">
                  <c:v>92.069987006469503</c:v>
                </c:pt>
                <c:pt idx="66">
                  <c:v>89.780621131050978</c:v>
                </c:pt>
                <c:pt idx="67">
                  <c:v>89.166204731744273</c:v>
                </c:pt>
                <c:pt idx="68">
                  <c:v>86.512019601347504</c:v>
                </c:pt>
                <c:pt idx="69">
                  <c:v>85.44671879385551</c:v>
                </c:pt>
                <c:pt idx="70">
                  <c:v>85.44671879385551</c:v>
                </c:pt>
                <c:pt idx="71">
                  <c:v>85.44671879385551</c:v>
                </c:pt>
                <c:pt idx="72">
                  <c:v>84.703679094941805</c:v>
                </c:pt>
                <c:pt idx="73">
                  <c:v>85.22655975079411</c:v>
                </c:pt>
                <c:pt idx="74">
                  <c:v>84.486214346863093</c:v>
                </c:pt>
                <c:pt idx="75">
                  <c:v>83.665122093734226</c:v>
                </c:pt>
                <c:pt idx="76">
                  <c:v>82.887911705844843</c:v>
                </c:pt>
                <c:pt idx="77">
                  <c:v>82.887911705844843</c:v>
                </c:pt>
                <c:pt idx="78">
                  <c:v>82.887911705844843</c:v>
                </c:pt>
                <c:pt idx="79">
                  <c:v>81.783250762954054</c:v>
                </c:pt>
                <c:pt idx="80">
                  <c:v>83.633657414067216</c:v>
                </c:pt>
                <c:pt idx="81">
                  <c:v>84.4877137805926</c:v>
                </c:pt>
                <c:pt idx="82">
                  <c:v>82.088022382796893</c:v>
                </c:pt>
                <c:pt idx="83">
                  <c:v>82.750760376901354</c:v>
                </c:pt>
                <c:pt idx="84">
                  <c:v>82.750760376901354</c:v>
                </c:pt>
                <c:pt idx="85">
                  <c:v>82.750760376901354</c:v>
                </c:pt>
                <c:pt idx="86">
                  <c:v>83.116622206894675</c:v>
                </c:pt>
                <c:pt idx="87">
                  <c:v>83.645664598229075</c:v>
                </c:pt>
                <c:pt idx="88">
                  <c:v>82.713684535074805</c:v>
                </c:pt>
                <c:pt idx="89">
                  <c:v>84.069641199565709</c:v>
                </c:pt>
                <c:pt idx="90">
                  <c:v>85.236376355991737</c:v>
                </c:pt>
                <c:pt idx="91">
                  <c:v>85.236376355991737</c:v>
                </c:pt>
                <c:pt idx="92">
                  <c:v>85.236376355991737</c:v>
                </c:pt>
                <c:pt idx="93">
                  <c:v>85.326846095779089</c:v>
                </c:pt>
                <c:pt idx="94">
                  <c:v>86.296804003862917</c:v>
                </c:pt>
                <c:pt idx="95">
                  <c:v>87.556515765842875</c:v>
                </c:pt>
                <c:pt idx="96">
                  <c:v>87.333884999992975</c:v>
                </c:pt>
                <c:pt idx="97">
                  <c:v>87.869616271479984</c:v>
                </c:pt>
                <c:pt idx="98">
                  <c:v>87.869616271479984</c:v>
                </c:pt>
                <c:pt idx="99">
                  <c:v>87.869616271479984</c:v>
                </c:pt>
                <c:pt idx="100">
                  <c:v>87.869616271479984</c:v>
                </c:pt>
                <c:pt idx="101">
                  <c:v>87.696232532182691</c:v>
                </c:pt>
                <c:pt idx="102">
                  <c:v>87.152886948788165</c:v>
                </c:pt>
                <c:pt idx="103">
                  <c:v>88.860449108516349</c:v>
                </c:pt>
                <c:pt idx="104">
                  <c:v>89.725118654408178</c:v>
                </c:pt>
                <c:pt idx="105">
                  <c:v>89.725118654408178</c:v>
                </c:pt>
                <c:pt idx="106">
                  <c:v>89.725118654408178</c:v>
                </c:pt>
                <c:pt idx="107">
                  <c:v>89.793331174773456</c:v>
                </c:pt>
                <c:pt idx="108">
                  <c:v>91.524380558154732</c:v>
                </c:pt>
                <c:pt idx="109">
                  <c:v>90.625106893224725</c:v>
                </c:pt>
                <c:pt idx="110">
                  <c:v>90.770610536614456</c:v>
                </c:pt>
                <c:pt idx="111">
                  <c:v>92.040970620938936</c:v>
                </c:pt>
                <c:pt idx="112">
                  <c:v>92.040970620938936</c:v>
                </c:pt>
                <c:pt idx="113">
                  <c:v>92.040970620938936</c:v>
                </c:pt>
                <c:pt idx="114">
                  <c:v>91.367197731731608</c:v>
                </c:pt>
                <c:pt idx="115">
                  <c:v>92.724724115908103</c:v>
                </c:pt>
                <c:pt idx="116">
                  <c:v>93.970027256893715</c:v>
                </c:pt>
                <c:pt idx="117">
                  <c:v>93.018003981933703</c:v>
                </c:pt>
                <c:pt idx="118">
                  <c:v>93.557753267242703</c:v>
                </c:pt>
                <c:pt idx="119">
                  <c:v>93.557753267242703</c:v>
                </c:pt>
                <c:pt idx="120">
                  <c:v>93.557753267242703</c:v>
                </c:pt>
                <c:pt idx="121">
                  <c:v>94.037443203090334</c:v>
                </c:pt>
                <c:pt idx="122">
                  <c:v>92.801394379653743</c:v>
                </c:pt>
                <c:pt idx="123">
                  <c:v>92.896538135519663</c:v>
                </c:pt>
                <c:pt idx="124">
                  <c:v>93.289014914211293</c:v>
                </c:pt>
                <c:pt idx="125">
                  <c:v>95.395590446545413</c:v>
                </c:pt>
                <c:pt idx="126">
                  <c:v>95.395590446545413</c:v>
                </c:pt>
                <c:pt idx="127">
                  <c:v>95.395590446545413</c:v>
                </c:pt>
                <c:pt idx="128">
                  <c:v>94.945502612528927</c:v>
                </c:pt>
                <c:pt idx="129">
                  <c:v>94.120532917490252</c:v>
                </c:pt>
                <c:pt idx="130">
                  <c:v>92.720881816976203</c:v>
                </c:pt>
                <c:pt idx="131">
                  <c:v>92.271391413586358</c:v>
                </c:pt>
                <c:pt idx="132">
                  <c:v>89.631404046315623</c:v>
                </c:pt>
                <c:pt idx="133">
                  <c:v>89.631404046315623</c:v>
                </c:pt>
                <c:pt idx="134">
                  <c:v>89.631404046315623</c:v>
                </c:pt>
                <c:pt idx="135">
                  <c:v>90.781868003911654</c:v>
                </c:pt>
                <c:pt idx="136">
                  <c:v>92.077074173706492</c:v>
                </c:pt>
                <c:pt idx="137">
                  <c:v>90.291670317631556</c:v>
                </c:pt>
                <c:pt idx="138">
                  <c:v>89.987952987129702</c:v>
                </c:pt>
                <c:pt idx="139">
                  <c:v>89.062263517043647</c:v>
                </c:pt>
                <c:pt idx="140">
                  <c:v>89.062263517043647</c:v>
                </c:pt>
                <c:pt idx="141">
                  <c:v>89.062263517043647</c:v>
                </c:pt>
                <c:pt idx="142">
                  <c:v>89.412978723503898</c:v>
                </c:pt>
                <c:pt idx="143">
                  <c:v>88.068771528002557</c:v>
                </c:pt>
                <c:pt idx="144">
                  <c:v>90.085861323934324</c:v>
                </c:pt>
                <c:pt idx="145">
                  <c:v>88.599863926389062</c:v>
                </c:pt>
                <c:pt idx="146">
                  <c:v>89.336062458911982</c:v>
                </c:pt>
                <c:pt idx="147">
                  <c:v>89.336062458911982</c:v>
                </c:pt>
                <c:pt idx="148">
                  <c:v>89.336062458911982</c:v>
                </c:pt>
                <c:pt idx="149">
                  <c:v>91.289367749710763</c:v>
                </c:pt>
                <c:pt idx="150">
                  <c:v>90.754608767282733</c:v>
                </c:pt>
                <c:pt idx="151">
                  <c:v>91.827231028531827</c:v>
                </c:pt>
                <c:pt idx="152">
                  <c:v>89.502241887712103</c:v>
                </c:pt>
                <c:pt idx="153">
                  <c:v>89.822558418172378</c:v>
                </c:pt>
                <c:pt idx="154">
                  <c:v>89.822558418172378</c:v>
                </c:pt>
                <c:pt idx="155">
                  <c:v>89.822558418172378</c:v>
                </c:pt>
                <c:pt idx="156">
                  <c:v>89.254647893131576</c:v>
                </c:pt>
                <c:pt idx="157">
                  <c:v>87.519838211100577</c:v>
                </c:pt>
                <c:pt idx="158">
                  <c:v>87.965533172862678</c:v>
                </c:pt>
                <c:pt idx="159">
                  <c:v>89.516205364317898</c:v>
                </c:pt>
                <c:pt idx="160">
                  <c:v>89.516205364317898</c:v>
                </c:pt>
                <c:pt idx="161">
                  <c:v>89.516205364317898</c:v>
                </c:pt>
                <c:pt idx="162">
                  <c:v>89.516205364317898</c:v>
                </c:pt>
                <c:pt idx="163">
                  <c:v>89.540032303425306</c:v>
                </c:pt>
                <c:pt idx="164">
                  <c:v>87.455069702582605</c:v>
                </c:pt>
                <c:pt idx="165">
                  <c:v>88.003651589704333</c:v>
                </c:pt>
                <c:pt idx="166">
                  <c:v>87.490400109833516</c:v>
                </c:pt>
                <c:pt idx="167">
                  <c:v>88.360095101584193</c:v>
                </c:pt>
                <c:pt idx="168">
                  <c:v>88.360095101584193</c:v>
                </c:pt>
                <c:pt idx="169">
                  <c:v>88.360095101584193</c:v>
                </c:pt>
                <c:pt idx="170">
                  <c:v>89.952962295333165</c:v>
                </c:pt>
                <c:pt idx="171">
                  <c:v>91.739525869683305</c:v>
                </c:pt>
                <c:pt idx="172">
                  <c:v>91.569316712735159</c:v>
                </c:pt>
                <c:pt idx="173">
                  <c:v>91.507640786284298</c:v>
                </c:pt>
                <c:pt idx="174">
                  <c:v>93.063631281748755</c:v>
                </c:pt>
                <c:pt idx="175">
                  <c:v>93.063631281748755</c:v>
                </c:pt>
                <c:pt idx="176">
                  <c:v>93.063631281748755</c:v>
                </c:pt>
                <c:pt idx="177">
                  <c:v>91.353210826473756</c:v>
                </c:pt>
                <c:pt idx="178">
                  <c:v>92.109909429517074</c:v>
                </c:pt>
                <c:pt idx="179">
                  <c:v>92.140390105799057</c:v>
                </c:pt>
                <c:pt idx="180">
                  <c:v>93.714713521471666</c:v>
                </c:pt>
                <c:pt idx="181">
                  <c:v>92.944297442668926</c:v>
                </c:pt>
                <c:pt idx="182">
                  <c:v>92.102318546261401</c:v>
                </c:pt>
                <c:pt idx="183">
                  <c:v>95.60328544673051</c:v>
                </c:pt>
                <c:pt idx="184">
                  <c:v>97.549175569163964</c:v>
                </c:pt>
                <c:pt idx="185">
                  <c:v>97.173625991559106</c:v>
                </c:pt>
                <c:pt idx="186">
                  <c:v>96.434112304774914</c:v>
                </c:pt>
                <c:pt idx="187">
                  <c:v>100.841498609041</c:v>
                </c:pt>
                <c:pt idx="188">
                  <c:v>100.84576262370911</c:v>
                </c:pt>
                <c:pt idx="189">
                  <c:v>98.024437489779245</c:v>
                </c:pt>
                <c:pt idx="190">
                  <c:v>97.136456435124373</c:v>
                </c:pt>
                <c:pt idx="191">
                  <c:v>97.136456435124373</c:v>
                </c:pt>
                <c:pt idx="192">
                  <c:v>97.650340488599781</c:v>
                </c:pt>
                <c:pt idx="193">
                  <c:v>100.4123442756072</c:v>
                </c:pt>
                <c:pt idx="194">
                  <c:v>100.46668703397479</c:v>
                </c:pt>
                <c:pt idx="195">
                  <c:v>98.221249881099595</c:v>
                </c:pt>
                <c:pt idx="196">
                  <c:v>98.657749096942609</c:v>
                </c:pt>
                <c:pt idx="197">
                  <c:v>100.27075321710539</c:v>
                </c:pt>
                <c:pt idx="198">
                  <c:v>99.923236021646204</c:v>
                </c:pt>
                <c:pt idx="199">
                  <c:v>97.303362152137154</c:v>
                </c:pt>
                <c:pt idx="200">
                  <c:v>98.498164833687028</c:v>
                </c:pt>
                <c:pt idx="201">
                  <c:v>100.41505028491601</c:v>
                </c:pt>
                <c:pt idx="202">
                  <c:v>98.162197963675283</c:v>
                </c:pt>
                <c:pt idx="203">
                  <c:v>101.7807532686484</c:v>
                </c:pt>
                <c:pt idx="204">
                  <c:v>102.4107965788545</c:v>
                </c:pt>
                <c:pt idx="205">
                  <c:v>103.576957733306</c:v>
                </c:pt>
                <c:pt idx="206">
                  <c:v>103.576957733306</c:v>
                </c:pt>
                <c:pt idx="207">
                  <c:v>104.958205627656</c:v>
                </c:pt>
                <c:pt idx="208">
                  <c:v>103.8696635973571</c:v>
                </c:pt>
                <c:pt idx="209">
                  <c:v>102.75144917927101</c:v>
                </c:pt>
                <c:pt idx="210">
                  <c:v>100.29821159727651</c:v>
                </c:pt>
                <c:pt idx="211">
                  <c:v>100.3229053965088</c:v>
                </c:pt>
                <c:pt idx="212">
                  <c:v>100.1864217841481</c:v>
                </c:pt>
                <c:pt idx="213">
                  <c:v>99.471156752207804</c:v>
                </c:pt>
                <c:pt idx="214">
                  <c:v>100.71164530520269</c:v>
                </c:pt>
                <c:pt idx="215">
                  <c:v>100.71164530520269</c:v>
                </c:pt>
                <c:pt idx="216">
                  <c:v>103.68967297818929</c:v>
                </c:pt>
                <c:pt idx="217">
                  <c:v>102.9698979307346</c:v>
                </c:pt>
                <c:pt idx="218">
                  <c:v>102.9698979307346</c:v>
                </c:pt>
                <c:pt idx="219">
                  <c:v>102.2295173838255</c:v>
                </c:pt>
                <c:pt idx="220">
                  <c:v>102.473925081731</c:v>
                </c:pt>
                <c:pt idx="221">
                  <c:v>101.01289091291611</c:v>
                </c:pt>
                <c:pt idx="222">
                  <c:v>100.2119707291793</c:v>
                </c:pt>
                <c:pt idx="223">
                  <c:v>102.95859360613341</c:v>
                </c:pt>
                <c:pt idx="224">
                  <c:v>104.55132022797019</c:v>
                </c:pt>
                <c:pt idx="225">
                  <c:v>105.0887032194248</c:v>
                </c:pt>
                <c:pt idx="226">
                  <c:v>104.8479386769091</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Index_Charts!$J$2:$J$228</c:f>
              <c:numCache>
                <c:formatCode>0.00</c:formatCode>
                <c:ptCount val="227"/>
                <c:pt idx="0">
                  <c:v>100</c:v>
                </c:pt>
                <c:pt idx="1">
                  <c:v>100</c:v>
                </c:pt>
                <c:pt idx="2">
                  <c:v>98.549554989925994</c:v>
                </c:pt>
                <c:pt idx="3">
                  <c:v>98.993718500792951</c:v>
                </c:pt>
                <c:pt idx="4">
                  <c:v>99.204230558675306</c:v>
                </c:pt>
                <c:pt idx="5">
                  <c:v>100.503987312839</c:v>
                </c:pt>
                <c:pt idx="6">
                  <c:v>99.173754282198985</c:v>
                </c:pt>
                <c:pt idx="7">
                  <c:v>99.173754282198985</c:v>
                </c:pt>
                <c:pt idx="8">
                  <c:v>99.173754282198985</c:v>
                </c:pt>
                <c:pt idx="9">
                  <c:v>87.356860266272363</c:v>
                </c:pt>
                <c:pt idx="10">
                  <c:v>87.441516589817596</c:v>
                </c:pt>
                <c:pt idx="11">
                  <c:v>87.141268828977303</c:v>
                </c:pt>
                <c:pt idx="12">
                  <c:v>90.868968942416714</c:v>
                </c:pt>
                <c:pt idx="13">
                  <c:v>88.910021615581286</c:v>
                </c:pt>
                <c:pt idx="14">
                  <c:v>88.910021615581286</c:v>
                </c:pt>
                <c:pt idx="15">
                  <c:v>88.910021615581286</c:v>
                </c:pt>
                <c:pt idx="16">
                  <c:v>87.072415019160516</c:v>
                </c:pt>
                <c:pt idx="17">
                  <c:v>90.280325306032609</c:v>
                </c:pt>
                <c:pt idx="18">
                  <c:v>92.785023731989369</c:v>
                </c:pt>
                <c:pt idx="19">
                  <c:v>92.76809246728034</c:v>
                </c:pt>
                <c:pt idx="20">
                  <c:v>92.002234926941611</c:v>
                </c:pt>
                <c:pt idx="21">
                  <c:v>92.002234926941611</c:v>
                </c:pt>
                <c:pt idx="22">
                  <c:v>92.002234926941611</c:v>
                </c:pt>
                <c:pt idx="23">
                  <c:v>92.320542703471375</c:v>
                </c:pt>
                <c:pt idx="24">
                  <c:v>92.875323810437493</c:v>
                </c:pt>
                <c:pt idx="25">
                  <c:v>91.889924204371667</c:v>
                </c:pt>
                <c:pt idx="26">
                  <c:v>92.70036740844418</c:v>
                </c:pt>
                <c:pt idx="27">
                  <c:v>94.354551970517036</c:v>
                </c:pt>
                <c:pt idx="28">
                  <c:v>94.354551970517036</c:v>
                </c:pt>
                <c:pt idx="29">
                  <c:v>94.354551970517036</c:v>
                </c:pt>
                <c:pt idx="30">
                  <c:v>93.236524124230385</c:v>
                </c:pt>
                <c:pt idx="31">
                  <c:v>93.236524124230385</c:v>
                </c:pt>
                <c:pt idx="32">
                  <c:v>91.958213638698126</c:v>
                </c:pt>
                <c:pt idx="33">
                  <c:v>91.029815957152607</c:v>
                </c:pt>
                <c:pt idx="34">
                  <c:v>92.785588107479569</c:v>
                </c:pt>
                <c:pt idx="35">
                  <c:v>92.785588107479569</c:v>
                </c:pt>
                <c:pt idx="36">
                  <c:v>92.785588107479569</c:v>
                </c:pt>
                <c:pt idx="37">
                  <c:v>93.301991681105306</c:v>
                </c:pt>
                <c:pt idx="38">
                  <c:v>92.795182490814781</c:v>
                </c:pt>
                <c:pt idx="39">
                  <c:v>92.795182490814781</c:v>
                </c:pt>
                <c:pt idx="40">
                  <c:v>95.580375535451125</c:v>
                </c:pt>
                <c:pt idx="41">
                  <c:v>97.679852359371665</c:v>
                </c:pt>
                <c:pt idx="42">
                  <c:v>97.679852359371665</c:v>
                </c:pt>
                <c:pt idx="43">
                  <c:v>97.679852359371665</c:v>
                </c:pt>
                <c:pt idx="44">
                  <c:v>98.204721565351861</c:v>
                </c:pt>
                <c:pt idx="45">
                  <c:v>95.982775260035979</c:v>
                </c:pt>
                <c:pt idx="46">
                  <c:v>96.273993013031372</c:v>
                </c:pt>
                <c:pt idx="47">
                  <c:v>95.95907148944336</c:v>
                </c:pt>
                <c:pt idx="48">
                  <c:v>95.206194585381553</c:v>
                </c:pt>
                <c:pt idx="49">
                  <c:v>95.206194585381553</c:v>
                </c:pt>
                <c:pt idx="50">
                  <c:v>95.206194585381553</c:v>
                </c:pt>
                <c:pt idx="51">
                  <c:v>96.414522510116413</c:v>
                </c:pt>
                <c:pt idx="52">
                  <c:v>97.173607544571482</c:v>
                </c:pt>
                <c:pt idx="53">
                  <c:v>95.11476575595276</c:v>
                </c:pt>
                <c:pt idx="54">
                  <c:v>94.986088144164029</c:v>
                </c:pt>
                <c:pt idx="55">
                  <c:v>94.756387319611392</c:v>
                </c:pt>
                <c:pt idx="56">
                  <c:v>94.756387319611392</c:v>
                </c:pt>
                <c:pt idx="57">
                  <c:v>94.756387319611392</c:v>
                </c:pt>
                <c:pt idx="58">
                  <c:v>94.509190854859497</c:v>
                </c:pt>
                <c:pt idx="59">
                  <c:v>94.075186102817867</c:v>
                </c:pt>
                <c:pt idx="60">
                  <c:v>94.334798828356426</c:v>
                </c:pt>
                <c:pt idx="61">
                  <c:v>94.528379621529737</c:v>
                </c:pt>
                <c:pt idx="62">
                  <c:v>94.366403855813346</c:v>
                </c:pt>
                <c:pt idx="63">
                  <c:v>94.366403855813346</c:v>
                </c:pt>
                <c:pt idx="64">
                  <c:v>94.366403855813346</c:v>
                </c:pt>
                <c:pt idx="65">
                  <c:v>95.753074435483356</c:v>
                </c:pt>
                <c:pt idx="66">
                  <c:v>94.929086219643651</c:v>
                </c:pt>
                <c:pt idx="67">
                  <c:v>95.33600094815084</c:v>
                </c:pt>
                <c:pt idx="68">
                  <c:v>94.857410532375411</c:v>
                </c:pt>
                <c:pt idx="69">
                  <c:v>92.210489482862755</c:v>
                </c:pt>
                <c:pt idx="70">
                  <c:v>92.210489482862755</c:v>
                </c:pt>
                <c:pt idx="71">
                  <c:v>92.210489482862755</c:v>
                </c:pt>
                <c:pt idx="72">
                  <c:v>92.152923182852007</c:v>
                </c:pt>
                <c:pt idx="73">
                  <c:v>92.152923182852007</c:v>
                </c:pt>
                <c:pt idx="74">
                  <c:v>92.411407157409911</c:v>
                </c:pt>
                <c:pt idx="75">
                  <c:v>91.850417920050546</c:v>
                </c:pt>
                <c:pt idx="76">
                  <c:v>89.600817215709881</c:v>
                </c:pt>
                <c:pt idx="77">
                  <c:v>89.600817215709881</c:v>
                </c:pt>
                <c:pt idx="78">
                  <c:v>89.600817215709881</c:v>
                </c:pt>
                <c:pt idx="79">
                  <c:v>88.636863878275506</c:v>
                </c:pt>
                <c:pt idx="80">
                  <c:v>88.445540587063405</c:v>
                </c:pt>
                <c:pt idx="81">
                  <c:v>90.476163601167201</c:v>
                </c:pt>
                <c:pt idx="82">
                  <c:v>89.926461873613746</c:v>
                </c:pt>
                <c:pt idx="83">
                  <c:v>91.403996907222322</c:v>
                </c:pt>
                <c:pt idx="84">
                  <c:v>91.403996907222322</c:v>
                </c:pt>
                <c:pt idx="85">
                  <c:v>91.403996907222322</c:v>
                </c:pt>
                <c:pt idx="86">
                  <c:v>91.029815957152607</c:v>
                </c:pt>
                <c:pt idx="87">
                  <c:v>90.227274009944296</c:v>
                </c:pt>
                <c:pt idx="88">
                  <c:v>91.931687990653955</c:v>
                </c:pt>
                <c:pt idx="89">
                  <c:v>91.679976521979555</c:v>
                </c:pt>
                <c:pt idx="90">
                  <c:v>94.266509394030066</c:v>
                </c:pt>
                <c:pt idx="91">
                  <c:v>94.266509394030066</c:v>
                </c:pt>
                <c:pt idx="92">
                  <c:v>94.266509394030066</c:v>
                </c:pt>
                <c:pt idx="93">
                  <c:v>94.443723297984633</c:v>
                </c:pt>
                <c:pt idx="94">
                  <c:v>93.741640188049985</c:v>
                </c:pt>
                <c:pt idx="95">
                  <c:v>93.873139677290098</c:v>
                </c:pt>
                <c:pt idx="96">
                  <c:v>96.170712298306256</c:v>
                </c:pt>
                <c:pt idx="97">
                  <c:v>96.243516736555151</c:v>
                </c:pt>
                <c:pt idx="98">
                  <c:v>96.243516736555151</c:v>
                </c:pt>
                <c:pt idx="99">
                  <c:v>96.243516736555151</c:v>
                </c:pt>
                <c:pt idx="100">
                  <c:v>97.819817480966435</c:v>
                </c:pt>
                <c:pt idx="101">
                  <c:v>98.388143599699688</c:v>
                </c:pt>
                <c:pt idx="102">
                  <c:v>97.645425454463378</c:v>
                </c:pt>
                <c:pt idx="103">
                  <c:v>96.503693837583967</c:v>
                </c:pt>
                <c:pt idx="104">
                  <c:v>97.751528046639976</c:v>
                </c:pt>
                <c:pt idx="105">
                  <c:v>97.751528046639976</c:v>
                </c:pt>
                <c:pt idx="106">
                  <c:v>97.751528046639976</c:v>
                </c:pt>
                <c:pt idx="107">
                  <c:v>96.637450828785376</c:v>
                </c:pt>
                <c:pt idx="108">
                  <c:v>95.025594428485178</c:v>
                </c:pt>
                <c:pt idx="109">
                  <c:v>93.268693527177504</c:v>
                </c:pt>
                <c:pt idx="110">
                  <c:v>91.629182727852424</c:v>
                </c:pt>
                <c:pt idx="111">
                  <c:v>90.668615643359843</c:v>
                </c:pt>
                <c:pt idx="112">
                  <c:v>90.668615643359843</c:v>
                </c:pt>
                <c:pt idx="113">
                  <c:v>90.668615643359843</c:v>
                </c:pt>
                <c:pt idx="114">
                  <c:v>91.889924204371667</c:v>
                </c:pt>
                <c:pt idx="115">
                  <c:v>93.169363440884482</c:v>
                </c:pt>
                <c:pt idx="116">
                  <c:v>92.902978209462276</c:v>
                </c:pt>
                <c:pt idx="117">
                  <c:v>93.391163008572903</c:v>
                </c:pt>
                <c:pt idx="118">
                  <c:v>93.790740855706076</c:v>
                </c:pt>
                <c:pt idx="119">
                  <c:v>93.790740855706076</c:v>
                </c:pt>
                <c:pt idx="120">
                  <c:v>93.790740855706076</c:v>
                </c:pt>
                <c:pt idx="121">
                  <c:v>94.765417327456205</c:v>
                </c:pt>
                <c:pt idx="122">
                  <c:v>96.102422863979811</c:v>
                </c:pt>
                <c:pt idx="123">
                  <c:v>95.047605072606913</c:v>
                </c:pt>
                <c:pt idx="124">
                  <c:v>93.487671217414345</c:v>
                </c:pt>
                <c:pt idx="125">
                  <c:v>93.69197514490341</c:v>
                </c:pt>
                <c:pt idx="126">
                  <c:v>93.69197514490341</c:v>
                </c:pt>
                <c:pt idx="127">
                  <c:v>93.69197514490341</c:v>
                </c:pt>
                <c:pt idx="128">
                  <c:v>93.146788421272447</c:v>
                </c:pt>
                <c:pt idx="129">
                  <c:v>94.031729190064738</c:v>
                </c:pt>
                <c:pt idx="130">
                  <c:v>91.515178878811582</c:v>
                </c:pt>
                <c:pt idx="131">
                  <c:v>90.201312737390452</c:v>
                </c:pt>
                <c:pt idx="132">
                  <c:v>87.830935678125371</c:v>
                </c:pt>
                <c:pt idx="133">
                  <c:v>87.830935678125371</c:v>
                </c:pt>
                <c:pt idx="134">
                  <c:v>87.830935678125371</c:v>
                </c:pt>
                <c:pt idx="135">
                  <c:v>87.439259087856399</c:v>
                </c:pt>
                <c:pt idx="136">
                  <c:v>89.011609203835505</c:v>
                </c:pt>
                <c:pt idx="137">
                  <c:v>87.052097501509621</c:v>
                </c:pt>
                <c:pt idx="138">
                  <c:v>87.755309362424924</c:v>
                </c:pt>
                <c:pt idx="139">
                  <c:v>86.600032733778363</c:v>
                </c:pt>
                <c:pt idx="140">
                  <c:v>86.600032733778363</c:v>
                </c:pt>
                <c:pt idx="141">
                  <c:v>86.600032733778363</c:v>
                </c:pt>
                <c:pt idx="142">
                  <c:v>87.486102253551266</c:v>
                </c:pt>
                <c:pt idx="143">
                  <c:v>88.029031475221046</c:v>
                </c:pt>
                <c:pt idx="144">
                  <c:v>87.693228058491826</c:v>
                </c:pt>
                <c:pt idx="145">
                  <c:v>85.454914863957299</c:v>
                </c:pt>
                <c:pt idx="146">
                  <c:v>87.486102253551266</c:v>
                </c:pt>
                <c:pt idx="147">
                  <c:v>87.486102253551266</c:v>
                </c:pt>
                <c:pt idx="148">
                  <c:v>87.486102253551266</c:v>
                </c:pt>
                <c:pt idx="149">
                  <c:v>89.431504568619602</c:v>
                </c:pt>
                <c:pt idx="150">
                  <c:v>88.680885166518891</c:v>
                </c:pt>
                <c:pt idx="151">
                  <c:v>89.095136776400025</c:v>
                </c:pt>
                <c:pt idx="152">
                  <c:v>88.463600602753033</c:v>
                </c:pt>
                <c:pt idx="153">
                  <c:v>90.173658338365641</c:v>
                </c:pt>
                <c:pt idx="154">
                  <c:v>90.173658338365641</c:v>
                </c:pt>
                <c:pt idx="155">
                  <c:v>90.173658338365641</c:v>
                </c:pt>
                <c:pt idx="156">
                  <c:v>89.237359399955963</c:v>
                </c:pt>
                <c:pt idx="157">
                  <c:v>88.882931592046731</c:v>
                </c:pt>
                <c:pt idx="158">
                  <c:v>88.066844633071284</c:v>
                </c:pt>
                <c:pt idx="159">
                  <c:v>87.122644437797348</c:v>
                </c:pt>
                <c:pt idx="160">
                  <c:v>86.778375388713556</c:v>
                </c:pt>
                <c:pt idx="161">
                  <c:v>86.778375388713556</c:v>
                </c:pt>
                <c:pt idx="162">
                  <c:v>86.778375388713556</c:v>
                </c:pt>
                <c:pt idx="163">
                  <c:v>86.424511956294751</c:v>
                </c:pt>
                <c:pt idx="164">
                  <c:v>87.211251389774702</c:v>
                </c:pt>
                <c:pt idx="165">
                  <c:v>88.518909400802599</c:v>
                </c:pt>
                <c:pt idx="166">
                  <c:v>89.511645888242398</c:v>
                </c:pt>
                <c:pt idx="167">
                  <c:v>90.148825816792368</c:v>
                </c:pt>
                <c:pt idx="168">
                  <c:v>90.148825816792368</c:v>
                </c:pt>
                <c:pt idx="169">
                  <c:v>90.148825816792368</c:v>
                </c:pt>
                <c:pt idx="170">
                  <c:v>90.326039720747033</c:v>
                </c:pt>
                <c:pt idx="171">
                  <c:v>92.445834062318355</c:v>
                </c:pt>
                <c:pt idx="172">
                  <c:v>93.430104917403654</c:v>
                </c:pt>
                <c:pt idx="173">
                  <c:v>93.361251107586853</c:v>
                </c:pt>
                <c:pt idx="174">
                  <c:v>94.473635198970584</c:v>
                </c:pt>
                <c:pt idx="175">
                  <c:v>94.473635198970584</c:v>
                </c:pt>
                <c:pt idx="176">
                  <c:v>94.473635198970584</c:v>
                </c:pt>
                <c:pt idx="177">
                  <c:v>95.974309627681478</c:v>
                </c:pt>
                <c:pt idx="178">
                  <c:v>96.993007387675163</c:v>
                </c:pt>
                <c:pt idx="179">
                  <c:v>96.005350279648056</c:v>
                </c:pt>
                <c:pt idx="180">
                  <c:v>98.717738886035647</c:v>
                </c:pt>
                <c:pt idx="181">
                  <c:v>99.443525766563013</c:v>
                </c:pt>
                <c:pt idx="182">
                  <c:v>99.358305067527454</c:v>
                </c:pt>
                <c:pt idx="183">
                  <c:v>98.143769012399289</c:v>
                </c:pt>
                <c:pt idx="184">
                  <c:v>100.02201064412171</c:v>
                </c:pt>
                <c:pt idx="185">
                  <c:v>96.80619910038547</c:v>
                </c:pt>
                <c:pt idx="186">
                  <c:v>96.919638573936012</c:v>
                </c:pt>
                <c:pt idx="187">
                  <c:v>96.744682171942699</c:v>
                </c:pt>
                <c:pt idx="188">
                  <c:v>96.334381190493559</c:v>
                </c:pt>
                <c:pt idx="189">
                  <c:v>95.477094820726109</c:v>
                </c:pt>
                <c:pt idx="190">
                  <c:v>93.476948083098648</c:v>
                </c:pt>
                <c:pt idx="191">
                  <c:v>95.149757036351332</c:v>
                </c:pt>
                <c:pt idx="192">
                  <c:v>95.498541089357602</c:v>
                </c:pt>
                <c:pt idx="193">
                  <c:v>96.698403381737947</c:v>
                </c:pt>
                <c:pt idx="194">
                  <c:v>96.016073413963781</c:v>
                </c:pt>
                <c:pt idx="195">
                  <c:v>94.440901420533123</c:v>
                </c:pt>
                <c:pt idx="196">
                  <c:v>93.760828954720154</c:v>
                </c:pt>
                <c:pt idx="197">
                  <c:v>92.848798162393322</c:v>
                </c:pt>
                <c:pt idx="198">
                  <c:v>92.121318155395088</c:v>
                </c:pt>
                <c:pt idx="199">
                  <c:v>93.793562733157628</c:v>
                </c:pt>
                <c:pt idx="200">
                  <c:v>93.287317918357445</c:v>
                </c:pt>
                <c:pt idx="201">
                  <c:v>91.284349303278461</c:v>
                </c:pt>
                <c:pt idx="202">
                  <c:v>92.314898948568469</c:v>
                </c:pt>
                <c:pt idx="203">
                  <c:v>91.528723890578846</c:v>
                </c:pt>
                <c:pt idx="204">
                  <c:v>93.690846393922754</c:v>
                </c:pt>
                <c:pt idx="205">
                  <c:v>93.772680840016477</c:v>
                </c:pt>
                <c:pt idx="206">
                  <c:v>94.120336142041879</c:v>
                </c:pt>
                <c:pt idx="207">
                  <c:v>94.120336142041879</c:v>
                </c:pt>
                <c:pt idx="208">
                  <c:v>95.890217679626616</c:v>
                </c:pt>
                <c:pt idx="209">
                  <c:v>97.265600749490673</c:v>
                </c:pt>
                <c:pt idx="210">
                  <c:v>96.632935824862955</c:v>
                </c:pt>
                <c:pt idx="211">
                  <c:v>93.275466033061022</c:v>
                </c:pt>
                <c:pt idx="212">
                  <c:v>92.834688775135902</c:v>
                </c:pt>
                <c:pt idx="213">
                  <c:v>91.190662971888443</c:v>
                </c:pt>
                <c:pt idx="214">
                  <c:v>92.425516544667502</c:v>
                </c:pt>
                <c:pt idx="215">
                  <c:v>93.540158138012401</c:v>
                </c:pt>
                <c:pt idx="216">
                  <c:v>93.878219056702775</c:v>
                </c:pt>
                <c:pt idx="217">
                  <c:v>94.195398082252041</c:v>
                </c:pt>
                <c:pt idx="218">
                  <c:v>92.535005389785908</c:v>
                </c:pt>
                <c:pt idx="219">
                  <c:v>93.236524124230385</c:v>
                </c:pt>
                <c:pt idx="220">
                  <c:v>94.018748553787702</c:v>
                </c:pt>
                <c:pt idx="221">
                  <c:v>91.521387009204929</c:v>
                </c:pt>
                <c:pt idx="222">
                  <c:v>88.804483398894916</c:v>
                </c:pt>
                <c:pt idx="223">
                  <c:v>90.348050364868755</c:v>
                </c:pt>
                <c:pt idx="224">
                  <c:v>91.819377268083954</c:v>
                </c:pt>
                <c:pt idx="225">
                  <c:v>94.285698160700278</c:v>
                </c:pt>
                <c:pt idx="226">
                  <c:v>92.747774949629502</c:v>
                </c:pt>
              </c:numCache>
            </c:numRef>
          </c:val>
          <c:smooth val="0"/>
        </c:ser>
        <c:ser>
          <c:idx val="3"/>
          <c:order val="2"/>
          <c:tx>
            <c:strRef>
              <c:f>Index_Charts!$L$1</c:f>
              <c:strCache>
                <c:ptCount val="1"/>
                <c:pt idx="0">
                  <c:v>Nifty 50</c:v>
                </c:pt>
              </c:strCache>
            </c:strRef>
          </c:tx>
          <c:spPr>
            <a:ln w="28575" cap="rnd">
              <a:solidFill>
                <a:schemeClr val="accent4"/>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Index_Charts!$L$2:$L$228</c:f>
              <c:numCache>
                <c:formatCode>0.00</c:formatCode>
                <c:ptCount val="227"/>
                <c:pt idx="0">
                  <c:v>100</c:v>
                </c:pt>
                <c:pt idx="1">
                  <c:v>100</c:v>
                </c:pt>
                <c:pt idx="2">
                  <c:v>100.969971424899</c:v>
                </c:pt>
                <c:pt idx="3">
                  <c:v>101.2982390223163</c:v>
                </c:pt>
                <c:pt idx="4">
                  <c:v>100.1453474000613</c:v>
                </c:pt>
                <c:pt idx="5">
                  <c:v>102.0907284178886</c:v>
                </c:pt>
                <c:pt idx="6">
                  <c:v>102.1545032975074</c:v>
                </c:pt>
                <c:pt idx="7">
                  <c:v>102.1545032975074</c:v>
                </c:pt>
                <c:pt idx="8">
                  <c:v>102.1545032975074</c:v>
                </c:pt>
                <c:pt idx="9">
                  <c:v>102.62663515825071</c:v>
                </c:pt>
                <c:pt idx="10">
                  <c:v>102.8530606998428</c:v>
                </c:pt>
                <c:pt idx="11">
                  <c:v>103.0003856155512</c:v>
                </c:pt>
                <c:pt idx="12">
                  <c:v>103.41072011232291</c:v>
                </c:pt>
                <c:pt idx="13">
                  <c:v>103.6277524545913</c:v>
                </c:pt>
                <c:pt idx="14">
                  <c:v>103.6277524545913</c:v>
                </c:pt>
                <c:pt idx="15">
                  <c:v>103.6277524545913</c:v>
                </c:pt>
                <c:pt idx="16">
                  <c:v>104.09988431533461</c:v>
                </c:pt>
                <c:pt idx="17">
                  <c:v>104.3010965324263</c:v>
                </c:pt>
                <c:pt idx="18">
                  <c:v>104.0786260221284</c:v>
                </c:pt>
                <c:pt idx="19">
                  <c:v>104.465230331135</c:v>
                </c:pt>
                <c:pt idx="20">
                  <c:v>104.4528708583406</c:v>
                </c:pt>
                <c:pt idx="21">
                  <c:v>104.4528708583406</c:v>
                </c:pt>
                <c:pt idx="22">
                  <c:v>104.4528708583406</c:v>
                </c:pt>
                <c:pt idx="23">
                  <c:v>104.657049348903</c:v>
                </c:pt>
                <c:pt idx="24">
                  <c:v>104.9502160435844</c:v>
                </c:pt>
                <c:pt idx="25">
                  <c:v>104.5171401168711</c:v>
                </c:pt>
                <c:pt idx="26">
                  <c:v>104.9843281884967</c:v>
                </c:pt>
                <c:pt idx="27">
                  <c:v>105.7209527670387</c:v>
                </c:pt>
                <c:pt idx="28">
                  <c:v>105.7209527670387</c:v>
                </c:pt>
                <c:pt idx="29">
                  <c:v>105.7209527670387</c:v>
                </c:pt>
                <c:pt idx="30">
                  <c:v>106.1861633230173</c:v>
                </c:pt>
                <c:pt idx="31">
                  <c:v>106.1861633230173</c:v>
                </c:pt>
                <c:pt idx="32">
                  <c:v>105.97555790660191</c:v>
                </c:pt>
                <c:pt idx="33">
                  <c:v>105.59587490236019</c:v>
                </c:pt>
                <c:pt idx="34">
                  <c:v>104.9887775987027</c:v>
                </c:pt>
                <c:pt idx="35">
                  <c:v>104.9887775987027</c:v>
                </c:pt>
                <c:pt idx="36">
                  <c:v>104.9887775987027</c:v>
                </c:pt>
                <c:pt idx="37">
                  <c:v>105.95034458210149</c:v>
                </c:pt>
                <c:pt idx="38">
                  <c:v>105.973086012043</c:v>
                </c:pt>
                <c:pt idx="39">
                  <c:v>106.2093991318706</c:v>
                </c:pt>
                <c:pt idx="40">
                  <c:v>105.9607265392487</c:v>
                </c:pt>
                <c:pt idx="41">
                  <c:v>106.8501142015286</c:v>
                </c:pt>
                <c:pt idx="42">
                  <c:v>106.8501142015286</c:v>
                </c:pt>
                <c:pt idx="43">
                  <c:v>106.8501142015286</c:v>
                </c:pt>
                <c:pt idx="44">
                  <c:v>106.8511029593522</c:v>
                </c:pt>
                <c:pt idx="45">
                  <c:v>106.80413696273369</c:v>
                </c:pt>
                <c:pt idx="46">
                  <c:v>106.2034665849293</c:v>
                </c:pt>
                <c:pt idx="47">
                  <c:v>105.6260320159783</c:v>
                </c:pt>
                <c:pt idx="48">
                  <c:v>104.77273401425791</c:v>
                </c:pt>
                <c:pt idx="49">
                  <c:v>104.77273401425791</c:v>
                </c:pt>
                <c:pt idx="50">
                  <c:v>104.77273401425791</c:v>
                </c:pt>
                <c:pt idx="51">
                  <c:v>103.9846940288915</c:v>
                </c:pt>
                <c:pt idx="52">
                  <c:v>104.1824455936008</c:v>
                </c:pt>
                <c:pt idx="53">
                  <c:v>103.1309016482593</c:v>
                </c:pt>
                <c:pt idx="54">
                  <c:v>103.95651443092039</c:v>
                </c:pt>
                <c:pt idx="55">
                  <c:v>104.8592503238182</c:v>
                </c:pt>
                <c:pt idx="56">
                  <c:v>104.8592503238182</c:v>
                </c:pt>
                <c:pt idx="57">
                  <c:v>104.8592503238182</c:v>
                </c:pt>
                <c:pt idx="58">
                  <c:v>105.6848631064793</c:v>
                </c:pt>
                <c:pt idx="59">
                  <c:v>105.13758565114649</c:v>
                </c:pt>
                <c:pt idx="60">
                  <c:v>104.9502160435844</c:v>
                </c:pt>
                <c:pt idx="61">
                  <c:v>106.15452307266381</c:v>
                </c:pt>
                <c:pt idx="62">
                  <c:v>105.7595143221571</c:v>
                </c:pt>
                <c:pt idx="63">
                  <c:v>105.7595143221571</c:v>
                </c:pt>
                <c:pt idx="64">
                  <c:v>105.7595143221571</c:v>
                </c:pt>
                <c:pt idx="65">
                  <c:v>105.0901252756162</c:v>
                </c:pt>
                <c:pt idx="66">
                  <c:v>104.74059938499261</c:v>
                </c:pt>
                <c:pt idx="67">
                  <c:v>105.6453127935374</c:v>
                </c:pt>
                <c:pt idx="68">
                  <c:v>106.47290309184569</c:v>
                </c:pt>
                <c:pt idx="69">
                  <c:v>106.46598178708091</c:v>
                </c:pt>
                <c:pt idx="70">
                  <c:v>106.46598178708091</c:v>
                </c:pt>
                <c:pt idx="71">
                  <c:v>106.46598178708091</c:v>
                </c:pt>
                <c:pt idx="72">
                  <c:v>106.6568120470253</c:v>
                </c:pt>
                <c:pt idx="73">
                  <c:v>107.2095276703877</c:v>
                </c:pt>
                <c:pt idx="74">
                  <c:v>107.34647062894901</c:v>
                </c:pt>
                <c:pt idx="75">
                  <c:v>106.8654399477935</c:v>
                </c:pt>
                <c:pt idx="76">
                  <c:v>106.9608550777658</c:v>
                </c:pt>
                <c:pt idx="77">
                  <c:v>106.9608550777658</c:v>
                </c:pt>
                <c:pt idx="78">
                  <c:v>106.9608550777658</c:v>
                </c:pt>
                <c:pt idx="79">
                  <c:v>106.78436180626279</c:v>
                </c:pt>
                <c:pt idx="80">
                  <c:v>105.90041231201241</c:v>
                </c:pt>
                <c:pt idx="81">
                  <c:v>106.5094871313169</c:v>
                </c:pt>
                <c:pt idx="82">
                  <c:v>106.2034665849293</c:v>
                </c:pt>
                <c:pt idx="83">
                  <c:v>107.001888527443</c:v>
                </c:pt>
                <c:pt idx="84">
                  <c:v>107.001888527443</c:v>
                </c:pt>
                <c:pt idx="85">
                  <c:v>107.001888527443</c:v>
                </c:pt>
                <c:pt idx="86">
                  <c:v>106.4145663802565</c:v>
                </c:pt>
                <c:pt idx="87">
                  <c:v>106.4808131544341</c:v>
                </c:pt>
                <c:pt idx="88">
                  <c:v>105.5143023819176</c:v>
                </c:pt>
                <c:pt idx="89">
                  <c:v>104.700554693139</c:v>
                </c:pt>
                <c:pt idx="90">
                  <c:v>105.938479488219</c:v>
                </c:pt>
                <c:pt idx="91">
                  <c:v>105.938479488219</c:v>
                </c:pt>
                <c:pt idx="92">
                  <c:v>105.938479488219</c:v>
                </c:pt>
                <c:pt idx="93">
                  <c:v>105.3748875287975</c:v>
                </c:pt>
                <c:pt idx="94">
                  <c:v>105.7960983616283</c:v>
                </c:pt>
                <c:pt idx="95">
                  <c:v>106.4882288381107</c:v>
                </c:pt>
                <c:pt idx="96">
                  <c:v>106.2889941366661</c:v>
                </c:pt>
                <c:pt idx="97">
                  <c:v>106.5154196782582</c:v>
                </c:pt>
                <c:pt idx="98">
                  <c:v>106.5154196782582</c:v>
                </c:pt>
                <c:pt idx="99">
                  <c:v>106.5154196782582</c:v>
                </c:pt>
                <c:pt idx="100">
                  <c:v>107.30889783165399</c:v>
                </c:pt>
                <c:pt idx="101">
                  <c:v>108.24179083817</c:v>
                </c:pt>
                <c:pt idx="102">
                  <c:v>108.25217279531719</c:v>
                </c:pt>
                <c:pt idx="103">
                  <c:v>108.9927524051534</c:v>
                </c:pt>
                <c:pt idx="104">
                  <c:v>108.95023581874089</c:v>
                </c:pt>
                <c:pt idx="105">
                  <c:v>108.95023581874089</c:v>
                </c:pt>
                <c:pt idx="106">
                  <c:v>108.95023581874089</c:v>
                </c:pt>
                <c:pt idx="107">
                  <c:v>108.1389600245212</c:v>
                </c:pt>
                <c:pt idx="108">
                  <c:v>108.84295559488611</c:v>
                </c:pt>
                <c:pt idx="109">
                  <c:v>108.5700584355874</c:v>
                </c:pt>
                <c:pt idx="110">
                  <c:v>108.3391834837893</c:v>
                </c:pt>
                <c:pt idx="111">
                  <c:v>108.86421388809239</c:v>
                </c:pt>
                <c:pt idx="112">
                  <c:v>108.86421388809239</c:v>
                </c:pt>
                <c:pt idx="113">
                  <c:v>108.86421388809239</c:v>
                </c:pt>
                <c:pt idx="114">
                  <c:v>109.6013328455461</c:v>
                </c:pt>
                <c:pt idx="115">
                  <c:v>110.0912623471133</c:v>
                </c:pt>
                <c:pt idx="116">
                  <c:v>110.0685209171717</c:v>
                </c:pt>
                <c:pt idx="117">
                  <c:v>110.4175524288836</c:v>
                </c:pt>
                <c:pt idx="118">
                  <c:v>111.5155679919318</c:v>
                </c:pt>
                <c:pt idx="119">
                  <c:v>111.5155679919318</c:v>
                </c:pt>
                <c:pt idx="120">
                  <c:v>111.5155679919318</c:v>
                </c:pt>
                <c:pt idx="121">
                  <c:v>111.9229362152328</c:v>
                </c:pt>
                <c:pt idx="122">
                  <c:v>112.28828223103319</c:v>
                </c:pt>
                <c:pt idx="123">
                  <c:v>112.18644017520791</c:v>
                </c:pt>
                <c:pt idx="124">
                  <c:v>111.1828509843084</c:v>
                </c:pt>
                <c:pt idx="125">
                  <c:v>112.3307988174456</c:v>
                </c:pt>
                <c:pt idx="126">
                  <c:v>112.3307988174456</c:v>
                </c:pt>
                <c:pt idx="127">
                  <c:v>112.3307988174456</c:v>
                </c:pt>
                <c:pt idx="128">
                  <c:v>112.59084212503829</c:v>
                </c:pt>
                <c:pt idx="129">
                  <c:v>112.61407793389159</c:v>
                </c:pt>
                <c:pt idx="130">
                  <c:v>113.2127707960489</c:v>
                </c:pt>
                <c:pt idx="131">
                  <c:v>113.417443665523</c:v>
                </c:pt>
                <c:pt idx="132">
                  <c:v>113.0100754422219</c:v>
                </c:pt>
                <c:pt idx="133">
                  <c:v>113.0100754422219</c:v>
                </c:pt>
                <c:pt idx="134">
                  <c:v>113.0100754422219</c:v>
                </c:pt>
                <c:pt idx="135">
                  <c:v>112.2808665473565</c:v>
                </c:pt>
                <c:pt idx="136">
                  <c:v>113.0654458803405</c:v>
                </c:pt>
                <c:pt idx="137">
                  <c:v>113.0654458803405</c:v>
                </c:pt>
                <c:pt idx="138">
                  <c:v>112.5705725896556</c:v>
                </c:pt>
                <c:pt idx="139">
                  <c:v>113.41793804443471</c:v>
                </c:pt>
                <c:pt idx="140">
                  <c:v>113.41793804443471</c:v>
                </c:pt>
                <c:pt idx="141">
                  <c:v>113.41793804443471</c:v>
                </c:pt>
                <c:pt idx="142">
                  <c:v>114.2188318815073</c:v>
                </c:pt>
                <c:pt idx="143">
                  <c:v>114.4081790047164</c:v>
                </c:pt>
                <c:pt idx="144">
                  <c:v>114.4081790047164</c:v>
                </c:pt>
                <c:pt idx="145">
                  <c:v>114.5253468068066</c:v>
                </c:pt>
                <c:pt idx="146">
                  <c:v>114.27173042506701</c:v>
                </c:pt>
                <c:pt idx="147">
                  <c:v>114.27173042506701</c:v>
                </c:pt>
                <c:pt idx="148">
                  <c:v>114.27173042506701</c:v>
                </c:pt>
                <c:pt idx="149">
                  <c:v>115.60507035011911</c:v>
                </c:pt>
                <c:pt idx="150">
                  <c:v>116.0653371169799</c:v>
                </c:pt>
                <c:pt idx="151">
                  <c:v>115.6045759712074</c:v>
                </c:pt>
                <c:pt idx="152">
                  <c:v>115.4552735398519</c:v>
                </c:pt>
                <c:pt idx="153">
                  <c:v>115.4918575793231</c:v>
                </c:pt>
                <c:pt idx="154">
                  <c:v>115.4918575793231</c:v>
                </c:pt>
                <c:pt idx="155">
                  <c:v>115.4918575793231</c:v>
                </c:pt>
                <c:pt idx="156">
                  <c:v>114.5213917755124</c:v>
                </c:pt>
                <c:pt idx="157">
                  <c:v>113.907867546002</c:v>
                </c:pt>
                <c:pt idx="158">
                  <c:v>113.4792410294946</c:v>
                </c:pt>
                <c:pt idx="159">
                  <c:v>114.0720013447106</c:v>
                </c:pt>
                <c:pt idx="160">
                  <c:v>114.58813292860179</c:v>
                </c:pt>
                <c:pt idx="161">
                  <c:v>114.58813292860179</c:v>
                </c:pt>
                <c:pt idx="162">
                  <c:v>114.58813292860179</c:v>
                </c:pt>
                <c:pt idx="163">
                  <c:v>113.0951086150469</c:v>
                </c:pt>
                <c:pt idx="164">
                  <c:v>111.6060393327862</c:v>
                </c:pt>
                <c:pt idx="165">
                  <c:v>112.42077577938829</c:v>
                </c:pt>
                <c:pt idx="166">
                  <c:v>112.42077577938829</c:v>
                </c:pt>
                <c:pt idx="167">
                  <c:v>113.8574408970011</c:v>
                </c:pt>
                <c:pt idx="168">
                  <c:v>113.8574408970011</c:v>
                </c:pt>
                <c:pt idx="169">
                  <c:v>113.8574408970011</c:v>
                </c:pt>
                <c:pt idx="170">
                  <c:v>112.4983932685367</c:v>
                </c:pt>
                <c:pt idx="171">
                  <c:v>111.5210061599612</c:v>
                </c:pt>
                <c:pt idx="172">
                  <c:v>111.0805145495714</c:v>
                </c:pt>
                <c:pt idx="173">
                  <c:v>111.0805145495714</c:v>
                </c:pt>
                <c:pt idx="174">
                  <c:v>110.17827303558541</c:v>
                </c:pt>
                <c:pt idx="175">
                  <c:v>110.17827303558541</c:v>
                </c:pt>
                <c:pt idx="176">
                  <c:v>110.17827303558541</c:v>
                </c:pt>
                <c:pt idx="177">
                  <c:v>108.4410255396146</c:v>
                </c:pt>
                <c:pt idx="178">
                  <c:v>109.4302777420726</c:v>
                </c:pt>
                <c:pt idx="179">
                  <c:v>109.2953122991585</c:v>
                </c:pt>
                <c:pt idx="180">
                  <c:v>108.5413844587045</c:v>
                </c:pt>
                <c:pt idx="181">
                  <c:v>108.0756795238142</c:v>
                </c:pt>
                <c:pt idx="182">
                  <c:v>108.845427489445</c:v>
                </c:pt>
                <c:pt idx="183">
                  <c:v>108.845427489445</c:v>
                </c:pt>
                <c:pt idx="184">
                  <c:v>107.3617963752138</c:v>
                </c:pt>
                <c:pt idx="185">
                  <c:v>104.8009136122289</c:v>
                </c:pt>
                <c:pt idx="186">
                  <c:v>102.0047064872401</c:v>
                </c:pt>
                <c:pt idx="187">
                  <c:v>102.31715395948071</c:v>
                </c:pt>
                <c:pt idx="188">
                  <c:v>101.8524377824139</c:v>
                </c:pt>
                <c:pt idx="189">
                  <c:v>103.42505710076431</c:v>
                </c:pt>
                <c:pt idx="190">
                  <c:v>101.1959025875792</c:v>
                </c:pt>
                <c:pt idx="191">
                  <c:v>103.547663070884</c:v>
                </c:pt>
                <c:pt idx="192">
                  <c:v>103.9431662003026</c:v>
                </c:pt>
                <c:pt idx="193">
                  <c:v>104.6575437278147</c:v>
                </c:pt>
                <c:pt idx="194">
                  <c:v>103.35534967420431</c:v>
                </c:pt>
                <c:pt idx="195">
                  <c:v>103.35534967420431</c:v>
                </c:pt>
                <c:pt idx="196">
                  <c:v>101.8771567280026</c:v>
                </c:pt>
                <c:pt idx="197">
                  <c:v>101.3007109168751</c:v>
                </c:pt>
                <c:pt idx="198">
                  <c:v>100.3272788395938</c:v>
                </c:pt>
                <c:pt idx="199">
                  <c:v>101.09801556304819</c:v>
                </c:pt>
                <c:pt idx="200">
                  <c:v>100.1107408762372</c:v>
                </c:pt>
                <c:pt idx="201">
                  <c:v>99.172409701691663</c:v>
                </c:pt>
                <c:pt idx="202">
                  <c:v>101.35608135499371</c:v>
                </c:pt>
                <c:pt idx="203">
                  <c:v>100.8374778765437</c:v>
                </c:pt>
                <c:pt idx="204">
                  <c:v>102.69832010045781</c:v>
                </c:pt>
                <c:pt idx="205">
                  <c:v>102.63751149430971</c:v>
                </c:pt>
                <c:pt idx="206">
                  <c:v>104.3436131188388</c:v>
                </c:pt>
                <c:pt idx="207">
                  <c:v>104.05687335001031</c:v>
                </c:pt>
                <c:pt idx="208">
                  <c:v>104.1161988194231</c:v>
                </c:pt>
                <c:pt idx="209">
                  <c:v>104.79250917072881</c:v>
                </c:pt>
                <c:pt idx="210">
                  <c:v>104.79250917072881</c:v>
                </c:pt>
                <c:pt idx="211">
                  <c:v>104.6619931380207</c:v>
                </c:pt>
                <c:pt idx="212">
                  <c:v>103.643572579768</c:v>
                </c:pt>
                <c:pt idx="213">
                  <c:v>104.6352966767849</c:v>
                </c:pt>
                <c:pt idx="214">
                  <c:v>104.57399369172509</c:v>
                </c:pt>
                <c:pt idx="215">
                  <c:v>104.9734518524378</c:v>
                </c:pt>
                <c:pt idx="216">
                  <c:v>105.62108822686061</c:v>
                </c:pt>
                <c:pt idx="217">
                  <c:v>106.4239595795802</c:v>
                </c:pt>
                <c:pt idx="218">
                  <c:v>105.3640111927386</c:v>
                </c:pt>
                <c:pt idx="219">
                  <c:v>104.8088236748173</c:v>
                </c:pt>
                <c:pt idx="220">
                  <c:v>104.084064190158</c:v>
                </c:pt>
                <c:pt idx="221">
                  <c:v>104.084064190158</c:v>
                </c:pt>
                <c:pt idx="222">
                  <c:v>105.09111403343979</c:v>
                </c:pt>
                <c:pt idx="223">
                  <c:v>105.6547059928612</c:v>
                </c:pt>
                <c:pt idx="224">
                  <c:v>106.0823437515449</c:v>
                </c:pt>
                <c:pt idx="225">
                  <c:v>107.36624578541981</c:v>
                </c:pt>
                <c:pt idx="226">
                  <c:v>107.5447165725699</c:v>
                </c:pt>
              </c:numCache>
            </c:numRef>
          </c:val>
          <c:smooth val="0"/>
        </c:ser>
        <c:ser>
          <c:idx val="4"/>
          <c:order val="3"/>
          <c:tx>
            <c:strRef>
              <c:f>Index_Charts!$M$1</c:f>
              <c:strCache>
                <c:ptCount val="1"/>
                <c:pt idx="0">
                  <c:v>SSE Composite </c:v>
                </c:pt>
              </c:strCache>
            </c:strRef>
          </c:tx>
          <c:spPr>
            <a:ln w="28575" cap="rnd">
              <a:solidFill>
                <a:schemeClr val="accent5"/>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Index_Charts!$M$2:$M$228</c:f>
              <c:numCache>
                <c:formatCode>0.00</c:formatCode>
                <c:ptCount val="227"/>
                <c:pt idx="0">
                  <c:v>100</c:v>
                </c:pt>
                <c:pt idx="1">
                  <c:v>100</c:v>
                </c:pt>
                <c:pt idx="2">
                  <c:v>99.819590166417569</c:v>
                </c:pt>
                <c:pt idx="3">
                  <c:v>98.981885173890177</c:v>
                </c:pt>
                <c:pt idx="4">
                  <c:v>98.807628902936528</c:v>
                </c:pt>
                <c:pt idx="5">
                  <c:v>98.807628902936528</c:v>
                </c:pt>
                <c:pt idx="6">
                  <c:v>98.807628902936528</c:v>
                </c:pt>
                <c:pt idx="7">
                  <c:v>98.807628902936528</c:v>
                </c:pt>
                <c:pt idx="8">
                  <c:v>98.807628902936528</c:v>
                </c:pt>
                <c:pt idx="9">
                  <c:v>99.034300904794577</c:v>
                </c:pt>
                <c:pt idx="10">
                  <c:v>100.6761345276083</c:v>
                </c:pt>
                <c:pt idx="11">
                  <c:v>101.2365820777962</c:v>
                </c:pt>
                <c:pt idx="12">
                  <c:v>100.3553919093589</c:v>
                </c:pt>
                <c:pt idx="13">
                  <c:v>99.689355535808048</c:v>
                </c:pt>
                <c:pt idx="14">
                  <c:v>99.689355535808048</c:v>
                </c:pt>
                <c:pt idx="15">
                  <c:v>99.689355535808048</c:v>
                </c:pt>
                <c:pt idx="16">
                  <c:v>98.161915064426211</c:v>
                </c:pt>
                <c:pt idx="17">
                  <c:v>96.778089277779955</c:v>
                </c:pt>
                <c:pt idx="18">
                  <c:v>97.554447984408441</c:v>
                </c:pt>
                <c:pt idx="19">
                  <c:v>98.374197196752334</c:v>
                </c:pt>
                <c:pt idx="20">
                  <c:v>96.927825968413003</c:v>
                </c:pt>
                <c:pt idx="21">
                  <c:v>96.927825968413003</c:v>
                </c:pt>
                <c:pt idx="22">
                  <c:v>96.927825968413003</c:v>
                </c:pt>
                <c:pt idx="23">
                  <c:v>96.816430706466761</c:v>
                </c:pt>
                <c:pt idx="24">
                  <c:v>98.738709001494456</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97.852974663731416</c:v>
                </c:pt>
                <c:pt idx="34">
                  <c:v>97.54289822070524</c:v>
                </c:pt>
                <c:pt idx="35">
                  <c:v>97.54289822070524</c:v>
                </c:pt>
                <c:pt idx="36">
                  <c:v>97.54289822070524</c:v>
                </c:pt>
                <c:pt idx="37">
                  <c:v>98.982263854667366</c:v>
                </c:pt>
                <c:pt idx="38">
                  <c:v>99.766543300884578</c:v>
                </c:pt>
                <c:pt idx="39">
                  <c:v>99.692448095488032</c:v>
                </c:pt>
                <c:pt idx="40">
                  <c:v>100.1740984872965</c:v>
                </c:pt>
                <c:pt idx="41">
                  <c:v>99.82224093185765</c:v>
                </c:pt>
                <c:pt idx="42">
                  <c:v>99.82224093185765</c:v>
                </c:pt>
                <c:pt idx="43">
                  <c:v>99.82224093185765</c:v>
                </c:pt>
                <c:pt idx="44">
                  <c:v>100.1620753726218</c:v>
                </c:pt>
                <c:pt idx="45">
                  <c:v>100.73281041725571</c:v>
                </c:pt>
                <c:pt idx="46">
                  <c:v>100.0211114533263</c:v>
                </c:pt>
                <c:pt idx="47">
                  <c:v>99.538829926889349</c:v>
                </c:pt>
                <c:pt idx="48">
                  <c:v>100.7702051439996</c:v>
                </c:pt>
                <c:pt idx="49">
                  <c:v>100.7702051439996</c:v>
                </c:pt>
                <c:pt idx="50">
                  <c:v>100.7702051439996</c:v>
                </c:pt>
                <c:pt idx="51">
                  <c:v>101.4182857373672</c:v>
                </c:pt>
                <c:pt idx="52">
                  <c:v>101.4343796703963</c:v>
                </c:pt>
                <c:pt idx="53">
                  <c:v>100.0021458577372</c:v>
                </c:pt>
                <c:pt idx="54">
                  <c:v>99.550474360786751</c:v>
                </c:pt>
                <c:pt idx="55">
                  <c:v>99.129255109665948</c:v>
                </c:pt>
                <c:pt idx="56">
                  <c:v>99.129255109665948</c:v>
                </c:pt>
                <c:pt idx="57">
                  <c:v>99.129255109665948</c:v>
                </c:pt>
                <c:pt idx="58">
                  <c:v>98.932940683443064</c:v>
                </c:pt>
                <c:pt idx="59">
                  <c:v>98.471518156480869</c:v>
                </c:pt>
                <c:pt idx="60">
                  <c:v>95.977999909116676</c:v>
                </c:pt>
                <c:pt idx="61">
                  <c:v>97.683041664983605</c:v>
                </c:pt>
                <c:pt idx="62">
                  <c:v>97.041272417901993</c:v>
                </c:pt>
                <c:pt idx="63">
                  <c:v>97.041272417901993</c:v>
                </c:pt>
                <c:pt idx="64">
                  <c:v>97.041272417901993</c:v>
                </c:pt>
                <c:pt idx="65">
                  <c:v>97.547884184271126</c:v>
                </c:pt>
                <c:pt idx="66">
                  <c:v>98.274162358120876</c:v>
                </c:pt>
                <c:pt idx="67">
                  <c:v>98.304898614533215</c:v>
                </c:pt>
                <c:pt idx="68">
                  <c:v>98.12562482328228</c:v>
                </c:pt>
                <c:pt idx="69">
                  <c:v>96.789165690511766</c:v>
                </c:pt>
                <c:pt idx="70">
                  <c:v>96.789165690511766</c:v>
                </c:pt>
                <c:pt idx="71">
                  <c:v>96.789165690511766</c:v>
                </c:pt>
                <c:pt idx="72">
                  <c:v>96.335853243527069</c:v>
                </c:pt>
                <c:pt idx="73">
                  <c:v>97.188484570020492</c:v>
                </c:pt>
                <c:pt idx="74">
                  <c:v>96.241593286747204</c:v>
                </c:pt>
                <c:pt idx="75">
                  <c:v>96.063739548410538</c:v>
                </c:pt>
                <c:pt idx="76">
                  <c:v>95.361318263521355</c:v>
                </c:pt>
                <c:pt idx="77">
                  <c:v>95.361318263521355</c:v>
                </c:pt>
                <c:pt idx="78">
                  <c:v>95.361318263521355</c:v>
                </c:pt>
                <c:pt idx="79">
                  <c:v>95.361318263521355</c:v>
                </c:pt>
                <c:pt idx="80">
                  <c:v>91.761357898776083</c:v>
                </c:pt>
                <c:pt idx="81">
                  <c:v>92.010940087651946</c:v>
                </c:pt>
                <c:pt idx="82">
                  <c:v>90.751163812255115</c:v>
                </c:pt>
                <c:pt idx="83">
                  <c:v>91.191380215696512</c:v>
                </c:pt>
                <c:pt idx="84">
                  <c:v>91.191380215696512</c:v>
                </c:pt>
                <c:pt idx="85">
                  <c:v>91.191380215696512</c:v>
                </c:pt>
                <c:pt idx="86">
                  <c:v>90.231298218685609</c:v>
                </c:pt>
                <c:pt idx="87">
                  <c:v>89.763375005049056</c:v>
                </c:pt>
                <c:pt idx="88">
                  <c:v>88.774671052631476</c:v>
                </c:pt>
                <c:pt idx="89">
                  <c:v>87.945328593933013</c:v>
                </c:pt>
                <c:pt idx="90">
                  <c:v>89.855205093508843</c:v>
                </c:pt>
                <c:pt idx="91">
                  <c:v>89.855205093508843</c:v>
                </c:pt>
                <c:pt idx="92">
                  <c:v>89.855205093508843</c:v>
                </c:pt>
                <c:pt idx="93">
                  <c:v>87.587506816253892</c:v>
                </c:pt>
                <c:pt idx="94">
                  <c:v>87.945076140081525</c:v>
                </c:pt>
                <c:pt idx="95">
                  <c:v>87.068998162135898</c:v>
                </c:pt>
                <c:pt idx="96">
                  <c:v>86.27238003392965</c:v>
                </c:pt>
                <c:pt idx="97">
                  <c:v>86.693567728319266</c:v>
                </c:pt>
                <c:pt idx="98">
                  <c:v>86.693567728319266</c:v>
                </c:pt>
                <c:pt idx="99">
                  <c:v>86.693567728319266</c:v>
                </c:pt>
                <c:pt idx="100">
                  <c:v>88.835670214484651</c:v>
                </c:pt>
                <c:pt idx="101">
                  <c:v>89.230602708324909</c:v>
                </c:pt>
                <c:pt idx="102">
                  <c:v>87.657373419638844</c:v>
                </c:pt>
                <c:pt idx="103">
                  <c:v>89.547242951488471</c:v>
                </c:pt>
                <c:pt idx="104">
                  <c:v>89.342913115482446</c:v>
                </c:pt>
                <c:pt idx="105">
                  <c:v>89.342913115482446</c:v>
                </c:pt>
                <c:pt idx="106">
                  <c:v>89.342913115482446</c:v>
                </c:pt>
                <c:pt idx="107">
                  <c:v>88.801967625318099</c:v>
                </c:pt>
                <c:pt idx="108">
                  <c:v>88.299710687886261</c:v>
                </c:pt>
                <c:pt idx="109">
                  <c:v>87.956720573979069</c:v>
                </c:pt>
                <c:pt idx="110">
                  <c:v>87.492457941188363</c:v>
                </c:pt>
                <c:pt idx="111">
                  <c:v>89.282545088257876</c:v>
                </c:pt>
                <c:pt idx="112">
                  <c:v>89.282545088257876</c:v>
                </c:pt>
                <c:pt idx="113">
                  <c:v>89.282545088257876</c:v>
                </c:pt>
                <c:pt idx="114">
                  <c:v>90.237798905360094</c:v>
                </c:pt>
                <c:pt idx="115">
                  <c:v>91.690039685745475</c:v>
                </c:pt>
                <c:pt idx="116">
                  <c:v>91.629608545057948</c:v>
                </c:pt>
                <c:pt idx="117">
                  <c:v>90.953600244375394</c:v>
                </c:pt>
                <c:pt idx="118">
                  <c:v>90.681234095407362</c:v>
                </c:pt>
                <c:pt idx="119">
                  <c:v>90.681234095407362</c:v>
                </c:pt>
                <c:pt idx="120">
                  <c:v>90.681234095407362</c:v>
                </c:pt>
                <c:pt idx="121">
                  <c:v>90.537840307791683</c:v>
                </c:pt>
                <c:pt idx="122">
                  <c:v>90.769813840529949</c:v>
                </c:pt>
                <c:pt idx="123">
                  <c:v>89.133060851476316</c:v>
                </c:pt>
                <c:pt idx="124">
                  <c:v>87.349789958395576</c:v>
                </c:pt>
                <c:pt idx="125">
                  <c:v>86.479423748838727</c:v>
                </c:pt>
                <c:pt idx="126">
                  <c:v>86.479423748838727</c:v>
                </c:pt>
                <c:pt idx="127">
                  <c:v>86.479423748838727</c:v>
                </c:pt>
                <c:pt idx="128">
                  <c:v>85.365881366886015</c:v>
                </c:pt>
                <c:pt idx="129">
                  <c:v>87.707958860120357</c:v>
                </c:pt>
                <c:pt idx="130">
                  <c:v>86.593880013733425</c:v>
                </c:pt>
                <c:pt idx="131">
                  <c:v>88.18156228541423</c:v>
                </c:pt>
                <c:pt idx="132">
                  <c:v>88.210846932180729</c:v>
                </c:pt>
                <c:pt idx="133">
                  <c:v>88.210846932180729</c:v>
                </c:pt>
                <c:pt idx="134">
                  <c:v>88.210846932180729</c:v>
                </c:pt>
                <c:pt idx="135">
                  <c:v>87.913014500949274</c:v>
                </c:pt>
                <c:pt idx="136">
                  <c:v>87.75816561982468</c:v>
                </c:pt>
                <c:pt idx="137">
                  <c:v>85.937121319222825</c:v>
                </c:pt>
                <c:pt idx="138">
                  <c:v>85.367017409217596</c:v>
                </c:pt>
                <c:pt idx="139">
                  <c:v>84.223843256452653</c:v>
                </c:pt>
                <c:pt idx="140">
                  <c:v>84.223843256452653</c:v>
                </c:pt>
                <c:pt idx="141">
                  <c:v>84.223843256452653</c:v>
                </c:pt>
                <c:pt idx="142">
                  <c:v>85.154766833622688</c:v>
                </c:pt>
                <c:pt idx="143">
                  <c:v>86.270612856969663</c:v>
                </c:pt>
                <c:pt idx="144">
                  <c:v>85.664155592357716</c:v>
                </c:pt>
                <c:pt idx="145">
                  <c:v>85.980259371086973</c:v>
                </c:pt>
                <c:pt idx="146">
                  <c:v>86.131921022337124</c:v>
                </c:pt>
                <c:pt idx="147">
                  <c:v>86.131921022337124</c:v>
                </c:pt>
                <c:pt idx="148">
                  <c:v>86.131921022337124</c:v>
                </c:pt>
                <c:pt idx="149">
                  <c:v>87.756082875550263</c:v>
                </c:pt>
                <c:pt idx="150">
                  <c:v>87.664000333239045</c:v>
                </c:pt>
                <c:pt idx="151">
                  <c:v>87.389898564042483</c:v>
                </c:pt>
                <c:pt idx="152">
                  <c:v>86.394031233590425</c:v>
                </c:pt>
                <c:pt idx="153">
                  <c:v>85.999982328230402</c:v>
                </c:pt>
                <c:pt idx="154">
                  <c:v>85.999982328230402</c:v>
                </c:pt>
                <c:pt idx="155">
                  <c:v>85.999982328230402</c:v>
                </c:pt>
                <c:pt idx="156">
                  <c:v>85.857472129094702</c:v>
                </c:pt>
                <c:pt idx="157">
                  <c:v>86.799314335339503</c:v>
                </c:pt>
                <c:pt idx="158">
                  <c:v>85.340036403845374</c:v>
                </c:pt>
                <c:pt idx="159">
                  <c:v>84.937877418507881</c:v>
                </c:pt>
                <c:pt idx="160">
                  <c:v>85.275786898654744</c:v>
                </c:pt>
                <c:pt idx="161">
                  <c:v>85.275786898654744</c:v>
                </c:pt>
                <c:pt idx="162">
                  <c:v>85.275786898654744</c:v>
                </c:pt>
                <c:pt idx="163">
                  <c:v>84.240221200064624</c:v>
                </c:pt>
                <c:pt idx="164">
                  <c:v>84.092377913317449</c:v>
                </c:pt>
                <c:pt idx="165">
                  <c:v>83.818149917195143</c:v>
                </c:pt>
                <c:pt idx="166">
                  <c:v>84.779620410388972</c:v>
                </c:pt>
                <c:pt idx="167">
                  <c:v>84.623887940784314</c:v>
                </c:pt>
                <c:pt idx="168">
                  <c:v>84.623887940784314</c:v>
                </c:pt>
                <c:pt idx="169">
                  <c:v>84.623887940784314</c:v>
                </c:pt>
                <c:pt idx="170">
                  <c:v>83.681793280688282</c:v>
                </c:pt>
                <c:pt idx="171">
                  <c:v>85.201597023064153</c:v>
                </c:pt>
                <c:pt idx="172">
                  <c:v>86.176700024235515</c:v>
                </c:pt>
                <c:pt idx="173">
                  <c:v>86.126019913559688</c:v>
                </c:pt>
                <c:pt idx="174">
                  <c:v>88.279482823039828</c:v>
                </c:pt>
                <c:pt idx="175">
                  <c:v>88.279482823039828</c:v>
                </c:pt>
                <c:pt idx="176">
                  <c:v>88.279482823039828</c:v>
                </c:pt>
                <c:pt idx="177">
                  <c:v>88.279482823039828</c:v>
                </c:pt>
                <c:pt idx="178">
                  <c:v>87.763624934361999</c:v>
                </c:pt>
                <c:pt idx="179">
                  <c:v>88.573844013814181</c:v>
                </c:pt>
                <c:pt idx="180">
                  <c:v>88.099293886577513</c:v>
                </c:pt>
                <c:pt idx="181">
                  <c:v>89.032584218604754</c:v>
                </c:pt>
                <c:pt idx="182">
                  <c:v>89.032584218604754</c:v>
                </c:pt>
                <c:pt idx="183">
                  <c:v>89.032584218604754</c:v>
                </c:pt>
                <c:pt idx="184">
                  <c:v>89.032584218604754</c:v>
                </c:pt>
                <c:pt idx="185">
                  <c:v>89.032584218604754</c:v>
                </c:pt>
                <c:pt idx="186">
                  <c:v>89.032584218604754</c:v>
                </c:pt>
                <c:pt idx="187">
                  <c:v>85.724176495536611</c:v>
                </c:pt>
                <c:pt idx="188">
                  <c:v>85.866276457163607</c:v>
                </c:pt>
                <c:pt idx="189">
                  <c:v>86.018506129579478</c:v>
                </c:pt>
                <c:pt idx="190">
                  <c:v>81.525490265379503</c:v>
                </c:pt>
                <c:pt idx="191">
                  <c:v>82.265653401058302</c:v>
                </c:pt>
                <c:pt idx="192">
                  <c:v>81.040778870622333</c:v>
                </c:pt>
                <c:pt idx="193">
                  <c:v>80.353851940865212</c:v>
                </c:pt>
                <c:pt idx="194">
                  <c:v>80.836165024033605</c:v>
                </c:pt>
                <c:pt idx="195">
                  <c:v>78.463256604192793</c:v>
                </c:pt>
                <c:pt idx="196">
                  <c:v>80.484339025326165</c:v>
                </c:pt>
                <c:pt idx="197">
                  <c:v>83.779208910611089</c:v>
                </c:pt>
                <c:pt idx="198">
                  <c:v>81.884195631538546</c:v>
                </c:pt>
                <c:pt idx="199">
                  <c:v>82.151481146746292</c:v>
                </c:pt>
                <c:pt idx="200">
                  <c:v>82.167417296118273</c:v>
                </c:pt>
                <c:pt idx="201">
                  <c:v>82.011116805347996</c:v>
                </c:pt>
                <c:pt idx="202">
                  <c:v>80.220461637112734</c:v>
                </c:pt>
                <c:pt idx="203">
                  <c:v>81.039201034050947</c:v>
                </c:pt>
                <c:pt idx="204">
                  <c:v>82.135324100254365</c:v>
                </c:pt>
                <c:pt idx="205">
                  <c:v>82.244321050611944</c:v>
                </c:pt>
                <c:pt idx="206">
                  <c:v>84.460834309488206</c:v>
                </c:pt>
                <c:pt idx="207">
                  <c:v>84.112290210849451</c:v>
                </c:pt>
                <c:pt idx="208">
                  <c:v>83.920583067415293</c:v>
                </c:pt>
                <c:pt idx="209">
                  <c:v>83.352120107444264</c:v>
                </c:pt>
                <c:pt idx="210">
                  <c:v>83.171931170981779</c:v>
                </c:pt>
                <c:pt idx="211">
                  <c:v>82.011905723633703</c:v>
                </c:pt>
                <c:pt idx="212">
                  <c:v>83.010613159914399</c:v>
                </c:pt>
                <c:pt idx="213">
                  <c:v>83.779303580805433</c:v>
                </c:pt>
                <c:pt idx="214">
                  <c:v>83.064953851435973</c:v>
                </c:pt>
                <c:pt idx="215">
                  <c:v>84.198724098234848</c:v>
                </c:pt>
                <c:pt idx="216">
                  <c:v>84.543954740073573</c:v>
                </c:pt>
                <c:pt idx="217">
                  <c:v>85.314002100415991</c:v>
                </c:pt>
                <c:pt idx="218">
                  <c:v>83.494504079654234</c:v>
                </c:pt>
                <c:pt idx="219">
                  <c:v>83.672831168962233</c:v>
                </c:pt>
                <c:pt idx="220">
                  <c:v>83.48125025245379</c:v>
                </c:pt>
                <c:pt idx="221">
                  <c:v>81.400052257947266</c:v>
                </c:pt>
                <c:pt idx="222">
                  <c:v>81.284144383406712</c:v>
                </c:pt>
                <c:pt idx="223">
                  <c:v>81.248453720159972</c:v>
                </c:pt>
                <c:pt idx="224">
                  <c:v>82.102315759179206</c:v>
                </c:pt>
                <c:pt idx="225">
                  <c:v>81.020109211536109</c:v>
                </c:pt>
                <c:pt idx="226">
                  <c:v>81.674753605041005</c:v>
                </c:pt>
              </c:numCache>
            </c:numRef>
          </c:val>
          <c:smooth val="0"/>
        </c:ser>
        <c:ser>
          <c:idx val="5"/>
          <c:order val="4"/>
          <c:tx>
            <c:strRef>
              <c:f>Index_Charts!$N$1</c:f>
              <c:strCache>
                <c:ptCount val="1"/>
                <c:pt idx="0">
                  <c:v>FTSE/JSE Africa All Share</c:v>
                </c:pt>
              </c:strCache>
            </c:strRef>
          </c:tx>
          <c:spPr>
            <a:ln w="28575" cap="rnd">
              <a:solidFill>
                <a:schemeClr val="accent6"/>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Index_Charts!$N$2:$N$228</c:f>
              <c:numCache>
                <c:formatCode>0.00</c:formatCode>
                <c:ptCount val="227"/>
                <c:pt idx="0">
                  <c:v>100</c:v>
                </c:pt>
                <c:pt idx="1">
                  <c:v>100</c:v>
                </c:pt>
                <c:pt idx="2">
                  <c:v>100</c:v>
                </c:pt>
                <c:pt idx="3">
                  <c:v>98.900882783663548</c:v>
                </c:pt>
                <c:pt idx="4">
                  <c:v>98.428395594950572</c:v>
                </c:pt>
                <c:pt idx="5">
                  <c:v>100.51668766129031</c:v>
                </c:pt>
                <c:pt idx="6">
                  <c:v>100.7287850350035</c:v>
                </c:pt>
                <c:pt idx="7">
                  <c:v>100.7287850350035</c:v>
                </c:pt>
                <c:pt idx="8">
                  <c:v>100.7287850350035</c:v>
                </c:pt>
                <c:pt idx="9">
                  <c:v>101.1122944371578</c:v>
                </c:pt>
                <c:pt idx="10">
                  <c:v>102.2942424738421</c:v>
                </c:pt>
                <c:pt idx="11">
                  <c:v>101.25381887035709</c:v>
                </c:pt>
                <c:pt idx="12">
                  <c:v>101.8142743731717</c:v>
                </c:pt>
                <c:pt idx="13">
                  <c:v>101.96243248251631</c:v>
                </c:pt>
                <c:pt idx="14">
                  <c:v>101.96243248251631</c:v>
                </c:pt>
                <c:pt idx="15">
                  <c:v>101.96243248251631</c:v>
                </c:pt>
                <c:pt idx="16">
                  <c:v>102.2694202671785</c:v>
                </c:pt>
                <c:pt idx="17">
                  <c:v>102.4375515101347</c:v>
                </c:pt>
                <c:pt idx="18">
                  <c:v>104.0356725934717</c:v>
                </c:pt>
                <c:pt idx="19">
                  <c:v>103.69948221273479</c:v>
                </c:pt>
                <c:pt idx="20">
                  <c:v>103.79851867127471</c:v>
                </c:pt>
                <c:pt idx="21">
                  <c:v>103.79851867127471</c:v>
                </c:pt>
                <c:pt idx="22">
                  <c:v>103.79851867127471</c:v>
                </c:pt>
                <c:pt idx="23">
                  <c:v>103.9747797727677</c:v>
                </c:pt>
                <c:pt idx="24">
                  <c:v>103.9670284664023</c:v>
                </c:pt>
                <c:pt idx="25">
                  <c:v>102.72678339533179</c:v>
                </c:pt>
                <c:pt idx="26">
                  <c:v>103.56653829541921</c:v>
                </c:pt>
                <c:pt idx="27">
                  <c:v>103.56653829541921</c:v>
                </c:pt>
                <c:pt idx="28">
                  <c:v>103.56653829541921</c:v>
                </c:pt>
                <c:pt idx="29">
                  <c:v>103.56653829541921</c:v>
                </c:pt>
                <c:pt idx="30">
                  <c:v>104.9781593423431</c:v>
                </c:pt>
                <c:pt idx="31">
                  <c:v>104.9781593423431</c:v>
                </c:pt>
                <c:pt idx="32">
                  <c:v>105.36448084634171</c:v>
                </c:pt>
                <c:pt idx="33">
                  <c:v>103.24357921438531</c:v>
                </c:pt>
                <c:pt idx="34">
                  <c:v>103.91954720834001</c:v>
                </c:pt>
                <c:pt idx="35">
                  <c:v>103.91954720834001</c:v>
                </c:pt>
                <c:pt idx="36">
                  <c:v>103.91954720834001</c:v>
                </c:pt>
                <c:pt idx="37">
                  <c:v>104.3374868317923</c:v>
                </c:pt>
                <c:pt idx="38">
                  <c:v>103.9490562514106</c:v>
                </c:pt>
                <c:pt idx="39">
                  <c:v>104.3995153090103</c:v>
                </c:pt>
                <c:pt idx="40">
                  <c:v>104.56263524226981</c:v>
                </c:pt>
                <c:pt idx="41">
                  <c:v>105.3147643278392</c:v>
                </c:pt>
                <c:pt idx="42">
                  <c:v>105.3147643278392</c:v>
                </c:pt>
                <c:pt idx="43">
                  <c:v>105.3147643278392</c:v>
                </c:pt>
                <c:pt idx="44">
                  <c:v>105.6601300921576</c:v>
                </c:pt>
                <c:pt idx="45">
                  <c:v>104.3574058865223</c:v>
                </c:pt>
                <c:pt idx="46">
                  <c:v>105.67332533927291</c:v>
                </c:pt>
                <c:pt idx="47">
                  <c:v>104.8846389297285</c:v>
                </c:pt>
                <c:pt idx="48">
                  <c:v>104.1997839728942</c:v>
                </c:pt>
                <c:pt idx="49">
                  <c:v>104.1997839728942</c:v>
                </c:pt>
                <c:pt idx="50">
                  <c:v>104.1997839728942</c:v>
                </c:pt>
                <c:pt idx="51">
                  <c:v>104.23019433065851</c:v>
                </c:pt>
                <c:pt idx="52">
                  <c:v>104.7721368296652</c:v>
                </c:pt>
                <c:pt idx="53">
                  <c:v>102.8281452457813</c:v>
                </c:pt>
                <c:pt idx="54">
                  <c:v>102.2076441580747</c:v>
                </c:pt>
                <c:pt idx="55">
                  <c:v>102.6002027597535</c:v>
                </c:pt>
                <c:pt idx="56">
                  <c:v>102.6002027597535</c:v>
                </c:pt>
                <c:pt idx="57">
                  <c:v>102.6002027597535</c:v>
                </c:pt>
                <c:pt idx="58">
                  <c:v>102.4925317064483</c:v>
                </c:pt>
                <c:pt idx="59">
                  <c:v>100.831426752318</c:v>
                </c:pt>
                <c:pt idx="60">
                  <c:v>100.2291322214235</c:v>
                </c:pt>
                <c:pt idx="61">
                  <c:v>101.2318628444194</c:v>
                </c:pt>
                <c:pt idx="62">
                  <c:v>103.2584689331246</c:v>
                </c:pt>
                <c:pt idx="63">
                  <c:v>103.2584689331246</c:v>
                </c:pt>
                <c:pt idx="64">
                  <c:v>103.2584689331246</c:v>
                </c:pt>
                <c:pt idx="65">
                  <c:v>104.31976698491501</c:v>
                </c:pt>
                <c:pt idx="66">
                  <c:v>104.1543216597458</c:v>
                </c:pt>
                <c:pt idx="67">
                  <c:v>104.7000857330537</c:v>
                </c:pt>
                <c:pt idx="68">
                  <c:v>105.2584862383667</c:v>
                </c:pt>
                <c:pt idx="69">
                  <c:v>104.95578871164631</c:v>
                </c:pt>
                <c:pt idx="70">
                  <c:v>104.95578871164631</c:v>
                </c:pt>
                <c:pt idx="71">
                  <c:v>104.95578871164631</c:v>
                </c:pt>
                <c:pt idx="72">
                  <c:v>104.8158686186018</c:v>
                </c:pt>
                <c:pt idx="73">
                  <c:v>104.9271269043878</c:v>
                </c:pt>
                <c:pt idx="74">
                  <c:v>105.34066811213511</c:v>
                </c:pt>
                <c:pt idx="75">
                  <c:v>105.44601377353059</c:v>
                </c:pt>
                <c:pt idx="76">
                  <c:v>103.94051178811461</c:v>
                </c:pt>
                <c:pt idx="77">
                  <c:v>103.94051178811461</c:v>
                </c:pt>
                <c:pt idx="78">
                  <c:v>103.94051178811461</c:v>
                </c:pt>
                <c:pt idx="79">
                  <c:v>103.17680982187861</c:v>
                </c:pt>
                <c:pt idx="80">
                  <c:v>101.40386974055841</c:v>
                </c:pt>
                <c:pt idx="81">
                  <c:v>102.1219471570011</c:v>
                </c:pt>
                <c:pt idx="82">
                  <c:v>101.3698360977256</c:v>
                </c:pt>
                <c:pt idx="83">
                  <c:v>102.4914861814036</c:v>
                </c:pt>
                <c:pt idx="84">
                  <c:v>102.4914861814036</c:v>
                </c:pt>
                <c:pt idx="85">
                  <c:v>102.4914861814036</c:v>
                </c:pt>
                <c:pt idx="86">
                  <c:v>100.7476225121011</c:v>
                </c:pt>
                <c:pt idx="87">
                  <c:v>99.603691929195605</c:v>
                </c:pt>
                <c:pt idx="88">
                  <c:v>99.810255230689677</c:v>
                </c:pt>
                <c:pt idx="89">
                  <c:v>100.5780671919288</c:v>
                </c:pt>
                <c:pt idx="90">
                  <c:v>103.8512455808541</c:v>
                </c:pt>
                <c:pt idx="91">
                  <c:v>103.8512455808541</c:v>
                </c:pt>
                <c:pt idx="92">
                  <c:v>103.8512455808541</c:v>
                </c:pt>
                <c:pt idx="93">
                  <c:v>103.0375567017074</c:v>
                </c:pt>
                <c:pt idx="94">
                  <c:v>103.6309282171346</c:v>
                </c:pt>
                <c:pt idx="95">
                  <c:v>103.8314887627689</c:v>
                </c:pt>
                <c:pt idx="96">
                  <c:v>103.49616364413799</c:v>
                </c:pt>
                <c:pt idx="97">
                  <c:v>103.3156843898785</c:v>
                </c:pt>
                <c:pt idx="98">
                  <c:v>103.3156843898785</c:v>
                </c:pt>
                <c:pt idx="99">
                  <c:v>103.3156843898785</c:v>
                </c:pt>
                <c:pt idx="100">
                  <c:v>104.94892069368071</c:v>
                </c:pt>
                <c:pt idx="101">
                  <c:v>104.60137374780351</c:v>
                </c:pt>
                <c:pt idx="102">
                  <c:v>103.16630049255041</c:v>
                </c:pt>
                <c:pt idx="103">
                  <c:v>102.4783269868761</c:v>
                </c:pt>
                <c:pt idx="104">
                  <c:v>101.6036551555561</c:v>
                </c:pt>
                <c:pt idx="105">
                  <c:v>101.6036551555561</c:v>
                </c:pt>
                <c:pt idx="106">
                  <c:v>101.6036551555561</c:v>
                </c:pt>
                <c:pt idx="107">
                  <c:v>99.941450597499554</c:v>
                </c:pt>
                <c:pt idx="108">
                  <c:v>101.1510509689854</c:v>
                </c:pt>
                <c:pt idx="109">
                  <c:v>101.37482938112851</c:v>
                </c:pt>
                <c:pt idx="110">
                  <c:v>101.44606929451579</c:v>
                </c:pt>
                <c:pt idx="111">
                  <c:v>102.73220930978761</c:v>
                </c:pt>
                <c:pt idx="112">
                  <c:v>102.73220930978761</c:v>
                </c:pt>
                <c:pt idx="113">
                  <c:v>102.73220930978761</c:v>
                </c:pt>
                <c:pt idx="114">
                  <c:v>101.95096775961299</c:v>
                </c:pt>
                <c:pt idx="115">
                  <c:v>102.8487312733846</c:v>
                </c:pt>
                <c:pt idx="116">
                  <c:v>101.6464315509174</c:v>
                </c:pt>
                <c:pt idx="117">
                  <c:v>102.28704998258659</c:v>
                </c:pt>
                <c:pt idx="118">
                  <c:v>103.042586037698</c:v>
                </c:pt>
                <c:pt idx="119">
                  <c:v>103.042586037698</c:v>
                </c:pt>
                <c:pt idx="120">
                  <c:v>103.042586037698</c:v>
                </c:pt>
                <c:pt idx="121">
                  <c:v>103.314350444132</c:v>
                </c:pt>
                <c:pt idx="122">
                  <c:v>103.52944018262799</c:v>
                </c:pt>
                <c:pt idx="123">
                  <c:v>103.4700795969032</c:v>
                </c:pt>
                <c:pt idx="124">
                  <c:v>101.7957793956577</c:v>
                </c:pt>
                <c:pt idx="125">
                  <c:v>102.96263942437</c:v>
                </c:pt>
                <c:pt idx="126">
                  <c:v>102.96263942437</c:v>
                </c:pt>
                <c:pt idx="127">
                  <c:v>102.96263942437</c:v>
                </c:pt>
                <c:pt idx="128">
                  <c:v>102.499688145116</c:v>
                </c:pt>
                <c:pt idx="129">
                  <c:v>104.0218824786587</c:v>
                </c:pt>
                <c:pt idx="130">
                  <c:v>104.1673005913345</c:v>
                </c:pt>
                <c:pt idx="131">
                  <c:v>104.1673005913345</c:v>
                </c:pt>
                <c:pt idx="132">
                  <c:v>104.017159589664</c:v>
                </c:pt>
                <c:pt idx="133">
                  <c:v>104.017159589664</c:v>
                </c:pt>
                <c:pt idx="134">
                  <c:v>104.017159589664</c:v>
                </c:pt>
                <c:pt idx="135">
                  <c:v>104.3456707692108</c:v>
                </c:pt>
                <c:pt idx="136">
                  <c:v>103.84756821690389</c:v>
                </c:pt>
                <c:pt idx="137">
                  <c:v>100.3093852817474</c:v>
                </c:pt>
                <c:pt idx="138">
                  <c:v>101.9609363001248</c:v>
                </c:pt>
                <c:pt idx="139">
                  <c:v>102.1144842713375</c:v>
                </c:pt>
                <c:pt idx="140">
                  <c:v>102.1144842713375</c:v>
                </c:pt>
                <c:pt idx="141">
                  <c:v>102.1144842713375</c:v>
                </c:pt>
                <c:pt idx="142">
                  <c:v>103.0123739691664</c:v>
                </c:pt>
                <c:pt idx="143">
                  <c:v>103.0863538792224</c:v>
                </c:pt>
                <c:pt idx="144">
                  <c:v>104.7795456364472</c:v>
                </c:pt>
                <c:pt idx="145">
                  <c:v>104.92153875328709</c:v>
                </c:pt>
                <c:pt idx="146">
                  <c:v>105.99042587479801</c:v>
                </c:pt>
                <c:pt idx="147">
                  <c:v>105.99042587479801</c:v>
                </c:pt>
                <c:pt idx="148">
                  <c:v>105.99042587479801</c:v>
                </c:pt>
                <c:pt idx="149">
                  <c:v>107.53686557360029</c:v>
                </c:pt>
                <c:pt idx="150">
                  <c:v>108.22855249581249</c:v>
                </c:pt>
                <c:pt idx="151">
                  <c:v>108.456116429669</c:v>
                </c:pt>
                <c:pt idx="152">
                  <c:v>105.9994570480286</c:v>
                </c:pt>
                <c:pt idx="153">
                  <c:v>105.7575261579551</c:v>
                </c:pt>
                <c:pt idx="154">
                  <c:v>105.7575261579551</c:v>
                </c:pt>
                <c:pt idx="155">
                  <c:v>105.7575261579551</c:v>
                </c:pt>
                <c:pt idx="156">
                  <c:v>105.8344443539124</c:v>
                </c:pt>
                <c:pt idx="157">
                  <c:v>104.35749601799171</c:v>
                </c:pt>
                <c:pt idx="158">
                  <c:v>102.9339776171114</c:v>
                </c:pt>
                <c:pt idx="159">
                  <c:v>102.9850821602422</c:v>
                </c:pt>
                <c:pt idx="160">
                  <c:v>102.8732650593462</c:v>
                </c:pt>
                <c:pt idx="161">
                  <c:v>102.8732650593462</c:v>
                </c:pt>
                <c:pt idx="162">
                  <c:v>102.8732650593462</c:v>
                </c:pt>
                <c:pt idx="163">
                  <c:v>102.23659438603531</c:v>
                </c:pt>
                <c:pt idx="164">
                  <c:v>101.2609212301432</c:v>
                </c:pt>
                <c:pt idx="165">
                  <c:v>100.8608096113315</c:v>
                </c:pt>
                <c:pt idx="166">
                  <c:v>101.2480324300237</c:v>
                </c:pt>
                <c:pt idx="167">
                  <c:v>101.99615967835319</c:v>
                </c:pt>
                <c:pt idx="168">
                  <c:v>101.99615967835319</c:v>
                </c:pt>
                <c:pt idx="169">
                  <c:v>101.99615967835319</c:v>
                </c:pt>
                <c:pt idx="170">
                  <c:v>101.48560095697989</c:v>
                </c:pt>
                <c:pt idx="171">
                  <c:v>101.6345882758427</c:v>
                </c:pt>
                <c:pt idx="172">
                  <c:v>101.75044326656629</c:v>
                </c:pt>
                <c:pt idx="173">
                  <c:v>101.9329234394457</c:v>
                </c:pt>
                <c:pt idx="174">
                  <c:v>103.0459569546523</c:v>
                </c:pt>
                <c:pt idx="175">
                  <c:v>103.0459569546523</c:v>
                </c:pt>
                <c:pt idx="176">
                  <c:v>103.0459569546523</c:v>
                </c:pt>
                <c:pt idx="177">
                  <c:v>103.0459569546523</c:v>
                </c:pt>
                <c:pt idx="178">
                  <c:v>102.5385167821191</c:v>
                </c:pt>
                <c:pt idx="179">
                  <c:v>101.9750148356399</c:v>
                </c:pt>
                <c:pt idx="180">
                  <c:v>100.9266416365567</c:v>
                </c:pt>
                <c:pt idx="181">
                  <c:v>100.42172514516579</c:v>
                </c:pt>
                <c:pt idx="182">
                  <c:v>100.5682428617679</c:v>
                </c:pt>
                <c:pt idx="183">
                  <c:v>99.996484872694637</c:v>
                </c:pt>
                <c:pt idx="184">
                  <c:v>99.453767243051345</c:v>
                </c:pt>
                <c:pt idx="185">
                  <c:v>99.199776762376615</c:v>
                </c:pt>
                <c:pt idx="186">
                  <c:v>98.080109571024678</c:v>
                </c:pt>
                <c:pt idx="187">
                  <c:v>97.737123277497503</c:v>
                </c:pt>
                <c:pt idx="188">
                  <c:v>97.680556767323083</c:v>
                </c:pt>
                <c:pt idx="189">
                  <c:v>95.202932805908006</c:v>
                </c:pt>
                <c:pt idx="190">
                  <c:v>94.150125138532047</c:v>
                </c:pt>
                <c:pt idx="191">
                  <c:v>96.392199517904757</c:v>
                </c:pt>
                <c:pt idx="192">
                  <c:v>94.578520012430829</c:v>
                </c:pt>
                <c:pt idx="193">
                  <c:v>95.974422131097299</c:v>
                </c:pt>
                <c:pt idx="194">
                  <c:v>94.441592284169403</c:v>
                </c:pt>
                <c:pt idx="195">
                  <c:v>93.975756797895627</c:v>
                </c:pt>
                <c:pt idx="196">
                  <c:v>93.904336621569698</c:v>
                </c:pt>
                <c:pt idx="197">
                  <c:v>94.104752956852906</c:v>
                </c:pt>
                <c:pt idx="198">
                  <c:v>92.237841805571279</c:v>
                </c:pt>
                <c:pt idx="199">
                  <c:v>91.712988233156338</c:v>
                </c:pt>
                <c:pt idx="200">
                  <c:v>93.06048975277298</c:v>
                </c:pt>
                <c:pt idx="201">
                  <c:v>91.641297662422332</c:v>
                </c:pt>
                <c:pt idx="202">
                  <c:v>92.511877525033114</c:v>
                </c:pt>
                <c:pt idx="203">
                  <c:v>91.495320734636351</c:v>
                </c:pt>
                <c:pt idx="204">
                  <c:v>94.437716630986628</c:v>
                </c:pt>
                <c:pt idx="205">
                  <c:v>96.582647312676059</c:v>
                </c:pt>
                <c:pt idx="206">
                  <c:v>97.830841979344768</c:v>
                </c:pt>
                <c:pt idx="207">
                  <c:v>98.992582540597013</c:v>
                </c:pt>
                <c:pt idx="208">
                  <c:v>98.15416158625618</c:v>
                </c:pt>
                <c:pt idx="209">
                  <c:v>98.604981169733406</c:v>
                </c:pt>
                <c:pt idx="210">
                  <c:v>97.458833352681424</c:v>
                </c:pt>
                <c:pt idx="211">
                  <c:v>96.071764118013078</c:v>
                </c:pt>
                <c:pt idx="212">
                  <c:v>94.204456388266195</c:v>
                </c:pt>
                <c:pt idx="213">
                  <c:v>93.934656847864602</c:v>
                </c:pt>
                <c:pt idx="214">
                  <c:v>93.735736694972772</c:v>
                </c:pt>
                <c:pt idx="215">
                  <c:v>93.999984136861343</c:v>
                </c:pt>
                <c:pt idx="216">
                  <c:v>93.90985266749486</c:v>
                </c:pt>
                <c:pt idx="217">
                  <c:v>94.500195765551453</c:v>
                </c:pt>
                <c:pt idx="218">
                  <c:v>92.056280973679449</c:v>
                </c:pt>
                <c:pt idx="219">
                  <c:v>92.508506608078832</c:v>
                </c:pt>
                <c:pt idx="220">
                  <c:v>92.271821369522442</c:v>
                </c:pt>
                <c:pt idx="221">
                  <c:v>91.389163890016533</c:v>
                </c:pt>
                <c:pt idx="222">
                  <c:v>93.178129346590055</c:v>
                </c:pt>
                <c:pt idx="223">
                  <c:v>92.572193504333171</c:v>
                </c:pt>
                <c:pt idx="224">
                  <c:v>93.547668370992696</c:v>
                </c:pt>
                <c:pt idx="225">
                  <c:v>93.263646084725025</c:v>
                </c:pt>
                <c:pt idx="226">
                  <c:v>91.328307121900224</c:v>
                </c:pt>
              </c:numCache>
            </c:numRef>
          </c:val>
          <c:smooth val="0"/>
        </c:ser>
        <c:ser>
          <c:idx val="6"/>
          <c:order val="5"/>
          <c:tx>
            <c:strRef>
              <c:f>Index_Charts!$O$1</c:f>
              <c:strCache>
                <c:ptCount val="1"/>
                <c:pt idx="0">
                  <c:v>MSCI Emerging Market Index</c:v>
                </c:pt>
              </c:strCache>
            </c:strRef>
          </c:tx>
          <c:spPr>
            <a:ln w="28575" cap="rnd">
              <a:solidFill>
                <a:srgbClr val="FF0000"/>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Index_Charts!$O$2:$O$228</c:f>
              <c:numCache>
                <c:formatCode>0.00</c:formatCode>
                <c:ptCount val="227"/>
                <c:pt idx="0">
                  <c:v>100</c:v>
                </c:pt>
                <c:pt idx="1">
                  <c:v>100</c:v>
                </c:pt>
                <c:pt idx="2">
                  <c:v>99.876161519540815</c:v>
                </c:pt>
                <c:pt idx="3">
                  <c:v>99.937653730527501</c:v>
                </c:pt>
                <c:pt idx="4">
                  <c:v>98.698414867450055</c:v>
                </c:pt>
                <c:pt idx="5">
                  <c:v>99.624214266192965</c:v>
                </c:pt>
                <c:pt idx="6">
                  <c:v>99.239033889040726</c:v>
                </c:pt>
                <c:pt idx="7">
                  <c:v>99.239033889040726</c:v>
                </c:pt>
                <c:pt idx="8">
                  <c:v>99.239033889040726</c:v>
                </c:pt>
                <c:pt idx="9">
                  <c:v>99.332980322492375</c:v>
                </c:pt>
                <c:pt idx="10">
                  <c:v>100.3792019677507</c:v>
                </c:pt>
                <c:pt idx="11">
                  <c:v>100.3971371959552</c:v>
                </c:pt>
                <c:pt idx="12">
                  <c:v>100.5124350915551</c:v>
                </c:pt>
                <c:pt idx="13">
                  <c:v>99.932529379611907</c:v>
                </c:pt>
                <c:pt idx="14">
                  <c:v>99.932529379611907</c:v>
                </c:pt>
                <c:pt idx="15">
                  <c:v>99.932529379611907</c:v>
                </c:pt>
                <c:pt idx="16">
                  <c:v>99.348353375239128</c:v>
                </c:pt>
                <c:pt idx="17">
                  <c:v>99.443153867176804</c:v>
                </c:pt>
                <c:pt idx="18">
                  <c:v>100.44923476359661</c:v>
                </c:pt>
                <c:pt idx="19">
                  <c:v>101.1316274938508</c:v>
                </c:pt>
                <c:pt idx="20">
                  <c:v>99.774528559715762</c:v>
                </c:pt>
                <c:pt idx="21">
                  <c:v>99.774528559715762</c:v>
                </c:pt>
                <c:pt idx="22">
                  <c:v>99.774528559715762</c:v>
                </c:pt>
                <c:pt idx="23">
                  <c:v>98.922178190762423</c:v>
                </c:pt>
                <c:pt idx="24">
                  <c:v>98.57628450396281</c:v>
                </c:pt>
                <c:pt idx="25">
                  <c:v>97.385726974583122</c:v>
                </c:pt>
                <c:pt idx="26">
                  <c:v>97.733328778354675</c:v>
                </c:pt>
                <c:pt idx="27">
                  <c:v>98.754782727521047</c:v>
                </c:pt>
                <c:pt idx="28">
                  <c:v>98.754782727521047</c:v>
                </c:pt>
                <c:pt idx="29">
                  <c:v>98.754782727521047</c:v>
                </c:pt>
                <c:pt idx="30">
                  <c:v>99.449132276578283</c:v>
                </c:pt>
                <c:pt idx="31">
                  <c:v>99.282590871822876</c:v>
                </c:pt>
                <c:pt idx="32">
                  <c:v>98.339710303361514</c:v>
                </c:pt>
                <c:pt idx="33">
                  <c:v>97.179044820989233</c:v>
                </c:pt>
                <c:pt idx="34">
                  <c:v>97.035562995353914</c:v>
                </c:pt>
                <c:pt idx="35">
                  <c:v>97.035562995353914</c:v>
                </c:pt>
                <c:pt idx="36">
                  <c:v>97.035562995353914</c:v>
                </c:pt>
                <c:pt idx="37">
                  <c:v>97.324234763596579</c:v>
                </c:pt>
                <c:pt idx="38">
                  <c:v>97.589846952719256</c:v>
                </c:pt>
                <c:pt idx="39">
                  <c:v>97.683793386171047</c:v>
                </c:pt>
                <c:pt idx="40">
                  <c:v>98.776134189669278</c:v>
                </c:pt>
                <c:pt idx="41">
                  <c:v>99.454256627493862</c:v>
                </c:pt>
                <c:pt idx="42">
                  <c:v>99.454256627493862</c:v>
                </c:pt>
                <c:pt idx="43">
                  <c:v>99.454256627493862</c:v>
                </c:pt>
                <c:pt idx="44">
                  <c:v>99.830896419786754</c:v>
                </c:pt>
                <c:pt idx="45">
                  <c:v>98.239785460508315</c:v>
                </c:pt>
                <c:pt idx="46">
                  <c:v>98.652295709210165</c:v>
                </c:pt>
                <c:pt idx="47">
                  <c:v>97.710269199234801</c:v>
                </c:pt>
                <c:pt idx="48">
                  <c:v>97.170504236130029</c:v>
                </c:pt>
                <c:pt idx="49">
                  <c:v>97.170504236130029</c:v>
                </c:pt>
                <c:pt idx="50">
                  <c:v>97.170504236130029</c:v>
                </c:pt>
                <c:pt idx="51">
                  <c:v>97.062892866903454</c:v>
                </c:pt>
                <c:pt idx="52">
                  <c:v>97.537749385077902</c:v>
                </c:pt>
                <c:pt idx="53">
                  <c:v>96.773367040174875</c:v>
                </c:pt>
                <c:pt idx="54">
                  <c:v>96.940762503416209</c:v>
                </c:pt>
                <c:pt idx="55">
                  <c:v>97.073995627220512</c:v>
                </c:pt>
                <c:pt idx="56">
                  <c:v>97.073995627220512</c:v>
                </c:pt>
                <c:pt idx="57">
                  <c:v>97.073995627220512</c:v>
                </c:pt>
                <c:pt idx="58">
                  <c:v>97.106449849685646</c:v>
                </c:pt>
                <c:pt idx="59">
                  <c:v>96.188336977316126</c:v>
                </c:pt>
                <c:pt idx="60">
                  <c:v>95.035358021317293</c:v>
                </c:pt>
                <c:pt idx="61">
                  <c:v>95.715188576113675</c:v>
                </c:pt>
                <c:pt idx="62">
                  <c:v>96.527398196228376</c:v>
                </c:pt>
                <c:pt idx="63">
                  <c:v>96.527398196228376</c:v>
                </c:pt>
                <c:pt idx="64">
                  <c:v>96.527398196228376</c:v>
                </c:pt>
                <c:pt idx="65">
                  <c:v>97.938302814976666</c:v>
                </c:pt>
                <c:pt idx="66">
                  <c:v>97.741869363213993</c:v>
                </c:pt>
                <c:pt idx="67">
                  <c:v>98.231244875649097</c:v>
                </c:pt>
                <c:pt idx="68">
                  <c:v>98.189396009838688</c:v>
                </c:pt>
                <c:pt idx="69">
                  <c:v>96.968946433451663</c:v>
                </c:pt>
                <c:pt idx="70">
                  <c:v>96.968946433451663</c:v>
                </c:pt>
                <c:pt idx="71">
                  <c:v>96.968946433451663</c:v>
                </c:pt>
                <c:pt idx="72">
                  <c:v>97.316548237223216</c:v>
                </c:pt>
                <c:pt idx="73">
                  <c:v>97.417327138562442</c:v>
                </c:pt>
                <c:pt idx="74">
                  <c:v>96.993714129543605</c:v>
                </c:pt>
                <c:pt idx="75">
                  <c:v>96.141363760590323</c:v>
                </c:pt>
                <c:pt idx="76">
                  <c:v>95.121617928395736</c:v>
                </c:pt>
                <c:pt idx="77">
                  <c:v>95.121617928395736</c:v>
                </c:pt>
                <c:pt idx="78">
                  <c:v>95.121617928395736</c:v>
                </c:pt>
                <c:pt idx="79">
                  <c:v>94.457160426345993</c:v>
                </c:pt>
                <c:pt idx="80">
                  <c:v>92.667907898332871</c:v>
                </c:pt>
                <c:pt idx="81">
                  <c:v>93.370798032249127</c:v>
                </c:pt>
                <c:pt idx="82">
                  <c:v>92.254543591145193</c:v>
                </c:pt>
                <c:pt idx="83">
                  <c:v>92.921563268652704</c:v>
                </c:pt>
                <c:pt idx="84">
                  <c:v>92.921563268652704</c:v>
                </c:pt>
                <c:pt idx="85">
                  <c:v>92.921563268652704</c:v>
                </c:pt>
                <c:pt idx="86">
                  <c:v>91.474788193495371</c:v>
                </c:pt>
                <c:pt idx="87">
                  <c:v>91.192094834654156</c:v>
                </c:pt>
                <c:pt idx="88">
                  <c:v>89.857201421153306</c:v>
                </c:pt>
                <c:pt idx="89">
                  <c:v>89.395155780267885</c:v>
                </c:pt>
                <c:pt idx="90">
                  <c:v>91.343263186663023</c:v>
                </c:pt>
                <c:pt idx="91">
                  <c:v>91.343263186663023</c:v>
                </c:pt>
                <c:pt idx="92">
                  <c:v>91.343263186663023</c:v>
                </c:pt>
                <c:pt idx="93">
                  <c:v>90.472123531019406</c:v>
                </c:pt>
                <c:pt idx="94">
                  <c:v>90.333766056299467</c:v>
                </c:pt>
                <c:pt idx="95">
                  <c:v>90.194554523093728</c:v>
                </c:pt>
                <c:pt idx="96">
                  <c:v>90.047656463514599</c:v>
                </c:pt>
                <c:pt idx="97">
                  <c:v>90.527637332604399</c:v>
                </c:pt>
                <c:pt idx="98">
                  <c:v>90.527637332604399</c:v>
                </c:pt>
                <c:pt idx="99">
                  <c:v>90.527637332604399</c:v>
                </c:pt>
                <c:pt idx="100">
                  <c:v>91.874487564908407</c:v>
                </c:pt>
                <c:pt idx="101">
                  <c:v>91.912920196775076</c:v>
                </c:pt>
                <c:pt idx="102">
                  <c:v>90.9333151134189</c:v>
                </c:pt>
                <c:pt idx="103">
                  <c:v>91.404755397649609</c:v>
                </c:pt>
                <c:pt idx="104">
                  <c:v>91.865946980049202</c:v>
                </c:pt>
                <c:pt idx="105">
                  <c:v>91.865946980049202</c:v>
                </c:pt>
                <c:pt idx="106">
                  <c:v>91.865946980049202</c:v>
                </c:pt>
                <c:pt idx="107">
                  <c:v>91.404755397649609</c:v>
                </c:pt>
                <c:pt idx="108">
                  <c:v>91.461977316206557</c:v>
                </c:pt>
                <c:pt idx="109">
                  <c:v>91.277500683246799</c:v>
                </c:pt>
                <c:pt idx="110">
                  <c:v>90.585713309647446</c:v>
                </c:pt>
                <c:pt idx="111">
                  <c:v>91.390236403388883</c:v>
                </c:pt>
                <c:pt idx="112">
                  <c:v>91.390236403388883</c:v>
                </c:pt>
                <c:pt idx="113">
                  <c:v>91.390236403388883</c:v>
                </c:pt>
                <c:pt idx="114">
                  <c:v>91.343263186663023</c:v>
                </c:pt>
                <c:pt idx="115">
                  <c:v>92.270770702377646</c:v>
                </c:pt>
                <c:pt idx="116">
                  <c:v>92.991596064498495</c:v>
                </c:pt>
                <c:pt idx="117">
                  <c:v>93.021488111505775</c:v>
                </c:pt>
                <c:pt idx="118">
                  <c:v>93.293932768515972</c:v>
                </c:pt>
                <c:pt idx="119">
                  <c:v>93.293932768515972</c:v>
                </c:pt>
                <c:pt idx="120">
                  <c:v>93.293932768515972</c:v>
                </c:pt>
                <c:pt idx="121">
                  <c:v>93.104331784640607</c:v>
                </c:pt>
                <c:pt idx="122">
                  <c:v>92.875444110412559</c:v>
                </c:pt>
                <c:pt idx="123">
                  <c:v>92.825054659743074</c:v>
                </c:pt>
                <c:pt idx="124">
                  <c:v>91.163910904618746</c:v>
                </c:pt>
                <c:pt idx="125">
                  <c:v>91.668659469800502</c:v>
                </c:pt>
                <c:pt idx="126">
                  <c:v>91.668659469800502</c:v>
                </c:pt>
                <c:pt idx="127">
                  <c:v>91.668659469800502</c:v>
                </c:pt>
                <c:pt idx="128">
                  <c:v>91.469663842579934</c:v>
                </c:pt>
                <c:pt idx="129">
                  <c:v>92.220381251708076</c:v>
                </c:pt>
                <c:pt idx="130">
                  <c:v>92.215256900792596</c:v>
                </c:pt>
                <c:pt idx="131">
                  <c:v>92.124726701284445</c:v>
                </c:pt>
                <c:pt idx="132">
                  <c:v>90.732611369226547</c:v>
                </c:pt>
                <c:pt idx="133">
                  <c:v>90.732611369226547</c:v>
                </c:pt>
                <c:pt idx="134">
                  <c:v>90.732611369226547</c:v>
                </c:pt>
                <c:pt idx="135">
                  <c:v>89.103921836567281</c:v>
                </c:pt>
                <c:pt idx="136">
                  <c:v>89.040721508608883</c:v>
                </c:pt>
                <c:pt idx="137">
                  <c:v>87.406907625034165</c:v>
                </c:pt>
                <c:pt idx="138">
                  <c:v>87.248052746652078</c:v>
                </c:pt>
                <c:pt idx="139">
                  <c:v>87.365058759223771</c:v>
                </c:pt>
                <c:pt idx="140">
                  <c:v>87.365058759223771</c:v>
                </c:pt>
                <c:pt idx="141">
                  <c:v>87.365058759223771</c:v>
                </c:pt>
                <c:pt idx="142">
                  <c:v>88.279755397649538</c:v>
                </c:pt>
                <c:pt idx="143">
                  <c:v>89.19018174364578</c:v>
                </c:pt>
                <c:pt idx="144">
                  <c:v>89.728238589778613</c:v>
                </c:pt>
                <c:pt idx="145">
                  <c:v>89.522410494670652</c:v>
                </c:pt>
                <c:pt idx="146">
                  <c:v>89.692368133369655</c:v>
                </c:pt>
                <c:pt idx="147">
                  <c:v>89.692368133369655</c:v>
                </c:pt>
                <c:pt idx="148">
                  <c:v>89.692368133369655</c:v>
                </c:pt>
                <c:pt idx="149">
                  <c:v>91.310808964197861</c:v>
                </c:pt>
                <c:pt idx="150">
                  <c:v>91.4372096201148</c:v>
                </c:pt>
                <c:pt idx="151">
                  <c:v>91.429523093741466</c:v>
                </c:pt>
                <c:pt idx="152">
                  <c:v>90.345722875102453</c:v>
                </c:pt>
                <c:pt idx="153">
                  <c:v>90.185159879748554</c:v>
                </c:pt>
                <c:pt idx="154">
                  <c:v>90.185159879748554</c:v>
                </c:pt>
                <c:pt idx="155">
                  <c:v>90.185159879748554</c:v>
                </c:pt>
                <c:pt idx="156">
                  <c:v>89.431026236676686</c:v>
                </c:pt>
                <c:pt idx="157">
                  <c:v>88.836601530472777</c:v>
                </c:pt>
                <c:pt idx="158">
                  <c:v>87.260863623941006</c:v>
                </c:pt>
                <c:pt idx="159">
                  <c:v>86.967921563268703</c:v>
                </c:pt>
                <c:pt idx="160">
                  <c:v>87.36847499316751</c:v>
                </c:pt>
                <c:pt idx="161">
                  <c:v>87.36847499316751</c:v>
                </c:pt>
                <c:pt idx="162">
                  <c:v>87.36847499316751</c:v>
                </c:pt>
                <c:pt idx="163">
                  <c:v>86.366664389177402</c:v>
                </c:pt>
                <c:pt idx="164">
                  <c:v>85.690250068324673</c:v>
                </c:pt>
                <c:pt idx="165">
                  <c:v>85.795299262093465</c:v>
                </c:pt>
                <c:pt idx="166">
                  <c:v>86.912407761683511</c:v>
                </c:pt>
                <c:pt idx="167">
                  <c:v>87.842477452855846</c:v>
                </c:pt>
                <c:pt idx="168">
                  <c:v>87.842477452855846</c:v>
                </c:pt>
                <c:pt idx="169">
                  <c:v>87.842477452855846</c:v>
                </c:pt>
                <c:pt idx="170">
                  <c:v>86.809066684886574</c:v>
                </c:pt>
                <c:pt idx="171">
                  <c:v>87.091760043727803</c:v>
                </c:pt>
                <c:pt idx="172">
                  <c:v>88.059408308280851</c:v>
                </c:pt>
                <c:pt idx="173">
                  <c:v>88.559886581033069</c:v>
                </c:pt>
                <c:pt idx="174">
                  <c:v>89.798271385624446</c:v>
                </c:pt>
                <c:pt idx="175">
                  <c:v>89.798271385624446</c:v>
                </c:pt>
                <c:pt idx="176">
                  <c:v>89.798271385624446</c:v>
                </c:pt>
                <c:pt idx="177">
                  <c:v>89.022786280404361</c:v>
                </c:pt>
                <c:pt idx="178">
                  <c:v>88.974104946706746</c:v>
                </c:pt>
                <c:pt idx="179">
                  <c:v>89.336225744738996</c:v>
                </c:pt>
                <c:pt idx="180">
                  <c:v>89.787168625307501</c:v>
                </c:pt>
                <c:pt idx="181">
                  <c:v>89.497642798578866</c:v>
                </c:pt>
                <c:pt idx="182">
                  <c:v>89.368679967204173</c:v>
                </c:pt>
                <c:pt idx="183">
                  <c:v>88.2498633506423</c:v>
                </c:pt>
                <c:pt idx="184">
                  <c:v>88.397615468707301</c:v>
                </c:pt>
                <c:pt idx="185">
                  <c:v>86.292361300901845</c:v>
                </c:pt>
                <c:pt idx="186">
                  <c:v>85.4707570374418</c:v>
                </c:pt>
                <c:pt idx="187">
                  <c:v>85.021522273845306</c:v>
                </c:pt>
                <c:pt idx="188">
                  <c:v>84.892559442470613</c:v>
                </c:pt>
                <c:pt idx="189">
                  <c:v>84.181982782180853</c:v>
                </c:pt>
                <c:pt idx="190">
                  <c:v>81.533547417327128</c:v>
                </c:pt>
                <c:pt idx="191">
                  <c:v>83.705418147034607</c:v>
                </c:pt>
                <c:pt idx="192">
                  <c:v>82.986300901885741</c:v>
                </c:pt>
                <c:pt idx="193">
                  <c:v>84.095722875102453</c:v>
                </c:pt>
                <c:pt idx="194">
                  <c:v>84.014587318939576</c:v>
                </c:pt>
                <c:pt idx="195">
                  <c:v>82.920538398469404</c:v>
                </c:pt>
                <c:pt idx="196">
                  <c:v>82.969219732167304</c:v>
                </c:pt>
                <c:pt idx="197">
                  <c:v>83.941992347635946</c:v>
                </c:pt>
                <c:pt idx="198">
                  <c:v>82.035733807051002</c:v>
                </c:pt>
                <c:pt idx="199">
                  <c:v>81.396044001093202</c:v>
                </c:pt>
                <c:pt idx="200">
                  <c:v>81.046734080349822</c:v>
                </c:pt>
                <c:pt idx="201">
                  <c:v>80.243065045094298</c:v>
                </c:pt>
                <c:pt idx="202">
                  <c:v>79.83738726427984</c:v>
                </c:pt>
                <c:pt idx="203">
                  <c:v>79.965496037168606</c:v>
                </c:pt>
                <c:pt idx="204">
                  <c:v>81.641158786553646</c:v>
                </c:pt>
                <c:pt idx="205">
                  <c:v>82.966657556709478</c:v>
                </c:pt>
                <c:pt idx="206">
                  <c:v>85.125717409128114</c:v>
                </c:pt>
                <c:pt idx="207">
                  <c:v>84.755056026236616</c:v>
                </c:pt>
                <c:pt idx="208">
                  <c:v>84.745661382891484</c:v>
                </c:pt>
                <c:pt idx="209">
                  <c:v>85.228204427439181</c:v>
                </c:pt>
                <c:pt idx="210">
                  <c:v>84.853272752118016</c:v>
                </c:pt>
                <c:pt idx="211">
                  <c:v>83.370627220552052</c:v>
                </c:pt>
                <c:pt idx="212">
                  <c:v>82.537066138289106</c:v>
                </c:pt>
                <c:pt idx="213">
                  <c:v>82.503757857338016</c:v>
                </c:pt>
                <c:pt idx="214">
                  <c:v>82.684818256354092</c:v>
                </c:pt>
                <c:pt idx="215">
                  <c:v>83.770326591965016</c:v>
                </c:pt>
                <c:pt idx="216">
                  <c:v>84.235788466794091</c:v>
                </c:pt>
                <c:pt idx="217">
                  <c:v>84.407454222465134</c:v>
                </c:pt>
                <c:pt idx="218">
                  <c:v>83.064020224104937</c:v>
                </c:pt>
                <c:pt idx="219">
                  <c:v>83.274118611642507</c:v>
                </c:pt>
                <c:pt idx="220">
                  <c:v>83.355254167805398</c:v>
                </c:pt>
                <c:pt idx="221">
                  <c:v>82.772786280404375</c:v>
                </c:pt>
                <c:pt idx="222">
                  <c:v>83.404789559989069</c:v>
                </c:pt>
                <c:pt idx="223">
                  <c:v>83.711396556436128</c:v>
                </c:pt>
                <c:pt idx="224">
                  <c:v>84.694417873735929</c:v>
                </c:pt>
                <c:pt idx="225">
                  <c:v>85.239307187756154</c:v>
                </c:pt>
                <c:pt idx="226">
                  <c:v>84.954905711943155</c:v>
                </c:pt>
              </c:numCache>
            </c:numRef>
          </c:val>
          <c:smooth val="0"/>
        </c:ser>
        <c:dLbls>
          <c:showLegendKey val="0"/>
          <c:showVal val="0"/>
          <c:showCatName val="0"/>
          <c:showSerName val="0"/>
          <c:showPercent val="0"/>
          <c:showBubbleSize val="0"/>
        </c:dLbls>
        <c:smooth val="0"/>
        <c:axId val="417283336"/>
        <c:axId val="417290000"/>
      </c:lineChart>
      <c:dateAx>
        <c:axId val="41728333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90000"/>
        <c:crosses val="autoZero"/>
        <c:auto val="1"/>
        <c:lblOffset val="100"/>
        <c:baseTimeUnit val="days"/>
      </c:dateAx>
      <c:valAx>
        <c:axId val="417290000"/>
        <c:scaling>
          <c:orientation val="minMax"/>
          <c:max val="120"/>
          <c:min val="7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83336"/>
        <c:crossesAt val="43191"/>
        <c:crossBetween val="between"/>
      </c:valAx>
      <c:spPr>
        <a:noFill/>
        <a:ln>
          <a:noFill/>
        </a:ln>
        <a:effectLst/>
      </c:spPr>
    </c:plotArea>
    <c:legend>
      <c:legendPos val="b"/>
      <c:layout>
        <c:manualLayout>
          <c:xMode val="edge"/>
          <c:yMode val="edge"/>
          <c:x val="1.4837219421646401E-2"/>
          <c:y val="0.83600544584333403"/>
          <c:w val="0.96562226018043995"/>
          <c:h val="0.142604179825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'F2&amp;F3'!$A$8:$A$19</c:f>
              <c:numCache>
                <c:formatCode>[$-409]mmm\-yy;@</c:formatCode>
                <c:ptCount val="12"/>
                <c:pt idx="0">
                  <c:v>43130</c:v>
                </c:pt>
                <c:pt idx="1">
                  <c:v>43134</c:v>
                </c:pt>
                <c:pt idx="2">
                  <c:v>43163</c:v>
                </c:pt>
                <c:pt idx="3">
                  <c:v>43194</c:v>
                </c:pt>
                <c:pt idx="4">
                  <c:v>43224</c:v>
                </c:pt>
                <c:pt idx="5">
                  <c:v>43255</c:v>
                </c:pt>
                <c:pt idx="6">
                  <c:v>43285</c:v>
                </c:pt>
                <c:pt idx="7">
                  <c:v>43316</c:v>
                </c:pt>
                <c:pt idx="8">
                  <c:v>43347</c:v>
                </c:pt>
                <c:pt idx="9">
                  <c:v>43377</c:v>
                </c:pt>
                <c:pt idx="10">
                  <c:v>43408</c:v>
                </c:pt>
                <c:pt idx="11">
                  <c:v>43438</c:v>
                </c:pt>
              </c:numCache>
            </c:numRef>
          </c:cat>
          <c:val>
            <c:numRef>
              <c:f>'F2&amp;F3'!$D$8:$D$19</c:f>
              <c:numCache>
                <c:formatCode>#,##0</c:formatCode>
                <c:ptCount val="12"/>
                <c:pt idx="0">
                  <c:v>37038.157898522266</c:v>
                </c:pt>
                <c:pt idx="1">
                  <c:v>33667.502947402005</c:v>
                </c:pt>
                <c:pt idx="2">
                  <c:v>31307.981266976371</c:v>
                </c:pt>
                <c:pt idx="3">
                  <c:v>30544.778501987712</c:v>
                </c:pt>
                <c:pt idx="4">
                  <c:v>31818.755186087099</c:v>
                </c:pt>
                <c:pt idx="5">
                  <c:v>28176.011094716916</c:v>
                </c:pt>
                <c:pt idx="6">
                  <c:v>30130.337449489183</c:v>
                </c:pt>
                <c:pt idx="7">
                  <c:v>33612.830013761144</c:v>
                </c:pt>
                <c:pt idx="8">
                  <c:v>38239.938282278003</c:v>
                </c:pt>
                <c:pt idx="9">
                  <c:v>35504.011831545002</c:v>
                </c:pt>
                <c:pt idx="10">
                  <c:v>30545.684760111999</c:v>
                </c:pt>
                <c:pt idx="11" formatCode="#,##0;\-#,##0;0">
                  <c:v>29995.870999999999</c:v>
                </c:pt>
              </c:numCache>
            </c:numRef>
          </c:val>
        </c:ser>
        <c:dLbls>
          <c:showLegendKey val="0"/>
          <c:showVal val="0"/>
          <c:showCatName val="0"/>
          <c:showSerName val="0"/>
          <c:showPercent val="0"/>
          <c:showBubbleSize val="0"/>
        </c:dLbls>
        <c:gapWidth val="200"/>
        <c:overlap val="-100"/>
        <c:axId val="341972992"/>
        <c:axId val="341976128"/>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'F2&amp;F3'!$A$8:$A$19</c:f>
              <c:numCache>
                <c:formatCode>[$-409]mmm\-yy;@</c:formatCode>
                <c:ptCount val="12"/>
                <c:pt idx="0">
                  <c:v>43130</c:v>
                </c:pt>
                <c:pt idx="1">
                  <c:v>43134</c:v>
                </c:pt>
                <c:pt idx="2">
                  <c:v>43163</c:v>
                </c:pt>
                <c:pt idx="3">
                  <c:v>43194</c:v>
                </c:pt>
                <c:pt idx="4">
                  <c:v>43224</c:v>
                </c:pt>
                <c:pt idx="5">
                  <c:v>43255</c:v>
                </c:pt>
                <c:pt idx="6">
                  <c:v>43285</c:v>
                </c:pt>
                <c:pt idx="7">
                  <c:v>43316</c:v>
                </c:pt>
                <c:pt idx="8">
                  <c:v>43347</c:v>
                </c:pt>
                <c:pt idx="9">
                  <c:v>43377</c:v>
                </c:pt>
                <c:pt idx="10">
                  <c:v>43408</c:v>
                </c:pt>
                <c:pt idx="11">
                  <c:v>43438</c:v>
                </c:pt>
              </c:numCache>
            </c:numRef>
          </c:cat>
          <c:val>
            <c:numRef>
              <c:f>'F2&amp;F3'!$E$8:$E$19</c:f>
              <c:numCache>
                <c:formatCode>#,##0</c:formatCode>
                <c:ptCount val="12"/>
                <c:pt idx="0">
                  <c:v>10771.154545454547</c:v>
                </c:pt>
                <c:pt idx="1">
                  <c:v>10533.105263157895</c:v>
                </c:pt>
                <c:pt idx="2">
                  <c:v>10232.61842105263</c:v>
                </c:pt>
                <c:pt idx="3">
                  <c:v>10472.933333333331</c:v>
                </c:pt>
                <c:pt idx="4">
                  <c:v>10664.447727272729</c:v>
                </c:pt>
                <c:pt idx="5">
                  <c:v>10742.97380952381</c:v>
                </c:pt>
                <c:pt idx="6">
                  <c:v>10991.156818181817</c:v>
                </c:pt>
                <c:pt idx="7">
                  <c:v>11498.440476190477</c:v>
                </c:pt>
                <c:pt idx="8">
                  <c:v>11251.16</c:v>
                </c:pt>
                <c:pt idx="9">
                  <c:v>10383.81</c:v>
                </c:pt>
                <c:pt idx="10">
                  <c:v>10841</c:v>
                </c:pt>
                <c:pt idx="11">
                  <c:v>10778.442499999999</c:v>
                </c:pt>
              </c:numCache>
            </c:numRef>
          </c:val>
          <c:smooth val="0"/>
        </c:ser>
        <c:dLbls>
          <c:showLegendKey val="0"/>
          <c:showVal val="0"/>
          <c:showCatName val="0"/>
          <c:showSerName val="0"/>
          <c:showPercent val="0"/>
          <c:showBubbleSize val="0"/>
        </c:dLbls>
        <c:marker val="1"/>
        <c:smooth val="0"/>
        <c:axId val="341978088"/>
        <c:axId val="341978872"/>
      </c:lineChart>
      <c:dateAx>
        <c:axId val="341972992"/>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41976128"/>
        <c:crosses val="autoZero"/>
        <c:auto val="1"/>
        <c:lblOffset val="100"/>
        <c:baseTimeUnit val="months"/>
      </c:dateAx>
      <c:valAx>
        <c:axId val="341976128"/>
        <c:scaling>
          <c:orientation val="minMax"/>
        </c:scaling>
        <c:delete val="0"/>
        <c:axPos val="l"/>
        <c:numFmt formatCode="#,##0" sourceLinked="1"/>
        <c:majorTickMark val="none"/>
        <c:minorTickMark val="none"/>
        <c:tickLblPos val="nextTo"/>
        <c:txPr>
          <a:bodyPr/>
          <a:lstStyle/>
          <a:p>
            <a:pPr>
              <a:defRPr lang="en-IN"/>
            </a:pPr>
            <a:endParaRPr lang="en-US"/>
          </a:p>
        </c:txPr>
        <c:crossAx val="341972992"/>
        <c:crosses val="autoZero"/>
        <c:crossBetween val="between"/>
        <c:majorUnit val="3000"/>
      </c:valAx>
      <c:valAx>
        <c:axId val="341978872"/>
        <c:scaling>
          <c:orientation val="minMax"/>
        </c:scaling>
        <c:delete val="0"/>
        <c:axPos val="r"/>
        <c:numFmt formatCode="#,##0" sourceLinked="1"/>
        <c:majorTickMark val="none"/>
        <c:minorTickMark val="none"/>
        <c:tickLblPos val="nextTo"/>
        <c:txPr>
          <a:bodyPr/>
          <a:lstStyle/>
          <a:p>
            <a:pPr>
              <a:defRPr lang="en-IN"/>
            </a:pPr>
            <a:endParaRPr lang="en-US"/>
          </a:p>
        </c:txPr>
        <c:crossAx val="341978088"/>
        <c:crosses val="max"/>
        <c:crossBetween val="between"/>
      </c:valAx>
      <c:dateAx>
        <c:axId val="341978088"/>
        <c:scaling>
          <c:orientation val="minMax"/>
        </c:scaling>
        <c:delete val="1"/>
        <c:axPos val="b"/>
        <c:numFmt formatCode="[$-409]mmm\-yy;@" sourceLinked="1"/>
        <c:majorTickMark val="out"/>
        <c:minorTickMark val="none"/>
        <c:tickLblPos val="none"/>
        <c:crossAx val="341978872"/>
        <c:crosses val="autoZero"/>
        <c:auto val="1"/>
        <c:lblOffset val="100"/>
        <c:baseTimeUnit val="day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Yield'!$B$1891:$B$2087</c:f>
              <c:numCache>
                <c:formatCode>0.00</c:formatCode>
                <c:ptCount val="197"/>
                <c:pt idx="0">
                  <c:v>0.497</c:v>
                </c:pt>
                <c:pt idx="1">
                  <c:v>0.497</c:v>
                </c:pt>
                <c:pt idx="2">
                  <c:v>0.501</c:v>
                </c:pt>
                <c:pt idx="3">
                  <c:v>0.5</c:v>
                </c:pt>
                <c:pt idx="4">
                  <c:v>0.52400000000000002</c:v>
                </c:pt>
                <c:pt idx="5">
                  <c:v>0.497</c:v>
                </c:pt>
                <c:pt idx="6">
                  <c:v>0.504</c:v>
                </c:pt>
                <c:pt idx="7">
                  <c:v>0.51600000000000001</c:v>
                </c:pt>
                <c:pt idx="8">
                  <c:v>0.499</c:v>
                </c:pt>
                <c:pt idx="9">
                  <c:v>0.51500000000000001</c:v>
                </c:pt>
                <c:pt idx="10">
                  <c:v>0.51100000000000001</c:v>
                </c:pt>
                <c:pt idx="11">
                  <c:v>0.52500000000000002</c:v>
                </c:pt>
                <c:pt idx="12">
                  <c:v>0.50700000000000001</c:v>
                </c:pt>
                <c:pt idx="13">
                  <c:v>0.53100000000000003</c:v>
                </c:pt>
                <c:pt idx="14">
                  <c:v>0.6</c:v>
                </c:pt>
                <c:pt idx="15">
                  <c:v>0.59</c:v>
                </c:pt>
                <c:pt idx="16">
                  <c:v>0.63600000000000001</c:v>
                </c:pt>
                <c:pt idx="17">
                  <c:v>0.63100000000000001</c:v>
                </c:pt>
                <c:pt idx="18">
                  <c:v>0.63400000000000001</c:v>
                </c:pt>
                <c:pt idx="19">
                  <c:v>0.59299999999999997</c:v>
                </c:pt>
                <c:pt idx="20">
                  <c:v>0.57099999999999995</c:v>
                </c:pt>
                <c:pt idx="21">
                  <c:v>0.55900000000000005</c:v>
                </c:pt>
                <c:pt idx="22">
                  <c:v>0.55900000000000005</c:v>
                </c:pt>
                <c:pt idx="23">
                  <c:v>0.58099999999999996</c:v>
                </c:pt>
                <c:pt idx="24">
                  <c:v>0.53200000000000003</c:v>
                </c:pt>
                <c:pt idx="25">
                  <c:v>0.54400000000000004</c:v>
                </c:pt>
                <c:pt idx="26">
                  <c:v>0.53200000000000003</c:v>
                </c:pt>
                <c:pt idx="27">
                  <c:v>0.56100000000000005</c:v>
                </c:pt>
                <c:pt idx="28">
                  <c:v>0.55900000000000005</c:v>
                </c:pt>
                <c:pt idx="29">
                  <c:v>0.55700000000000005</c:v>
                </c:pt>
                <c:pt idx="30">
                  <c:v>0.55900000000000005</c:v>
                </c:pt>
                <c:pt idx="31">
                  <c:v>0.61099999999999999</c:v>
                </c:pt>
                <c:pt idx="32">
                  <c:v>0.64500000000000002</c:v>
                </c:pt>
                <c:pt idx="33">
                  <c:v>0.60599999999999998</c:v>
                </c:pt>
                <c:pt idx="34">
                  <c:v>0.64</c:v>
                </c:pt>
                <c:pt idx="35">
                  <c:v>0.57899999999999996</c:v>
                </c:pt>
                <c:pt idx="36">
                  <c:v>0.52300000000000002</c:v>
                </c:pt>
                <c:pt idx="37">
                  <c:v>0.56000000000000005</c:v>
                </c:pt>
                <c:pt idx="38">
                  <c:v>0.50700000000000001</c:v>
                </c:pt>
                <c:pt idx="39">
                  <c:v>0.47199999999999998</c:v>
                </c:pt>
                <c:pt idx="40">
                  <c:v>0.40600000000000003</c:v>
                </c:pt>
                <c:pt idx="41">
                  <c:v>0.34399999999999997</c:v>
                </c:pt>
                <c:pt idx="42">
                  <c:v>0.26</c:v>
                </c:pt>
                <c:pt idx="43">
                  <c:v>0.372</c:v>
                </c:pt>
                <c:pt idx="44">
                  <c:v>0.34100000000000003</c:v>
                </c:pt>
                <c:pt idx="45">
                  <c:v>0.38600000000000001</c:v>
                </c:pt>
                <c:pt idx="46">
                  <c:v>0.41799999999999998</c:v>
                </c:pt>
                <c:pt idx="47">
                  <c:v>0.36899999999999999</c:v>
                </c:pt>
                <c:pt idx="48">
                  <c:v>0.46500000000000002</c:v>
                </c:pt>
                <c:pt idx="49">
                  <c:v>0.48399999999999999</c:v>
                </c:pt>
                <c:pt idx="50">
                  <c:v>0.44900000000000001</c:v>
                </c:pt>
                <c:pt idx="51">
                  <c:v>0.49299999999999999</c:v>
                </c:pt>
                <c:pt idx="52">
                  <c:v>0.49099999999999999</c:v>
                </c:pt>
                <c:pt idx="53">
                  <c:v>0.48199999999999998</c:v>
                </c:pt>
                <c:pt idx="54">
                  <c:v>0.42599999999999999</c:v>
                </c:pt>
                <c:pt idx="55">
                  <c:v>0.40300000000000002</c:v>
                </c:pt>
                <c:pt idx="56">
                  <c:v>0.39800000000000002</c:v>
                </c:pt>
                <c:pt idx="57">
                  <c:v>0.373</c:v>
                </c:pt>
                <c:pt idx="58">
                  <c:v>0.377</c:v>
                </c:pt>
                <c:pt idx="59">
                  <c:v>0.33500000000000002</c:v>
                </c:pt>
                <c:pt idx="60">
                  <c:v>0.33700000000000002</c:v>
                </c:pt>
                <c:pt idx="61">
                  <c:v>0.32700000000000001</c:v>
                </c:pt>
                <c:pt idx="62">
                  <c:v>0.34</c:v>
                </c:pt>
                <c:pt idx="63">
                  <c:v>0.32100000000000001</c:v>
                </c:pt>
                <c:pt idx="64">
                  <c:v>0.31900000000000001</c:v>
                </c:pt>
                <c:pt idx="65">
                  <c:v>0.30199999999999999</c:v>
                </c:pt>
                <c:pt idx="66">
                  <c:v>0.30399999999999999</c:v>
                </c:pt>
                <c:pt idx="67">
                  <c:v>0.29399999999999998</c:v>
                </c:pt>
                <c:pt idx="68">
                  <c:v>0.30499999999999999</c:v>
                </c:pt>
                <c:pt idx="69">
                  <c:v>0.29899999999999999</c:v>
                </c:pt>
                <c:pt idx="70">
                  <c:v>0.29199999999999998</c:v>
                </c:pt>
                <c:pt idx="71">
                  <c:v>0.3</c:v>
                </c:pt>
                <c:pt idx="72">
                  <c:v>0.32</c:v>
                </c:pt>
                <c:pt idx="73">
                  <c:v>0.36699999999999999</c:v>
                </c:pt>
                <c:pt idx="74">
                  <c:v>0.35699999999999998</c:v>
                </c:pt>
                <c:pt idx="75">
                  <c:v>0.34</c:v>
                </c:pt>
                <c:pt idx="76">
                  <c:v>0.36299999999999999</c:v>
                </c:pt>
                <c:pt idx="77">
                  <c:v>0.34599999999999997</c:v>
                </c:pt>
                <c:pt idx="78">
                  <c:v>0.34200000000000003</c:v>
                </c:pt>
                <c:pt idx="79">
                  <c:v>0.33</c:v>
                </c:pt>
                <c:pt idx="80">
                  <c:v>0.37</c:v>
                </c:pt>
                <c:pt idx="81">
                  <c:v>0.40600000000000003</c:v>
                </c:pt>
                <c:pt idx="82">
                  <c:v>0.39700000000000002</c:v>
                </c:pt>
                <c:pt idx="83">
                  <c:v>0.39600000000000002</c:v>
                </c:pt>
                <c:pt idx="84">
                  <c:v>0.40400000000000003</c:v>
                </c:pt>
                <c:pt idx="85">
                  <c:v>0.40300000000000002</c:v>
                </c:pt>
                <c:pt idx="86">
                  <c:v>0.44600000000000001</c:v>
                </c:pt>
                <c:pt idx="87">
                  <c:v>0.443</c:v>
                </c:pt>
                <c:pt idx="88">
                  <c:v>0.47799999999999998</c:v>
                </c:pt>
                <c:pt idx="89">
                  <c:v>0.46</c:v>
                </c:pt>
                <c:pt idx="90">
                  <c:v>0.40799999999999997</c:v>
                </c:pt>
                <c:pt idx="91">
                  <c:v>0.38900000000000001</c:v>
                </c:pt>
                <c:pt idx="92">
                  <c:v>0.40899999999999997</c:v>
                </c:pt>
                <c:pt idx="93">
                  <c:v>0.39800000000000002</c:v>
                </c:pt>
                <c:pt idx="94">
                  <c:v>0.375</c:v>
                </c:pt>
                <c:pt idx="95">
                  <c:v>0.317</c:v>
                </c:pt>
                <c:pt idx="96">
                  <c:v>0.311</c:v>
                </c:pt>
                <c:pt idx="97">
                  <c:v>0.32700000000000001</c:v>
                </c:pt>
                <c:pt idx="98">
                  <c:v>0.30399999999999999</c:v>
                </c:pt>
                <c:pt idx="99">
                  <c:v>0.32</c:v>
                </c:pt>
                <c:pt idx="100">
                  <c:v>0.30499999999999999</c:v>
                </c:pt>
                <c:pt idx="101">
                  <c:v>0.30199999999999999</c:v>
                </c:pt>
                <c:pt idx="102">
                  <c:v>0.33100000000000002</c:v>
                </c:pt>
                <c:pt idx="103">
                  <c:v>0.34399999999999997</c:v>
                </c:pt>
                <c:pt idx="104">
                  <c:v>0.33900000000000002</c:v>
                </c:pt>
                <c:pt idx="105">
                  <c:v>0.34499999999999997</c:v>
                </c:pt>
                <c:pt idx="106">
                  <c:v>0.376</c:v>
                </c:pt>
                <c:pt idx="107">
                  <c:v>0.38</c:v>
                </c:pt>
                <c:pt idx="108">
                  <c:v>0.40400000000000003</c:v>
                </c:pt>
                <c:pt idx="109">
                  <c:v>0.34599999999999997</c:v>
                </c:pt>
                <c:pt idx="110">
                  <c:v>0.32600000000000001</c:v>
                </c:pt>
                <c:pt idx="111">
                  <c:v>0.33300000000000002</c:v>
                </c:pt>
                <c:pt idx="112">
                  <c:v>0.35699999999999998</c:v>
                </c:pt>
                <c:pt idx="113">
                  <c:v>0.38</c:v>
                </c:pt>
                <c:pt idx="114">
                  <c:v>0.35499999999999998</c:v>
                </c:pt>
                <c:pt idx="115">
                  <c:v>0.38700000000000001</c:v>
                </c:pt>
                <c:pt idx="116">
                  <c:v>0.40100000000000002</c:v>
                </c:pt>
                <c:pt idx="117">
                  <c:v>0.43</c:v>
                </c:pt>
                <c:pt idx="118">
                  <c:v>0.41099999999999998</c:v>
                </c:pt>
                <c:pt idx="119">
                  <c:v>0.42299999999999999</c:v>
                </c:pt>
                <c:pt idx="120">
                  <c:v>0.45</c:v>
                </c:pt>
                <c:pt idx="121">
                  <c:v>0.45800000000000002</c:v>
                </c:pt>
                <c:pt idx="122">
                  <c:v>0.48</c:v>
                </c:pt>
                <c:pt idx="123">
                  <c:v>0.48699999999999999</c:v>
                </c:pt>
                <c:pt idx="124">
                  <c:v>0.47099999999999997</c:v>
                </c:pt>
                <c:pt idx="125">
                  <c:v>0.46200000000000002</c:v>
                </c:pt>
                <c:pt idx="126">
                  <c:v>0.51</c:v>
                </c:pt>
                <c:pt idx="127">
                  <c:v>0.54300000000000004</c:v>
                </c:pt>
                <c:pt idx="128">
                  <c:v>0.52600000000000002</c:v>
                </c:pt>
                <c:pt idx="129">
                  <c:v>0.52900000000000003</c:v>
                </c:pt>
                <c:pt idx="130">
                  <c:v>0.47</c:v>
                </c:pt>
                <c:pt idx="131">
                  <c:v>0.47099999999999997</c:v>
                </c:pt>
                <c:pt idx="132">
                  <c:v>0.42199999999999999</c:v>
                </c:pt>
                <c:pt idx="133">
                  <c:v>0.47499999999999998</c:v>
                </c:pt>
                <c:pt idx="134">
                  <c:v>0.53100000000000003</c:v>
                </c:pt>
                <c:pt idx="135">
                  <c:v>0.57299999999999995</c:v>
                </c:pt>
                <c:pt idx="136">
                  <c:v>0.52900000000000003</c:v>
                </c:pt>
                <c:pt idx="137">
                  <c:v>0.54900000000000004</c:v>
                </c:pt>
                <c:pt idx="138">
                  <c:v>0.55200000000000005</c:v>
                </c:pt>
                <c:pt idx="139">
                  <c:v>0.51800000000000002</c:v>
                </c:pt>
                <c:pt idx="140">
                  <c:v>0.498</c:v>
                </c:pt>
                <c:pt idx="141">
                  <c:v>0.503</c:v>
                </c:pt>
                <c:pt idx="142">
                  <c:v>0.49099999999999999</c:v>
                </c:pt>
                <c:pt idx="143">
                  <c:v>0.46100000000000002</c:v>
                </c:pt>
                <c:pt idx="144">
                  <c:v>0.41599999999999998</c:v>
                </c:pt>
                <c:pt idx="145">
                  <c:v>0.46</c:v>
                </c:pt>
                <c:pt idx="146">
                  <c:v>0.44800000000000001</c:v>
                </c:pt>
                <c:pt idx="147">
                  <c:v>0.40899999999999997</c:v>
                </c:pt>
                <c:pt idx="148">
                  <c:v>0.39600000000000002</c:v>
                </c:pt>
                <c:pt idx="149">
                  <c:v>0.39800000000000002</c:v>
                </c:pt>
                <c:pt idx="150">
                  <c:v>0.35199999999999998</c:v>
                </c:pt>
                <c:pt idx="151">
                  <c:v>0.377</c:v>
                </c:pt>
                <c:pt idx="152">
                  <c:v>0.36899999999999999</c:v>
                </c:pt>
                <c:pt idx="153">
                  <c:v>0.38500000000000001</c:v>
                </c:pt>
                <c:pt idx="154">
                  <c:v>0.39900000000000002</c:v>
                </c:pt>
                <c:pt idx="155">
                  <c:v>0.42799999999999999</c:v>
                </c:pt>
                <c:pt idx="156">
                  <c:v>0.42599999999999999</c:v>
                </c:pt>
                <c:pt idx="157">
                  <c:v>0.434</c:v>
                </c:pt>
                <c:pt idx="158">
                  <c:v>0.44700000000000001</c:v>
                </c:pt>
                <c:pt idx="159">
                  <c:v>0.45700000000000002</c:v>
                </c:pt>
                <c:pt idx="160">
                  <c:v>0.40699999999999997</c:v>
                </c:pt>
                <c:pt idx="161">
                  <c:v>0.39800000000000002</c:v>
                </c:pt>
                <c:pt idx="162">
                  <c:v>0.40899999999999997</c:v>
                </c:pt>
                <c:pt idx="163">
                  <c:v>0.39800000000000002</c:v>
                </c:pt>
                <c:pt idx="164">
                  <c:v>0.36</c:v>
                </c:pt>
                <c:pt idx="165">
                  <c:v>0.36699999999999999</c:v>
                </c:pt>
                <c:pt idx="166">
                  <c:v>0.373</c:v>
                </c:pt>
                <c:pt idx="167">
                  <c:v>0.35</c:v>
                </c:pt>
                <c:pt idx="168">
                  <c:v>0.376</c:v>
                </c:pt>
                <c:pt idx="169">
                  <c:v>0.37</c:v>
                </c:pt>
                <c:pt idx="170">
                  <c:v>0.34</c:v>
                </c:pt>
                <c:pt idx="171">
                  <c:v>0.36099999999999999</c:v>
                </c:pt>
                <c:pt idx="172">
                  <c:v>0.35</c:v>
                </c:pt>
                <c:pt idx="173">
                  <c:v>0.34899999999999998</c:v>
                </c:pt>
                <c:pt idx="174">
                  <c:v>0.32100000000000001</c:v>
                </c:pt>
                <c:pt idx="175">
                  <c:v>0.313</c:v>
                </c:pt>
                <c:pt idx="176">
                  <c:v>0.30599999999999999</c:v>
                </c:pt>
                <c:pt idx="177">
                  <c:v>0.26300000000000001</c:v>
                </c:pt>
                <c:pt idx="178">
                  <c:v>0.27700000000000002</c:v>
                </c:pt>
                <c:pt idx="179">
                  <c:v>0.23599999999999999</c:v>
                </c:pt>
                <c:pt idx="180">
                  <c:v>0.249</c:v>
                </c:pt>
                <c:pt idx="181">
                  <c:v>0.246</c:v>
                </c:pt>
                <c:pt idx="182">
                  <c:v>0.23200000000000001</c:v>
                </c:pt>
                <c:pt idx="183">
                  <c:v>0.27900000000000003</c:v>
                </c:pt>
                <c:pt idx="184">
                  <c:v>0.28499999999999998</c:v>
                </c:pt>
                <c:pt idx="185">
                  <c:v>0.252</c:v>
                </c:pt>
                <c:pt idx="186">
                  <c:v>0.25600000000000001</c:v>
                </c:pt>
                <c:pt idx="187">
                  <c:v>0.24399999999999999</c:v>
                </c:pt>
                <c:pt idx="188">
                  <c:v>0.23899999999999999</c:v>
                </c:pt>
                <c:pt idx="189">
                  <c:v>0.22800000000000001</c:v>
                </c:pt>
                <c:pt idx="190">
                  <c:v>0.25</c:v>
                </c:pt>
                <c:pt idx="191">
                  <c:v>0.25</c:v>
                </c:pt>
                <c:pt idx="192">
                  <c:v>0.25</c:v>
                </c:pt>
                <c:pt idx="193">
                  <c:v>0.25</c:v>
                </c:pt>
                <c:pt idx="194">
                  <c:v>0.23100000000000001</c:v>
                </c:pt>
                <c:pt idx="195">
                  <c:v>0.24199999999999999</c:v>
                </c:pt>
                <c:pt idx="196">
                  <c:v>0.24199999999999999</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Yield'!$C$1891:$C$2087</c:f>
              <c:numCache>
                <c:formatCode>0.00</c:formatCode>
                <c:ptCount val="197"/>
                <c:pt idx="0">
                  <c:v>1.1639999999999999</c:v>
                </c:pt>
                <c:pt idx="1">
                  <c:v>1.1639999999999999</c:v>
                </c:pt>
                <c:pt idx="2">
                  <c:v>1.19</c:v>
                </c:pt>
                <c:pt idx="3">
                  <c:v>1.1659999999999999</c:v>
                </c:pt>
                <c:pt idx="4">
                  <c:v>1.234</c:v>
                </c:pt>
                <c:pt idx="5">
                  <c:v>1.232</c:v>
                </c:pt>
                <c:pt idx="6">
                  <c:v>1.238</c:v>
                </c:pt>
                <c:pt idx="7">
                  <c:v>1.262</c:v>
                </c:pt>
                <c:pt idx="8">
                  <c:v>1.272</c:v>
                </c:pt>
                <c:pt idx="9">
                  <c:v>1.254</c:v>
                </c:pt>
                <c:pt idx="10">
                  <c:v>1.238</c:v>
                </c:pt>
                <c:pt idx="11">
                  <c:v>1.244</c:v>
                </c:pt>
                <c:pt idx="12">
                  <c:v>1.2210000000000001</c:v>
                </c:pt>
                <c:pt idx="13">
                  <c:v>1.2170000000000001</c:v>
                </c:pt>
                <c:pt idx="14">
                  <c:v>1.284</c:v>
                </c:pt>
                <c:pt idx="15">
                  <c:v>1.282</c:v>
                </c:pt>
                <c:pt idx="16">
                  <c:v>1.3129999999999999</c:v>
                </c:pt>
                <c:pt idx="17">
                  <c:v>1.2989999999999999</c:v>
                </c:pt>
                <c:pt idx="18">
                  <c:v>1.302</c:v>
                </c:pt>
                <c:pt idx="19">
                  <c:v>1.27</c:v>
                </c:pt>
                <c:pt idx="20">
                  <c:v>1.262</c:v>
                </c:pt>
                <c:pt idx="21">
                  <c:v>1.28</c:v>
                </c:pt>
                <c:pt idx="22">
                  <c:v>1.28</c:v>
                </c:pt>
                <c:pt idx="23">
                  <c:v>1.3109999999999999</c:v>
                </c:pt>
                <c:pt idx="24">
                  <c:v>1.254</c:v>
                </c:pt>
                <c:pt idx="25">
                  <c:v>1.2989999999999999</c:v>
                </c:pt>
                <c:pt idx="26">
                  <c:v>1.276</c:v>
                </c:pt>
                <c:pt idx="27">
                  <c:v>1.32</c:v>
                </c:pt>
                <c:pt idx="28">
                  <c:v>1.304</c:v>
                </c:pt>
                <c:pt idx="29">
                  <c:v>1.3129999999999999</c:v>
                </c:pt>
                <c:pt idx="30">
                  <c:v>1.2729999999999999</c:v>
                </c:pt>
                <c:pt idx="31">
                  <c:v>1.3320000000000001</c:v>
                </c:pt>
                <c:pt idx="32">
                  <c:v>1.359</c:v>
                </c:pt>
                <c:pt idx="33">
                  <c:v>1.411999999999999</c:v>
                </c:pt>
                <c:pt idx="34">
                  <c:v>1.407999999999999</c:v>
                </c:pt>
                <c:pt idx="35">
                  <c:v>1.4430000000000001</c:v>
                </c:pt>
                <c:pt idx="36">
                  <c:v>1.508</c:v>
                </c:pt>
                <c:pt idx="37">
                  <c:v>1.4570000000000001</c:v>
                </c:pt>
                <c:pt idx="38">
                  <c:v>1.444</c:v>
                </c:pt>
                <c:pt idx="39">
                  <c:v>1.3919999999999999</c:v>
                </c:pt>
                <c:pt idx="40">
                  <c:v>1.466</c:v>
                </c:pt>
                <c:pt idx="41">
                  <c:v>1.5249999999999999</c:v>
                </c:pt>
                <c:pt idx="42">
                  <c:v>1.621</c:v>
                </c:pt>
                <c:pt idx="43">
                  <c:v>1.5329999999999999</c:v>
                </c:pt>
                <c:pt idx="44">
                  <c:v>1.5029999999999999</c:v>
                </c:pt>
                <c:pt idx="45">
                  <c:v>1.4410000000000001</c:v>
                </c:pt>
                <c:pt idx="46">
                  <c:v>1.33</c:v>
                </c:pt>
                <c:pt idx="47">
                  <c:v>1.3959999999999999</c:v>
                </c:pt>
                <c:pt idx="48">
                  <c:v>1.502</c:v>
                </c:pt>
                <c:pt idx="49">
                  <c:v>1.4710000000000001</c:v>
                </c:pt>
                <c:pt idx="50">
                  <c:v>1.47</c:v>
                </c:pt>
                <c:pt idx="51">
                  <c:v>1.4410000000000001</c:v>
                </c:pt>
                <c:pt idx="52">
                  <c:v>1.4510000000000001</c:v>
                </c:pt>
                <c:pt idx="53">
                  <c:v>1.411</c:v>
                </c:pt>
                <c:pt idx="54">
                  <c:v>1.349</c:v>
                </c:pt>
                <c:pt idx="55">
                  <c:v>1.2969999999999999</c:v>
                </c:pt>
                <c:pt idx="56">
                  <c:v>1.254</c:v>
                </c:pt>
                <c:pt idx="57">
                  <c:v>1.2410000000000001</c:v>
                </c:pt>
                <c:pt idx="58">
                  <c:v>1.2470000000000001</c:v>
                </c:pt>
                <c:pt idx="59">
                  <c:v>1.3360000000000001</c:v>
                </c:pt>
                <c:pt idx="60">
                  <c:v>1.353</c:v>
                </c:pt>
                <c:pt idx="61">
                  <c:v>1.35</c:v>
                </c:pt>
                <c:pt idx="62">
                  <c:v>1.393</c:v>
                </c:pt>
                <c:pt idx="63">
                  <c:v>1.355</c:v>
                </c:pt>
                <c:pt idx="64">
                  <c:v>1.365</c:v>
                </c:pt>
                <c:pt idx="65">
                  <c:v>1.321</c:v>
                </c:pt>
                <c:pt idx="66">
                  <c:v>1.298</c:v>
                </c:pt>
                <c:pt idx="67">
                  <c:v>1.292</c:v>
                </c:pt>
                <c:pt idx="68">
                  <c:v>1.2989999999999999</c:v>
                </c:pt>
                <c:pt idx="69">
                  <c:v>1.329</c:v>
                </c:pt>
                <c:pt idx="70">
                  <c:v>1.3089999999999999</c:v>
                </c:pt>
                <c:pt idx="71">
                  <c:v>1.294</c:v>
                </c:pt>
                <c:pt idx="72">
                  <c:v>1.278</c:v>
                </c:pt>
                <c:pt idx="73">
                  <c:v>1.304</c:v>
                </c:pt>
                <c:pt idx="74">
                  <c:v>1.286</c:v>
                </c:pt>
                <c:pt idx="75">
                  <c:v>1.2629999999999999</c:v>
                </c:pt>
                <c:pt idx="76">
                  <c:v>1.2789999999999999</c:v>
                </c:pt>
                <c:pt idx="77">
                  <c:v>1.25</c:v>
                </c:pt>
                <c:pt idx="78">
                  <c:v>1.28</c:v>
                </c:pt>
                <c:pt idx="79">
                  <c:v>1.2809999999999999</c:v>
                </c:pt>
                <c:pt idx="80">
                  <c:v>1.3140000000000001</c:v>
                </c:pt>
                <c:pt idx="81">
                  <c:v>1.38</c:v>
                </c:pt>
                <c:pt idx="82">
                  <c:v>1.371</c:v>
                </c:pt>
                <c:pt idx="83">
                  <c:v>1.351</c:v>
                </c:pt>
                <c:pt idx="84">
                  <c:v>1.363</c:v>
                </c:pt>
                <c:pt idx="85">
                  <c:v>1.375</c:v>
                </c:pt>
                <c:pt idx="86">
                  <c:v>1.425999999999999</c:v>
                </c:pt>
                <c:pt idx="87">
                  <c:v>1.4</c:v>
                </c:pt>
                <c:pt idx="88">
                  <c:v>1.454</c:v>
                </c:pt>
                <c:pt idx="89">
                  <c:v>1.4570000000000001</c:v>
                </c:pt>
                <c:pt idx="90">
                  <c:v>1.421999999999999</c:v>
                </c:pt>
                <c:pt idx="91">
                  <c:v>1.3979999999999999</c:v>
                </c:pt>
                <c:pt idx="92">
                  <c:v>1.395</c:v>
                </c:pt>
                <c:pt idx="93">
                  <c:v>1.407</c:v>
                </c:pt>
                <c:pt idx="94">
                  <c:v>1.3939999999999999</c:v>
                </c:pt>
                <c:pt idx="95">
                  <c:v>1.407</c:v>
                </c:pt>
                <c:pt idx="96">
                  <c:v>1.454</c:v>
                </c:pt>
                <c:pt idx="97">
                  <c:v>1.413999999999999</c:v>
                </c:pt>
                <c:pt idx="98">
                  <c:v>1.45</c:v>
                </c:pt>
                <c:pt idx="99">
                  <c:v>1.4450000000000001</c:v>
                </c:pt>
                <c:pt idx="100">
                  <c:v>1.4490000000000001</c:v>
                </c:pt>
                <c:pt idx="101">
                  <c:v>1.39</c:v>
                </c:pt>
                <c:pt idx="102">
                  <c:v>1.3680000000000001</c:v>
                </c:pt>
                <c:pt idx="103">
                  <c:v>1.381</c:v>
                </c:pt>
                <c:pt idx="104">
                  <c:v>1.373</c:v>
                </c:pt>
                <c:pt idx="105">
                  <c:v>1.3939999999999999</c:v>
                </c:pt>
                <c:pt idx="106">
                  <c:v>1.41</c:v>
                </c:pt>
                <c:pt idx="107">
                  <c:v>1.4550000000000001</c:v>
                </c:pt>
                <c:pt idx="108">
                  <c:v>1.464</c:v>
                </c:pt>
                <c:pt idx="109">
                  <c:v>1.47</c:v>
                </c:pt>
                <c:pt idx="110">
                  <c:v>1.4730000000000001</c:v>
                </c:pt>
                <c:pt idx="111">
                  <c:v>1.45</c:v>
                </c:pt>
                <c:pt idx="112">
                  <c:v>1.429</c:v>
                </c:pt>
                <c:pt idx="113">
                  <c:v>1.4490000000000001</c:v>
                </c:pt>
                <c:pt idx="114">
                  <c:v>1.4490000000000001</c:v>
                </c:pt>
                <c:pt idx="115">
                  <c:v>1.4610000000000001</c:v>
                </c:pt>
                <c:pt idx="116">
                  <c:v>1.4530000000000001</c:v>
                </c:pt>
                <c:pt idx="117">
                  <c:v>1.4670000000000001</c:v>
                </c:pt>
                <c:pt idx="118">
                  <c:v>1.4630000000000001</c:v>
                </c:pt>
                <c:pt idx="119">
                  <c:v>1.4690000000000001</c:v>
                </c:pt>
                <c:pt idx="120">
                  <c:v>1.486</c:v>
                </c:pt>
                <c:pt idx="121">
                  <c:v>1.488</c:v>
                </c:pt>
                <c:pt idx="122">
                  <c:v>1.5049999999999999</c:v>
                </c:pt>
                <c:pt idx="123">
                  <c:v>1.5269999999999999</c:v>
                </c:pt>
                <c:pt idx="124">
                  <c:v>1.5109999999999999</c:v>
                </c:pt>
                <c:pt idx="125">
                  <c:v>1.4950000000000001</c:v>
                </c:pt>
                <c:pt idx="126">
                  <c:v>1.524</c:v>
                </c:pt>
                <c:pt idx="127">
                  <c:v>1.526</c:v>
                </c:pt>
                <c:pt idx="128">
                  <c:v>1.5229999999999999</c:v>
                </c:pt>
                <c:pt idx="129">
                  <c:v>1.5049999999999999</c:v>
                </c:pt>
                <c:pt idx="130">
                  <c:v>1.5</c:v>
                </c:pt>
                <c:pt idx="131">
                  <c:v>1.53</c:v>
                </c:pt>
                <c:pt idx="132">
                  <c:v>1.5389999999999999</c:v>
                </c:pt>
                <c:pt idx="133">
                  <c:v>1.536</c:v>
                </c:pt>
                <c:pt idx="134">
                  <c:v>1.5629999999999999</c:v>
                </c:pt>
                <c:pt idx="135">
                  <c:v>1.577</c:v>
                </c:pt>
                <c:pt idx="136">
                  <c:v>1.591</c:v>
                </c:pt>
                <c:pt idx="137">
                  <c:v>1.6</c:v>
                </c:pt>
                <c:pt idx="138">
                  <c:v>1.613</c:v>
                </c:pt>
                <c:pt idx="139">
                  <c:v>1.643</c:v>
                </c:pt>
                <c:pt idx="140">
                  <c:v>1.6759999999999999</c:v>
                </c:pt>
                <c:pt idx="141">
                  <c:v>1.679</c:v>
                </c:pt>
                <c:pt idx="142">
                  <c:v>1.643</c:v>
                </c:pt>
                <c:pt idx="143">
                  <c:v>1.649</c:v>
                </c:pt>
                <c:pt idx="144">
                  <c:v>1.728</c:v>
                </c:pt>
                <c:pt idx="145">
                  <c:v>1.7350000000000001</c:v>
                </c:pt>
                <c:pt idx="146">
                  <c:v>1.696</c:v>
                </c:pt>
                <c:pt idx="147">
                  <c:v>1.663</c:v>
                </c:pt>
                <c:pt idx="148">
                  <c:v>1.625</c:v>
                </c:pt>
                <c:pt idx="149">
                  <c:v>1.587</c:v>
                </c:pt>
                <c:pt idx="150">
                  <c:v>1.5669999999999999</c:v>
                </c:pt>
                <c:pt idx="151">
                  <c:v>1.544</c:v>
                </c:pt>
                <c:pt idx="152">
                  <c:v>1.5669999999999999</c:v>
                </c:pt>
                <c:pt idx="153">
                  <c:v>1.548</c:v>
                </c:pt>
                <c:pt idx="154">
                  <c:v>1.5680000000000001</c:v>
                </c:pt>
                <c:pt idx="155">
                  <c:v>1.573</c:v>
                </c:pt>
                <c:pt idx="156">
                  <c:v>1.5660000000000001</c:v>
                </c:pt>
                <c:pt idx="157">
                  <c:v>1.5840000000000001</c:v>
                </c:pt>
                <c:pt idx="158">
                  <c:v>1.6020000000000001</c:v>
                </c:pt>
                <c:pt idx="159">
                  <c:v>1.6080000000000001</c:v>
                </c:pt>
                <c:pt idx="160">
                  <c:v>1.5980000000000001</c:v>
                </c:pt>
                <c:pt idx="161">
                  <c:v>1.601</c:v>
                </c:pt>
                <c:pt idx="162">
                  <c:v>1.6060000000000001</c:v>
                </c:pt>
                <c:pt idx="163">
                  <c:v>1.6180000000000001</c:v>
                </c:pt>
                <c:pt idx="164">
                  <c:v>1.631</c:v>
                </c:pt>
                <c:pt idx="165">
                  <c:v>1.6359999999999999</c:v>
                </c:pt>
                <c:pt idx="166">
                  <c:v>1.65</c:v>
                </c:pt>
                <c:pt idx="167">
                  <c:v>1.647</c:v>
                </c:pt>
                <c:pt idx="168">
                  <c:v>1.635</c:v>
                </c:pt>
                <c:pt idx="169">
                  <c:v>1.637</c:v>
                </c:pt>
                <c:pt idx="170">
                  <c:v>1.6319999999999999</c:v>
                </c:pt>
                <c:pt idx="171">
                  <c:v>1.5620000000000001</c:v>
                </c:pt>
                <c:pt idx="172">
                  <c:v>1.554</c:v>
                </c:pt>
                <c:pt idx="173">
                  <c:v>1.5429999999999999</c:v>
                </c:pt>
                <c:pt idx="174">
                  <c:v>1.508</c:v>
                </c:pt>
                <c:pt idx="175">
                  <c:v>1.502</c:v>
                </c:pt>
                <c:pt idx="176">
                  <c:v>1.4910000000000001</c:v>
                </c:pt>
                <c:pt idx="177">
                  <c:v>1.4850000000000001</c:v>
                </c:pt>
                <c:pt idx="178">
                  <c:v>1.4590000000000001</c:v>
                </c:pt>
                <c:pt idx="179">
                  <c:v>1.4610000000000001</c:v>
                </c:pt>
                <c:pt idx="180">
                  <c:v>1.4510000000000001</c:v>
                </c:pt>
                <c:pt idx="181">
                  <c:v>1.4430000000000001</c:v>
                </c:pt>
                <c:pt idx="182">
                  <c:v>1.4370000000000001</c:v>
                </c:pt>
                <c:pt idx="183">
                  <c:v>1.429</c:v>
                </c:pt>
                <c:pt idx="184">
                  <c:v>1.423999999999999</c:v>
                </c:pt>
                <c:pt idx="185">
                  <c:v>1.411999999999999</c:v>
                </c:pt>
                <c:pt idx="186">
                  <c:v>1.399</c:v>
                </c:pt>
                <c:pt idx="187">
                  <c:v>1.3779999999999999</c:v>
                </c:pt>
                <c:pt idx="188">
                  <c:v>1.3779999999999999</c:v>
                </c:pt>
                <c:pt idx="189">
                  <c:v>1.3740000000000001</c:v>
                </c:pt>
                <c:pt idx="190">
                  <c:v>1.401</c:v>
                </c:pt>
                <c:pt idx="191">
                  <c:v>1.401</c:v>
                </c:pt>
                <c:pt idx="192">
                  <c:v>1.401</c:v>
                </c:pt>
                <c:pt idx="193">
                  <c:v>1.401</c:v>
                </c:pt>
                <c:pt idx="194">
                  <c:v>1.3859999999999999</c:v>
                </c:pt>
                <c:pt idx="195">
                  <c:v>1.415999999999999</c:v>
                </c:pt>
                <c:pt idx="196">
                  <c:v>1.415999999999999</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Yield'!$D$1891:$D$2087</c:f>
              <c:numCache>
                <c:formatCode>0.00</c:formatCode>
                <c:ptCount val="197"/>
                <c:pt idx="0">
                  <c:v>2.7389000000000001</c:v>
                </c:pt>
                <c:pt idx="1">
                  <c:v>2.7298</c:v>
                </c:pt>
                <c:pt idx="2">
                  <c:v>2.7753000000000001</c:v>
                </c:pt>
                <c:pt idx="3">
                  <c:v>2.8026999999999971</c:v>
                </c:pt>
                <c:pt idx="4">
                  <c:v>2.8319999999999981</c:v>
                </c:pt>
                <c:pt idx="5">
                  <c:v>2.7734999999999999</c:v>
                </c:pt>
                <c:pt idx="6">
                  <c:v>2.7789999999999999</c:v>
                </c:pt>
                <c:pt idx="7">
                  <c:v>2.8008999999999991</c:v>
                </c:pt>
                <c:pt idx="8">
                  <c:v>2.7808000000000002</c:v>
                </c:pt>
                <c:pt idx="9">
                  <c:v>2.8357999999999981</c:v>
                </c:pt>
                <c:pt idx="10">
                  <c:v>2.8266999999999971</c:v>
                </c:pt>
                <c:pt idx="11">
                  <c:v>2.8266999999999971</c:v>
                </c:pt>
                <c:pt idx="12">
                  <c:v>2.8285</c:v>
                </c:pt>
                <c:pt idx="13">
                  <c:v>2.872799999999998</c:v>
                </c:pt>
                <c:pt idx="14">
                  <c:v>2.9098000000000002</c:v>
                </c:pt>
                <c:pt idx="15">
                  <c:v>2.9601999999999999</c:v>
                </c:pt>
                <c:pt idx="16">
                  <c:v>2.9752000000000001</c:v>
                </c:pt>
                <c:pt idx="17">
                  <c:v>2.9994999999999998</c:v>
                </c:pt>
                <c:pt idx="18">
                  <c:v>3.0259</c:v>
                </c:pt>
                <c:pt idx="19">
                  <c:v>2.9809000000000001</c:v>
                </c:pt>
                <c:pt idx="20">
                  <c:v>2.956799999999999</c:v>
                </c:pt>
                <c:pt idx="21">
                  <c:v>2.9531000000000001</c:v>
                </c:pt>
                <c:pt idx="22">
                  <c:v>2.9643999999999999</c:v>
                </c:pt>
                <c:pt idx="23">
                  <c:v>2.966299999999999</c:v>
                </c:pt>
                <c:pt idx="24">
                  <c:v>2.9458000000000002</c:v>
                </c:pt>
                <c:pt idx="25">
                  <c:v>2.9497</c:v>
                </c:pt>
                <c:pt idx="26">
                  <c:v>2.9497</c:v>
                </c:pt>
                <c:pt idx="27">
                  <c:v>2.976</c:v>
                </c:pt>
                <c:pt idx="28">
                  <c:v>3.0042</c:v>
                </c:pt>
                <c:pt idx="29">
                  <c:v>2.9622000000000002</c:v>
                </c:pt>
                <c:pt idx="30">
                  <c:v>2.9695</c:v>
                </c:pt>
                <c:pt idx="31">
                  <c:v>3.0024000000000002</c:v>
                </c:pt>
                <c:pt idx="32">
                  <c:v>3.072299999999998</c:v>
                </c:pt>
                <c:pt idx="33">
                  <c:v>3.0964</c:v>
                </c:pt>
                <c:pt idx="34">
                  <c:v>3.1112000000000002</c:v>
                </c:pt>
                <c:pt idx="35">
                  <c:v>3.0558999999999981</c:v>
                </c:pt>
                <c:pt idx="36">
                  <c:v>3.0596000000000001</c:v>
                </c:pt>
                <c:pt idx="37">
                  <c:v>3.059699999999999</c:v>
                </c:pt>
                <c:pt idx="38">
                  <c:v>2.9935</c:v>
                </c:pt>
                <c:pt idx="39">
                  <c:v>2.976999999999999</c:v>
                </c:pt>
                <c:pt idx="40">
                  <c:v>2.9312999999999998</c:v>
                </c:pt>
                <c:pt idx="41">
                  <c:v>2.9312999999999998</c:v>
                </c:pt>
                <c:pt idx="42">
                  <c:v>2.7810000000000001</c:v>
                </c:pt>
                <c:pt idx="43">
                  <c:v>2.8549999999999991</c:v>
                </c:pt>
                <c:pt idx="44">
                  <c:v>2.8586</c:v>
                </c:pt>
                <c:pt idx="45">
                  <c:v>2.9022000000000001</c:v>
                </c:pt>
                <c:pt idx="46">
                  <c:v>2.9424000000000001</c:v>
                </c:pt>
                <c:pt idx="47">
                  <c:v>2.9277000000000002</c:v>
                </c:pt>
                <c:pt idx="48">
                  <c:v>2.9716999999999998</c:v>
                </c:pt>
                <c:pt idx="49">
                  <c:v>2.9203999999999999</c:v>
                </c:pt>
                <c:pt idx="50">
                  <c:v>2.9460999999999991</c:v>
                </c:pt>
                <c:pt idx="51">
                  <c:v>2.9516</c:v>
                </c:pt>
                <c:pt idx="52">
                  <c:v>2.9607999999999999</c:v>
                </c:pt>
                <c:pt idx="53">
                  <c:v>2.966299999999999</c:v>
                </c:pt>
                <c:pt idx="54">
                  <c:v>2.9350999999999998</c:v>
                </c:pt>
                <c:pt idx="55">
                  <c:v>2.9205000000000001</c:v>
                </c:pt>
                <c:pt idx="56">
                  <c:v>2.9169</c:v>
                </c:pt>
                <c:pt idx="57">
                  <c:v>2.8967000000000001</c:v>
                </c:pt>
                <c:pt idx="58">
                  <c:v>2.9388999999999981</c:v>
                </c:pt>
                <c:pt idx="59">
                  <c:v>2.8967000000000001</c:v>
                </c:pt>
                <c:pt idx="60">
                  <c:v>2.894899999999998</c:v>
                </c:pt>
                <c:pt idx="61">
                  <c:v>2.8803000000000001</c:v>
                </c:pt>
                <c:pt idx="62">
                  <c:v>2.876599999999998</c:v>
                </c:pt>
                <c:pt idx="63">
                  <c:v>2.8256000000000001</c:v>
                </c:pt>
                <c:pt idx="64">
                  <c:v>2.8365</c:v>
                </c:pt>
                <c:pt idx="65">
                  <c:v>2.8601000000000001</c:v>
                </c:pt>
                <c:pt idx="66">
                  <c:v>2.8711000000000002</c:v>
                </c:pt>
                <c:pt idx="67">
                  <c:v>2.8308999999999971</c:v>
                </c:pt>
                <c:pt idx="68">
                  <c:v>2.8308999999999971</c:v>
                </c:pt>
                <c:pt idx="69">
                  <c:v>2.8290999999999991</c:v>
                </c:pt>
                <c:pt idx="70">
                  <c:v>2.8216999999999981</c:v>
                </c:pt>
                <c:pt idx="71">
                  <c:v>2.8563999999999981</c:v>
                </c:pt>
                <c:pt idx="72">
                  <c:v>2.8491</c:v>
                </c:pt>
                <c:pt idx="73">
                  <c:v>2.8491</c:v>
                </c:pt>
                <c:pt idx="74">
                  <c:v>2.8454000000000002</c:v>
                </c:pt>
                <c:pt idx="75">
                  <c:v>2.8271000000000002</c:v>
                </c:pt>
                <c:pt idx="76">
                  <c:v>2.8582000000000001</c:v>
                </c:pt>
                <c:pt idx="77">
                  <c:v>2.86</c:v>
                </c:pt>
                <c:pt idx="78">
                  <c:v>2.8692000000000002</c:v>
                </c:pt>
                <c:pt idx="79">
                  <c:v>2.8380000000000001</c:v>
                </c:pt>
                <c:pt idx="80">
                  <c:v>2.8931</c:v>
                </c:pt>
                <c:pt idx="81">
                  <c:v>2.9540999999999991</c:v>
                </c:pt>
                <c:pt idx="82">
                  <c:v>2.9485999999999999</c:v>
                </c:pt>
                <c:pt idx="83">
                  <c:v>2.9746000000000001</c:v>
                </c:pt>
                <c:pt idx="84">
                  <c:v>2.976399999999999</c:v>
                </c:pt>
                <c:pt idx="85">
                  <c:v>2.9542000000000002</c:v>
                </c:pt>
                <c:pt idx="86">
                  <c:v>2.972799999999999</c:v>
                </c:pt>
                <c:pt idx="87">
                  <c:v>2.9598</c:v>
                </c:pt>
                <c:pt idx="88">
                  <c:v>3.0064000000000002</c:v>
                </c:pt>
                <c:pt idx="89">
                  <c:v>2.9859</c:v>
                </c:pt>
                <c:pt idx="90">
                  <c:v>2.9487999999999999</c:v>
                </c:pt>
                <c:pt idx="91">
                  <c:v>2.939499999999998</c:v>
                </c:pt>
                <c:pt idx="92">
                  <c:v>2.972999999999999</c:v>
                </c:pt>
                <c:pt idx="93">
                  <c:v>2.96</c:v>
                </c:pt>
                <c:pt idx="94">
                  <c:v>2.9258000000000002</c:v>
                </c:pt>
                <c:pt idx="95">
                  <c:v>2.8732000000000002</c:v>
                </c:pt>
                <c:pt idx="96">
                  <c:v>2.8786</c:v>
                </c:pt>
                <c:pt idx="97">
                  <c:v>2.8984999999999981</c:v>
                </c:pt>
                <c:pt idx="98">
                  <c:v>2.8622999999999981</c:v>
                </c:pt>
                <c:pt idx="99">
                  <c:v>2.865899999999999</c:v>
                </c:pt>
                <c:pt idx="100">
                  <c:v>2.8605</c:v>
                </c:pt>
                <c:pt idx="101">
                  <c:v>2.8189999999999991</c:v>
                </c:pt>
                <c:pt idx="102">
                  <c:v>2.8298000000000001</c:v>
                </c:pt>
                <c:pt idx="103">
                  <c:v>2.8189000000000002</c:v>
                </c:pt>
                <c:pt idx="104">
                  <c:v>2.8260999999999981</c:v>
                </c:pt>
                <c:pt idx="105">
                  <c:v>2.8098000000000001</c:v>
                </c:pt>
                <c:pt idx="106">
                  <c:v>2.8458999999999981</c:v>
                </c:pt>
                <c:pt idx="107">
                  <c:v>2.8803999999999998</c:v>
                </c:pt>
                <c:pt idx="108">
                  <c:v>2.8839999999999999</c:v>
                </c:pt>
                <c:pt idx="109">
                  <c:v>2.8549999999999991</c:v>
                </c:pt>
                <c:pt idx="110">
                  <c:v>2.8603999999999998</c:v>
                </c:pt>
                <c:pt idx="111">
                  <c:v>2.8603999999999998</c:v>
                </c:pt>
                <c:pt idx="112">
                  <c:v>2.8984999999999981</c:v>
                </c:pt>
                <c:pt idx="113">
                  <c:v>2.9022000000000001</c:v>
                </c:pt>
                <c:pt idx="114">
                  <c:v>2.8731</c:v>
                </c:pt>
                <c:pt idx="115">
                  <c:v>2.9388000000000001</c:v>
                </c:pt>
                <c:pt idx="116">
                  <c:v>2.9314</c:v>
                </c:pt>
                <c:pt idx="117">
                  <c:v>2.9754999999999998</c:v>
                </c:pt>
                <c:pt idx="118">
                  <c:v>2.9626000000000001</c:v>
                </c:pt>
                <c:pt idx="119">
                  <c:v>2.97</c:v>
                </c:pt>
                <c:pt idx="120">
                  <c:v>2.995899999999998</c:v>
                </c:pt>
                <c:pt idx="121">
                  <c:v>2.986699999999999</c:v>
                </c:pt>
                <c:pt idx="122">
                  <c:v>3.055099999999999</c:v>
                </c:pt>
                <c:pt idx="123">
                  <c:v>3.0626000000000002</c:v>
                </c:pt>
                <c:pt idx="124">
                  <c:v>3.0626000000000002</c:v>
                </c:pt>
                <c:pt idx="125">
                  <c:v>3.0628000000000002</c:v>
                </c:pt>
                <c:pt idx="126">
                  <c:v>3.0889000000000002</c:v>
                </c:pt>
                <c:pt idx="127">
                  <c:v>3.0964</c:v>
                </c:pt>
                <c:pt idx="128">
                  <c:v>3.048</c:v>
                </c:pt>
                <c:pt idx="129">
                  <c:v>3.0518000000000001</c:v>
                </c:pt>
                <c:pt idx="130">
                  <c:v>3.0611999999999999</c:v>
                </c:pt>
                <c:pt idx="131">
                  <c:v>3.0836000000000001</c:v>
                </c:pt>
                <c:pt idx="132">
                  <c:v>3.0630999999999999</c:v>
                </c:pt>
                <c:pt idx="133">
                  <c:v>3.1812999999999998</c:v>
                </c:pt>
                <c:pt idx="134">
                  <c:v>3.1869999999999998</c:v>
                </c:pt>
                <c:pt idx="135">
                  <c:v>3.2328000000000001</c:v>
                </c:pt>
                <c:pt idx="136">
                  <c:v>3.2328000000000001</c:v>
                </c:pt>
                <c:pt idx="137">
                  <c:v>3.2063000000000001</c:v>
                </c:pt>
                <c:pt idx="138">
                  <c:v>3.1629</c:v>
                </c:pt>
                <c:pt idx="139">
                  <c:v>3.1497999999999999</c:v>
                </c:pt>
                <c:pt idx="140">
                  <c:v>3.1613000000000002</c:v>
                </c:pt>
                <c:pt idx="141">
                  <c:v>3.1556999999999991</c:v>
                </c:pt>
                <c:pt idx="142">
                  <c:v>3.1633</c:v>
                </c:pt>
                <c:pt idx="143">
                  <c:v>3.2050000000000001</c:v>
                </c:pt>
                <c:pt idx="144">
                  <c:v>3.1785999999999999</c:v>
                </c:pt>
                <c:pt idx="145">
                  <c:v>3.192099999999999</c:v>
                </c:pt>
                <c:pt idx="146">
                  <c:v>3.1978</c:v>
                </c:pt>
                <c:pt idx="147">
                  <c:v>3.1676000000000002</c:v>
                </c:pt>
                <c:pt idx="148">
                  <c:v>3.1034999999999999</c:v>
                </c:pt>
                <c:pt idx="149">
                  <c:v>3.116699999999998</c:v>
                </c:pt>
                <c:pt idx="150">
                  <c:v>3.075499999999999</c:v>
                </c:pt>
                <c:pt idx="151">
                  <c:v>3.0849000000000002</c:v>
                </c:pt>
                <c:pt idx="152">
                  <c:v>3.1227</c:v>
                </c:pt>
                <c:pt idx="153">
                  <c:v>3.1435</c:v>
                </c:pt>
                <c:pt idx="154">
                  <c:v>3.1303000000000001</c:v>
                </c:pt>
                <c:pt idx="155">
                  <c:v>3.2121</c:v>
                </c:pt>
                <c:pt idx="156">
                  <c:v>3.2008000000000001</c:v>
                </c:pt>
                <c:pt idx="157">
                  <c:v>3.2275999999999998</c:v>
                </c:pt>
                <c:pt idx="158">
                  <c:v>3.2355</c:v>
                </c:pt>
                <c:pt idx="159">
                  <c:v>3.2372999999999998</c:v>
                </c:pt>
                <c:pt idx="160">
                  <c:v>3.1819000000000002</c:v>
                </c:pt>
                <c:pt idx="161">
                  <c:v>3.1819000000000002</c:v>
                </c:pt>
                <c:pt idx="162">
                  <c:v>3.139699999999999</c:v>
                </c:pt>
                <c:pt idx="163">
                  <c:v>3.125</c:v>
                </c:pt>
                <c:pt idx="164">
                  <c:v>3.1103000000000001</c:v>
                </c:pt>
                <c:pt idx="165">
                  <c:v>3.0628000000000002</c:v>
                </c:pt>
                <c:pt idx="166">
                  <c:v>3.0628000000000002</c:v>
                </c:pt>
                <c:pt idx="167">
                  <c:v>3.0628000000000002</c:v>
                </c:pt>
                <c:pt idx="168">
                  <c:v>3.0627</c:v>
                </c:pt>
                <c:pt idx="169">
                  <c:v>3.0627</c:v>
                </c:pt>
                <c:pt idx="170">
                  <c:v>3.0390000000000001</c:v>
                </c:pt>
                <c:pt idx="171">
                  <c:v>3.0535000000000001</c:v>
                </c:pt>
                <c:pt idx="172">
                  <c:v>3.0571999999999999</c:v>
                </c:pt>
                <c:pt idx="173">
                  <c:v>3.0590000000000002</c:v>
                </c:pt>
                <c:pt idx="174">
                  <c:v>3.0297999999999998</c:v>
                </c:pt>
                <c:pt idx="175">
                  <c:v>2.9878999999999998</c:v>
                </c:pt>
                <c:pt idx="176">
                  <c:v>2.9697</c:v>
                </c:pt>
                <c:pt idx="177">
                  <c:v>2.9136000000000002</c:v>
                </c:pt>
                <c:pt idx="178">
                  <c:v>2.9136000000000002</c:v>
                </c:pt>
                <c:pt idx="179">
                  <c:v>2.8955000000000002</c:v>
                </c:pt>
                <c:pt idx="180">
                  <c:v>2.8450000000000002</c:v>
                </c:pt>
                <c:pt idx="181">
                  <c:v>2.857499999999999</c:v>
                </c:pt>
                <c:pt idx="182">
                  <c:v>2.879</c:v>
                </c:pt>
                <c:pt idx="183">
                  <c:v>2.9096000000000002</c:v>
                </c:pt>
                <c:pt idx="184">
                  <c:v>2.9131</c:v>
                </c:pt>
                <c:pt idx="185">
                  <c:v>2.8895</c:v>
                </c:pt>
                <c:pt idx="186">
                  <c:v>2.8570000000000002</c:v>
                </c:pt>
                <c:pt idx="187">
                  <c:v>2.817499999999999</c:v>
                </c:pt>
                <c:pt idx="188">
                  <c:v>2.7547999999999999</c:v>
                </c:pt>
                <c:pt idx="189">
                  <c:v>2.806499999999998</c:v>
                </c:pt>
                <c:pt idx="190">
                  <c:v>2.7902</c:v>
                </c:pt>
                <c:pt idx="191">
                  <c:v>2.7383000000000002</c:v>
                </c:pt>
                <c:pt idx="192">
                  <c:v>2.7383000000000002</c:v>
                </c:pt>
                <c:pt idx="193">
                  <c:v>2.8079000000000001</c:v>
                </c:pt>
                <c:pt idx="194">
                  <c:v>2.7665999999999999</c:v>
                </c:pt>
                <c:pt idx="195">
                  <c:v>2.7181999999999999</c:v>
                </c:pt>
                <c:pt idx="196">
                  <c:v>2.6842000000000001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Yield'!$E$1891:$E$2087</c:f>
              <c:numCache>
                <c:formatCode>0.00</c:formatCode>
                <c:ptCount val="197"/>
                <c:pt idx="0">
                  <c:v>1.35</c:v>
                </c:pt>
                <c:pt idx="1">
                  <c:v>1.35</c:v>
                </c:pt>
                <c:pt idx="2">
                  <c:v>1.359</c:v>
                </c:pt>
                <c:pt idx="3">
                  <c:v>1.3680000000000001</c:v>
                </c:pt>
                <c:pt idx="4">
                  <c:v>1.417999999999999</c:v>
                </c:pt>
                <c:pt idx="5">
                  <c:v>1.3959999999999999</c:v>
                </c:pt>
                <c:pt idx="6">
                  <c:v>1.407</c:v>
                </c:pt>
                <c:pt idx="7">
                  <c:v>1.407</c:v>
                </c:pt>
                <c:pt idx="8">
                  <c:v>1.389</c:v>
                </c:pt>
                <c:pt idx="9">
                  <c:v>1.456</c:v>
                </c:pt>
                <c:pt idx="10">
                  <c:v>1.4350000000000001</c:v>
                </c:pt>
                <c:pt idx="11">
                  <c:v>1.4630000000000001</c:v>
                </c:pt>
                <c:pt idx="12">
                  <c:v>1.4359999999999991</c:v>
                </c:pt>
                <c:pt idx="13">
                  <c:v>1.413999999999999</c:v>
                </c:pt>
                <c:pt idx="14">
                  <c:v>1.52</c:v>
                </c:pt>
                <c:pt idx="15">
                  <c:v>1.4790000000000001</c:v>
                </c:pt>
                <c:pt idx="16">
                  <c:v>1.5389999999999999</c:v>
                </c:pt>
                <c:pt idx="17">
                  <c:v>1.5389999999999999</c:v>
                </c:pt>
                <c:pt idx="18">
                  <c:v>1.5389999999999999</c:v>
                </c:pt>
                <c:pt idx="19">
                  <c:v>1.504</c:v>
                </c:pt>
                <c:pt idx="20">
                  <c:v>1.4450000000000001</c:v>
                </c:pt>
                <c:pt idx="21">
                  <c:v>1.417999999999999</c:v>
                </c:pt>
                <c:pt idx="22">
                  <c:v>1.405</c:v>
                </c:pt>
                <c:pt idx="23">
                  <c:v>1.4570000000000001</c:v>
                </c:pt>
                <c:pt idx="24">
                  <c:v>1.39</c:v>
                </c:pt>
                <c:pt idx="25">
                  <c:v>1.4</c:v>
                </c:pt>
                <c:pt idx="26">
                  <c:v>1.4</c:v>
                </c:pt>
                <c:pt idx="27">
                  <c:v>1.444</c:v>
                </c:pt>
                <c:pt idx="28">
                  <c:v>1.4570000000000001</c:v>
                </c:pt>
                <c:pt idx="29">
                  <c:v>1.43</c:v>
                </c:pt>
                <c:pt idx="30">
                  <c:v>1.4430000000000001</c:v>
                </c:pt>
                <c:pt idx="31">
                  <c:v>1.4710000000000001</c:v>
                </c:pt>
                <c:pt idx="32">
                  <c:v>1.5169999999999999</c:v>
                </c:pt>
                <c:pt idx="33">
                  <c:v>1.5029999999999999</c:v>
                </c:pt>
                <c:pt idx="34">
                  <c:v>1.5629999999999999</c:v>
                </c:pt>
                <c:pt idx="35">
                  <c:v>1.5</c:v>
                </c:pt>
                <c:pt idx="36">
                  <c:v>1.476</c:v>
                </c:pt>
                <c:pt idx="37">
                  <c:v>1.5229999999999999</c:v>
                </c:pt>
                <c:pt idx="38">
                  <c:v>1.4390000000000001</c:v>
                </c:pt>
                <c:pt idx="39">
                  <c:v>1.401</c:v>
                </c:pt>
                <c:pt idx="40">
                  <c:v>1.321</c:v>
                </c:pt>
                <c:pt idx="41">
                  <c:v>1.321</c:v>
                </c:pt>
                <c:pt idx="42">
                  <c:v>1.1970000000000001</c:v>
                </c:pt>
                <c:pt idx="43">
                  <c:v>1.2569999999999999</c:v>
                </c:pt>
                <c:pt idx="44">
                  <c:v>1.23</c:v>
                </c:pt>
                <c:pt idx="45">
                  <c:v>1.278</c:v>
                </c:pt>
                <c:pt idx="46">
                  <c:v>1.2969999999999999</c:v>
                </c:pt>
                <c:pt idx="47">
                  <c:v>1.2829999999999999</c:v>
                </c:pt>
                <c:pt idx="48">
                  <c:v>1.3740000000000001</c:v>
                </c:pt>
                <c:pt idx="49">
                  <c:v>1.4</c:v>
                </c:pt>
                <c:pt idx="50">
                  <c:v>1.3879999999999999</c:v>
                </c:pt>
                <c:pt idx="51">
                  <c:v>1.407</c:v>
                </c:pt>
                <c:pt idx="52">
                  <c:v>1.401</c:v>
                </c:pt>
                <c:pt idx="53">
                  <c:v>1.369</c:v>
                </c:pt>
                <c:pt idx="54">
                  <c:v>1.3340000000000001</c:v>
                </c:pt>
                <c:pt idx="55">
                  <c:v>1.3280000000000001</c:v>
                </c:pt>
                <c:pt idx="56">
                  <c:v>1.3240000000000001</c:v>
                </c:pt>
                <c:pt idx="57">
                  <c:v>1.2829999999999999</c:v>
                </c:pt>
                <c:pt idx="58">
                  <c:v>1.2969999999999999</c:v>
                </c:pt>
                <c:pt idx="59">
                  <c:v>1.2769999999999999</c:v>
                </c:pt>
                <c:pt idx="60">
                  <c:v>1.319</c:v>
                </c:pt>
                <c:pt idx="61">
                  <c:v>1.294</c:v>
                </c:pt>
                <c:pt idx="62">
                  <c:v>1.3029999999999999</c:v>
                </c:pt>
                <c:pt idx="63">
                  <c:v>1.2450000000000001</c:v>
                </c:pt>
                <c:pt idx="64">
                  <c:v>1.2629999999999999</c:v>
                </c:pt>
                <c:pt idx="65">
                  <c:v>1.278</c:v>
                </c:pt>
                <c:pt idx="66">
                  <c:v>1.2549999999999999</c:v>
                </c:pt>
                <c:pt idx="67">
                  <c:v>1.2430000000000001</c:v>
                </c:pt>
                <c:pt idx="68">
                  <c:v>1.2769999999999999</c:v>
                </c:pt>
                <c:pt idx="69">
                  <c:v>1.258</c:v>
                </c:pt>
                <c:pt idx="70">
                  <c:v>1.2669999999999999</c:v>
                </c:pt>
                <c:pt idx="71">
                  <c:v>1.252</c:v>
                </c:pt>
                <c:pt idx="72">
                  <c:v>1.302</c:v>
                </c:pt>
                <c:pt idx="73">
                  <c:v>1.294</c:v>
                </c:pt>
                <c:pt idx="74">
                  <c:v>1.282</c:v>
                </c:pt>
                <c:pt idx="75">
                  <c:v>1.2729999999999999</c:v>
                </c:pt>
                <c:pt idx="76">
                  <c:v>1.28</c:v>
                </c:pt>
                <c:pt idx="77">
                  <c:v>1.258</c:v>
                </c:pt>
                <c:pt idx="78">
                  <c:v>1.226</c:v>
                </c:pt>
                <c:pt idx="79">
                  <c:v>1.1850000000000001</c:v>
                </c:pt>
                <c:pt idx="80">
                  <c:v>1.232</c:v>
                </c:pt>
                <c:pt idx="81">
                  <c:v>1.272</c:v>
                </c:pt>
                <c:pt idx="82">
                  <c:v>1.276</c:v>
                </c:pt>
                <c:pt idx="83">
                  <c:v>1.274</c:v>
                </c:pt>
                <c:pt idx="84">
                  <c:v>1.278</c:v>
                </c:pt>
                <c:pt idx="85">
                  <c:v>1.28</c:v>
                </c:pt>
                <c:pt idx="86">
                  <c:v>1.343</c:v>
                </c:pt>
                <c:pt idx="87">
                  <c:v>1.33</c:v>
                </c:pt>
                <c:pt idx="88">
                  <c:v>1.38</c:v>
                </c:pt>
                <c:pt idx="89">
                  <c:v>1.377</c:v>
                </c:pt>
                <c:pt idx="90">
                  <c:v>1.329</c:v>
                </c:pt>
                <c:pt idx="91">
                  <c:v>1.304</c:v>
                </c:pt>
                <c:pt idx="92">
                  <c:v>1.325</c:v>
                </c:pt>
                <c:pt idx="93">
                  <c:v>1.3129999999999999</c:v>
                </c:pt>
                <c:pt idx="94">
                  <c:v>1.296</c:v>
                </c:pt>
                <c:pt idx="95">
                  <c:v>1.242</c:v>
                </c:pt>
                <c:pt idx="96">
                  <c:v>1.252</c:v>
                </c:pt>
                <c:pt idx="97">
                  <c:v>1.2629999999999999</c:v>
                </c:pt>
                <c:pt idx="98">
                  <c:v>1.2250000000000001</c:v>
                </c:pt>
                <c:pt idx="99">
                  <c:v>1.24</c:v>
                </c:pt>
                <c:pt idx="100">
                  <c:v>1.236</c:v>
                </c:pt>
                <c:pt idx="101">
                  <c:v>1.2230000000000001</c:v>
                </c:pt>
                <c:pt idx="102">
                  <c:v>1.2669999999999999</c:v>
                </c:pt>
                <c:pt idx="103">
                  <c:v>1.272</c:v>
                </c:pt>
                <c:pt idx="104">
                  <c:v>1.27</c:v>
                </c:pt>
                <c:pt idx="105">
                  <c:v>1.278</c:v>
                </c:pt>
                <c:pt idx="106">
                  <c:v>1.278</c:v>
                </c:pt>
                <c:pt idx="107">
                  <c:v>1.452</c:v>
                </c:pt>
                <c:pt idx="108">
                  <c:v>1.4890000000000001</c:v>
                </c:pt>
                <c:pt idx="109">
                  <c:v>1.4550000000000001</c:v>
                </c:pt>
                <c:pt idx="110">
                  <c:v>1.427</c:v>
                </c:pt>
                <c:pt idx="111">
                  <c:v>1.403999999999999</c:v>
                </c:pt>
                <c:pt idx="112">
                  <c:v>1.429</c:v>
                </c:pt>
                <c:pt idx="113">
                  <c:v>1.4419999999999991</c:v>
                </c:pt>
                <c:pt idx="114">
                  <c:v>1.415999999999999</c:v>
                </c:pt>
                <c:pt idx="115">
                  <c:v>1.4590000000000001</c:v>
                </c:pt>
                <c:pt idx="116">
                  <c:v>1.4690000000000001</c:v>
                </c:pt>
                <c:pt idx="117">
                  <c:v>1.5</c:v>
                </c:pt>
                <c:pt idx="118">
                  <c:v>1.484</c:v>
                </c:pt>
                <c:pt idx="119">
                  <c:v>1.504</c:v>
                </c:pt>
                <c:pt idx="120">
                  <c:v>1.53</c:v>
                </c:pt>
                <c:pt idx="121">
                  <c:v>1.536</c:v>
                </c:pt>
                <c:pt idx="122">
                  <c:v>1.5680000000000001</c:v>
                </c:pt>
                <c:pt idx="123">
                  <c:v>1.6080000000000001</c:v>
                </c:pt>
                <c:pt idx="124">
                  <c:v>1.585</c:v>
                </c:pt>
                <c:pt idx="125">
                  <c:v>1.5529999999999999</c:v>
                </c:pt>
                <c:pt idx="126">
                  <c:v>1.613</c:v>
                </c:pt>
                <c:pt idx="127">
                  <c:v>1.6319999999999999</c:v>
                </c:pt>
                <c:pt idx="128">
                  <c:v>1.593</c:v>
                </c:pt>
                <c:pt idx="129">
                  <c:v>1.5980000000000001</c:v>
                </c:pt>
                <c:pt idx="130">
                  <c:v>1.573</c:v>
                </c:pt>
                <c:pt idx="131">
                  <c:v>1.5880000000000001</c:v>
                </c:pt>
                <c:pt idx="132">
                  <c:v>1.528</c:v>
                </c:pt>
                <c:pt idx="133">
                  <c:v>1.575</c:v>
                </c:pt>
                <c:pt idx="134">
                  <c:v>1.669</c:v>
                </c:pt>
                <c:pt idx="135">
                  <c:v>1.722</c:v>
                </c:pt>
                <c:pt idx="136">
                  <c:v>1.6739999999999999</c:v>
                </c:pt>
                <c:pt idx="137">
                  <c:v>1.716</c:v>
                </c:pt>
                <c:pt idx="138">
                  <c:v>1.728</c:v>
                </c:pt>
                <c:pt idx="139">
                  <c:v>1.6739999999999999</c:v>
                </c:pt>
                <c:pt idx="140">
                  <c:v>1.633</c:v>
                </c:pt>
                <c:pt idx="141">
                  <c:v>1.61</c:v>
                </c:pt>
                <c:pt idx="142">
                  <c:v>1.609</c:v>
                </c:pt>
                <c:pt idx="143">
                  <c:v>1.575</c:v>
                </c:pt>
                <c:pt idx="144">
                  <c:v>1.538</c:v>
                </c:pt>
                <c:pt idx="145">
                  <c:v>1.5760000000000001</c:v>
                </c:pt>
                <c:pt idx="146">
                  <c:v>1.5269999999999999</c:v>
                </c:pt>
                <c:pt idx="147">
                  <c:v>1.4690000000000001</c:v>
                </c:pt>
                <c:pt idx="148">
                  <c:v>1.4570000000000001</c:v>
                </c:pt>
                <c:pt idx="149">
                  <c:v>1.4410000000000001</c:v>
                </c:pt>
                <c:pt idx="150">
                  <c:v>1.383</c:v>
                </c:pt>
                <c:pt idx="151">
                  <c:v>1.399</c:v>
                </c:pt>
                <c:pt idx="152">
                  <c:v>1.399</c:v>
                </c:pt>
                <c:pt idx="153">
                  <c:v>1.4370000000000001</c:v>
                </c:pt>
                <c:pt idx="154">
                  <c:v>1.4550000000000001</c:v>
                </c:pt>
                <c:pt idx="155">
                  <c:v>1.494</c:v>
                </c:pt>
                <c:pt idx="156">
                  <c:v>1.5009999999999999</c:v>
                </c:pt>
                <c:pt idx="157">
                  <c:v>1.5389999999999999</c:v>
                </c:pt>
                <c:pt idx="158">
                  <c:v>1.5329999999999999</c:v>
                </c:pt>
                <c:pt idx="159">
                  <c:v>1.5649999999999999</c:v>
                </c:pt>
                <c:pt idx="160">
                  <c:v>1.4910000000000001</c:v>
                </c:pt>
                <c:pt idx="161">
                  <c:v>1.452</c:v>
                </c:pt>
                <c:pt idx="162">
                  <c:v>1.5209999999999999</c:v>
                </c:pt>
                <c:pt idx="163">
                  <c:v>1.506</c:v>
                </c:pt>
                <c:pt idx="164">
                  <c:v>1.373</c:v>
                </c:pt>
                <c:pt idx="165">
                  <c:v>1.411999999999999</c:v>
                </c:pt>
                <c:pt idx="166">
                  <c:v>1.3779999999999999</c:v>
                </c:pt>
                <c:pt idx="167">
                  <c:v>1.383</c:v>
                </c:pt>
                <c:pt idx="168">
                  <c:v>1.3959999999999999</c:v>
                </c:pt>
                <c:pt idx="169">
                  <c:v>1.427999999999999</c:v>
                </c:pt>
                <c:pt idx="170">
                  <c:v>1.381</c:v>
                </c:pt>
                <c:pt idx="171">
                  <c:v>1.41</c:v>
                </c:pt>
                <c:pt idx="172">
                  <c:v>1.3919999999999999</c:v>
                </c:pt>
                <c:pt idx="173">
                  <c:v>1.377</c:v>
                </c:pt>
                <c:pt idx="174">
                  <c:v>1.367</c:v>
                </c:pt>
                <c:pt idx="175">
                  <c:v>1.3640000000000001</c:v>
                </c:pt>
                <c:pt idx="176">
                  <c:v>1.3129999999999999</c:v>
                </c:pt>
                <c:pt idx="177">
                  <c:v>1.2809999999999999</c:v>
                </c:pt>
                <c:pt idx="178">
                  <c:v>1.3149999999999999</c:v>
                </c:pt>
                <c:pt idx="179">
                  <c:v>1.246</c:v>
                </c:pt>
                <c:pt idx="180">
                  <c:v>1.2649999999999999</c:v>
                </c:pt>
                <c:pt idx="181">
                  <c:v>1.1990000000000001</c:v>
                </c:pt>
                <c:pt idx="182">
                  <c:v>1.1879999999999999</c:v>
                </c:pt>
                <c:pt idx="183">
                  <c:v>1.2789999999999999</c:v>
                </c:pt>
                <c:pt idx="184">
                  <c:v>1.2889999999999999</c:v>
                </c:pt>
                <c:pt idx="185">
                  <c:v>1.24</c:v>
                </c:pt>
                <c:pt idx="186">
                  <c:v>1.266</c:v>
                </c:pt>
                <c:pt idx="187">
                  <c:v>1.28</c:v>
                </c:pt>
                <c:pt idx="188">
                  <c:v>1.274</c:v>
                </c:pt>
                <c:pt idx="189">
                  <c:v>1.266</c:v>
                </c:pt>
                <c:pt idx="190">
                  <c:v>1.321</c:v>
                </c:pt>
                <c:pt idx="191">
                  <c:v>1.2629999999999999</c:v>
                </c:pt>
                <c:pt idx="192">
                  <c:v>1.2629999999999999</c:v>
                </c:pt>
                <c:pt idx="193">
                  <c:v>1.2629999999999999</c:v>
                </c:pt>
                <c:pt idx="194">
                  <c:v>1.3089999999999999</c:v>
                </c:pt>
                <c:pt idx="195">
                  <c:v>1.2689999999999999</c:v>
                </c:pt>
                <c:pt idx="196">
                  <c:v>1.2769999999999999</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Yield'!$F$1891:$F$2087</c:f>
              <c:numCache>
                <c:formatCode>0.00</c:formatCode>
                <c:ptCount val="197"/>
                <c:pt idx="0">
                  <c:v>0.03</c:v>
                </c:pt>
                <c:pt idx="1">
                  <c:v>3.3000000000000002E-2</c:v>
                </c:pt>
                <c:pt idx="2">
                  <c:v>4.5999999999999999E-2</c:v>
                </c:pt>
                <c:pt idx="3">
                  <c:v>4.5999999999999999E-2</c:v>
                </c:pt>
                <c:pt idx="4">
                  <c:v>0.04</c:v>
                </c:pt>
                <c:pt idx="5">
                  <c:v>3.5999999999999997E-2</c:v>
                </c:pt>
                <c:pt idx="6">
                  <c:v>3.5000000000000003E-2</c:v>
                </c:pt>
                <c:pt idx="7">
                  <c:v>3.6999999999999998E-2</c:v>
                </c:pt>
                <c:pt idx="8">
                  <c:v>3.7999999999999999E-2</c:v>
                </c:pt>
                <c:pt idx="9">
                  <c:v>4.7E-2</c:v>
                </c:pt>
                <c:pt idx="10">
                  <c:v>4.4999999999999998E-2</c:v>
                </c:pt>
                <c:pt idx="11">
                  <c:v>3.7999999999999999E-2</c:v>
                </c:pt>
                <c:pt idx="12">
                  <c:v>4.2999999999999997E-2</c:v>
                </c:pt>
                <c:pt idx="13">
                  <c:v>0.06</c:v>
                </c:pt>
                <c:pt idx="14">
                  <c:v>6.7000000000000004E-2</c:v>
                </c:pt>
                <c:pt idx="15">
                  <c:v>5.8000000000000003E-2</c:v>
                </c:pt>
                <c:pt idx="16">
                  <c:v>6.7000000000000004E-2</c:v>
                </c:pt>
                <c:pt idx="17">
                  <c:v>0.06</c:v>
                </c:pt>
                <c:pt idx="18">
                  <c:v>5.5E-2</c:v>
                </c:pt>
                <c:pt idx="19">
                  <c:v>5.5E-2</c:v>
                </c:pt>
                <c:pt idx="20">
                  <c:v>4.2999999999999997E-2</c:v>
                </c:pt>
                <c:pt idx="21">
                  <c:v>4.4999999999999998E-2</c:v>
                </c:pt>
                <c:pt idx="22">
                  <c:v>4.4999999999999998E-2</c:v>
                </c:pt>
                <c:pt idx="23">
                  <c:v>4.4999999999999998E-2</c:v>
                </c:pt>
                <c:pt idx="24">
                  <c:v>4.4999999999999998E-2</c:v>
                </c:pt>
                <c:pt idx="25">
                  <c:v>5.2999999999999999E-2</c:v>
                </c:pt>
                <c:pt idx="26">
                  <c:v>5.3999999999999999E-2</c:v>
                </c:pt>
                <c:pt idx="27">
                  <c:v>5.2999999999999999E-2</c:v>
                </c:pt>
                <c:pt idx="28">
                  <c:v>4.7E-2</c:v>
                </c:pt>
                <c:pt idx="29">
                  <c:v>5.2999999999999999E-2</c:v>
                </c:pt>
                <c:pt idx="30">
                  <c:v>0.06</c:v>
                </c:pt>
                <c:pt idx="31">
                  <c:v>5.7000000000000002E-2</c:v>
                </c:pt>
                <c:pt idx="32">
                  <c:v>6.3E-2</c:v>
                </c:pt>
                <c:pt idx="33">
                  <c:v>6.0999999999999999E-2</c:v>
                </c:pt>
                <c:pt idx="34">
                  <c:v>5.8999999999999997E-2</c:v>
                </c:pt>
                <c:pt idx="35">
                  <c:v>5.5E-2</c:v>
                </c:pt>
                <c:pt idx="36">
                  <c:v>4.5999999999999999E-2</c:v>
                </c:pt>
                <c:pt idx="37">
                  <c:v>4.9000000000000002E-2</c:v>
                </c:pt>
                <c:pt idx="38">
                  <c:v>4.1000000000000002E-2</c:v>
                </c:pt>
                <c:pt idx="39">
                  <c:v>4.2999999999999997E-2</c:v>
                </c:pt>
                <c:pt idx="40">
                  <c:v>3.4000000000000002E-2</c:v>
                </c:pt>
                <c:pt idx="41">
                  <c:v>3.5000000000000003E-2</c:v>
                </c:pt>
                <c:pt idx="42">
                  <c:v>0.04</c:v>
                </c:pt>
                <c:pt idx="43">
                  <c:v>4.8000000000000001E-2</c:v>
                </c:pt>
                <c:pt idx="44">
                  <c:v>5.0999999999999997E-2</c:v>
                </c:pt>
                <c:pt idx="45">
                  <c:v>4.8000000000000001E-2</c:v>
                </c:pt>
                <c:pt idx="46">
                  <c:v>5.0999999999999997E-2</c:v>
                </c:pt>
                <c:pt idx="47">
                  <c:v>5.3999999999999999E-2</c:v>
                </c:pt>
                <c:pt idx="48">
                  <c:v>5.5E-2</c:v>
                </c:pt>
                <c:pt idx="49">
                  <c:v>5.5E-2</c:v>
                </c:pt>
                <c:pt idx="50">
                  <c:v>4.7E-2</c:v>
                </c:pt>
                <c:pt idx="51">
                  <c:v>4.9000000000000002E-2</c:v>
                </c:pt>
                <c:pt idx="52">
                  <c:v>5.3999999999999999E-2</c:v>
                </c:pt>
                <c:pt idx="53">
                  <c:v>5.3999999999999999E-2</c:v>
                </c:pt>
                <c:pt idx="54">
                  <c:v>4.2999999999999997E-2</c:v>
                </c:pt>
                <c:pt idx="55">
                  <c:v>3.7999999999999999E-2</c:v>
                </c:pt>
                <c:pt idx="56">
                  <c:v>0.04</c:v>
                </c:pt>
                <c:pt idx="57">
                  <c:v>3.4000000000000002E-2</c:v>
                </c:pt>
                <c:pt idx="58">
                  <c:v>3.9E-2</c:v>
                </c:pt>
                <c:pt idx="59">
                  <c:v>0.04</c:v>
                </c:pt>
                <c:pt idx="60">
                  <c:v>3.5000000000000003E-2</c:v>
                </c:pt>
                <c:pt idx="61">
                  <c:v>3.5000000000000003E-2</c:v>
                </c:pt>
                <c:pt idx="62">
                  <c:v>3.7999999999999999E-2</c:v>
                </c:pt>
                <c:pt idx="63">
                  <c:v>3.9E-2</c:v>
                </c:pt>
                <c:pt idx="64">
                  <c:v>3.5999999999999997E-2</c:v>
                </c:pt>
                <c:pt idx="65">
                  <c:v>3.5999999999999997E-2</c:v>
                </c:pt>
                <c:pt idx="66">
                  <c:v>2.5000000000000001E-2</c:v>
                </c:pt>
                <c:pt idx="67">
                  <c:v>3.3000000000000002E-2</c:v>
                </c:pt>
                <c:pt idx="68">
                  <c:v>2.9000000000000001E-2</c:v>
                </c:pt>
                <c:pt idx="69">
                  <c:v>3.7999999999999999E-2</c:v>
                </c:pt>
                <c:pt idx="70">
                  <c:v>3.3000000000000002E-2</c:v>
                </c:pt>
                <c:pt idx="71">
                  <c:v>0.04</c:v>
                </c:pt>
                <c:pt idx="72">
                  <c:v>4.4999999999999998E-2</c:v>
                </c:pt>
                <c:pt idx="73">
                  <c:v>4.2999999999999997E-2</c:v>
                </c:pt>
                <c:pt idx="74">
                  <c:v>0.04</c:v>
                </c:pt>
                <c:pt idx="75">
                  <c:v>0.04</c:v>
                </c:pt>
                <c:pt idx="76">
                  <c:v>0.04</c:v>
                </c:pt>
                <c:pt idx="77">
                  <c:v>4.2999999999999997E-2</c:v>
                </c:pt>
                <c:pt idx="78">
                  <c:v>4.4999999999999998E-2</c:v>
                </c:pt>
                <c:pt idx="79">
                  <c:v>4.2000000000000003E-2</c:v>
                </c:pt>
                <c:pt idx="80">
                  <c:v>3.5000000000000003E-2</c:v>
                </c:pt>
                <c:pt idx="81">
                  <c:v>8.5999999999999993E-2</c:v>
                </c:pt>
                <c:pt idx="82">
                  <c:v>8.5999999999999993E-2</c:v>
                </c:pt>
                <c:pt idx="83">
                  <c:v>7.3999999999999996E-2</c:v>
                </c:pt>
                <c:pt idx="84">
                  <c:v>9.4E-2</c:v>
                </c:pt>
                <c:pt idx="85">
                  <c:v>0.104</c:v>
                </c:pt>
                <c:pt idx="86">
                  <c:v>0.10199999999999999</c:v>
                </c:pt>
                <c:pt idx="87">
                  <c:v>6.2E-2</c:v>
                </c:pt>
                <c:pt idx="88">
                  <c:v>0.13100000000000001</c:v>
                </c:pt>
                <c:pt idx="89">
                  <c:v>0.126</c:v>
                </c:pt>
                <c:pt idx="90">
                  <c:v>0.11</c:v>
                </c:pt>
                <c:pt idx="91">
                  <c:v>0.11</c:v>
                </c:pt>
                <c:pt idx="92">
                  <c:v>0.11600000000000001</c:v>
                </c:pt>
                <c:pt idx="93">
                  <c:v>0.113</c:v>
                </c:pt>
                <c:pt idx="94">
                  <c:v>0.115</c:v>
                </c:pt>
                <c:pt idx="95">
                  <c:v>0.10100000000000001</c:v>
                </c:pt>
                <c:pt idx="96">
                  <c:v>0.10100000000000001</c:v>
                </c:pt>
                <c:pt idx="97">
                  <c:v>0.112</c:v>
                </c:pt>
                <c:pt idx="98">
                  <c:v>0.10100000000000001</c:v>
                </c:pt>
                <c:pt idx="99">
                  <c:v>0.10199999999999999</c:v>
                </c:pt>
                <c:pt idx="100">
                  <c:v>9.8000000000000004E-2</c:v>
                </c:pt>
                <c:pt idx="101">
                  <c:v>0.104</c:v>
                </c:pt>
                <c:pt idx="102">
                  <c:v>8.5999999999999993E-2</c:v>
                </c:pt>
                <c:pt idx="103">
                  <c:v>9.9000000000000005E-2</c:v>
                </c:pt>
                <c:pt idx="104">
                  <c:v>0.1</c:v>
                </c:pt>
                <c:pt idx="105">
                  <c:v>0.10100000000000001</c:v>
                </c:pt>
                <c:pt idx="106">
                  <c:v>9.7000000000000003E-2</c:v>
                </c:pt>
                <c:pt idx="107">
                  <c:v>9.8000000000000004E-2</c:v>
                </c:pt>
                <c:pt idx="108">
                  <c:v>0.10299999999999999</c:v>
                </c:pt>
                <c:pt idx="109">
                  <c:v>0.111</c:v>
                </c:pt>
                <c:pt idx="110">
                  <c:v>0.107</c:v>
                </c:pt>
                <c:pt idx="111">
                  <c:v>0.11799999999999999</c:v>
                </c:pt>
                <c:pt idx="112">
                  <c:v>0.123</c:v>
                </c:pt>
                <c:pt idx="113">
                  <c:v>0.115</c:v>
                </c:pt>
                <c:pt idx="114">
                  <c:v>0.111</c:v>
                </c:pt>
                <c:pt idx="115">
                  <c:v>0.113</c:v>
                </c:pt>
                <c:pt idx="116">
                  <c:v>0.11799999999999999</c:v>
                </c:pt>
                <c:pt idx="117">
                  <c:v>0.115</c:v>
                </c:pt>
                <c:pt idx="118">
                  <c:v>0.113</c:v>
                </c:pt>
                <c:pt idx="119">
                  <c:v>0.112</c:v>
                </c:pt>
                <c:pt idx="120">
                  <c:v>0.11799999999999999</c:v>
                </c:pt>
                <c:pt idx="121">
                  <c:v>0.11799999999999999</c:v>
                </c:pt>
                <c:pt idx="122">
                  <c:v>0.11700000000000001</c:v>
                </c:pt>
                <c:pt idx="123">
                  <c:v>0.124</c:v>
                </c:pt>
                <c:pt idx="124">
                  <c:v>0.123</c:v>
                </c:pt>
                <c:pt idx="125">
                  <c:v>0.13300000000000001</c:v>
                </c:pt>
                <c:pt idx="126">
                  <c:v>0.13300000000000001</c:v>
                </c:pt>
                <c:pt idx="127">
                  <c:v>0.13300000000000001</c:v>
                </c:pt>
                <c:pt idx="128">
                  <c:v>0.126</c:v>
                </c:pt>
                <c:pt idx="129">
                  <c:v>0.12</c:v>
                </c:pt>
                <c:pt idx="130">
                  <c:v>0.13</c:v>
                </c:pt>
                <c:pt idx="131">
                  <c:v>0.13600000000000001</c:v>
                </c:pt>
                <c:pt idx="132">
                  <c:v>0.13</c:v>
                </c:pt>
                <c:pt idx="133">
                  <c:v>0.14099999999999999</c:v>
                </c:pt>
                <c:pt idx="134">
                  <c:v>0.159</c:v>
                </c:pt>
                <c:pt idx="135">
                  <c:v>0.155</c:v>
                </c:pt>
                <c:pt idx="136">
                  <c:v>0.155</c:v>
                </c:pt>
                <c:pt idx="137">
                  <c:v>0.161</c:v>
                </c:pt>
                <c:pt idx="138">
                  <c:v>0.156</c:v>
                </c:pt>
                <c:pt idx="139">
                  <c:v>0.14599999999999999</c:v>
                </c:pt>
                <c:pt idx="140">
                  <c:v>0.15</c:v>
                </c:pt>
                <c:pt idx="141">
                  <c:v>0.14399999999999999</c:v>
                </c:pt>
                <c:pt idx="142">
                  <c:v>0.14799999999999999</c:v>
                </c:pt>
                <c:pt idx="143">
                  <c:v>0.14799999999999999</c:v>
                </c:pt>
                <c:pt idx="144">
                  <c:v>0.152</c:v>
                </c:pt>
                <c:pt idx="145">
                  <c:v>0.14899999999999999</c:v>
                </c:pt>
                <c:pt idx="146">
                  <c:v>0.154</c:v>
                </c:pt>
                <c:pt idx="147">
                  <c:v>0.152</c:v>
                </c:pt>
                <c:pt idx="148">
                  <c:v>0.13500000000000001</c:v>
                </c:pt>
                <c:pt idx="149">
                  <c:v>0.11700000000000001</c:v>
                </c:pt>
                <c:pt idx="150">
                  <c:v>0.113</c:v>
                </c:pt>
                <c:pt idx="151">
                  <c:v>0.11</c:v>
                </c:pt>
                <c:pt idx="152">
                  <c:v>0.122</c:v>
                </c:pt>
                <c:pt idx="153">
                  <c:v>0.127</c:v>
                </c:pt>
                <c:pt idx="154">
                  <c:v>0.123</c:v>
                </c:pt>
                <c:pt idx="155">
                  <c:v>0.129</c:v>
                </c:pt>
                <c:pt idx="156">
                  <c:v>0.128</c:v>
                </c:pt>
                <c:pt idx="157">
                  <c:v>0.13100000000000001</c:v>
                </c:pt>
                <c:pt idx="158">
                  <c:v>0.123</c:v>
                </c:pt>
                <c:pt idx="159">
                  <c:v>0.122</c:v>
                </c:pt>
                <c:pt idx="160">
                  <c:v>0.123</c:v>
                </c:pt>
                <c:pt idx="161">
                  <c:v>0.11899999999999999</c:v>
                </c:pt>
                <c:pt idx="162">
                  <c:v>0.114</c:v>
                </c:pt>
                <c:pt idx="163">
                  <c:v>0.111</c:v>
                </c:pt>
                <c:pt idx="164">
                  <c:v>0.109</c:v>
                </c:pt>
                <c:pt idx="165">
                  <c:v>0.104</c:v>
                </c:pt>
                <c:pt idx="166">
                  <c:v>9.7000000000000003E-2</c:v>
                </c:pt>
                <c:pt idx="167">
                  <c:v>0.10199999999999999</c:v>
                </c:pt>
                <c:pt idx="168">
                  <c:v>9.5000000000000001E-2</c:v>
                </c:pt>
                <c:pt idx="169">
                  <c:v>0.1</c:v>
                </c:pt>
                <c:pt idx="170">
                  <c:v>0.1</c:v>
                </c:pt>
                <c:pt idx="171">
                  <c:v>0.09</c:v>
                </c:pt>
                <c:pt idx="172">
                  <c:v>9.1999999999999998E-2</c:v>
                </c:pt>
                <c:pt idx="173">
                  <c:v>0.1</c:v>
                </c:pt>
                <c:pt idx="174">
                  <c:v>8.2000000000000003E-2</c:v>
                </c:pt>
                <c:pt idx="175">
                  <c:v>9.1999999999999998E-2</c:v>
                </c:pt>
                <c:pt idx="176">
                  <c:v>8.5999999999999993E-2</c:v>
                </c:pt>
                <c:pt idx="177">
                  <c:v>7.3999999999999996E-2</c:v>
                </c:pt>
                <c:pt idx="178">
                  <c:v>6.6000000000000003E-2</c:v>
                </c:pt>
                <c:pt idx="179">
                  <c:v>6.4000000000000001E-2</c:v>
                </c:pt>
                <c:pt idx="180">
                  <c:v>5.8999999999999997E-2</c:v>
                </c:pt>
                <c:pt idx="181">
                  <c:v>4.2999999999999997E-2</c:v>
                </c:pt>
                <c:pt idx="182">
                  <c:v>0.05</c:v>
                </c:pt>
                <c:pt idx="183">
                  <c:v>5.5E-2</c:v>
                </c:pt>
                <c:pt idx="184">
                  <c:v>5.7000000000000002E-2</c:v>
                </c:pt>
                <c:pt idx="185">
                  <c:v>3.5000000000000003E-2</c:v>
                </c:pt>
                <c:pt idx="186">
                  <c:v>4.1000000000000002E-2</c:v>
                </c:pt>
                <c:pt idx="187">
                  <c:v>2.5999999999999999E-2</c:v>
                </c:pt>
                <c:pt idx="188">
                  <c:v>3.5000000000000003E-2</c:v>
                </c:pt>
                <c:pt idx="189">
                  <c:v>2.7E-2</c:v>
                </c:pt>
                <c:pt idx="190">
                  <c:v>4.7E-2</c:v>
                </c:pt>
                <c:pt idx="191">
                  <c:v>4.7E-2</c:v>
                </c:pt>
                <c:pt idx="192">
                  <c:v>1.9E-2</c:v>
                </c:pt>
                <c:pt idx="193">
                  <c:v>2.1999999999999999E-2</c:v>
                </c:pt>
                <c:pt idx="194">
                  <c:v>2.5999999999999999E-2</c:v>
                </c:pt>
                <c:pt idx="195">
                  <c:v>3.0000000000000001E-3</c:v>
                </c:pt>
                <c:pt idx="196">
                  <c:v>3.0000000000000001E-3</c:v>
                </c:pt>
              </c:numCache>
            </c:numRef>
          </c:val>
          <c:smooth val="0"/>
        </c:ser>
        <c:dLbls>
          <c:showLegendKey val="0"/>
          <c:showVal val="0"/>
          <c:showCatName val="0"/>
          <c:showSerName val="0"/>
          <c:showPercent val="0"/>
          <c:showBubbleSize val="0"/>
        </c:dLbls>
        <c:smooth val="0"/>
        <c:axId val="417282944"/>
        <c:axId val="417294312"/>
      </c:lineChart>
      <c:dateAx>
        <c:axId val="41728294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94312"/>
        <c:crosses val="autoZero"/>
        <c:auto val="1"/>
        <c:lblOffset val="100"/>
        <c:baseTimeUnit val="days"/>
        <c:majorUnit val="1"/>
        <c:majorTimeUnit val="months"/>
      </c:dateAx>
      <c:valAx>
        <c:axId val="417294312"/>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8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Yield'!$G$1891:$G$2087</c:f>
              <c:numCache>
                <c:formatCode>0.00</c:formatCode>
                <c:ptCount val="197"/>
                <c:pt idx="0">
                  <c:v>7.399</c:v>
                </c:pt>
                <c:pt idx="1">
                  <c:v>7.399</c:v>
                </c:pt>
                <c:pt idx="2">
                  <c:v>7.3319999999999999</c:v>
                </c:pt>
                <c:pt idx="3">
                  <c:v>7.2939999999999996</c:v>
                </c:pt>
                <c:pt idx="4">
                  <c:v>7.1269999999999962</c:v>
                </c:pt>
                <c:pt idx="5">
                  <c:v>7.1749999999999963</c:v>
                </c:pt>
                <c:pt idx="6">
                  <c:v>7.226</c:v>
                </c:pt>
                <c:pt idx="7">
                  <c:v>7.375</c:v>
                </c:pt>
                <c:pt idx="8">
                  <c:v>7.5419999999999998</c:v>
                </c:pt>
                <c:pt idx="9">
                  <c:v>7.468</c:v>
                </c:pt>
                <c:pt idx="10">
                  <c:v>7.4290000000000003</c:v>
                </c:pt>
                <c:pt idx="11">
                  <c:v>7.49</c:v>
                </c:pt>
                <c:pt idx="12">
                  <c:v>7.4889999999999999</c:v>
                </c:pt>
                <c:pt idx="13">
                  <c:v>7.5350000000000001</c:v>
                </c:pt>
                <c:pt idx="14">
                  <c:v>7.63</c:v>
                </c:pt>
                <c:pt idx="15">
                  <c:v>7.718</c:v>
                </c:pt>
                <c:pt idx="16">
                  <c:v>7.74</c:v>
                </c:pt>
                <c:pt idx="17">
                  <c:v>7.6859999999999964</c:v>
                </c:pt>
                <c:pt idx="18">
                  <c:v>7.7379999999999987</c:v>
                </c:pt>
                <c:pt idx="19">
                  <c:v>7.7560000000000002</c:v>
                </c:pt>
                <c:pt idx="20">
                  <c:v>7.7669999999999977</c:v>
                </c:pt>
                <c:pt idx="21">
                  <c:v>7.7669999999999977</c:v>
                </c:pt>
                <c:pt idx="22">
                  <c:v>7.7669999999999977</c:v>
                </c:pt>
                <c:pt idx="23">
                  <c:v>7.7350000000000003</c:v>
                </c:pt>
                <c:pt idx="24">
                  <c:v>7.734</c:v>
                </c:pt>
                <c:pt idx="25">
                  <c:v>7.7279999999999962</c:v>
                </c:pt>
                <c:pt idx="26">
                  <c:v>7.6219999999999963</c:v>
                </c:pt>
                <c:pt idx="27">
                  <c:v>7.5810000000000004</c:v>
                </c:pt>
                <c:pt idx="28">
                  <c:v>7.7089999999999996</c:v>
                </c:pt>
                <c:pt idx="29">
                  <c:v>7.7139999999999986</c:v>
                </c:pt>
                <c:pt idx="30">
                  <c:v>7.7269999999999976</c:v>
                </c:pt>
                <c:pt idx="31">
                  <c:v>7.8249999999999948</c:v>
                </c:pt>
                <c:pt idx="32">
                  <c:v>7.9050000000000002</c:v>
                </c:pt>
                <c:pt idx="33">
                  <c:v>7.9009999999999998</c:v>
                </c:pt>
                <c:pt idx="34">
                  <c:v>7.8810000000000002</c:v>
                </c:pt>
                <c:pt idx="35">
                  <c:v>7.835</c:v>
                </c:pt>
                <c:pt idx="36">
                  <c:v>7.8090000000000002</c:v>
                </c:pt>
                <c:pt idx="37">
                  <c:v>7.8119999999999976</c:v>
                </c:pt>
                <c:pt idx="38">
                  <c:v>7.8490000000000002</c:v>
                </c:pt>
                <c:pt idx="39">
                  <c:v>7.8679999999999959</c:v>
                </c:pt>
                <c:pt idx="40">
                  <c:v>7.7939999999999996</c:v>
                </c:pt>
                <c:pt idx="41">
                  <c:v>7.7379999999999987</c:v>
                </c:pt>
                <c:pt idx="42">
                  <c:v>7.7560000000000002</c:v>
                </c:pt>
                <c:pt idx="43">
                  <c:v>7.782</c:v>
                </c:pt>
                <c:pt idx="44">
                  <c:v>7.8259999999999961</c:v>
                </c:pt>
                <c:pt idx="45">
                  <c:v>7.8479999999999963</c:v>
                </c:pt>
                <c:pt idx="46">
                  <c:v>7.8760000000000003</c:v>
                </c:pt>
                <c:pt idx="47">
                  <c:v>7.8339999999999996</c:v>
                </c:pt>
                <c:pt idx="48">
                  <c:v>7.9169999999999998</c:v>
                </c:pt>
                <c:pt idx="49">
                  <c:v>7.9930000000000003</c:v>
                </c:pt>
                <c:pt idx="50">
                  <c:v>7.9470000000000001</c:v>
                </c:pt>
                <c:pt idx="51">
                  <c:v>7.9619999999999997</c:v>
                </c:pt>
                <c:pt idx="52">
                  <c:v>7.9660000000000002</c:v>
                </c:pt>
                <c:pt idx="53">
                  <c:v>7.93</c:v>
                </c:pt>
                <c:pt idx="54">
                  <c:v>7.9450000000000003</c:v>
                </c:pt>
                <c:pt idx="55">
                  <c:v>7.8890000000000002</c:v>
                </c:pt>
                <c:pt idx="56">
                  <c:v>7.8769999999999998</c:v>
                </c:pt>
                <c:pt idx="57">
                  <c:v>7.8639999999999963</c:v>
                </c:pt>
                <c:pt idx="58">
                  <c:v>7.8269999999999964</c:v>
                </c:pt>
                <c:pt idx="59">
                  <c:v>7.774</c:v>
                </c:pt>
                <c:pt idx="60">
                  <c:v>7.8199999999999976</c:v>
                </c:pt>
                <c:pt idx="61">
                  <c:v>7.8279999999999959</c:v>
                </c:pt>
                <c:pt idx="62">
                  <c:v>7.8289999999999962</c:v>
                </c:pt>
                <c:pt idx="63">
                  <c:v>7.8719999999999999</c:v>
                </c:pt>
                <c:pt idx="64">
                  <c:v>7.9350000000000014</c:v>
                </c:pt>
                <c:pt idx="65">
                  <c:v>7.9009999999999998</c:v>
                </c:pt>
                <c:pt idx="66">
                  <c:v>7.9119999999999999</c:v>
                </c:pt>
                <c:pt idx="67">
                  <c:v>7.883</c:v>
                </c:pt>
                <c:pt idx="68">
                  <c:v>7.8519999999999976</c:v>
                </c:pt>
                <c:pt idx="69">
                  <c:v>7.8969999999999976</c:v>
                </c:pt>
                <c:pt idx="70">
                  <c:v>7.87</c:v>
                </c:pt>
                <c:pt idx="71">
                  <c:v>7.891</c:v>
                </c:pt>
                <c:pt idx="72">
                  <c:v>7.899</c:v>
                </c:pt>
                <c:pt idx="73">
                  <c:v>7.8719999999999999</c:v>
                </c:pt>
                <c:pt idx="74">
                  <c:v>7.7789999999999999</c:v>
                </c:pt>
                <c:pt idx="75">
                  <c:v>7.7930000000000001</c:v>
                </c:pt>
                <c:pt idx="76">
                  <c:v>7.8010000000000002</c:v>
                </c:pt>
                <c:pt idx="77">
                  <c:v>7.7450000000000001</c:v>
                </c:pt>
                <c:pt idx="78">
                  <c:v>7.7519999999999998</c:v>
                </c:pt>
                <c:pt idx="79">
                  <c:v>7.7830000000000004</c:v>
                </c:pt>
                <c:pt idx="80">
                  <c:v>7.7859999999999996</c:v>
                </c:pt>
                <c:pt idx="81">
                  <c:v>7.81</c:v>
                </c:pt>
                <c:pt idx="82">
                  <c:v>7.7830000000000004</c:v>
                </c:pt>
                <c:pt idx="83">
                  <c:v>7.7859999999999996</c:v>
                </c:pt>
                <c:pt idx="84">
                  <c:v>7.76</c:v>
                </c:pt>
                <c:pt idx="85">
                  <c:v>7.78</c:v>
                </c:pt>
                <c:pt idx="86">
                  <c:v>7.79</c:v>
                </c:pt>
                <c:pt idx="87">
                  <c:v>7.7729999999999997</c:v>
                </c:pt>
                <c:pt idx="88">
                  <c:v>7.7009999999999996</c:v>
                </c:pt>
                <c:pt idx="89">
                  <c:v>7.7210000000000001</c:v>
                </c:pt>
                <c:pt idx="90">
                  <c:v>7.7629999999999963</c:v>
                </c:pt>
                <c:pt idx="91">
                  <c:v>7.7679999999999962</c:v>
                </c:pt>
                <c:pt idx="92">
                  <c:v>7.7859999999999996</c:v>
                </c:pt>
                <c:pt idx="93">
                  <c:v>7.7809999999999997</c:v>
                </c:pt>
                <c:pt idx="94">
                  <c:v>7.7450000000000001</c:v>
                </c:pt>
                <c:pt idx="95">
                  <c:v>7.7539999999999987</c:v>
                </c:pt>
                <c:pt idx="96">
                  <c:v>7.822999999999996</c:v>
                </c:pt>
                <c:pt idx="97">
                  <c:v>7.8179999999999961</c:v>
                </c:pt>
                <c:pt idx="98">
                  <c:v>7.8179999999999961</c:v>
                </c:pt>
                <c:pt idx="99">
                  <c:v>7.8609999999999962</c:v>
                </c:pt>
                <c:pt idx="100">
                  <c:v>7.8609999999999962</c:v>
                </c:pt>
                <c:pt idx="101">
                  <c:v>7.8380000000000001</c:v>
                </c:pt>
                <c:pt idx="102">
                  <c:v>7.8279999999999959</c:v>
                </c:pt>
                <c:pt idx="103">
                  <c:v>7.8279999999999959</c:v>
                </c:pt>
                <c:pt idx="104">
                  <c:v>7.8789999999999996</c:v>
                </c:pt>
                <c:pt idx="105">
                  <c:v>7.8730000000000002</c:v>
                </c:pt>
                <c:pt idx="106">
                  <c:v>7.8939999999999966</c:v>
                </c:pt>
                <c:pt idx="107">
                  <c:v>7.8959999999999964</c:v>
                </c:pt>
                <c:pt idx="108">
                  <c:v>7.9180000000000001</c:v>
                </c:pt>
                <c:pt idx="109">
                  <c:v>7.931</c:v>
                </c:pt>
                <c:pt idx="110">
                  <c:v>7.952</c:v>
                </c:pt>
                <c:pt idx="111">
                  <c:v>7.9989999999999997</c:v>
                </c:pt>
                <c:pt idx="112">
                  <c:v>8.0619999999999994</c:v>
                </c:pt>
                <c:pt idx="113">
                  <c:v>8.0500000000000007</c:v>
                </c:pt>
                <c:pt idx="114">
                  <c:v>8.0560000000000027</c:v>
                </c:pt>
                <c:pt idx="115">
                  <c:v>8.0290000000000017</c:v>
                </c:pt>
                <c:pt idx="116">
                  <c:v>8.1580000000000013</c:v>
                </c:pt>
                <c:pt idx="117">
                  <c:v>8.1810000000000009</c:v>
                </c:pt>
                <c:pt idx="118">
                  <c:v>8.1340000000000003</c:v>
                </c:pt>
                <c:pt idx="119">
                  <c:v>8.1340000000000003</c:v>
                </c:pt>
                <c:pt idx="120">
                  <c:v>8.1270000000000007</c:v>
                </c:pt>
                <c:pt idx="121">
                  <c:v>8.0990000000000002</c:v>
                </c:pt>
                <c:pt idx="122">
                  <c:v>8.1389999999999993</c:v>
                </c:pt>
                <c:pt idx="123">
                  <c:v>8.0719999999999992</c:v>
                </c:pt>
                <c:pt idx="124">
                  <c:v>8.0719999999999992</c:v>
                </c:pt>
                <c:pt idx="125">
                  <c:v>8.0790000000000006</c:v>
                </c:pt>
                <c:pt idx="126">
                  <c:v>8.1220000000000017</c:v>
                </c:pt>
                <c:pt idx="127">
                  <c:v>8.1260000000000012</c:v>
                </c:pt>
                <c:pt idx="128">
                  <c:v>8.0719999999999992</c:v>
                </c:pt>
                <c:pt idx="129">
                  <c:v>8.027000000000001</c:v>
                </c:pt>
                <c:pt idx="130">
                  <c:v>8.0240000000000009</c:v>
                </c:pt>
                <c:pt idx="131" formatCode="General">
                  <c:v>7.9880000000000004</c:v>
                </c:pt>
                <c:pt idx="132" formatCode="General">
                  <c:v>7.9880000000000004</c:v>
                </c:pt>
                <c:pt idx="133" formatCode="General">
                  <c:v>8.1120000000000001</c:v>
                </c:pt>
                <c:pt idx="134" formatCode="General">
                  <c:v>8.157</c:v>
                </c:pt>
                <c:pt idx="135" formatCode="General">
                  <c:v>8.0250000000000004</c:v>
                </c:pt>
                <c:pt idx="136" formatCode="General">
                  <c:v>7.9740000000000002</c:v>
                </c:pt>
                <c:pt idx="137" formatCode="General">
                  <c:v>8.0760000000000005</c:v>
                </c:pt>
                <c:pt idx="138" formatCode="General">
                  <c:v>8.0310000000000006</c:v>
                </c:pt>
                <c:pt idx="139" formatCode="General">
                  <c:v>7.9859999999999998</c:v>
                </c:pt>
                <c:pt idx="140" formatCode="General">
                  <c:v>7.9829999999999997</c:v>
                </c:pt>
                <c:pt idx="141" formatCode="General">
                  <c:v>7.923</c:v>
                </c:pt>
                <c:pt idx="142" formatCode="General">
                  <c:v>7.8730000000000002</c:v>
                </c:pt>
                <c:pt idx="143" formatCode="General">
                  <c:v>7.9089999999999998</c:v>
                </c:pt>
                <c:pt idx="144" formatCode="General">
                  <c:v>7.9089999999999998</c:v>
                </c:pt>
                <c:pt idx="145" formatCode="General">
                  <c:v>7.9219999999999997</c:v>
                </c:pt>
                <c:pt idx="146" formatCode="General">
                  <c:v>7.9290000000000003</c:v>
                </c:pt>
                <c:pt idx="147" formatCode="General">
                  <c:v>7.891</c:v>
                </c:pt>
                <c:pt idx="148" formatCode="General">
                  <c:v>7.8719999999999999</c:v>
                </c:pt>
                <c:pt idx="149" formatCode="General">
                  <c:v>7.8689999999999962</c:v>
                </c:pt>
                <c:pt idx="150" formatCode="General">
                  <c:v>7.8760000000000003</c:v>
                </c:pt>
                <c:pt idx="151" formatCode="General">
                  <c:v>7.81</c:v>
                </c:pt>
                <c:pt idx="152" formatCode="General">
                  <c:v>7.8309999999999986</c:v>
                </c:pt>
                <c:pt idx="153" formatCode="General">
                  <c:v>7.8529999999999962</c:v>
                </c:pt>
                <c:pt idx="154">
                  <c:v>7.822999999999996</c:v>
                </c:pt>
                <c:pt idx="155">
                  <c:v>7.7809999999999997</c:v>
                </c:pt>
                <c:pt idx="156">
                  <c:v>7.8079999999999963</c:v>
                </c:pt>
                <c:pt idx="157">
                  <c:v>7.7990000000000004</c:v>
                </c:pt>
                <c:pt idx="158">
                  <c:v>7.7990000000000004</c:v>
                </c:pt>
                <c:pt idx="159">
                  <c:v>7.7990000000000004</c:v>
                </c:pt>
                <c:pt idx="160">
                  <c:v>7.7629999999999963</c:v>
                </c:pt>
                <c:pt idx="161">
                  <c:v>7.8039999999999976</c:v>
                </c:pt>
                <c:pt idx="162">
                  <c:v>7.76</c:v>
                </c:pt>
                <c:pt idx="163">
                  <c:v>7.7329999999999997</c:v>
                </c:pt>
                <c:pt idx="164">
                  <c:v>7.7560000000000002</c:v>
                </c:pt>
                <c:pt idx="165">
                  <c:v>7.8159999999999963</c:v>
                </c:pt>
                <c:pt idx="166">
                  <c:v>7.7910000000000004</c:v>
                </c:pt>
                <c:pt idx="167">
                  <c:v>7.7930000000000001</c:v>
                </c:pt>
                <c:pt idx="168">
                  <c:v>7.7930000000000001</c:v>
                </c:pt>
                <c:pt idx="169">
                  <c:v>7.7110000000000003</c:v>
                </c:pt>
                <c:pt idx="170">
                  <c:v>7.7110000000000003</c:v>
                </c:pt>
                <c:pt idx="171">
                  <c:v>7.7269999999999976</c:v>
                </c:pt>
                <c:pt idx="172">
                  <c:v>7.7320000000000002</c:v>
                </c:pt>
                <c:pt idx="173">
                  <c:v>7.6429999999999962</c:v>
                </c:pt>
                <c:pt idx="174">
                  <c:v>7.6079999999999961</c:v>
                </c:pt>
                <c:pt idx="175">
                  <c:v>7.6069999999999967</c:v>
                </c:pt>
                <c:pt idx="176">
                  <c:v>7.6259999999999959</c:v>
                </c:pt>
                <c:pt idx="177">
                  <c:v>7.5730000000000004</c:v>
                </c:pt>
                <c:pt idx="178">
                  <c:v>7.4409999999999998</c:v>
                </c:pt>
                <c:pt idx="179">
                  <c:v>7.4249999999999963</c:v>
                </c:pt>
                <c:pt idx="180">
                  <c:v>7.4639999999999986</c:v>
                </c:pt>
                <c:pt idx="181">
                  <c:v>7.5869999999999997</c:v>
                </c:pt>
                <c:pt idx="182">
                  <c:v>7.5279999999999996</c:v>
                </c:pt>
                <c:pt idx="183">
                  <c:v>7.4109999999999996</c:v>
                </c:pt>
                <c:pt idx="184">
                  <c:v>7.4080000000000004</c:v>
                </c:pt>
                <c:pt idx="185">
                  <c:v>7.4409999999999998</c:v>
                </c:pt>
                <c:pt idx="186">
                  <c:v>7.4610000000000003</c:v>
                </c:pt>
                <c:pt idx="187">
                  <c:v>7.3449999999999962</c:v>
                </c:pt>
                <c:pt idx="188">
                  <c:v>7.22</c:v>
                </c:pt>
                <c:pt idx="189">
                  <c:v>7.2750000000000004</c:v>
                </c:pt>
                <c:pt idx="190">
                  <c:v>7.2770000000000001</c:v>
                </c:pt>
                <c:pt idx="191">
                  <c:v>7.2869999999999999</c:v>
                </c:pt>
                <c:pt idx="192">
                  <c:v>7.2869999999999999</c:v>
                </c:pt>
                <c:pt idx="193">
                  <c:v>7.2629999999999963</c:v>
                </c:pt>
                <c:pt idx="194">
                  <c:v>7.2759999999999998</c:v>
                </c:pt>
                <c:pt idx="195">
                  <c:v>7.3849999999999962</c:v>
                </c:pt>
                <c:pt idx="196">
                  <c:v>7.3689999999999962</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Yield'!$H$1891:$H$2087</c:f>
              <c:numCache>
                <c:formatCode>0.00</c:formatCode>
                <c:ptCount val="197"/>
                <c:pt idx="0">
                  <c:v>3.7509999999999999</c:v>
                </c:pt>
                <c:pt idx="1">
                  <c:v>3.746</c:v>
                </c:pt>
                <c:pt idx="2">
                  <c:v>3.7530000000000001</c:v>
                </c:pt>
                <c:pt idx="3">
                  <c:v>3.738</c:v>
                </c:pt>
                <c:pt idx="4">
                  <c:v>3.738</c:v>
                </c:pt>
                <c:pt idx="5">
                  <c:v>3.738</c:v>
                </c:pt>
                <c:pt idx="6">
                  <c:v>3.71</c:v>
                </c:pt>
                <c:pt idx="7">
                  <c:v>3.7269999999999999</c:v>
                </c:pt>
                <c:pt idx="8">
                  <c:v>3.73</c:v>
                </c:pt>
                <c:pt idx="9">
                  <c:v>3.7170000000000001</c:v>
                </c:pt>
                <c:pt idx="10">
                  <c:v>3.7189999999999999</c:v>
                </c:pt>
                <c:pt idx="11">
                  <c:v>3.68</c:v>
                </c:pt>
                <c:pt idx="12">
                  <c:v>3.661</c:v>
                </c:pt>
                <c:pt idx="13">
                  <c:v>3.4990000000000001</c:v>
                </c:pt>
                <c:pt idx="14">
                  <c:v>3.5209999999999999</c:v>
                </c:pt>
                <c:pt idx="15">
                  <c:v>3.548</c:v>
                </c:pt>
                <c:pt idx="16">
                  <c:v>3.6019999999999999</c:v>
                </c:pt>
                <c:pt idx="17">
                  <c:v>3.5790000000000002</c:v>
                </c:pt>
                <c:pt idx="18">
                  <c:v>3.62</c:v>
                </c:pt>
                <c:pt idx="19">
                  <c:v>3.6419999999999999</c:v>
                </c:pt>
                <c:pt idx="20">
                  <c:v>3.6480000000000001</c:v>
                </c:pt>
                <c:pt idx="21">
                  <c:v>3.6480000000000001</c:v>
                </c:pt>
                <c:pt idx="22">
                  <c:v>3.6480000000000001</c:v>
                </c:pt>
                <c:pt idx="23">
                  <c:v>3.6859999999999999</c:v>
                </c:pt>
                <c:pt idx="24">
                  <c:v>3.653</c:v>
                </c:pt>
                <c:pt idx="25">
                  <c:v>3.6379999999999999</c:v>
                </c:pt>
                <c:pt idx="26">
                  <c:v>3.6640000000000001</c:v>
                </c:pt>
                <c:pt idx="27">
                  <c:v>3.7</c:v>
                </c:pt>
                <c:pt idx="28">
                  <c:v>3.71</c:v>
                </c:pt>
                <c:pt idx="29">
                  <c:v>3.7010000000000001</c:v>
                </c:pt>
                <c:pt idx="30">
                  <c:v>3.6960000000000002</c:v>
                </c:pt>
                <c:pt idx="31">
                  <c:v>3.71</c:v>
                </c:pt>
                <c:pt idx="32">
                  <c:v>3.7170000000000001</c:v>
                </c:pt>
                <c:pt idx="33">
                  <c:v>3.7170000000000001</c:v>
                </c:pt>
                <c:pt idx="34">
                  <c:v>3.72</c:v>
                </c:pt>
                <c:pt idx="35">
                  <c:v>3.718</c:v>
                </c:pt>
                <c:pt idx="36">
                  <c:v>3.7</c:v>
                </c:pt>
                <c:pt idx="37">
                  <c:v>3.681</c:v>
                </c:pt>
                <c:pt idx="38">
                  <c:v>3.6659999999999999</c:v>
                </c:pt>
                <c:pt idx="39">
                  <c:v>3.6669999999999998</c:v>
                </c:pt>
                <c:pt idx="40">
                  <c:v>3.6360000000000001</c:v>
                </c:pt>
                <c:pt idx="41">
                  <c:v>3.6349999999999998</c:v>
                </c:pt>
                <c:pt idx="42">
                  <c:v>3.63</c:v>
                </c:pt>
                <c:pt idx="43">
                  <c:v>3.6150000000000002</c:v>
                </c:pt>
                <c:pt idx="44">
                  <c:v>3.6379999999999999</c:v>
                </c:pt>
                <c:pt idx="45">
                  <c:v>3.645</c:v>
                </c:pt>
                <c:pt idx="46">
                  <c:v>3.6630000000000011</c:v>
                </c:pt>
                <c:pt idx="47">
                  <c:v>3.6789999999999998</c:v>
                </c:pt>
                <c:pt idx="48">
                  <c:v>3.68</c:v>
                </c:pt>
                <c:pt idx="49">
                  <c:v>3.6880000000000002</c:v>
                </c:pt>
                <c:pt idx="50">
                  <c:v>3.657</c:v>
                </c:pt>
                <c:pt idx="51">
                  <c:v>3.661</c:v>
                </c:pt>
                <c:pt idx="52">
                  <c:v>3.6930000000000001</c:v>
                </c:pt>
                <c:pt idx="53">
                  <c:v>3.6819999999999999</c:v>
                </c:pt>
                <c:pt idx="54">
                  <c:v>3.65</c:v>
                </c:pt>
                <c:pt idx="55">
                  <c:v>3.6230000000000002</c:v>
                </c:pt>
                <c:pt idx="56">
                  <c:v>3.6230000000000002</c:v>
                </c:pt>
                <c:pt idx="57">
                  <c:v>3.5859999999999999</c:v>
                </c:pt>
                <c:pt idx="58">
                  <c:v>3.617</c:v>
                </c:pt>
                <c:pt idx="59">
                  <c:v>3.6040000000000001</c:v>
                </c:pt>
                <c:pt idx="60">
                  <c:v>3.5859999999999999</c:v>
                </c:pt>
                <c:pt idx="61">
                  <c:v>3.5920000000000001</c:v>
                </c:pt>
                <c:pt idx="62">
                  <c:v>3.5870000000000002</c:v>
                </c:pt>
                <c:pt idx="63">
                  <c:v>3.5760000000000001</c:v>
                </c:pt>
                <c:pt idx="64">
                  <c:v>3.536999999999999</c:v>
                </c:pt>
                <c:pt idx="65">
                  <c:v>3.4790000000000001</c:v>
                </c:pt>
                <c:pt idx="66">
                  <c:v>3.468</c:v>
                </c:pt>
                <c:pt idx="67">
                  <c:v>3.496999999999999</c:v>
                </c:pt>
                <c:pt idx="68">
                  <c:v>3.52</c:v>
                </c:pt>
                <c:pt idx="69">
                  <c:v>3.51</c:v>
                </c:pt>
                <c:pt idx="70">
                  <c:v>3.532</c:v>
                </c:pt>
                <c:pt idx="71">
                  <c:v>3.552</c:v>
                </c:pt>
                <c:pt idx="72">
                  <c:v>3.5489999999999999</c:v>
                </c:pt>
                <c:pt idx="73">
                  <c:v>3.5150000000000001</c:v>
                </c:pt>
                <c:pt idx="74">
                  <c:v>3.5219999999999998</c:v>
                </c:pt>
                <c:pt idx="75">
                  <c:v>3.4990000000000001</c:v>
                </c:pt>
                <c:pt idx="76">
                  <c:v>3.4940000000000002</c:v>
                </c:pt>
                <c:pt idx="77">
                  <c:v>3.4849999999999999</c:v>
                </c:pt>
                <c:pt idx="78">
                  <c:v>3.476999999999999</c:v>
                </c:pt>
                <c:pt idx="79">
                  <c:v>3.4430000000000001</c:v>
                </c:pt>
                <c:pt idx="80">
                  <c:v>3.516</c:v>
                </c:pt>
                <c:pt idx="81">
                  <c:v>3.5209999999999999</c:v>
                </c:pt>
                <c:pt idx="82">
                  <c:v>3.5670000000000002</c:v>
                </c:pt>
                <c:pt idx="83">
                  <c:v>3.573</c:v>
                </c:pt>
                <c:pt idx="84">
                  <c:v>3.548</c:v>
                </c:pt>
                <c:pt idx="85">
                  <c:v>3.524</c:v>
                </c:pt>
                <c:pt idx="86">
                  <c:v>3.524</c:v>
                </c:pt>
                <c:pt idx="87">
                  <c:v>3.4870000000000001</c:v>
                </c:pt>
                <c:pt idx="88">
                  <c:v>3.4689999999999999</c:v>
                </c:pt>
                <c:pt idx="89">
                  <c:v>3.4780000000000002</c:v>
                </c:pt>
                <c:pt idx="90">
                  <c:v>3.464</c:v>
                </c:pt>
                <c:pt idx="91">
                  <c:v>3.47</c:v>
                </c:pt>
                <c:pt idx="92">
                  <c:v>3.5</c:v>
                </c:pt>
                <c:pt idx="93">
                  <c:v>3.5270000000000001</c:v>
                </c:pt>
                <c:pt idx="94">
                  <c:v>3.5510000000000002</c:v>
                </c:pt>
                <c:pt idx="95">
                  <c:v>3.5569999999999991</c:v>
                </c:pt>
                <c:pt idx="96">
                  <c:v>3.597</c:v>
                </c:pt>
                <c:pt idx="97">
                  <c:v>3.5630000000000002</c:v>
                </c:pt>
                <c:pt idx="98">
                  <c:v>3.5920000000000001</c:v>
                </c:pt>
                <c:pt idx="99">
                  <c:v>3.61</c:v>
                </c:pt>
                <c:pt idx="100">
                  <c:v>3.6520000000000001</c:v>
                </c:pt>
                <c:pt idx="101">
                  <c:v>3.6480000000000001</c:v>
                </c:pt>
                <c:pt idx="102">
                  <c:v>3.6549999999999998</c:v>
                </c:pt>
                <c:pt idx="103">
                  <c:v>3.6389999999999998</c:v>
                </c:pt>
                <c:pt idx="104">
                  <c:v>3.6160000000000001</c:v>
                </c:pt>
                <c:pt idx="105">
                  <c:v>3.6339999999999999</c:v>
                </c:pt>
                <c:pt idx="106">
                  <c:v>3.64</c:v>
                </c:pt>
                <c:pt idx="107">
                  <c:v>3.6389999999999998</c:v>
                </c:pt>
                <c:pt idx="108">
                  <c:v>3.6259999999999999</c:v>
                </c:pt>
                <c:pt idx="109">
                  <c:v>3.609</c:v>
                </c:pt>
                <c:pt idx="110">
                  <c:v>3.5950000000000002</c:v>
                </c:pt>
                <c:pt idx="111">
                  <c:v>3.605</c:v>
                </c:pt>
                <c:pt idx="112">
                  <c:v>3.6139999999999999</c:v>
                </c:pt>
                <c:pt idx="113">
                  <c:v>3.6269999999999998</c:v>
                </c:pt>
                <c:pt idx="114">
                  <c:v>3.633</c:v>
                </c:pt>
                <c:pt idx="115">
                  <c:v>3.645</c:v>
                </c:pt>
                <c:pt idx="116">
                  <c:v>3.6579999999999999</c:v>
                </c:pt>
                <c:pt idx="117">
                  <c:v>3.6749999999999998</c:v>
                </c:pt>
                <c:pt idx="118">
                  <c:v>3.6789999999999998</c:v>
                </c:pt>
                <c:pt idx="119">
                  <c:v>3.68</c:v>
                </c:pt>
                <c:pt idx="120">
                  <c:v>3.677</c:v>
                </c:pt>
                <c:pt idx="121">
                  <c:v>3.6619999999999999</c:v>
                </c:pt>
                <c:pt idx="122">
                  <c:v>3.665</c:v>
                </c:pt>
                <c:pt idx="123">
                  <c:v>3.681</c:v>
                </c:pt>
                <c:pt idx="124">
                  <c:v>3.698</c:v>
                </c:pt>
                <c:pt idx="125">
                  <c:v>3.6989999999999998</c:v>
                </c:pt>
                <c:pt idx="126">
                  <c:v>3.6989999999999998</c:v>
                </c:pt>
                <c:pt idx="127">
                  <c:v>3.6880000000000002</c:v>
                </c:pt>
                <c:pt idx="128">
                  <c:v>3.6579999999999999</c:v>
                </c:pt>
                <c:pt idx="129">
                  <c:v>3.6360000000000001</c:v>
                </c:pt>
                <c:pt idx="130">
                  <c:v>3.625</c:v>
                </c:pt>
                <c:pt idx="131">
                  <c:v>3.625</c:v>
                </c:pt>
                <c:pt idx="132">
                  <c:v>3.625</c:v>
                </c:pt>
                <c:pt idx="133">
                  <c:v>3.625</c:v>
                </c:pt>
                <c:pt idx="134">
                  <c:v>3.625</c:v>
                </c:pt>
                <c:pt idx="135">
                  <c:v>3.625</c:v>
                </c:pt>
                <c:pt idx="136">
                  <c:v>3.6190000000000002</c:v>
                </c:pt>
                <c:pt idx="137">
                  <c:v>3.6280000000000001</c:v>
                </c:pt>
                <c:pt idx="138">
                  <c:v>3.6219999999999999</c:v>
                </c:pt>
                <c:pt idx="139">
                  <c:v>3.59</c:v>
                </c:pt>
                <c:pt idx="140">
                  <c:v>3.585</c:v>
                </c:pt>
                <c:pt idx="141">
                  <c:v>3.5990000000000002</c:v>
                </c:pt>
                <c:pt idx="142">
                  <c:v>3.5859999999999999</c:v>
                </c:pt>
                <c:pt idx="143">
                  <c:v>3.5880000000000001</c:v>
                </c:pt>
                <c:pt idx="144">
                  <c:v>3.5640000000000001</c:v>
                </c:pt>
                <c:pt idx="145">
                  <c:v>3.5760000000000001</c:v>
                </c:pt>
                <c:pt idx="146">
                  <c:v>3.6030000000000002</c:v>
                </c:pt>
                <c:pt idx="147">
                  <c:v>3.585</c:v>
                </c:pt>
                <c:pt idx="148">
                  <c:v>3.5649999999999999</c:v>
                </c:pt>
                <c:pt idx="149">
                  <c:v>3.5449999999999999</c:v>
                </c:pt>
                <c:pt idx="150">
                  <c:v>3.5510000000000002</c:v>
                </c:pt>
                <c:pt idx="151">
                  <c:v>3.5289999999999999</c:v>
                </c:pt>
                <c:pt idx="152">
                  <c:v>3.5379999999999998</c:v>
                </c:pt>
                <c:pt idx="153">
                  <c:v>3.536</c:v>
                </c:pt>
                <c:pt idx="154">
                  <c:v>3.5219999999999998</c:v>
                </c:pt>
                <c:pt idx="155">
                  <c:v>3.5539999999999998</c:v>
                </c:pt>
                <c:pt idx="156">
                  <c:v>3.5379999999999998</c:v>
                </c:pt>
                <c:pt idx="157">
                  <c:v>3.5259999999999998</c:v>
                </c:pt>
                <c:pt idx="158">
                  <c:v>3.5070000000000001</c:v>
                </c:pt>
                <c:pt idx="159">
                  <c:v>3.4990000000000001</c:v>
                </c:pt>
                <c:pt idx="160">
                  <c:v>3.49</c:v>
                </c:pt>
                <c:pt idx="161">
                  <c:v>3.4889999999999999</c:v>
                </c:pt>
                <c:pt idx="162">
                  <c:v>3.4830000000000001</c:v>
                </c:pt>
                <c:pt idx="163">
                  <c:v>3.4319999999999991</c:v>
                </c:pt>
                <c:pt idx="164">
                  <c:v>3.411999999999999</c:v>
                </c:pt>
                <c:pt idx="165">
                  <c:v>3.3620000000000001</c:v>
                </c:pt>
                <c:pt idx="166">
                  <c:v>3.392999999999998</c:v>
                </c:pt>
                <c:pt idx="167">
                  <c:v>3.391999999999999</c:v>
                </c:pt>
                <c:pt idx="168">
                  <c:v>3.387</c:v>
                </c:pt>
                <c:pt idx="169">
                  <c:v>3.395999999999999</c:v>
                </c:pt>
                <c:pt idx="170">
                  <c:v>3.416999999999998</c:v>
                </c:pt>
                <c:pt idx="171">
                  <c:v>3.412999999999998</c:v>
                </c:pt>
                <c:pt idx="172">
                  <c:v>3.411</c:v>
                </c:pt>
                <c:pt idx="173">
                  <c:v>3.4</c:v>
                </c:pt>
                <c:pt idx="174">
                  <c:v>3.3839999999999999</c:v>
                </c:pt>
                <c:pt idx="175">
                  <c:v>3.38</c:v>
                </c:pt>
                <c:pt idx="176">
                  <c:v>3.3809999999999998</c:v>
                </c:pt>
                <c:pt idx="177">
                  <c:v>3.3389999999999991</c:v>
                </c:pt>
                <c:pt idx="178">
                  <c:v>3.3189999999999991</c:v>
                </c:pt>
                <c:pt idx="179">
                  <c:v>3.3159999999999981</c:v>
                </c:pt>
                <c:pt idx="180">
                  <c:v>3.3130000000000002</c:v>
                </c:pt>
                <c:pt idx="181">
                  <c:v>3.274</c:v>
                </c:pt>
                <c:pt idx="182">
                  <c:v>3.302999999999999</c:v>
                </c:pt>
                <c:pt idx="183">
                  <c:v>3.286</c:v>
                </c:pt>
                <c:pt idx="184">
                  <c:v>3.3529999999999971</c:v>
                </c:pt>
                <c:pt idx="185">
                  <c:v>3.375</c:v>
                </c:pt>
                <c:pt idx="186">
                  <c:v>3.383</c:v>
                </c:pt>
                <c:pt idx="187">
                  <c:v>3.3820000000000001</c:v>
                </c:pt>
                <c:pt idx="188">
                  <c:v>3.3610000000000002</c:v>
                </c:pt>
                <c:pt idx="189">
                  <c:v>3.3359999999999981</c:v>
                </c:pt>
                <c:pt idx="190">
                  <c:v>3.3279999999999998</c:v>
                </c:pt>
                <c:pt idx="191">
                  <c:v>3.3519999999999981</c:v>
                </c:pt>
                <c:pt idx="192">
                  <c:v>3.32</c:v>
                </c:pt>
                <c:pt idx="193">
                  <c:v>3.31</c:v>
                </c:pt>
                <c:pt idx="194">
                  <c:v>3.31</c:v>
                </c:pt>
                <c:pt idx="195">
                  <c:v>3.31</c:v>
                </c:pt>
                <c:pt idx="196">
                  <c:v>3.31</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Yield'!$I$1891:$I$2087</c:f>
              <c:numCache>
                <c:formatCode>0.00</c:formatCode>
                <c:ptCount val="197"/>
                <c:pt idx="0">
                  <c:v>9.8510000000000026</c:v>
                </c:pt>
                <c:pt idx="1">
                  <c:v>9.7750000000000004</c:v>
                </c:pt>
                <c:pt idx="2">
                  <c:v>9.8010000000000002</c:v>
                </c:pt>
                <c:pt idx="3">
                  <c:v>9.9010000000000016</c:v>
                </c:pt>
                <c:pt idx="4">
                  <c:v>9.8360000000000003</c:v>
                </c:pt>
                <c:pt idx="5">
                  <c:v>9.8110000000000035</c:v>
                </c:pt>
                <c:pt idx="6">
                  <c:v>9.7279999999999962</c:v>
                </c:pt>
                <c:pt idx="7">
                  <c:v>9.7439999999999962</c:v>
                </c:pt>
                <c:pt idx="8">
                  <c:v>9.7670000000000012</c:v>
                </c:pt>
                <c:pt idx="9">
                  <c:v>9.9110000000000014</c:v>
                </c:pt>
                <c:pt idx="10">
                  <c:v>9.907</c:v>
                </c:pt>
                <c:pt idx="11">
                  <c:v>9.9049999999999994</c:v>
                </c:pt>
                <c:pt idx="12">
                  <c:v>9.8440000000000012</c:v>
                </c:pt>
                <c:pt idx="13">
                  <c:v>9.7840000000000007</c:v>
                </c:pt>
                <c:pt idx="14">
                  <c:v>9.8350000000000026</c:v>
                </c:pt>
                <c:pt idx="15">
                  <c:v>9.8660000000000032</c:v>
                </c:pt>
                <c:pt idx="16">
                  <c:v>9.8360000000000003</c:v>
                </c:pt>
                <c:pt idx="17">
                  <c:v>9.8360000000000003</c:v>
                </c:pt>
                <c:pt idx="18">
                  <c:v>9.92</c:v>
                </c:pt>
                <c:pt idx="19">
                  <c:v>10.016999999999999</c:v>
                </c:pt>
                <c:pt idx="20">
                  <c:v>10.221</c:v>
                </c:pt>
                <c:pt idx="21">
                  <c:v>9.984</c:v>
                </c:pt>
                <c:pt idx="22">
                  <c:v>10.07</c:v>
                </c:pt>
                <c:pt idx="23">
                  <c:v>10.122999999999999</c:v>
                </c:pt>
                <c:pt idx="24">
                  <c:v>10.173</c:v>
                </c:pt>
                <c:pt idx="25">
                  <c:v>10.196999999999999</c:v>
                </c:pt>
                <c:pt idx="26">
                  <c:v>10.249000000000001</c:v>
                </c:pt>
                <c:pt idx="27">
                  <c:v>10.612</c:v>
                </c:pt>
                <c:pt idx="28">
                  <c:v>10.548</c:v>
                </c:pt>
                <c:pt idx="29">
                  <c:v>10.711</c:v>
                </c:pt>
                <c:pt idx="30">
                  <c:v>10.686999999999999</c:v>
                </c:pt>
                <c:pt idx="31">
                  <c:v>10.852</c:v>
                </c:pt>
                <c:pt idx="32">
                  <c:v>11.048</c:v>
                </c:pt>
                <c:pt idx="33">
                  <c:v>11.167</c:v>
                </c:pt>
                <c:pt idx="34">
                  <c:v>11.417999999999999</c:v>
                </c:pt>
                <c:pt idx="35">
                  <c:v>11.456</c:v>
                </c:pt>
                <c:pt idx="36">
                  <c:v>11.416</c:v>
                </c:pt>
                <c:pt idx="37">
                  <c:v>11.446</c:v>
                </c:pt>
                <c:pt idx="38">
                  <c:v>12.077999999999999</c:v>
                </c:pt>
                <c:pt idx="39">
                  <c:v>12.401999999999999</c:v>
                </c:pt>
                <c:pt idx="40">
                  <c:v>12.103999999999999</c:v>
                </c:pt>
                <c:pt idx="41">
                  <c:v>11.643000000000001</c:v>
                </c:pt>
                <c:pt idx="42">
                  <c:v>11.686</c:v>
                </c:pt>
                <c:pt idx="43">
                  <c:v>11.81</c:v>
                </c:pt>
                <c:pt idx="44">
                  <c:v>12.313000000000001</c:v>
                </c:pt>
                <c:pt idx="45">
                  <c:v>12.092000000000001</c:v>
                </c:pt>
                <c:pt idx="46">
                  <c:v>12.103999999999999</c:v>
                </c:pt>
                <c:pt idx="47">
                  <c:v>11.839</c:v>
                </c:pt>
                <c:pt idx="48">
                  <c:v>11.832000000000001</c:v>
                </c:pt>
                <c:pt idx="49">
                  <c:v>12.063000000000001</c:v>
                </c:pt>
                <c:pt idx="50">
                  <c:v>12.106</c:v>
                </c:pt>
                <c:pt idx="51">
                  <c:v>11.941000000000001</c:v>
                </c:pt>
                <c:pt idx="52">
                  <c:v>11.897</c:v>
                </c:pt>
                <c:pt idx="53">
                  <c:v>11.912000000000001</c:v>
                </c:pt>
                <c:pt idx="54">
                  <c:v>11.852</c:v>
                </c:pt>
                <c:pt idx="55">
                  <c:v>11.675000000000001</c:v>
                </c:pt>
                <c:pt idx="56">
                  <c:v>11.404</c:v>
                </c:pt>
                <c:pt idx="57">
                  <c:v>11.433</c:v>
                </c:pt>
                <c:pt idx="58">
                  <c:v>11.353</c:v>
                </c:pt>
                <c:pt idx="59">
                  <c:v>11.444000000000001</c:v>
                </c:pt>
                <c:pt idx="60">
                  <c:v>11.302</c:v>
                </c:pt>
                <c:pt idx="61">
                  <c:v>11.21</c:v>
                </c:pt>
                <c:pt idx="62">
                  <c:v>11.307</c:v>
                </c:pt>
                <c:pt idx="63">
                  <c:v>11.452999999999999</c:v>
                </c:pt>
                <c:pt idx="64">
                  <c:v>11.4</c:v>
                </c:pt>
                <c:pt idx="65">
                  <c:v>11.476000000000001</c:v>
                </c:pt>
                <c:pt idx="66">
                  <c:v>11.414</c:v>
                </c:pt>
                <c:pt idx="67">
                  <c:v>11.416</c:v>
                </c:pt>
                <c:pt idx="68">
                  <c:v>11.173999999999999</c:v>
                </c:pt>
                <c:pt idx="69">
                  <c:v>11.038</c:v>
                </c:pt>
                <c:pt idx="70">
                  <c:v>11.058</c:v>
                </c:pt>
                <c:pt idx="71">
                  <c:v>11.087</c:v>
                </c:pt>
                <c:pt idx="72">
                  <c:v>10.930999999999999</c:v>
                </c:pt>
                <c:pt idx="73">
                  <c:v>11.068</c:v>
                </c:pt>
                <c:pt idx="74">
                  <c:v>11.042999999999999</c:v>
                </c:pt>
                <c:pt idx="75">
                  <c:v>11.061</c:v>
                </c:pt>
                <c:pt idx="76">
                  <c:v>11.177</c:v>
                </c:pt>
                <c:pt idx="77">
                  <c:v>11.291</c:v>
                </c:pt>
                <c:pt idx="78">
                  <c:v>11.173999999999999</c:v>
                </c:pt>
                <c:pt idx="79">
                  <c:v>11.038</c:v>
                </c:pt>
                <c:pt idx="80">
                  <c:v>11.058</c:v>
                </c:pt>
                <c:pt idx="81">
                  <c:v>11.087</c:v>
                </c:pt>
                <c:pt idx="82">
                  <c:v>10.930999999999999</c:v>
                </c:pt>
                <c:pt idx="83">
                  <c:v>11.068</c:v>
                </c:pt>
                <c:pt idx="84">
                  <c:v>11.042999999999999</c:v>
                </c:pt>
                <c:pt idx="85">
                  <c:v>11.061</c:v>
                </c:pt>
                <c:pt idx="86">
                  <c:v>11.177</c:v>
                </c:pt>
                <c:pt idx="87">
                  <c:v>11.177</c:v>
                </c:pt>
                <c:pt idx="88">
                  <c:v>11.291</c:v>
                </c:pt>
                <c:pt idx="89">
                  <c:v>11.314</c:v>
                </c:pt>
                <c:pt idx="90">
                  <c:v>11.159000000000001</c:v>
                </c:pt>
                <c:pt idx="91">
                  <c:v>11.15</c:v>
                </c:pt>
                <c:pt idx="92">
                  <c:v>11.237</c:v>
                </c:pt>
                <c:pt idx="93">
                  <c:v>11.413</c:v>
                </c:pt>
                <c:pt idx="94">
                  <c:v>11.571</c:v>
                </c:pt>
                <c:pt idx="95">
                  <c:v>11.847</c:v>
                </c:pt>
                <c:pt idx="96">
                  <c:v>11.827</c:v>
                </c:pt>
                <c:pt idx="97">
                  <c:v>11.696999999999999</c:v>
                </c:pt>
                <c:pt idx="98">
                  <c:v>11.634</c:v>
                </c:pt>
                <c:pt idx="99">
                  <c:v>11.734999999999999</c:v>
                </c:pt>
                <c:pt idx="100">
                  <c:v>11.867000000000001</c:v>
                </c:pt>
                <c:pt idx="101">
                  <c:v>11.958</c:v>
                </c:pt>
                <c:pt idx="102">
                  <c:v>12.398999999999999</c:v>
                </c:pt>
                <c:pt idx="103">
                  <c:v>12.106999999999999</c:v>
                </c:pt>
                <c:pt idx="104">
                  <c:v>12.262</c:v>
                </c:pt>
                <c:pt idx="105">
                  <c:v>12.084</c:v>
                </c:pt>
                <c:pt idx="106">
                  <c:v>12.007</c:v>
                </c:pt>
                <c:pt idx="107">
                  <c:v>12.098000000000001</c:v>
                </c:pt>
                <c:pt idx="108">
                  <c:v>12.102</c:v>
                </c:pt>
                <c:pt idx="109">
                  <c:v>12.362</c:v>
                </c:pt>
                <c:pt idx="110">
                  <c:v>12.196</c:v>
                </c:pt>
                <c:pt idx="111">
                  <c:v>12.352</c:v>
                </c:pt>
                <c:pt idx="112">
                  <c:v>12.526999999999999</c:v>
                </c:pt>
                <c:pt idx="113">
                  <c:v>12.596</c:v>
                </c:pt>
                <c:pt idx="114">
                  <c:v>12.157</c:v>
                </c:pt>
                <c:pt idx="115">
                  <c:v>12.157</c:v>
                </c:pt>
                <c:pt idx="116">
                  <c:v>12.281000000000001</c:v>
                </c:pt>
                <c:pt idx="117">
                  <c:v>12.46</c:v>
                </c:pt>
                <c:pt idx="118">
                  <c:v>12.43</c:v>
                </c:pt>
                <c:pt idx="119">
                  <c:v>12.457000000000001</c:v>
                </c:pt>
                <c:pt idx="120">
                  <c:v>12.4</c:v>
                </c:pt>
                <c:pt idx="121">
                  <c:v>12.278</c:v>
                </c:pt>
                <c:pt idx="122">
                  <c:v>12.279</c:v>
                </c:pt>
                <c:pt idx="123">
                  <c:v>12.127000000000001</c:v>
                </c:pt>
                <c:pt idx="124">
                  <c:v>12.055</c:v>
                </c:pt>
                <c:pt idx="125">
                  <c:v>11.778</c:v>
                </c:pt>
                <c:pt idx="126">
                  <c:v>11.835000000000001</c:v>
                </c:pt>
                <c:pt idx="127">
                  <c:v>11.840999999999999</c:v>
                </c:pt>
                <c:pt idx="128">
                  <c:v>11.714</c:v>
                </c:pt>
                <c:pt idx="129">
                  <c:v>11.618</c:v>
                </c:pt>
                <c:pt idx="130">
                  <c:v>11.755000000000001</c:v>
                </c:pt>
                <c:pt idx="131">
                  <c:v>11.595000000000001</c:v>
                </c:pt>
                <c:pt idx="132">
                  <c:v>11.432</c:v>
                </c:pt>
                <c:pt idx="133">
                  <c:v>11.32</c:v>
                </c:pt>
                <c:pt idx="134">
                  <c:v>11.196999999999999</c:v>
                </c:pt>
                <c:pt idx="135">
                  <c:v>11.342000000000001</c:v>
                </c:pt>
                <c:pt idx="136">
                  <c:v>10.84</c:v>
                </c:pt>
                <c:pt idx="137">
                  <c:v>10.726000000000001</c:v>
                </c:pt>
                <c:pt idx="138">
                  <c:v>10.837</c:v>
                </c:pt>
                <c:pt idx="139">
                  <c:v>10.829000000000001</c:v>
                </c:pt>
                <c:pt idx="140">
                  <c:v>10.829000000000001</c:v>
                </c:pt>
                <c:pt idx="141">
                  <c:v>10.566000000000001</c:v>
                </c:pt>
                <c:pt idx="142">
                  <c:v>10.345000000000001</c:v>
                </c:pt>
                <c:pt idx="143">
                  <c:v>10.211</c:v>
                </c:pt>
                <c:pt idx="144">
                  <c:v>10.452</c:v>
                </c:pt>
                <c:pt idx="145">
                  <c:v>10.326000000000001</c:v>
                </c:pt>
                <c:pt idx="146">
                  <c:v>10.217000000000001</c:v>
                </c:pt>
                <c:pt idx="147">
                  <c:v>10.276999999999999</c:v>
                </c:pt>
                <c:pt idx="148">
                  <c:v>10.435</c:v>
                </c:pt>
                <c:pt idx="149">
                  <c:v>10.526999999999999</c:v>
                </c:pt>
                <c:pt idx="150">
                  <c:v>10.209</c:v>
                </c:pt>
                <c:pt idx="151">
                  <c:v>10.348000000000001</c:v>
                </c:pt>
                <c:pt idx="152">
                  <c:v>10.119999999999999</c:v>
                </c:pt>
                <c:pt idx="153">
                  <c:v>10.210000000000001</c:v>
                </c:pt>
                <c:pt idx="154">
                  <c:v>10.11</c:v>
                </c:pt>
                <c:pt idx="155">
                  <c:v>10.11</c:v>
                </c:pt>
                <c:pt idx="156">
                  <c:v>10.125</c:v>
                </c:pt>
                <c:pt idx="157">
                  <c:v>10.247999999999999</c:v>
                </c:pt>
                <c:pt idx="158">
                  <c:v>10.24</c:v>
                </c:pt>
                <c:pt idx="159">
                  <c:v>10.455</c:v>
                </c:pt>
                <c:pt idx="160">
                  <c:v>10.4</c:v>
                </c:pt>
                <c:pt idx="161">
                  <c:v>10.474</c:v>
                </c:pt>
                <c:pt idx="162">
                  <c:v>10.537000000000001</c:v>
                </c:pt>
                <c:pt idx="163">
                  <c:v>10.403</c:v>
                </c:pt>
                <c:pt idx="164">
                  <c:v>10.403</c:v>
                </c:pt>
                <c:pt idx="165">
                  <c:v>10.116</c:v>
                </c:pt>
                <c:pt idx="166">
                  <c:v>10.118</c:v>
                </c:pt>
                <c:pt idx="167">
                  <c:v>10.130000000000001</c:v>
                </c:pt>
                <c:pt idx="168">
                  <c:v>10.058999999999999</c:v>
                </c:pt>
                <c:pt idx="169">
                  <c:v>9.99</c:v>
                </c:pt>
                <c:pt idx="170">
                  <c:v>9.9</c:v>
                </c:pt>
                <c:pt idx="171">
                  <c:v>10.154999999999999</c:v>
                </c:pt>
                <c:pt idx="172">
                  <c:v>10.1</c:v>
                </c:pt>
                <c:pt idx="173">
                  <c:v>10.090999999999999</c:v>
                </c:pt>
                <c:pt idx="174">
                  <c:v>10.009</c:v>
                </c:pt>
                <c:pt idx="175">
                  <c:v>9.8940000000000001</c:v>
                </c:pt>
                <c:pt idx="176">
                  <c:v>9.9589999999999996</c:v>
                </c:pt>
                <c:pt idx="177">
                  <c:v>10.058999999999999</c:v>
                </c:pt>
                <c:pt idx="178">
                  <c:v>10.118</c:v>
                </c:pt>
                <c:pt idx="179">
                  <c:v>10.016999999999999</c:v>
                </c:pt>
                <c:pt idx="180">
                  <c:v>10.052</c:v>
                </c:pt>
                <c:pt idx="181">
                  <c:v>10.170999999999999</c:v>
                </c:pt>
                <c:pt idx="182">
                  <c:v>10.135999999999999</c:v>
                </c:pt>
                <c:pt idx="183">
                  <c:v>10.013999999999999</c:v>
                </c:pt>
                <c:pt idx="184">
                  <c:v>9.8080000000000016</c:v>
                </c:pt>
                <c:pt idx="185">
                  <c:v>9.65</c:v>
                </c:pt>
                <c:pt idx="186">
                  <c:v>9.6449999999999996</c:v>
                </c:pt>
                <c:pt idx="187">
                  <c:v>9.7210000000000001</c:v>
                </c:pt>
                <c:pt idx="188">
                  <c:v>9.5710000000000015</c:v>
                </c:pt>
                <c:pt idx="189">
                  <c:v>9.4270000000000014</c:v>
                </c:pt>
                <c:pt idx="190">
                  <c:v>9.3780000000000001</c:v>
                </c:pt>
                <c:pt idx="191">
                  <c:v>9.3780000000000001</c:v>
                </c:pt>
                <c:pt idx="192">
                  <c:v>9.3780000000000001</c:v>
                </c:pt>
                <c:pt idx="193">
                  <c:v>9.3520000000000003</c:v>
                </c:pt>
                <c:pt idx="194">
                  <c:v>9.2900000000000009</c:v>
                </c:pt>
                <c:pt idx="195">
                  <c:v>9.2349999999999994</c:v>
                </c:pt>
                <c:pt idx="196">
                  <c:v>9.2349999999999994</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Yield'!$A$1891:$A$2087</c:f>
              <c:numCache>
                <c:formatCode>[$-409]mmm\-yy;@</c:formatCode>
                <c:ptCount val="197"/>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'10 Year Bond Yield'!$J$1891:$J$2087</c:f>
              <c:numCache>
                <c:formatCode>0.00</c:formatCode>
                <c:ptCount val="197"/>
                <c:pt idx="0">
                  <c:v>4.851</c:v>
                </c:pt>
                <c:pt idx="1">
                  <c:v>4.7780000000000014</c:v>
                </c:pt>
                <c:pt idx="2">
                  <c:v>4.8019999999999996</c:v>
                </c:pt>
                <c:pt idx="3">
                  <c:v>4.8969999999999976</c:v>
                </c:pt>
                <c:pt idx="4">
                  <c:v>4.8869999999999996</c:v>
                </c:pt>
                <c:pt idx="5">
                  <c:v>4.9279999999999964</c:v>
                </c:pt>
                <c:pt idx="6">
                  <c:v>4.9429999999999996</c:v>
                </c:pt>
                <c:pt idx="7">
                  <c:v>4.976</c:v>
                </c:pt>
                <c:pt idx="8">
                  <c:v>4.931</c:v>
                </c:pt>
                <c:pt idx="9">
                  <c:v>4.8539999999999957</c:v>
                </c:pt>
                <c:pt idx="10">
                  <c:v>4.7569999999999997</c:v>
                </c:pt>
                <c:pt idx="11">
                  <c:v>4.742</c:v>
                </c:pt>
                <c:pt idx="12">
                  <c:v>4.7149999999999963</c:v>
                </c:pt>
                <c:pt idx="13">
                  <c:v>4.7329999999999997</c:v>
                </c:pt>
                <c:pt idx="14">
                  <c:v>4.758</c:v>
                </c:pt>
                <c:pt idx="15">
                  <c:v>4.8109999999999964</c:v>
                </c:pt>
                <c:pt idx="16">
                  <c:v>4.8129999999999962</c:v>
                </c:pt>
                <c:pt idx="17">
                  <c:v>4.822999999999996</c:v>
                </c:pt>
                <c:pt idx="18">
                  <c:v>4.8339999999999996</c:v>
                </c:pt>
                <c:pt idx="19">
                  <c:v>4.8460000000000001</c:v>
                </c:pt>
                <c:pt idx="20">
                  <c:v>4.8890000000000002</c:v>
                </c:pt>
                <c:pt idx="21">
                  <c:v>4.9329999999999998</c:v>
                </c:pt>
                <c:pt idx="22">
                  <c:v>4.88</c:v>
                </c:pt>
                <c:pt idx="23">
                  <c:v>4.8899999999999997</c:v>
                </c:pt>
                <c:pt idx="24">
                  <c:v>4.952</c:v>
                </c:pt>
                <c:pt idx="25">
                  <c:v>5.0090000000000003</c:v>
                </c:pt>
                <c:pt idx="26">
                  <c:v>4.9589999999999996</c:v>
                </c:pt>
                <c:pt idx="27">
                  <c:v>4.9509999999999996</c:v>
                </c:pt>
                <c:pt idx="28">
                  <c:v>4.9030000000000014</c:v>
                </c:pt>
                <c:pt idx="29">
                  <c:v>4.9089999999999998</c:v>
                </c:pt>
                <c:pt idx="30">
                  <c:v>4.923</c:v>
                </c:pt>
                <c:pt idx="31">
                  <c:v>4.9000000000000004</c:v>
                </c:pt>
                <c:pt idx="32">
                  <c:v>4.8710000000000004</c:v>
                </c:pt>
                <c:pt idx="33">
                  <c:v>4.7880000000000003</c:v>
                </c:pt>
                <c:pt idx="34">
                  <c:v>4.7839999999999998</c:v>
                </c:pt>
                <c:pt idx="35">
                  <c:v>4.7219999999999986</c:v>
                </c:pt>
                <c:pt idx="36">
                  <c:v>4.6459999999999964</c:v>
                </c:pt>
                <c:pt idx="37">
                  <c:v>4.6469999999999967</c:v>
                </c:pt>
                <c:pt idx="38">
                  <c:v>4.5949999999999962</c:v>
                </c:pt>
                <c:pt idx="39">
                  <c:v>4.5669999999999966</c:v>
                </c:pt>
                <c:pt idx="40">
                  <c:v>4.5780000000000003</c:v>
                </c:pt>
                <c:pt idx="41">
                  <c:v>4.57</c:v>
                </c:pt>
                <c:pt idx="42">
                  <c:v>4.5110000000000001</c:v>
                </c:pt>
                <c:pt idx="43">
                  <c:v>4.5279999999999996</c:v>
                </c:pt>
                <c:pt idx="44">
                  <c:v>4.6119999999999957</c:v>
                </c:pt>
                <c:pt idx="45">
                  <c:v>4.8109999999999964</c:v>
                </c:pt>
                <c:pt idx="46">
                  <c:v>4.8129999999999962</c:v>
                </c:pt>
                <c:pt idx="47">
                  <c:v>4.822999999999996</c:v>
                </c:pt>
                <c:pt idx="48">
                  <c:v>4.8339999999999996</c:v>
                </c:pt>
                <c:pt idx="49">
                  <c:v>4.8460000000000001</c:v>
                </c:pt>
                <c:pt idx="50">
                  <c:v>4.8890000000000002</c:v>
                </c:pt>
                <c:pt idx="51">
                  <c:v>4.9329999999999998</c:v>
                </c:pt>
                <c:pt idx="52">
                  <c:v>4.88</c:v>
                </c:pt>
                <c:pt idx="53">
                  <c:v>4.8899999999999997</c:v>
                </c:pt>
                <c:pt idx="54">
                  <c:v>4.952</c:v>
                </c:pt>
                <c:pt idx="55">
                  <c:v>5.0090000000000003</c:v>
                </c:pt>
                <c:pt idx="56">
                  <c:v>4.9589999999999996</c:v>
                </c:pt>
                <c:pt idx="57">
                  <c:v>4.9509999999999996</c:v>
                </c:pt>
                <c:pt idx="58">
                  <c:v>4.9030000000000014</c:v>
                </c:pt>
                <c:pt idx="59">
                  <c:v>4.9089999999999998</c:v>
                </c:pt>
                <c:pt idx="60">
                  <c:v>4.923</c:v>
                </c:pt>
                <c:pt idx="61">
                  <c:v>4.9000000000000004</c:v>
                </c:pt>
                <c:pt idx="62">
                  <c:v>4.8710000000000004</c:v>
                </c:pt>
                <c:pt idx="63">
                  <c:v>4.7880000000000003</c:v>
                </c:pt>
                <c:pt idx="64">
                  <c:v>4.7839999999999998</c:v>
                </c:pt>
                <c:pt idx="65">
                  <c:v>4.7219999999999986</c:v>
                </c:pt>
                <c:pt idx="66">
                  <c:v>4.6459999999999964</c:v>
                </c:pt>
                <c:pt idx="67">
                  <c:v>4.6469999999999967</c:v>
                </c:pt>
                <c:pt idx="68">
                  <c:v>4.5949999999999962</c:v>
                </c:pt>
                <c:pt idx="69">
                  <c:v>4.5669999999999966</c:v>
                </c:pt>
                <c:pt idx="70">
                  <c:v>4.5780000000000003</c:v>
                </c:pt>
                <c:pt idx="71">
                  <c:v>4.57</c:v>
                </c:pt>
                <c:pt idx="72">
                  <c:v>4.5110000000000001</c:v>
                </c:pt>
                <c:pt idx="73">
                  <c:v>4.5279999999999996</c:v>
                </c:pt>
                <c:pt idx="74">
                  <c:v>4.6119999999999957</c:v>
                </c:pt>
                <c:pt idx="75">
                  <c:v>4.6819999999999986</c:v>
                </c:pt>
                <c:pt idx="76">
                  <c:v>4.7059999999999986</c:v>
                </c:pt>
                <c:pt idx="77">
                  <c:v>4.6939999999999964</c:v>
                </c:pt>
                <c:pt idx="78">
                  <c:v>4.7030000000000003</c:v>
                </c:pt>
                <c:pt idx="79">
                  <c:v>4.7069999999999999</c:v>
                </c:pt>
                <c:pt idx="80">
                  <c:v>4.6949999999999958</c:v>
                </c:pt>
                <c:pt idx="81">
                  <c:v>4.67</c:v>
                </c:pt>
                <c:pt idx="82">
                  <c:v>4.6569999999999956</c:v>
                </c:pt>
                <c:pt idx="83">
                  <c:v>4.6499999999999977</c:v>
                </c:pt>
                <c:pt idx="84">
                  <c:v>4.6459999999999964</c:v>
                </c:pt>
                <c:pt idx="85">
                  <c:v>4.58674230769231</c:v>
                </c:pt>
                <c:pt idx="86">
                  <c:v>4.5782248592870456</c:v>
                </c:pt>
                <c:pt idx="87">
                  <c:v>4.5697074108817999</c:v>
                </c:pt>
                <c:pt idx="88">
                  <c:v>4.6849999999999996</c:v>
                </c:pt>
                <c:pt idx="89">
                  <c:v>4.7649999999999961</c:v>
                </c:pt>
                <c:pt idx="90">
                  <c:v>4.7409999999999997</c:v>
                </c:pt>
                <c:pt idx="91">
                  <c:v>4.7939999999999996</c:v>
                </c:pt>
                <c:pt idx="92">
                  <c:v>4.9180000000000001</c:v>
                </c:pt>
                <c:pt idx="93">
                  <c:v>5.0659999999999963</c:v>
                </c:pt>
                <c:pt idx="94">
                  <c:v>5.0919999999999996</c:v>
                </c:pt>
                <c:pt idx="95">
                  <c:v>5.1349999999999962</c:v>
                </c:pt>
                <c:pt idx="96">
                  <c:v>5.1619999999999964</c:v>
                </c:pt>
                <c:pt idx="97">
                  <c:v>5.0430000000000001</c:v>
                </c:pt>
                <c:pt idx="98">
                  <c:v>5.0599999999999996</c:v>
                </c:pt>
                <c:pt idx="99">
                  <c:v>5.0539999999999976</c:v>
                </c:pt>
                <c:pt idx="100">
                  <c:v>5.0419999999999998</c:v>
                </c:pt>
                <c:pt idx="101">
                  <c:v>5.0569999999999986</c:v>
                </c:pt>
                <c:pt idx="102">
                  <c:v>5.0720000000000001</c:v>
                </c:pt>
                <c:pt idx="103">
                  <c:v>5.04</c:v>
                </c:pt>
                <c:pt idx="104">
                  <c:v>5.0389999999999997</c:v>
                </c:pt>
                <c:pt idx="105">
                  <c:v>5.0129999999999963</c:v>
                </c:pt>
                <c:pt idx="106">
                  <c:v>5.0199999999999996</c:v>
                </c:pt>
                <c:pt idx="107">
                  <c:v>4.9710000000000001</c:v>
                </c:pt>
                <c:pt idx="108">
                  <c:v>4.97</c:v>
                </c:pt>
                <c:pt idx="109">
                  <c:v>4.96</c:v>
                </c:pt>
                <c:pt idx="110">
                  <c:v>4.9690000000000003</c:v>
                </c:pt>
                <c:pt idx="111">
                  <c:v>4.9690000000000003</c:v>
                </c:pt>
                <c:pt idx="112">
                  <c:v>5.0229999999999961</c:v>
                </c:pt>
                <c:pt idx="113">
                  <c:v>5.0359999999999996</c:v>
                </c:pt>
                <c:pt idx="114">
                  <c:v>5.0669999999999966</c:v>
                </c:pt>
                <c:pt idx="115">
                  <c:v>5.08</c:v>
                </c:pt>
                <c:pt idx="116">
                  <c:v>5.17</c:v>
                </c:pt>
                <c:pt idx="117">
                  <c:v>5.1059999999999963</c:v>
                </c:pt>
                <c:pt idx="118">
                  <c:v>5.077</c:v>
                </c:pt>
                <c:pt idx="119">
                  <c:v>5.0449999999999964</c:v>
                </c:pt>
                <c:pt idx="120">
                  <c:v>5.0229999999999961</c:v>
                </c:pt>
                <c:pt idx="121">
                  <c:v>5.056</c:v>
                </c:pt>
                <c:pt idx="122">
                  <c:v>5.085</c:v>
                </c:pt>
                <c:pt idx="123">
                  <c:v>5.1259999999999959</c:v>
                </c:pt>
                <c:pt idx="124">
                  <c:v>5.0659999999999963</c:v>
                </c:pt>
                <c:pt idx="125">
                  <c:v>5.0619999999999976</c:v>
                </c:pt>
                <c:pt idx="126">
                  <c:v>5.0490000000000004</c:v>
                </c:pt>
                <c:pt idx="127">
                  <c:v>5.0359999999999996</c:v>
                </c:pt>
                <c:pt idx="128">
                  <c:v>4.9939999999999998</c:v>
                </c:pt>
                <c:pt idx="129">
                  <c:v>4.9370000000000003</c:v>
                </c:pt>
                <c:pt idx="130">
                  <c:v>4.8839999999999986</c:v>
                </c:pt>
                <c:pt idx="131">
                  <c:v>4.875</c:v>
                </c:pt>
                <c:pt idx="132">
                  <c:v>4.9020000000000001</c:v>
                </c:pt>
                <c:pt idx="133">
                  <c:v>4.9080000000000004</c:v>
                </c:pt>
                <c:pt idx="134">
                  <c:v>5.0389999999999997</c:v>
                </c:pt>
                <c:pt idx="135">
                  <c:v>5.0599999999999996</c:v>
                </c:pt>
                <c:pt idx="136">
                  <c:v>5.0599999999999996</c:v>
                </c:pt>
                <c:pt idx="137">
                  <c:v>5.1069999999999984</c:v>
                </c:pt>
                <c:pt idx="138">
                  <c:v>5.1019999999999994</c:v>
                </c:pt>
                <c:pt idx="139">
                  <c:v>5.1169999999999964</c:v>
                </c:pt>
                <c:pt idx="140">
                  <c:v>5.0730000000000004</c:v>
                </c:pt>
                <c:pt idx="141">
                  <c:v>5.0430000000000001</c:v>
                </c:pt>
                <c:pt idx="142">
                  <c:v>5.0269999999999966</c:v>
                </c:pt>
                <c:pt idx="143">
                  <c:v>5.0460000000000003</c:v>
                </c:pt>
                <c:pt idx="144">
                  <c:v>5.0709999999999997</c:v>
                </c:pt>
                <c:pt idx="145">
                  <c:v>5.0649999999999959</c:v>
                </c:pt>
                <c:pt idx="146">
                  <c:v>5.0539999999999976</c:v>
                </c:pt>
                <c:pt idx="147">
                  <c:v>5.0750000000000002</c:v>
                </c:pt>
                <c:pt idx="148">
                  <c:v>5.0219999999999976</c:v>
                </c:pt>
                <c:pt idx="149">
                  <c:v>5.0380000000000003</c:v>
                </c:pt>
                <c:pt idx="150">
                  <c:v>5.0350000000000001</c:v>
                </c:pt>
                <c:pt idx="151">
                  <c:v>5.03</c:v>
                </c:pt>
                <c:pt idx="152">
                  <c:v>5.032</c:v>
                </c:pt>
                <c:pt idx="153">
                  <c:v>5.0510000000000002</c:v>
                </c:pt>
                <c:pt idx="154">
                  <c:v>5.0510000000000002</c:v>
                </c:pt>
                <c:pt idx="155">
                  <c:v>5.0619999999999976</c:v>
                </c:pt>
                <c:pt idx="156">
                  <c:v>5.0619999999999976</c:v>
                </c:pt>
                <c:pt idx="157">
                  <c:v>5.0939999999999994</c:v>
                </c:pt>
                <c:pt idx="158">
                  <c:v>5.1069999999999984</c:v>
                </c:pt>
                <c:pt idx="159">
                  <c:v>5.1649999999999947</c:v>
                </c:pt>
                <c:pt idx="160">
                  <c:v>5.218</c:v>
                </c:pt>
                <c:pt idx="161">
                  <c:v>5.218</c:v>
                </c:pt>
                <c:pt idx="162">
                  <c:v>5.2210000000000001</c:v>
                </c:pt>
                <c:pt idx="163">
                  <c:v>5.1869999999999976</c:v>
                </c:pt>
                <c:pt idx="164">
                  <c:v>5.1719999999999997</c:v>
                </c:pt>
                <c:pt idx="165">
                  <c:v>5.1849999999999961</c:v>
                </c:pt>
                <c:pt idx="166">
                  <c:v>5.18</c:v>
                </c:pt>
                <c:pt idx="167">
                  <c:v>5.24</c:v>
                </c:pt>
                <c:pt idx="168">
                  <c:v>5.2130000000000001</c:v>
                </c:pt>
                <c:pt idx="169">
                  <c:v>5.2130000000000001</c:v>
                </c:pt>
                <c:pt idx="170">
                  <c:v>5.218</c:v>
                </c:pt>
                <c:pt idx="171">
                  <c:v>5.3259999999999961</c:v>
                </c:pt>
                <c:pt idx="172">
                  <c:v>5.33</c:v>
                </c:pt>
                <c:pt idx="173">
                  <c:v>5.3209999999999962</c:v>
                </c:pt>
                <c:pt idx="174">
                  <c:v>5.2329999999999997</c:v>
                </c:pt>
                <c:pt idx="175">
                  <c:v>5.234</c:v>
                </c:pt>
                <c:pt idx="176">
                  <c:v>5.1669999999999963</c:v>
                </c:pt>
                <c:pt idx="177">
                  <c:v>5.1360000000000001</c:v>
                </c:pt>
                <c:pt idx="178">
                  <c:v>5.1360000000000001</c:v>
                </c:pt>
                <c:pt idx="179">
                  <c:v>5.173</c:v>
                </c:pt>
                <c:pt idx="180">
                  <c:v>5.1189999999999962</c:v>
                </c:pt>
                <c:pt idx="181">
                  <c:v>5.1239999999999961</c:v>
                </c:pt>
                <c:pt idx="182">
                  <c:v>5.1219999999999963</c:v>
                </c:pt>
                <c:pt idx="183">
                  <c:v>5.1199999999999974</c:v>
                </c:pt>
                <c:pt idx="184">
                  <c:v>5.109</c:v>
                </c:pt>
                <c:pt idx="185">
                  <c:v>5.0939999999999994</c:v>
                </c:pt>
                <c:pt idx="186">
                  <c:v>5.0810000000000004</c:v>
                </c:pt>
                <c:pt idx="187">
                  <c:v>5.0810000000000004</c:v>
                </c:pt>
                <c:pt idx="188">
                  <c:v>5.0739999999999998</c:v>
                </c:pt>
                <c:pt idx="189">
                  <c:v>5.0350000000000001</c:v>
                </c:pt>
                <c:pt idx="190">
                  <c:v>5.0579999999999963</c:v>
                </c:pt>
                <c:pt idx="191">
                  <c:v>5.048</c:v>
                </c:pt>
                <c:pt idx="192">
                  <c:v>5.048</c:v>
                </c:pt>
                <c:pt idx="193">
                  <c:v>5.0549999999999962</c:v>
                </c:pt>
                <c:pt idx="194">
                  <c:v>5.0510000000000002</c:v>
                </c:pt>
                <c:pt idx="195">
                  <c:v>5.0469999999999997</c:v>
                </c:pt>
                <c:pt idx="196">
                  <c:v>5.0469999999999997</c:v>
                </c:pt>
              </c:numCache>
            </c:numRef>
          </c:val>
          <c:smooth val="0"/>
        </c:ser>
        <c:dLbls>
          <c:showLegendKey val="0"/>
          <c:showVal val="0"/>
          <c:showCatName val="0"/>
          <c:showSerName val="0"/>
          <c:showPercent val="0"/>
          <c:showBubbleSize val="0"/>
        </c:dLbls>
        <c:smooth val="0"/>
        <c:axId val="417286080"/>
        <c:axId val="417285688"/>
      </c:lineChart>
      <c:dateAx>
        <c:axId val="41728608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85688"/>
        <c:crosses val="autoZero"/>
        <c:auto val="1"/>
        <c:lblOffset val="100"/>
        <c:baseTimeUnit val="days"/>
        <c:majorUnit val="1"/>
        <c:majorTimeUnit val="months"/>
      </c:dateAx>
      <c:valAx>
        <c:axId val="4172856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8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Currency!$O$3</c:f>
              <c:strCache>
                <c:ptCount val="1"/>
                <c:pt idx="0">
                  <c:v>Real</c:v>
                </c:pt>
              </c:strCache>
            </c:strRef>
          </c:tx>
          <c:spPr>
            <a:ln w="28575" cap="rnd">
              <a:solidFill>
                <a:schemeClr val="accent1"/>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Currency!$O$4:$O$242</c:f>
              <c:numCache>
                <c:formatCode>General</c:formatCode>
                <c:ptCount val="239"/>
                <c:pt idx="0">
                  <c:v>100</c:v>
                </c:pt>
                <c:pt idx="1">
                  <c:v>100.217752910933</c:v>
                </c:pt>
                <c:pt idx="2">
                  <c:v>100.36594586420679</c:v>
                </c:pt>
                <c:pt idx="3">
                  <c:v>101.2853470437018</c:v>
                </c:pt>
                <c:pt idx="4">
                  <c:v>100.6260396189324</c:v>
                </c:pt>
                <c:pt idx="5">
                  <c:v>101.8115832451233</c:v>
                </c:pt>
                <c:pt idx="6">
                  <c:v>103.07575986692881</c:v>
                </c:pt>
                <c:pt idx="7">
                  <c:v>103.5959473763798</c:v>
                </c:pt>
                <c:pt idx="8">
                  <c:v>102.4648419779223</c:v>
                </c:pt>
                <c:pt idx="9">
                  <c:v>102.4134280961742</c:v>
                </c:pt>
                <c:pt idx="10">
                  <c:v>103.0939059428399</c:v>
                </c:pt>
                <c:pt idx="11">
                  <c:v>103.6685316800242</c:v>
                </c:pt>
                <c:pt idx="12">
                  <c:v>102.61605927718129</c:v>
                </c:pt>
                <c:pt idx="13">
                  <c:v>102.4164524421594</c:v>
                </c:pt>
                <c:pt idx="14">
                  <c:v>102.92151822168459</c:v>
                </c:pt>
                <c:pt idx="15">
                  <c:v>103.0878572508695</c:v>
                </c:pt>
                <c:pt idx="16">
                  <c:v>104.1070618478754</c:v>
                </c:pt>
                <c:pt idx="17">
                  <c:v>105.0113412974444</c:v>
                </c:pt>
                <c:pt idx="18">
                  <c:v>106.0940571601391</c:v>
                </c:pt>
                <c:pt idx="19">
                  <c:v>105.6373809163768</c:v>
                </c:pt>
                <c:pt idx="20">
                  <c:v>104.8722213821261</c:v>
                </c:pt>
                <c:pt idx="21">
                  <c:v>105.40148192953281</c:v>
                </c:pt>
                <c:pt idx="22">
                  <c:v>106.0698623922577</c:v>
                </c:pt>
                <c:pt idx="23">
                  <c:v>107.1525782549523</c:v>
                </c:pt>
                <c:pt idx="24">
                  <c:v>106.9045818841676</c:v>
                </c:pt>
                <c:pt idx="25">
                  <c:v>106.393467412672</c:v>
                </c:pt>
                <c:pt idx="26">
                  <c:v>107.23725994253741</c:v>
                </c:pt>
                <c:pt idx="27">
                  <c:v>108.1566611220324</c:v>
                </c:pt>
                <c:pt idx="28">
                  <c:v>108.7827007409648</c:v>
                </c:pt>
                <c:pt idx="29">
                  <c:v>107.29169817027071</c:v>
                </c:pt>
                <c:pt idx="30">
                  <c:v>108.6647512475427</c:v>
                </c:pt>
                <c:pt idx="31">
                  <c:v>109.9319522153335</c:v>
                </c:pt>
                <c:pt idx="32">
                  <c:v>110.55799183426581</c:v>
                </c:pt>
                <c:pt idx="33">
                  <c:v>111.3080296385907</c:v>
                </c:pt>
                <c:pt idx="34">
                  <c:v>111.9038257976713</c:v>
                </c:pt>
                <c:pt idx="35">
                  <c:v>113.2496597610767</c:v>
                </c:pt>
                <c:pt idx="36">
                  <c:v>112.22743081808559</c:v>
                </c:pt>
                <c:pt idx="37">
                  <c:v>110.0831695145925</c:v>
                </c:pt>
                <c:pt idx="38">
                  <c:v>109.7504914562226</c:v>
                </c:pt>
                <c:pt idx="39">
                  <c:v>109.99848782700739</c:v>
                </c:pt>
                <c:pt idx="40">
                  <c:v>110.7243308634508</c:v>
                </c:pt>
                <c:pt idx="41">
                  <c:v>112.53288976258879</c:v>
                </c:pt>
                <c:pt idx="42">
                  <c:v>113.02585815817331</c:v>
                </c:pt>
                <c:pt idx="43">
                  <c:v>112.8595191289884</c:v>
                </c:pt>
                <c:pt idx="44">
                  <c:v>112.7778617873885</c:v>
                </c:pt>
                <c:pt idx="45">
                  <c:v>113.67004385301679</c:v>
                </c:pt>
                <c:pt idx="46">
                  <c:v>113.1982458793286</c:v>
                </c:pt>
                <c:pt idx="47">
                  <c:v>114.341448661727</c:v>
                </c:pt>
                <c:pt idx="48">
                  <c:v>115.596552245577</c:v>
                </c:pt>
                <c:pt idx="49">
                  <c:v>119.09874489641609</c:v>
                </c:pt>
                <c:pt idx="50">
                  <c:v>113.34341448661731</c:v>
                </c:pt>
                <c:pt idx="51">
                  <c:v>111.8312414940269</c:v>
                </c:pt>
                <c:pt idx="52">
                  <c:v>111.71631634659011</c:v>
                </c:pt>
                <c:pt idx="53">
                  <c:v>111.7193406925752</c:v>
                </c:pt>
                <c:pt idx="54">
                  <c:v>112.5631332224407</c:v>
                </c:pt>
                <c:pt idx="55">
                  <c:v>113.18917284137309</c:v>
                </c:pt>
                <c:pt idx="56">
                  <c:v>113.3071223347951</c:v>
                </c:pt>
                <c:pt idx="57">
                  <c:v>113.13473461363979</c:v>
                </c:pt>
                <c:pt idx="58">
                  <c:v>113.3343414486617</c:v>
                </c:pt>
                <c:pt idx="59">
                  <c:v>114.7467110237411</c:v>
                </c:pt>
                <c:pt idx="60">
                  <c:v>113.81218811432031</c:v>
                </c:pt>
                <c:pt idx="61">
                  <c:v>114.1448661726902</c:v>
                </c:pt>
                <c:pt idx="62">
                  <c:v>114.1902313624679</c:v>
                </c:pt>
                <c:pt idx="63">
                  <c:v>116.5915620747014</c:v>
                </c:pt>
                <c:pt idx="64">
                  <c:v>116.6611220323605</c:v>
                </c:pt>
                <c:pt idx="65">
                  <c:v>116.8425827914713</c:v>
                </c:pt>
                <c:pt idx="66">
                  <c:v>118.427340087706</c:v>
                </c:pt>
                <c:pt idx="67">
                  <c:v>117.7529109330108</c:v>
                </c:pt>
                <c:pt idx="68">
                  <c:v>118.21261152275819</c:v>
                </c:pt>
                <c:pt idx="69">
                  <c:v>118.55133827309839</c:v>
                </c:pt>
                <c:pt idx="70">
                  <c:v>117.9888099198548</c:v>
                </c:pt>
                <c:pt idx="71">
                  <c:v>117.05731135641911</c:v>
                </c:pt>
                <c:pt idx="72">
                  <c:v>115.4544079842734</c:v>
                </c:pt>
                <c:pt idx="73">
                  <c:v>117.0058974746711</c:v>
                </c:pt>
                <c:pt idx="74">
                  <c:v>116.89097232723419</c:v>
                </c:pt>
                <c:pt idx="75">
                  <c:v>116.84863148344169</c:v>
                </c:pt>
                <c:pt idx="76">
                  <c:v>116.71858460607901</c:v>
                </c:pt>
                <c:pt idx="77">
                  <c:v>116.884923635264</c:v>
                </c:pt>
                <c:pt idx="78">
                  <c:v>115.73264781491</c:v>
                </c:pt>
                <c:pt idx="79">
                  <c:v>117.34159987902621</c:v>
                </c:pt>
                <c:pt idx="80">
                  <c:v>114.2870104339937</c:v>
                </c:pt>
                <c:pt idx="81">
                  <c:v>114.6801754120671</c:v>
                </c:pt>
                <c:pt idx="82">
                  <c:v>113.1498563435657</c:v>
                </c:pt>
                <c:pt idx="83">
                  <c:v>112.21835778013011</c:v>
                </c:pt>
                <c:pt idx="84">
                  <c:v>112.78693482534401</c:v>
                </c:pt>
                <c:pt idx="85">
                  <c:v>112.56615756842579</c:v>
                </c:pt>
                <c:pt idx="86">
                  <c:v>112.7445939815515</c:v>
                </c:pt>
                <c:pt idx="87">
                  <c:v>113.3585362165431</c:v>
                </c:pt>
                <c:pt idx="88">
                  <c:v>113.3706336004839</c:v>
                </c:pt>
                <c:pt idx="89">
                  <c:v>113.57326478149101</c:v>
                </c:pt>
                <c:pt idx="90">
                  <c:v>112.033872675034</c:v>
                </c:pt>
                <c:pt idx="91">
                  <c:v>112.6266444881294</c:v>
                </c:pt>
                <c:pt idx="92">
                  <c:v>112.4633298049297</c:v>
                </c:pt>
                <c:pt idx="93">
                  <c:v>113.48555874792071</c:v>
                </c:pt>
                <c:pt idx="94">
                  <c:v>115.3364584908514</c:v>
                </c:pt>
                <c:pt idx="95">
                  <c:v>116.6248298805383</c:v>
                </c:pt>
                <c:pt idx="96">
                  <c:v>118.60880084681691</c:v>
                </c:pt>
                <c:pt idx="97">
                  <c:v>117.7801300468774</c:v>
                </c:pt>
                <c:pt idx="98">
                  <c:v>117.63496143958869</c:v>
                </c:pt>
                <c:pt idx="99">
                  <c:v>117.8617873884773</c:v>
                </c:pt>
                <c:pt idx="100">
                  <c:v>119.07757447451991</c:v>
                </c:pt>
                <c:pt idx="101">
                  <c:v>119.4556177226675</c:v>
                </c:pt>
                <c:pt idx="102">
                  <c:v>120.6351126568879</c:v>
                </c:pt>
                <c:pt idx="103">
                  <c:v>123.23907455012851</c:v>
                </c:pt>
                <c:pt idx="104">
                  <c:v>124.2250113412975</c:v>
                </c:pt>
                <c:pt idx="105">
                  <c:v>124.2734008770603</c:v>
                </c:pt>
                <c:pt idx="106">
                  <c:v>123.3116588537729</c:v>
                </c:pt>
                <c:pt idx="107">
                  <c:v>124.6544684711931</c:v>
                </c:pt>
                <c:pt idx="108">
                  <c:v>124.7210040828671</c:v>
                </c:pt>
                <c:pt idx="109">
                  <c:v>125.3712384696809</c:v>
                </c:pt>
                <c:pt idx="110">
                  <c:v>123.8046272493574</c:v>
                </c:pt>
                <c:pt idx="111">
                  <c:v>124.97504914562229</c:v>
                </c:pt>
                <c:pt idx="112">
                  <c:v>126.0607893543021</c:v>
                </c:pt>
                <c:pt idx="113">
                  <c:v>124.8691970361409</c:v>
                </c:pt>
                <c:pt idx="114">
                  <c:v>125.38031150763641</c:v>
                </c:pt>
                <c:pt idx="115">
                  <c:v>123.4265840012098</c:v>
                </c:pt>
                <c:pt idx="116">
                  <c:v>124.4125207923787</c:v>
                </c:pt>
                <c:pt idx="117">
                  <c:v>125.70694087403599</c:v>
                </c:pt>
                <c:pt idx="118">
                  <c:v>124.76636927264479</c:v>
                </c:pt>
                <c:pt idx="119">
                  <c:v>126.393467412672</c:v>
                </c:pt>
                <c:pt idx="120">
                  <c:v>126.35112656887949</c:v>
                </c:pt>
                <c:pt idx="121">
                  <c:v>125.858158173295</c:v>
                </c:pt>
                <c:pt idx="122">
                  <c:v>125.12929079086651</c:v>
                </c:pt>
                <c:pt idx="123">
                  <c:v>124.249206109179</c:v>
                </c:pt>
                <c:pt idx="124">
                  <c:v>123.6080447603206</c:v>
                </c:pt>
                <c:pt idx="125">
                  <c:v>122.1956751852412</c:v>
                </c:pt>
                <c:pt idx="126">
                  <c:v>123.2844397399062</c:v>
                </c:pt>
                <c:pt idx="127">
                  <c:v>124.51534855587479</c:v>
                </c:pt>
                <c:pt idx="128">
                  <c:v>122.4587932859519</c:v>
                </c:pt>
                <c:pt idx="129">
                  <c:v>120.819597761984</c:v>
                </c:pt>
                <c:pt idx="130">
                  <c:v>121.624073794042</c:v>
                </c:pt>
                <c:pt idx="131">
                  <c:v>121.44866172690161</c:v>
                </c:pt>
                <c:pt idx="132">
                  <c:v>118.55436261908361</c:v>
                </c:pt>
                <c:pt idx="133">
                  <c:v>117.54725540601849</c:v>
                </c:pt>
                <c:pt idx="134">
                  <c:v>118.81445637380919</c:v>
                </c:pt>
                <c:pt idx="135">
                  <c:v>117.26296688341149</c:v>
                </c:pt>
                <c:pt idx="136">
                  <c:v>113.71540904279451</c:v>
                </c:pt>
                <c:pt idx="137">
                  <c:v>112.6266444881294</c:v>
                </c:pt>
                <c:pt idx="138">
                  <c:v>113.6851655829427</c:v>
                </c:pt>
                <c:pt idx="139">
                  <c:v>113.7335551187056</c:v>
                </c:pt>
                <c:pt idx="140">
                  <c:v>114.4079842734009</c:v>
                </c:pt>
                <c:pt idx="141">
                  <c:v>112.6054740662332</c:v>
                </c:pt>
                <c:pt idx="142">
                  <c:v>112.3000151217299</c:v>
                </c:pt>
                <c:pt idx="143">
                  <c:v>111.0025706940874</c:v>
                </c:pt>
                <c:pt idx="144">
                  <c:v>111.9582640254045</c:v>
                </c:pt>
                <c:pt idx="145">
                  <c:v>112.3544533494632</c:v>
                </c:pt>
                <c:pt idx="146">
                  <c:v>111.280810524724</c:v>
                </c:pt>
                <c:pt idx="147">
                  <c:v>112.015726599123</c:v>
                </c:pt>
                <c:pt idx="148">
                  <c:v>112.6568879479812</c:v>
                </c:pt>
                <c:pt idx="149">
                  <c:v>111.6134885830939</c:v>
                </c:pt>
                <c:pt idx="150">
                  <c:v>111.096325419628</c:v>
                </c:pt>
                <c:pt idx="151">
                  <c:v>111.5167095115681</c:v>
                </c:pt>
                <c:pt idx="152">
                  <c:v>112.4754271888704</c:v>
                </c:pt>
                <c:pt idx="153">
                  <c:v>112.8141539392107</c:v>
                </c:pt>
                <c:pt idx="154">
                  <c:v>111.5469529714199</c:v>
                </c:pt>
                <c:pt idx="155">
                  <c:v>111.80099803417509</c:v>
                </c:pt>
                <c:pt idx="156">
                  <c:v>112.4965976107667</c:v>
                </c:pt>
                <c:pt idx="157">
                  <c:v>113.355511870558</c:v>
                </c:pt>
                <c:pt idx="158">
                  <c:v>113.2799032209285</c:v>
                </c:pt>
                <c:pt idx="159">
                  <c:v>113.7426281566611</c:v>
                </c:pt>
                <c:pt idx="160">
                  <c:v>113.1407833056102</c:v>
                </c:pt>
                <c:pt idx="161">
                  <c:v>113.4039014063209</c:v>
                </c:pt>
                <c:pt idx="162">
                  <c:v>115.3908967185846</c:v>
                </c:pt>
                <c:pt idx="163">
                  <c:v>114.7164675638893</c:v>
                </c:pt>
                <c:pt idx="164">
                  <c:v>114.4533494631786</c:v>
                </c:pt>
                <c:pt idx="165">
                  <c:v>113.204294571299</c:v>
                </c:pt>
                <c:pt idx="166">
                  <c:v>113.8484802661425</c:v>
                </c:pt>
                <c:pt idx="167">
                  <c:v>113.63677604717979</c:v>
                </c:pt>
                <c:pt idx="168">
                  <c:v>114.4866172690156</c:v>
                </c:pt>
                <c:pt idx="169">
                  <c:v>115.2789959171329</c:v>
                </c:pt>
                <c:pt idx="170">
                  <c:v>115.42718887040679</c:v>
                </c:pt>
                <c:pt idx="171">
                  <c:v>118.2277332526841</c:v>
                </c:pt>
                <c:pt idx="172">
                  <c:v>117.7710570089218</c:v>
                </c:pt>
                <c:pt idx="173">
                  <c:v>116.3102978980796</c:v>
                </c:pt>
                <c:pt idx="174">
                  <c:v>116.74882806593079</c:v>
                </c:pt>
                <c:pt idx="175">
                  <c:v>116.9756540148193</c:v>
                </c:pt>
                <c:pt idx="176">
                  <c:v>115.596552245577</c:v>
                </c:pt>
                <c:pt idx="177">
                  <c:v>116.53107515499769</c:v>
                </c:pt>
                <c:pt idx="178">
                  <c:v>116.91516709511571</c:v>
                </c:pt>
                <c:pt idx="179">
                  <c:v>117.6198397096628</c:v>
                </c:pt>
                <c:pt idx="180">
                  <c:v>117.27506426735221</c:v>
                </c:pt>
                <c:pt idx="181">
                  <c:v>118.75094510812031</c:v>
                </c:pt>
                <c:pt idx="182">
                  <c:v>118.29124451837301</c:v>
                </c:pt>
                <c:pt idx="183">
                  <c:v>116.3617117798276</c:v>
                </c:pt>
                <c:pt idx="184">
                  <c:v>117.4111598366853</c:v>
                </c:pt>
                <c:pt idx="185">
                  <c:v>117.9706638439438</c:v>
                </c:pt>
                <c:pt idx="186">
                  <c:v>117.62286405564799</c:v>
                </c:pt>
                <c:pt idx="187">
                  <c:v>117.9978829578104</c:v>
                </c:pt>
                <c:pt idx="188">
                  <c:v>117.205504309693</c:v>
                </c:pt>
                <c:pt idx="189">
                  <c:v>116.50990473310149</c:v>
                </c:pt>
                <c:pt idx="190">
                  <c:v>117.68939966732199</c:v>
                </c:pt>
                <c:pt idx="191">
                  <c:v>118.0704672614547</c:v>
                </c:pt>
                <c:pt idx="192">
                  <c:v>118.0795402994103</c:v>
                </c:pt>
                <c:pt idx="193">
                  <c:v>118.5997278088613</c:v>
                </c:pt>
                <c:pt idx="194">
                  <c:v>117.8133978527143</c:v>
                </c:pt>
                <c:pt idx="195">
                  <c:v>117.1238469680931</c:v>
                </c:pt>
                <c:pt idx="196">
                  <c:v>117.40511114471499</c:v>
                </c:pt>
              </c:numCache>
            </c:numRef>
          </c:val>
          <c:smooth val="0"/>
        </c:ser>
        <c:ser>
          <c:idx val="1"/>
          <c:order val="1"/>
          <c:tx>
            <c:strRef>
              <c:f>Currency!$P$3</c:f>
              <c:strCache>
                <c:ptCount val="1"/>
                <c:pt idx="0">
                  <c:v>Rouble</c:v>
                </c:pt>
              </c:strCache>
            </c:strRef>
          </c:tx>
          <c:spPr>
            <a:ln w="28575" cap="rnd">
              <a:solidFill>
                <a:schemeClr val="accent2"/>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Currency!$P$4:$P$242</c:f>
              <c:numCache>
                <c:formatCode>General</c:formatCode>
                <c:ptCount val="239"/>
                <c:pt idx="0">
                  <c:v>100</c:v>
                </c:pt>
                <c:pt idx="1">
                  <c:v>100.83149665894619</c:v>
                </c:pt>
                <c:pt idx="2">
                  <c:v>100.9954833578029</c:v>
                </c:pt>
                <c:pt idx="3">
                  <c:v>100.6915122867384</c:v>
                </c:pt>
                <c:pt idx="4">
                  <c:v>101.06941753186</c:v>
                </c:pt>
                <c:pt idx="5">
                  <c:v>101.724313130499</c:v>
                </c:pt>
                <c:pt idx="6">
                  <c:v>105.8975643770433</c:v>
                </c:pt>
                <c:pt idx="7">
                  <c:v>110.4022930105925</c:v>
                </c:pt>
                <c:pt idx="8">
                  <c:v>109.9625423544705</c:v>
                </c:pt>
                <c:pt idx="9">
                  <c:v>108.3890759629839</c:v>
                </c:pt>
                <c:pt idx="10">
                  <c:v>108.69690142226921</c:v>
                </c:pt>
                <c:pt idx="11">
                  <c:v>108.8724512857888</c:v>
                </c:pt>
                <c:pt idx="12">
                  <c:v>108.3608688491848</c:v>
                </c:pt>
                <c:pt idx="13">
                  <c:v>106.920028452393</c:v>
                </c:pt>
                <c:pt idx="14">
                  <c:v>106.6910427521733</c:v>
                </c:pt>
                <c:pt idx="15">
                  <c:v>107.5453153415163</c:v>
                </c:pt>
                <c:pt idx="16">
                  <c:v>108.40607031104911</c:v>
                </c:pt>
                <c:pt idx="17">
                  <c:v>107.6404486507889</c:v>
                </c:pt>
                <c:pt idx="18">
                  <c:v>109.39647288437889</c:v>
                </c:pt>
                <c:pt idx="19">
                  <c:v>109.6892311897095</c:v>
                </c:pt>
                <c:pt idx="20">
                  <c:v>108.78853074225</c:v>
                </c:pt>
                <c:pt idx="21">
                  <c:v>110.3845978646689</c:v>
                </c:pt>
                <c:pt idx="22">
                  <c:v>111.0874981166057</c:v>
                </c:pt>
                <c:pt idx="23">
                  <c:v>111.98767296567139</c:v>
                </c:pt>
                <c:pt idx="24">
                  <c:v>110.4928711337858</c:v>
                </c:pt>
                <c:pt idx="25">
                  <c:v>109.6275609781737</c:v>
                </c:pt>
                <c:pt idx="26">
                  <c:v>109.81134521652901</c:v>
                </c:pt>
                <c:pt idx="27">
                  <c:v>111.2040057605584</c:v>
                </c:pt>
                <c:pt idx="28">
                  <c:v>110.44013609494409</c:v>
                </c:pt>
                <c:pt idx="29">
                  <c:v>108.11383760411231</c:v>
                </c:pt>
                <c:pt idx="30">
                  <c:v>108.4195606698226</c:v>
                </c:pt>
                <c:pt idx="31">
                  <c:v>108.2473395961302</c:v>
                </c:pt>
                <c:pt idx="32">
                  <c:v>109.220222223001</c:v>
                </c:pt>
                <c:pt idx="33">
                  <c:v>107.9714004394003</c:v>
                </c:pt>
                <c:pt idx="34">
                  <c:v>108.7836251572415</c:v>
                </c:pt>
                <c:pt idx="35">
                  <c:v>109.1107225576318</c:v>
                </c:pt>
                <c:pt idx="36">
                  <c:v>108.0020603457036</c:v>
                </c:pt>
                <c:pt idx="37">
                  <c:v>107.2150643507633</c:v>
                </c:pt>
                <c:pt idx="38">
                  <c:v>107.64658063204961</c:v>
                </c:pt>
                <c:pt idx="39">
                  <c:v>107.73698355577829</c:v>
                </c:pt>
                <c:pt idx="40">
                  <c:v>109.1469888468021</c:v>
                </c:pt>
                <c:pt idx="41">
                  <c:v>109.2563133127065</c:v>
                </c:pt>
                <c:pt idx="42">
                  <c:v>110.0093206115162</c:v>
                </c:pt>
                <c:pt idx="43">
                  <c:v>108.6336544155521</c:v>
                </c:pt>
                <c:pt idx="44">
                  <c:v>109.2186454278196</c:v>
                </c:pt>
                <c:pt idx="45">
                  <c:v>108.8233954357035</c:v>
                </c:pt>
                <c:pt idx="46">
                  <c:v>108.7181005574847</c:v>
                </c:pt>
                <c:pt idx="47">
                  <c:v>108.80394829513401</c:v>
                </c:pt>
                <c:pt idx="48">
                  <c:v>108.4962980353132</c:v>
                </c:pt>
                <c:pt idx="49">
                  <c:v>109.270679668803</c:v>
                </c:pt>
                <c:pt idx="50">
                  <c:v>109.3551258107355</c:v>
                </c:pt>
                <c:pt idx="51">
                  <c:v>110.00844461419329</c:v>
                </c:pt>
                <c:pt idx="52">
                  <c:v>110.29226774682979</c:v>
                </c:pt>
                <c:pt idx="53">
                  <c:v>109.2452757464373</c:v>
                </c:pt>
                <c:pt idx="54">
                  <c:v>109.0203196339032</c:v>
                </c:pt>
                <c:pt idx="55">
                  <c:v>110.5964140173588</c:v>
                </c:pt>
                <c:pt idx="56">
                  <c:v>111.3224405986215</c:v>
                </c:pt>
                <c:pt idx="57">
                  <c:v>111.76411844885401</c:v>
                </c:pt>
                <c:pt idx="58">
                  <c:v>111.434743455424</c:v>
                </c:pt>
                <c:pt idx="59">
                  <c:v>111.6081909253685</c:v>
                </c:pt>
                <c:pt idx="60">
                  <c:v>110.3075101002491</c:v>
                </c:pt>
                <c:pt idx="61">
                  <c:v>110.1216234683187</c:v>
                </c:pt>
                <c:pt idx="62">
                  <c:v>110.5622501217636</c:v>
                </c:pt>
                <c:pt idx="63">
                  <c:v>110.6326803065289</c:v>
                </c:pt>
                <c:pt idx="64">
                  <c:v>110.2757989971582</c:v>
                </c:pt>
                <c:pt idx="65">
                  <c:v>109.9175160920708</c:v>
                </c:pt>
                <c:pt idx="66">
                  <c:v>111.19121619964331</c:v>
                </c:pt>
                <c:pt idx="67">
                  <c:v>110.8248741191847</c:v>
                </c:pt>
                <c:pt idx="68">
                  <c:v>110.8548332276296</c:v>
                </c:pt>
                <c:pt idx="69">
                  <c:v>110.489367144494</c:v>
                </c:pt>
                <c:pt idx="70">
                  <c:v>110.3450027856715</c:v>
                </c:pt>
                <c:pt idx="71">
                  <c:v>109.6251081856694</c:v>
                </c:pt>
                <c:pt idx="72">
                  <c:v>108.4644117327577</c:v>
                </c:pt>
                <c:pt idx="73">
                  <c:v>108.80324749727561</c:v>
                </c:pt>
                <c:pt idx="74">
                  <c:v>109.0406427717957</c:v>
                </c:pt>
                <c:pt idx="75">
                  <c:v>109.52927407853841</c:v>
                </c:pt>
                <c:pt idx="76">
                  <c:v>109.178699949893</c:v>
                </c:pt>
                <c:pt idx="77">
                  <c:v>109.5375084533742</c:v>
                </c:pt>
                <c:pt idx="78">
                  <c:v>110.4105273854283</c:v>
                </c:pt>
                <c:pt idx="79">
                  <c:v>111.73486013826739</c:v>
                </c:pt>
                <c:pt idx="80">
                  <c:v>111.4265090805883</c:v>
                </c:pt>
                <c:pt idx="81">
                  <c:v>110.5245822368767</c:v>
                </c:pt>
                <c:pt idx="82">
                  <c:v>110.94506095189379</c:v>
                </c:pt>
                <c:pt idx="83">
                  <c:v>110.4143817736493</c:v>
                </c:pt>
                <c:pt idx="84">
                  <c:v>110.1076075111514</c:v>
                </c:pt>
                <c:pt idx="85">
                  <c:v>110.1023515272137</c:v>
                </c:pt>
                <c:pt idx="86">
                  <c:v>109.0367883835747</c:v>
                </c:pt>
                <c:pt idx="87">
                  <c:v>109.1913143113435</c:v>
                </c:pt>
                <c:pt idx="88">
                  <c:v>110.3966866277257</c:v>
                </c:pt>
                <c:pt idx="89">
                  <c:v>111.1829818248075</c:v>
                </c:pt>
                <c:pt idx="90">
                  <c:v>110.815763747026</c:v>
                </c:pt>
                <c:pt idx="91">
                  <c:v>111.4216034955797</c:v>
                </c:pt>
                <c:pt idx="92">
                  <c:v>111.2174961193319</c:v>
                </c:pt>
                <c:pt idx="93">
                  <c:v>114.1089880829324</c:v>
                </c:pt>
                <c:pt idx="94">
                  <c:v>116.38938431404149</c:v>
                </c:pt>
                <c:pt idx="95">
                  <c:v>118.6166951073798</c:v>
                </c:pt>
                <c:pt idx="96">
                  <c:v>119.4142030701954</c:v>
                </c:pt>
                <c:pt idx="97">
                  <c:v>116.55985339308801</c:v>
                </c:pt>
                <c:pt idx="98">
                  <c:v>118.1448829492377</c:v>
                </c:pt>
                <c:pt idx="99">
                  <c:v>117.1705987266503</c:v>
                </c:pt>
                <c:pt idx="100">
                  <c:v>118.1764188528639</c:v>
                </c:pt>
                <c:pt idx="101">
                  <c:v>117.6662380119766</c:v>
                </c:pt>
                <c:pt idx="102">
                  <c:v>117.83302790226671</c:v>
                </c:pt>
                <c:pt idx="103">
                  <c:v>119.6563287302594</c:v>
                </c:pt>
                <c:pt idx="104">
                  <c:v>119.513190767689</c:v>
                </c:pt>
                <c:pt idx="105">
                  <c:v>117.747004965153</c:v>
                </c:pt>
                <c:pt idx="106">
                  <c:v>117.67885237342711</c:v>
                </c:pt>
                <c:pt idx="107">
                  <c:v>118.73092515829271</c:v>
                </c:pt>
                <c:pt idx="108">
                  <c:v>119.0716881169211</c:v>
                </c:pt>
                <c:pt idx="109">
                  <c:v>119.5035547971365</c:v>
                </c:pt>
                <c:pt idx="110">
                  <c:v>118.2841665235871</c:v>
                </c:pt>
                <c:pt idx="111">
                  <c:v>119.3859959563963</c:v>
                </c:pt>
                <c:pt idx="112">
                  <c:v>119.2503915708033</c:v>
                </c:pt>
                <c:pt idx="113">
                  <c:v>119.6123536646472</c:v>
                </c:pt>
                <c:pt idx="114">
                  <c:v>121.5880780268335</c:v>
                </c:pt>
                <c:pt idx="115">
                  <c:v>122.3601820672836</c:v>
                </c:pt>
                <c:pt idx="116">
                  <c:v>123.5571448093655</c:v>
                </c:pt>
                <c:pt idx="117">
                  <c:v>121.95967609122989</c:v>
                </c:pt>
                <c:pt idx="118">
                  <c:v>121.1057539008161</c:v>
                </c:pt>
                <c:pt idx="119">
                  <c:v>119.8250458146599</c:v>
                </c:pt>
                <c:pt idx="120">
                  <c:v>119.32099695503329</c:v>
                </c:pt>
                <c:pt idx="121">
                  <c:v>119.14001590811139</c:v>
                </c:pt>
                <c:pt idx="122">
                  <c:v>118.20269877255249</c:v>
                </c:pt>
                <c:pt idx="123">
                  <c:v>117.07213662755041</c:v>
                </c:pt>
                <c:pt idx="124">
                  <c:v>116.1581210207821</c:v>
                </c:pt>
                <c:pt idx="125">
                  <c:v>116.5481150289605</c:v>
                </c:pt>
                <c:pt idx="126">
                  <c:v>115.28475168979899</c:v>
                </c:pt>
                <c:pt idx="127">
                  <c:v>115.3148859977084</c:v>
                </c:pt>
                <c:pt idx="128">
                  <c:v>115.5077806082225</c:v>
                </c:pt>
                <c:pt idx="129">
                  <c:v>114.6125113441653</c:v>
                </c:pt>
                <c:pt idx="130">
                  <c:v>114.74040695331639</c:v>
                </c:pt>
                <c:pt idx="131">
                  <c:v>114.33972577779799</c:v>
                </c:pt>
                <c:pt idx="132">
                  <c:v>114.4932005087793</c:v>
                </c:pt>
                <c:pt idx="133">
                  <c:v>115.1400369320471</c:v>
                </c:pt>
                <c:pt idx="134">
                  <c:v>117.19214826079489</c:v>
                </c:pt>
                <c:pt idx="135">
                  <c:v>116.7909414868828</c:v>
                </c:pt>
                <c:pt idx="136">
                  <c:v>116.930750659626</c:v>
                </c:pt>
                <c:pt idx="137">
                  <c:v>116.32280851749709</c:v>
                </c:pt>
                <c:pt idx="138">
                  <c:v>116.6907273931371</c:v>
                </c:pt>
                <c:pt idx="139">
                  <c:v>115.8923434329984</c:v>
                </c:pt>
                <c:pt idx="140">
                  <c:v>116.12921310912471</c:v>
                </c:pt>
                <c:pt idx="141">
                  <c:v>114.9783278262302</c:v>
                </c:pt>
                <c:pt idx="142">
                  <c:v>114.6081313575505</c:v>
                </c:pt>
                <c:pt idx="143">
                  <c:v>114.50563967076521</c:v>
                </c:pt>
                <c:pt idx="144">
                  <c:v>115.1663168517357</c:v>
                </c:pt>
                <c:pt idx="145">
                  <c:v>114.606729761834</c:v>
                </c:pt>
                <c:pt idx="146">
                  <c:v>114.32465862384331</c:v>
                </c:pt>
                <c:pt idx="147">
                  <c:v>114.804705156821</c:v>
                </c:pt>
                <c:pt idx="148">
                  <c:v>114.5431323561875</c:v>
                </c:pt>
                <c:pt idx="149">
                  <c:v>114.6752327524887</c:v>
                </c:pt>
                <c:pt idx="150">
                  <c:v>115.27353892406499</c:v>
                </c:pt>
                <c:pt idx="151">
                  <c:v>115.0762643269362</c:v>
                </c:pt>
                <c:pt idx="152">
                  <c:v>114.9636110712046</c:v>
                </c:pt>
                <c:pt idx="153">
                  <c:v>115.391623363199</c:v>
                </c:pt>
                <c:pt idx="154">
                  <c:v>115.2625013577958</c:v>
                </c:pt>
                <c:pt idx="155">
                  <c:v>115.940523285761</c:v>
                </c:pt>
                <c:pt idx="156">
                  <c:v>115.7866981558504</c:v>
                </c:pt>
                <c:pt idx="157">
                  <c:v>115.7448254838133</c:v>
                </c:pt>
                <c:pt idx="158">
                  <c:v>115.91617056018281</c:v>
                </c:pt>
                <c:pt idx="159">
                  <c:v>116.8392965391098</c:v>
                </c:pt>
                <c:pt idx="160">
                  <c:v>118.721814786134</c:v>
                </c:pt>
                <c:pt idx="161">
                  <c:v>118.5050930484356</c:v>
                </c:pt>
                <c:pt idx="162">
                  <c:v>118.9026206335913</c:v>
                </c:pt>
                <c:pt idx="163">
                  <c:v>117.7121402716993</c:v>
                </c:pt>
                <c:pt idx="164">
                  <c:v>115.9163457596473</c:v>
                </c:pt>
                <c:pt idx="165">
                  <c:v>115.6335738237984</c:v>
                </c:pt>
                <c:pt idx="166">
                  <c:v>114.9825326133803</c:v>
                </c:pt>
                <c:pt idx="167">
                  <c:v>115.7612942334848</c:v>
                </c:pt>
                <c:pt idx="168">
                  <c:v>114.935228757941</c:v>
                </c:pt>
                <c:pt idx="169">
                  <c:v>115.0342164554345</c:v>
                </c:pt>
                <c:pt idx="170">
                  <c:v>115.96119682258249</c:v>
                </c:pt>
                <c:pt idx="171">
                  <c:v>117.6753483841353</c:v>
                </c:pt>
                <c:pt idx="172">
                  <c:v>117.847043859434</c:v>
                </c:pt>
                <c:pt idx="173">
                  <c:v>117.1979298431264</c:v>
                </c:pt>
                <c:pt idx="174">
                  <c:v>115.9431512777297</c:v>
                </c:pt>
                <c:pt idx="175">
                  <c:v>117.6341765099566</c:v>
                </c:pt>
                <c:pt idx="176">
                  <c:v>116.7678151575569</c:v>
                </c:pt>
                <c:pt idx="177">
                  <c:v>117.0060864293998</c:v>
                </c:pt>
                <c:pt idx="178">
                  <c:v>116.6015508656606</c:v>
                </c:pt>
                <c:pt idx="179">
                  <c:v>117.0880797788282</c:v>
                </c:pt>
                <c:pt idx="180">
                  <c:v>116.0631629109741</c:v>
                </c:pt>
                <c:pt idx="181">
                  <c:v>116.6653234707715</c:v>
                </c:pt>
                <c:pt idx="182">
                  <c:v>116.3881579177894</c:v>
                </c:pt>
                <c:pt idx="183">
                  <c:v>116.16547939829491</c:v>
                </c:pt>
                <c:pt idx="184">
                  <c:v>116.2155864451678</c:v>
                </c:pt>
                <c:pt idx="185">
                  <c:v>116.96859374397749</c:v>
                </c:pt>
                <c:pt idx="186">
                  <c:v>116.93127625801969</c:v>
                </c:pt>
                <c:pt idx="187">
                  <c:v>117.689189141838</c:v>
                </c:pt>
                <c:pt idx="188">
                  <c:v>117.7121402716993</c:v>
                </c:pt>
                <c:pt idx="189">
                  <c:v>119.56049462312841</c:v>
                </c:pt>
                <c:pt idx="190">
                  <c:v>120.8447066985763</c:v>
                </c:pt>
                <c:pt idx="191">
                  <c:v>120.1631807813196</c:v>
                </c:pt>
                <c:pt idx="192">
                  <c:v>120.3488922137854</c:v>
                </c:pt>
                <c:pt idx="193">
                  <c:v>120.74747099572861</c:v>
                </c:pt>
                <c:pt idx="194">
                  <c:v>121.9416305463771</c:v>
                </c:pt>
                <c:pt idx="195">
                  <c:v>121.8687475691074</c:v>
                </c:pt>
                <c:pt idx="196">
                  <c:v>121.50731107365731</c:v>
                </c:pt>
              </c:numCache>
            </c:numRef>
          </c:val>
          <c:smooth val="0"/>
        </c:ser>
        <c:ser>
          <c:idx val="2"/>
          <c:order val="2"/>
          <c:tx>
            <c:strRef>
              <c:f>Currency!$Q$3</c:f>
              <c:strCache>
                <c:ptCount val="1"/>
                <c:pt idx="0">
                  <c:v>Rupee</c:v>
                </c:pt>
              </c:strCache>
            </c:strRef>
          </c:tx>
          <c:spPr>
            <a:ln w="28575" cap="rnd">
              <a:solidFill>
                <a:schemeClr val="accent3"/>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Currency!$Q$4:$Q$242</c:f>
              <c:numCache>
                <c:formatCode>General</c:formatCode>
                <c:ptCount val="239"/>
                <c:pt idx="0">
                  <c:v>100</c:v>
                </c:pt>
                <c:pt idx="1">
                  <c:v>100</c:v>
                </c:pt>
                <c:pt idx="2">
                  <c:v>99.803039607000315</c:v>
                </c:pt>
                <c:pt idx="3">
                  <c:v>99.792754068160875</c:v>
                </c:pt>
                <c:pt idx="4">
                  <c:v>99.535615597175322</c:v>
                </c:pt>
                <c:pt idx="5">
                  <c:v>99.673011974209345</c:v>
                </c:pt>
                <c:pt idx="6">
                  <c:v>99.562480810561723</c:v>
                </c:pt>
                <c:pt idx="7">
                  <c:v>99.723518575376133</c:v>
                </c:pt>
                <c:pt idx="8">
                  <c:v>100.076757752533</c:v>
                </c:pt>
                <c:pt idx="9">
                  <c:v>100.2304267731041</c:v>
                </c:pt>
                <c:pt idx="10">
                  <c:v>100.1381639545594</c:v>
                </c:pt>
                <c:pt idx="11">
                  <c:v>100.50583358919251</c:v>
                </c:pt>
                <c:pt idx="12">
                  <c:v>100.82591341725509</c:v>
                </c:pt>
                <c:pt idx="13">
                  <c:v>100.92953638317471</c:v>
                </c:pt>
                <c:pt idx="14">
                  <c:v>101.57368744243171</c:v>
                </c:pt>
                <c:pt idx="15">
                  <c:v>101.5965612526865</c:v>
                </c:pt>
                <c:pt idx="16">
                  <c:v>102.14630027632791</c:v>
                </c:pt>
                <c:pt idx="17">
                  <c:v>101.94181762357999</c:v>
                </c:pt>
                <c:pt idx="18">
                  <c:v>102.78630641694809</c:v>
                </c:pt>
                <c:pt idx="19">
                  <c:v>102.66042370279401</c:v>
                </c:pt>
                <c:pt idx="20">
                  <c:v>102.30242554498</c:v>
                </c:pt>
                <c:pt idx="21">
                  <c:v>102.30242554498</c:v>
                </c:pt>
                <c:pt idx="22">
                  <c:v>102.30242554498</c:v>
                </c:pt>
                <c:pt idx="23">
                  <c:v>102.47666564323001</c:v>
                </c:pt>
                <c:pt idx="24">
                  <c:v>102.3794903285232</c:v>
                </c:pt>
                <c:pt idx="25">
                  <c:v>102.56908197727969</c:v>
                </c:pt>
                <c:pt idx="26">
                  <c:v>103.10485108996011</c:v>
                </c:pt>
                <c:pt idx="27">
                  <c:v>102.97052502302731</c:v>
                </c:pt>
                <c:pt idx="28">
                  <c:v>103.45026097635861</c:v>
                </c:pt>
                <c:pt idx="29">
                  <c:v>102.92063248388089</c:v>
                </c:pt>
                <c:pt idx="30">
                  <c:v>103.4085047589806</c:v>
                </c:pt>
                <c:pt idx="31">
                  <c:v>103.74808105618671</c:v>
                </c:pt>
                <c:pt idx="32">
                  <c:v>104.7129260055266</c:v>
                </c:pt>
                <c:pt idx="33">
                  <c:v>103.91311022413269</c:v>
                </c:pt>
                <c:pt idx="34">
                  <c:v>104.1065397605158</c:v>
                </c:pt>
                <c:pt idx="35">
                  <c:v>104.38148603008899</c:v>
                </c:pt>
                <c:pt idx="36">
                  <c:v>104.5824378262204</c:v>
                </c:pt>
                <c:pt idx="37">
                  <c:v>104.4303039607</c:v>
                </c:pt>
                <c:pt idx="38">
                  <c:v>104.9585508136322</c:v>
                </c:pt>
                <c:pt idx="39">
                  <c:v>104.86260362296601</c:v>
                </c:pt>
                <c:pt idx="40">
                  <c:v>104.0835124347559</c:v>
                </c:pt>
                <c:pt idx="41">
                  <c:v>103.50782929075839</c:v>
                </c:pt>
                <c:pt idx="42">
                  <c:v>104.07844642308871</c:v>
                </c:pt>
                <c:pt idx="43">
                  <c:v>103.5847405587964</c:v>
                </c:pt>
                <c:pt idx="44">
                  <c:v>103.5001535155051</c:v>
                </c:pt>
                <c:pt idx="45">
                  <c:v>102.79996929689899</c:v>
                </c:pt>
                <c:pt idx="46">
                  <c:v>102.94795824378259</c:v>
                </c:pt>
                <c:pt idx="47">
                  <c:v>103.03883942278171</c:v>
                </c:pt>
                <c:pt idx="48">
                  <c:v>102.6154436598096</c:v>
                </c:pt>
                <c:pt idx="49">
                  <c:v>103.56616518268341</c:v>
                </c:pt>
                <c:pt idx="50">
                  <c:v>103.7121584280012</c:v>
                </c:pt>
                <c:pt idx="51">
                  <c:v>103.6306416948112</c:v>
                </c:pt>
                <c:pt idx="52">
                  <c:v>103.63447958243781</c:v>
                </c:pt>
                <c:pt idx="53">
                  <c:v>103.53469450414499</c:v>
                </c:pt>
                <c:pt idx="54">
                  <c:v>104.0159656125268</c:v>
                </c:pt>
                <c:pt idx="55">
                  <c:v>104.6898986797666</c:v>
                </c:pt>
                <c:pt idx="56">
                  <c:v>104.55634019035919</c:v>
                </c:pt>
                <c:pt idx="57">
                  <c:v>104.5548050353086</c:v>
                </c:pt>
                <c:pt idx="58">
                  <c:v>104.4933988332821</c:v>
                </c:pt>
                <c:pt idx="59">
                  <c:v>104.1495241019343</c:v>
                </c:pt>
                <c:pt idx="60">
                  <c:v>104.19481117592881</c:v>
                </c:pt>
                <c:pt idx="61">
                  <c:v>104.5517347252073</c:v>
                </c:pt>
                <c:pt idx="62">
                  <c:v>104.9009824992324</c:v>
                </c:pt>
                <c:pt idx="63">
                  <c:v>105.7215228738103</c:v>
                </c:pt>
                <c:pt idx="64">
                  <c:v>105.66472213693579</c:v>
                </c:pt>
                <c:pt idx="65">
                  <c:v>105.1197420939514</c:v>
                </c:pt>
                <c:pt idx="66">
                  <c:v>105.52655818237641</c:v>
                </c:pt>
                <c:pt idx="67">
                  <c:v>105.285999385938</c:v>
                </c:pt>
                <c:pt idx="68">
                  <c:v>105.90267116978811</c:v>
                </c:pt>
                <c:pt idx="69">
                  <c:v>105.6570463616825</c:v>
                </c:pt>
                <c:pt idx="70">
                  <c:v>105.56248081056189</c:v>
                </c:pt>
                <c:pt idx="71">
                  <c:v>105.39376727049429</c:v>
                </c:pt>
                <c:pt idx="72">
                  <c:v>105.3945348480197</c:v>
                </c:pt>
                <c:pt idx="73">
                  <c:v>105.5956401596561</c:v>
                </c:pt>
                <c:pt idx="74">
                  <c:v>104.851089960086</c:v>
                </c:pt>
                <c:pt idx="75">
                  <c:v>105.1211237334971</c:v>
                </c:pt>
                <c:pt idx="76">
                  <c:v>105.1941971139085</c:v>
                </c:pt>
                <c:pt idx="77">
                  <c:v>105.0199570156586</c:v>
                </c:pt>
                <c:pt idx="78">
                  <c:v>105.0660116671784</c:v>
                </c:pt>
                <c:pt idx="79">
                  <c:v>105.9728277556033</c:v>
                </c:pt>
                <c:pt idx="80">
                  <c:v>105.5396070003071</c:v>
                </c:pt>
                <c:pt idx="81">
                  <c:v>105.851243475591</c:v>
                </c:pt>
                <c:pt idx="82">
                  <c:v>105.7284310715382</c:v>
                </c:pt>
                <c:pt idx="83">
                  <c:v>105.4613140927234</c:v>
                </c:pt>
                <c:pt idx="84">
                  <c:v>105.4435062941357</c:v>
                </c:pt>
                <c:pt idx="85">
                  <c:v>105.34617746392389</c:v>
                </c:pt>
                <c:pt idx="86">
                  <c:v>105.3469450414492</c:v>
                </c:pt>
                <c:pt idx="87">
                  <c:v>105.09026711697879</c:v>
                </c:pt>
                <c:pt idx="88">
                  <c:v>104.8817930610992</c:v>
                </c:pt>
                <c:pt idx="89">
                  <c:v>105.26558182376419</c:v>
                </c:pt>
                <c:pt idx="90">
                  <c:v>105.2267424009825</c:v>
                </c:pt>
                <c:pt idx="91">
                  <c:v>105.6555112066318</c:v>
                </c:pt>
                <c:pt idx="92">
                  <c:v>105.3599938593798</c:v>
                </c:pt>
                <c:pt idx="93">
                  <c:v>105.40267116978811</c:v>
                </c:pt>
                <c:pt idx="94">
                  <c:v>105.5678538532392</c:v>
                </c:pt>
                <c:pt idx="95">
                  <c:v>106.1022413263739</c:v>
                </c:pt>
                <c:pt idx="96">
                  <c:v>107.69112680380719</c:v>
                </c:pt>
                <c:pt idx="97">
                  <c:v>107.5337734111145</c:v>
                </c:pt>
                <c:pt idx="98">
                  <c:v>108.041909732883</c:v>
                </c:pt>
                <c:pt idx="99">
                  <c:v>107.52993552348779</c:v>
                </c:pt>
                <c:pt idx="100">
                  <c:v>107.49923242247471</c:v>
                </c:pt>
                <c:pt idx="101">
                  <c:v>107.1922014123426</c:v>
                </c:pt>
                <c:pt idx="102">
                  <c:v>107.16564322996619</c:v>
                </c:pt>
                <c:pt idx="103">
                  <c:v>107.1998771875959</c:v>
                </c:pt>
                <c:pt idx="104">
                  <c:v>107.72643536997241</c:v>
                </c:pt>
                <c:pt idx="105">
                  <c:v>107.1691740865827</c:v>
                </c:pt>
                <c:pt idx="106">
                  <c:v>107.3610684679153</c:v>
                </c:pt>
                <c:pt idx="107">
                  <c:v>107.6143690512742</c:v>
                </c:pt>
                <c:pt idx="108">
                  <c:v>108.2821614983113</c:v>
                </c:pt>
                <c:pt idx="109">
                  <c:v>108.976819158735</c:v>
                </c:pt>
                <c:pt idx="110">
                  <c:v>108.7887626650292</c:v>
                </c:pt>
                <c:pt idx="111">
                  <c:v>109.26466073073379</c:v>
                </c:pt>
                <c:pt idx="112">
                  <c:v>109.5548050353086</c:v>
                </c:pt>
                <c:pt idx="113">
                  <c:v>109.83573840957931</c:v>
                </c:pt>
                <c:pt idx="114">
                  <c:v>110.48510899600861</c:v>
                </c:pt>
                <c:pt idx="115">
                  <c:v>110.5234878722751</c:v>
                </c:pt>
                <c:pt idx="116">
                  <c:v>111.42155357691129</c:v>
                </c:pt>
                <c:pt idx="117">
                  <c:v>111.436905127418</c:v>
                </c:pt>
                <c:pt idx="118">
                  <c:v>110.4800429843414</c:v>
                </c:pt>
                <c:pt idx="119">
                  <c:v>110.02763279091189</c:v>
                </c:pt>
                <c:pt idx="120">
                  <c:v>110.4467301197421</c:v>
                </c:pt>
                <c:pt idx="121">
                  <c:v>111.21661037764819</c:v>
                </c:pt>
                <c:pt idx="122">
                  <c:v>111.6479889468836</c:v>
                </c:pt>
                <c:pt idx="123">
                  <c:v>110.73533926926621</c:v>
                </c:pt>
                <c:pt idx="124">
                  <c:v>110.19957015658581</c:v>
                </c:pt>
                <c:pt idx="125">
                  <c:v>110.9840343874731</c:v>
                </c:pt>
                <c:pt idx="126">
                  <c:v>111.8360454405895</c:v>
                </c:pt>
                <c:pt idx="127">
                  <c:v>111.6403131716303</c:v>
                </c:pt>
                <c:pt idx="128">
                  <c:v>111.4089653054958</c:v>
                </c:pt>
                <c:pt idx="129">
                  <c:v>111.4292293521646</c:v>
                </c:pt>
                <c:pt idx="130">
                  <c:v>111.3747313478661</c:v>
                </c:pt>
                <c:pt idx="131">
                  <c:v>112.38102548357379</c:v>
                </c:pt>
                <c:pt idx="132">
                  <c:v>112.59594719066619</c:v>
                </c:pt>
                <c:pt idx="133">
                  <c:v>112.7955173472521</c:v>
                </c:pt>
                <c:pt idx="134">
                  <c:v>113.39422781700949</c:v>
                </c:pt>
                <c:pt idx="135">
                  <c:v>113.8856309487258</c:v>
                </c:pt>
                <c:pt idx="136">
                  <c:v>113.60914952410189</c:v>
                </c:pt>
                <c:pt idx="137">
                  <c:v>113.79336813018109</c:v>
                </c:pt>
                <c:pt idx="138">
                  <c:v>113.95072152287381</c:v>
                </c:pt>
                <c:pt idx="139">
                  <c:v>113.3328216149831</c:v>
                </c:pt>
                <c:pt idx="140">
                  <c:v>113.0871968068775</c:v>
                </c:pt>
                <c:pt idx="141">
                  <c:v>113.18774946269571</c:v>
                </c:pt>
                <c:pt idx="142">
                  <c:v>112.4654590113602</c:v>
                </c:pt>
                <c:pt idx="143">
                  <c:v>112.6320233343567</c:v>
                </c:pt>
                <c:pt idx="144">
                  <c:v>113.1125268652134</c:v>
                </c:pt>
                <c:pt idx="145">
                  <c:v>112.7333435677003</c:v>
                </c:pt>
                <c:pt idx="146">
                  <c:v>113.08412649677619</c:v>
                </c:pt>
                <c:pt idx="147">
                  <c:v>112.6680994780473</c:v>
                </c:pt>
                <c:pt idx="148">
                  <c:v>112.4654590113602</c:v>
                </c:pt>
                <c:pt idx="149">
                  <c:v>112.4424316856003</c:v>
                </c:pt>
                <c:pt idx="150">
                  <c:v>112.2873810254836</c:v>
                </c:pt>
                <c:pt idx="151">
                  <c:v>112.88762665029169</c:v>
                </c:pt>
                <c:pt idx="152">
                  <c:v>113.07184525637091</c:v>
                </c:pt>
                <c:pt idx="153">
                  <c:v>113.6935830518882</c:v>
                </c:pt>
                <c:pt idx="154">
                  <c:v>112.2737181455327</c:v>
                </c:pt>
                <c:pt idx="155">
                  <c:v>112.0202640466687</c:v>
                </c:pt>
                <c:pt idx="156">
                  <c:v>112.0202640466687</c:v>
                </c:pt>
                <c:pt idx="157">
                  <c:v>112.111605772183</c:v>
                </c:pt>
                <c:pt idx="158">
                  <c:v>111.0300890389929</c:v>
                </c:pt>
                <c:pt idx="159">
                  <c:v>111.474516426159</c:v>
                </c:pt>
                <c:pt idx="160">
                  <c:v>111.5059871046976</c:v>
                </c:pt>
                <c:pt idx="161">
                  <c:v>111.9204789683758</c:v>
                </c:pt>
                <c:pt idx="162">
                  <c:v>111.1536690205711</c:v>
                </c:pt>
                <c:pt idx="163">
                  <c:v>110.80749155664719</c:v>
                </c:pt>
                <c:pt idx="164">
                  <c:v>110.3120970217992</c:v>
                </c:pt>
                <c:pt idx="165">
                  <c:v>110.2253607614369</c:v>
                </c:pt>
                <c:pt idx="166">
                  <c:v>109.5890389929383</c:v>
                </c:pt>
                <c:pt idx="167">
                  <c:v>109.676696346331</c:v>
                </c:pt>
                <c:pt idx="168">
                  <c:v>109.1341725514277</c:v>
                </c:pt>
                <c:pt idx="169">
                  <c:v>108.98848633711999</c:v>
                </c:pt>
                <c:pt idx="170">
                  <c:v>108.3128645993245</c:v>
                </c:pt>
                <c:pt idx="171">
                  <c:v>108.5914952410194</c:v>
                </c:pt>
                <c:pt idx="172">
                  <c:v>108.83481731654889</c:v>
                </c:pt>
                <c:pt idx="173">
                  <c:v>108.1823764200184</c:v>
                </c:pt>
                <c:pt idx="174">
                  <c:v>107.1220448265275</c:v>
                </c:pt>
                <c:pt idx="175">
                  <c:v>107.0609456555112</c:v>
                </c:pt>
                <c:pt idx="176">
                  <c:v>108.227663494013</c:v>
                </c:pt>
                <c:pt idx="177">
                  <c:v>108.38378876266501</c:v>
                </c:pt>
                <c:pt idx="178">
                  <c:v>108.4433527786306</c:v>
                </c:pt>
                <c:pt idx="179">
                  <c:v>108.35891925084429</c:v>
                </c:pt>
                <c:pt idx="180">
                  <c:v>109.4237027939822</c:v>
                </c:pt>
                <c:pt idx="181">
                  <c:v>111.41925084433529</c:v>
                </c:pt>
                <c:pt idx="182">
                  <c:v>111.0630948725821</c:v>
                </c:pt>
                <c:pt idx="183">
                  <c:v>110.19726742400979</c:v>
                </c:pt>
                <c:pt idx="184">
                  <c:v>109.8257599017501</c:v>
                </c:pt>
                <c:pt idx="185">
                  <c:v>110.3699723672091</c:v>
                </c:pt>
                <c:pt idx="186">
                  <c:v>109.9240098249923</c:v>
                </c:pt>
                <c:pt idx="187">
                  <c:v>108.2173779551735</c:v>
                </c:pt>
                <c:pt idx="188">
                  <c:v>107.9175621737795</c:v>
                </c:pt>
                <c:pt idx="189">
                  <c:v>107.3799508750384</c:v>
                </c:pt>
                <c:pt idx="190">
                  <c:v>107.63355848940741</c:v>
                </c:pt>
                <c:pt idx="191">
                  <c:v>107.45317777095489</c:v>
                </c:pt>
                <c:pt idx="192">
                  <c:v>107.6588885477433</c:v>
                </c:pt>
                <c:pt idx="193">
                  <c:v>107.71799201719369</c:v>
                </c:pt>
                <c:pt idx="194">
                  <c:v>107.6719373656739</c:v>
                </c:pt>
                <c:pt idx="195">
                  <c:v>107.31501381639541</c:v>
                </c:pt>
                <c:pt idx="196">
                  <c:v>106.9849554805035</c:v>
                </c:pt>
              </c:numCache>
            </c:numRef>
          </c:val>
          <c:smooth val="0"/>
        </c:ser>
        <c:ser>
          <c:idx val="3"/>
          <c:order val="3"/>
          <c:tx>
            <c:strRef>
              <c:f>Currency!$R$3</c:f>
              <c:strCache>
                <c:ptCount val="1"/>
                <c:pt idx="0">
                  <c:v>Renminbi</c:v>
                </c:pt>
              </c:strCache>
            </c:strRef>
          </c:tx>
          <c:spPr>
            <a:ln w="28575" cap="rnd">
              <a:solidFill>
                <a:schemeClr val="accent4"/>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Currency!$R$4:$R$242</c:f>
              <c:numCache>
                <c:formatCode>General</c:formatCode>
                <c:ptCount val="239"/>
                <c:pt idx="0">
                  <c:v>100</c:v>
                </c:pt>
                <c:pt idx="1">
                  <c:v>99.880725190839641</c:v>
                </c:pt>
                <c:pt idx="2">
                  <c:v>100.2131043256998</c:v>
                </c:pt>
                <c:pt idx="3">
                  <c:v>100.42938931297709</c:v>
                </c:pt>
                <c:pt idx="4">
                  <c:v>100.4866412213741</c:v>
                </c:pt>
                <c:pt idx="5">
                  <c:v>100.3451017811705</c:v>
                </c:pt>
                <c:pt idx="6">
                  <c:v>100.4118956743003</c:v>
                </c:pt>
                <c:pt idx="7">
                  <c:v>100.162213740458</c:v>
                </c:pt>
                <c:pt idx="8">
                  <c:v>99.599236641221395</c:v>
                </c:pt>
                <c:pt idx="9">
                  <c:v>100.2321882951654</c:v>
                </c:pt>
                <c:pt idx="10">
                  <c:v>99.988867684478365</c:v>
                </c:pt>
                <c:pt idx="11">
                  <c:v>100.10496183206099</c:v>
                </c:pt>
                <c:pt idx="12">
                  <c:v>100.227417302799</c:v>
                </c:pt>
                <c:pt idx="13">
                  <c:v>99.783715012722567</c:v>
                </c:pt>
                <c:pt idx="14">
                  <c:v>99.858460559796356</c:v>
                </c:pt>
                <c:pt idx="15">
                  <c:v>100.1351781170483</c:v>
                </c:pt>
                <c:pt idx="16">
                  <c:v>100.462786259542</c:v>
                </c:pt>
                <c:pt idx="17">
                  <c:v>100.9796437659033</c:v>
                </c:pt>
                <c:pt idx="18">
                  <c:v>100.77449109414761</c:v>
                </c:pt>
                <c:pt idx="19">
                  <c:v>100.82379134860049</c:v>
                </c:pt>
                <c:pt idx="20">
                  <c:v>100.787213740458</c:v>
                </c:pt>
                <c:pt idx="21">
                  <c:v>100.93511450381681</c:v>
                </c:pt>
                <c:pt idx="22">
                  <c:v>100.7204198473282</c:v>
                </c:pt>
                <c:pt idx="23">
                  <c:v>101.184796437659</c:v>
                </c:pt>
                <c:pt idx="24">
                  <c:v>101.0448473282443</c:v>
                </c:pt>
                <c:pt idx="25">
                  <c:v>101.1879770992366</c:v>
                </c:pt>
                <c:pt idx="26">
                  <c:v>101.2531806615776</c:v>
                </c:pt>
                <c:pt idx="27">
                  <c:v>101.315203562341</c:v>
                </c:pt>
                <c:pt idx="28">
                  <c:v>101.1832061068702</c:v>
                </c:pt>
                <c:pt idx="29">
                  <c:v>100.9732824427481</c:v>
                </c:pt>
                <c:pt idx="30">
                  <c:v>100.7331424936387</c:v>
                </c:pt>
                <c:pt idx="31">
                  <c:v>100.8142493638677</c:v>
                </c:pt>
                <c:pt idx="32">
                  <c:v>101.84001272264631</c:v>
                </c:pt>
                <c:pt idx="33">
                  <c:v>101.32792620865141</c:v>
                </c:pt>
                <c:pt idx="34">
                  <c:v>101.257951653944</c:v>
                </c:pt>
                <c:pt idx="35">
                  <c:v>101.534669211196</c:v>
                </c:pt>
                <c:pt idx="36">
                  <c:v>101.7636768447837</c:v>
                </c:pt>
                <c:pt idx="37">
                  <c:v>101.5044529262086</c:v>
                </c:pt>
                <c:pt idx="38">
                  <c:v>101.9052162849873</c:v>
                </c:pt>
                <c:pt idx="39">
                  <c:v>101.70006361323151</c:v>
                </c:pt>
                <c:pt idx="40">
                  <c:v>101.5235368956743</c:v>
                </c:pt>
                <c:pt idx="41">
                  <c:v>101.77003816793891</c:v>
                </c:pt>
                <c:pt idx="42">
                  <c:v>102.1278625954198</c:v>
                </c:pt>
                <c:pt idx="43">
                  <c:v>101.74777353689571</c:v>
                </c:pt>
                <c:pt idx="44">
                  <c:v>101.9465648854962</c:v>
                </c:pt>
                <c:pt idx="45">
                  <c:v>102.1055979643766</c:v>
                </c:pt>
                <c:pt idx="46">
                  <c:v>101.8241094147583</c:v>
                </c:pt>
                <c:pt idx="47">
                  <c:v>101.9195292620865</c:v>
                </c:pt>
                <c:pt idx="48">
                  <c:v>101.7827608142493</c:v>
                </c:pt>
                <c:pt idx="49">
                  <c:v>101.60941475826969</c:v>
                </c:pt>
                <c:pt idx="50">
                  <c:v>101.875</c:v>
                </c:pt>
                <c:pt idx="51">
                  <c:v>101.6650763358778</c:v>
                </c:pt>
                <c:pt idx="52">
                  <c:v>101.67620865139951</c:v>
                </c:pt>
                <c:pt idx="53">
                  <c:v>101.95928753180659</c:v>
                </c:pt>
                <c:pt idx="54">
                  <c:v>101.7334605597964</c:v>
                </c:pt>
                <c:pt idx="55">
                  <c:v>102.14376590330799</c:v>
                </c:pt>
                <c:pt idx="56">
                  <c:v>102.53498727735369</c:v>
                </c:pt>
                <c:pt idx="57">
                  <c:v>102.92779898218831</c:v>
                </c:pt>
                <c:pt idx="58">
                  <c:v>103.190203562341</c:v>
                </c:pt>
                <c:pt idx="59">
                  <c:v>103.4653307888041</c:v>
                </c:pt>
                <c:pt idx="60">
                  <c:v>103.5687022900763</c:v>
                </c:pt>
                <c:pt idx="61">
                  <c:v>104.33683206106871</c:v>
                </c:pt>
                <c:pt idx="62">
                  <c:v>104.6326335877862</c:v>
                </c:pt>
                <c:pt idx="63">
                  <c:v>104.7375954198473</c:v>
                </c:pt>
                <c:pt idx="64">
                  <c:v>105.40712468193399</c:v>
                </c:pt>
                <c:pt idx="65">
                  <c:v>105.3419211195929</c:v>
                </c:pt>
                <c:pt idx="66">
                  <c:v>106.47105597964379</c:v>
                </c:pt>
                <c:pt idx="67">
                  <c:v>105.4675572519084</c:v>
                </c:pt>
                <c:pt idx="68">
                  <c:v>105.5709287531806</c:v>
                </c:pt>
                <c:pt idx="69">
                  <c:v>105.698155216285</c:v>
                </c:pt>
                <c:pt idx="70">
                  <c:v>105.6440839694657</c:v>
                </c:pt>
                <c:pt idx="71">
                  <c:v>105.26717557251909</c:v>
                </c:pt>
                <c:pt idx="72">
                  <c:v>106.0893765903308</c:v>
                </c:pt>
                <c:pt idx="73">
                  <c:v>106.0941475826972</c:v>
                </c:pt>
                <c:pt idx="74">
                  <c:v>105.77767175572519</c:v>
                </c:pt>
                <c:pt idx="75">
                  <c:v>107.0117684478372</c:v>
                </c:pt>
                <c:pt idx="76">
                  <c:v>106.1959287531806</c:v>
                </c:pt>
                <c:pt idx="77">
                  <c:v>106.4742366412214</c:v>
                </c:pt>
                <c:pt idx="78">
                  <c:v>107.8053435114504</c:v>
                </c:pt>
                <c:pt idx="79">
                  <c:v>108.22996183206099</c:v>
                </c:pt>
                <c:pt idx="80">
                  <c:v>107.74332061068699</c:v>
                </c:pt>
                <c:pt idx="81">
                  <c:v>108.1202290076336</c:v>
                </c:pt>
                <c:pt idx="82">
                  <c:v>108.0120865139949</c:v>
                </c:pt>
                <c:pt idx="83">
                  <c:v>107.6606234096692</c:v>
                </c:pt>
                <c:pt idx="84">
                  <c:v>108.027989821883</c:v>
                </c:pt>
                <c:pt idx="85">
                  <c:v>108.360368956743</c:v>
                </c:pt>
                <c:pt idx="86">
                  <c:v>108.38899491094151</c:v>
                </c:pt>
                <c:pt idx="87">
                  <c:v>108.4971374045802</c:v>
                </c:pt>
                <c:pt idx="88">
                  <c:v>108.6275445292621</c:v>
                </c:pt>
                <c:pt idx="89">
                  <c:v>108.823155216285</c:v>
                </c:pt>
                <c:pt idx="90">
                  <c:v>108.92175572519081</c:v>
                </c:pt>
                <c:pt idx="91">
                  <c:v>109.0569338422392</c:v>
                </c:pt>
                <c:pt idx="92">
                  <c:v>108.7468193384224</c:v>
                </c:pt>
                <c:pt idx="93">
                  <c:v>108.80884223918569</c:v>
                </c:pt>
                <c:pt idx="94">
                  <c:v>108.57506361323151</c:v>
                </c:pt>
                <c:pt idx="95">
                  <c:v>109.066475826972</c:v>
                </c:pt>
                <c:pt idx="96">
                  <c:v>109.7264631043257</c:v>
                </c:pt>
                <c:pt idx="97">
                  <c:v>109.6739821882951</c:v>
                </c:pt>
                <c:pt idx="98">
                  <c:v>110.28625954198471</c:v>
                </c:pt>
                <c:pt idx="99">
                  <c:v>109.45610687022899</c:v>
                </c:pt>
                <c:pt idx="100">
                  <c:v>109.3765903307888</c:v>
                </c:pt>
                <c:pt idx="101">
                  <c:v>109.0712468193384</c:v>
                </c:pt>
                <c:pt idx="102">
                  <c:v>108.9996819338423</c:v>
                </c:pt>
                <c:pt idx="103">
                  <c:v>108.9058524173028</c:v>
                </c:pt>
                <c:pt idx="104">
                  <c:v>109.8314249363868</c:v>
                </c:pt>
                <c:pt idx="105">
                  <c:v>108.53053435114511</c:v>
                </c:pt>
                <c:pt idx="106">
                  <c:v>108.548027989822</c:v>
                </c:pt>
                <c:pt idx="107">
                  <c:v>108.3301526717557</c:v>
                </c:pt>
                <c:pt idx="108">
                  <c:v>108.7022900763359</c:v>
                </c:pt>
                <c:pt idx="109">
                  <c:v>108.9153944020356</c:v>
                </c:pt>
                <c:pt idx="110">
                  <c:v>108.757951653944</c:v>
                </c:pt>
                <c:pt idx="111">
                  <c:v>108.60050890585239</c:v>
                </c:pt>
                <c:pt idx="112">
                  <c:v>108.97105597964379</c:v>
                </c:pt>
                <c:pt idx="113">
                  <c:v>108.7293256997456</c:v>
                </c:pt>
                <c:pt idx="114">
                  <c:v>108.7484096692112</c:v>
                </c:pt>
                <c:pt idx="115">
                  <c:v>109.0807888040712</c:v>
                </c:pt>
                <c:pt idx="116">
                  <c:v>109.1380407124682</c:v>
                </c:pt>
                <c:pt idx="117">
                  <c:v>109.4831424936387</c:v>
                </c:pt>
                <c:pt idx="118">
                  <c:v>109.2843511450382</c:v>
                </c:pt>
                <c:pt idx="119">
                  <c:v>109.1046437659033</c:v>
                </c:pt>
                <c:pt idx="120">
                  <c:v>109.3002544529262</c:v>
                </c:pt>
                <c:pt idx="121">
                  <c:v>109.3718193384224</c:v>
                </c:pt>
                <c:pt idx="122">
                  <c:v>109.3797709923664</c:v>
                </c:pt>
                <c:pt idx="123">
                  <c:v>109.04103053435119</c:v>
                </c:pt>
                <c:pt idx="124">
                  <c:v>109.0044529262086</c:v>
                </c:pt>
                <c:pt idx="125">
                  <c:v>109.1364503816794</c:v>
                </c:pt>
                <c:pt idx="126">
                  <c:v>109.367048346056</c:v>
                </c:pt>
                <c:pt idx="127">
                  <c:v>109.285941475827</c:v>
                </c:pt>
                <c:pt idx="128">
                  <c:v>109.5165394402036</c:v>
                </c:pt>
                <c:pt idx="129">
                  <c:v>109.5785623409669</c:v>
                </c:pt>
                <c:pt idx="130">
                  <c:v>109.2414122137405</c:v>
                </c:pt>
                <c:pt idx="131">
                  <c:v>109.2382315521628</c:v>
                </c:pt>
                <c:pt idx="132">
                  <c:v>109.2382315521628</c:v>
                </c:pt>
                <c:pt idx="133">
                  <c:v>109.2382315521628</c:v>
                </c:pt>
                <c:pt idx="134">
                  <c:v>109.2382315521628</c:v>
                </c:pt>
                <c:pt idx="135">
                  <c:v>109.2398218829516</c:v>
                </c:pt>
                <c:pt idx="136">
                  <c:v>110.22105597964379</c:v>
                </c:pt>
                <c:pt idx="137">
                  <c:v>110.0954198473282</c:v>
                </c:pt>
                <c:pt idx="138">
                  <c:v>110.1192748091603</c:v>
                </c:pt>
                <c:pt idx="139">
                  <c:v>109.57220101781169</c:v>
                </c:pt>
                <c:pt idx="140">
                  <c:v>110.0858778625954</c:v>
                </c:pt>
                <c:pt idx="141">
                  <c:v>110.0031806615776</c:v>
                </c:pt>
                <c:pt idx="142">
                  <c:v>109.92207379134859</c:v>
                </c:pt>
                <c:pt idx="143">
                  <c:v>110.17016539440201</c:v>
                </c:pt>
                <c:pt idx="144">
                  <c:v>110.33396946564901</c:v>
                </c:pt>
                <c:pt idx="145">
                  <c:v>110.2035623409669</c:v>
                </c:pt>
                <c:pt idx="146">
                  <c:v>110.4866412213741</c:v>
                </c:pt>
                <c:pt idx="147">
                  <c:v>110.3435114503817</c:v>
                </c:pt>
                <c:pt idx="148">
                  <c:v>110.4325699745547</c:v>
                </c:pt>
                <c:pt idx="149">
                  <c:v>110.5104961832061</c:v>
                </c:pt>
                <c:pt idx="150">
                  <c:v>110.4246183206107</c:v>
                </c:pt>
                <c:pt idx="151">
                  <c:v>110.7172391857506</c:v>
                </c:pt>
                <c:pt idx="152">
                  <c:v>110.8031170483461</c:v>
                </c:pt>
                <c:pt idx="153">
                  <c:v>110.93829516539439</c:v>
                </c:pt>
                <c:pt idx="154">
                  <c:v>110.1097328244275</c:v>
                </c:pt>
                <c:pt idx="155">
                  <c:v>109.5881043256997</c:v>
                </c:pt>
                <c:pt idx="156">
                  <c:v>110.1431297709924</c:v>
                </c:pt>
                <c:pt idx="157">
                  <c:v>110.0429389312977</c:v>
                </c:pt>
                <c:pt idx="158">
                  <c:v>110.0508905852417</c:v>
                </c:pt>
                <c:pt idx="159">
                  <c:v>110.2783078880407</c:v>
                </c:pt>
                <c:pt idx="160">
                  <c:v>110.63772264631039</c:v>
                </c:pt>
                <c:pt idx="161">
                  <c:v>110.7458651399491</c:v>
                </c:pt>
                <c:pt idx="162">
                  <c:v>110.625</c:v>
                </c:pt>
                <c:pt idx="163">
                  <c:v>110.535941475827</c:v>
                </c:pt>
                <c:pt idx="164">
                  <c:v>110.3546437659033</c:v>
                </c:pt>
                <c:pt idx="165">
                  <c:v>110.33715012722649</c:v>
                </c:pt>
                <c:pt idx="166">
                  <c:v>110.4007633587786</c:v>
                </c:pt>
                <c:pt idx="167">
                  <c:v>110.4596055979644</c:v>
                </c:pt>
                <c:pt idx="168">
                  <c:v>110.1638040712468</c:v>
                </c:pt>
                <c:pt idx="169">
                  <c:v>110.24173027989821</c:v>
                </c:pt>
                <c:pt idx="170">
                  <c:v>110.5041348600509</c:v>
                </c:pt>
                <c:pt idx="171">
                  <c:v>110.38167938931301</c:v>
                </c:pt>
                <c:pt idx="172">
                  <c:v>110.5550254452926</c:v>
                </c:pt>
                <c:pt idx="173">
                  <c:v>110.59001272264631</c:v>
                </c:pt>
                <c:pt idx="174">
                  <c:v>110.4150763358779</c:v>
                </c:pt>
                <c:pt idx="175">
                  <c:v>110.6727099236641</c:v>
                </c:pt>
                <c:pt idx="176">
                  <c:v>109.4688295165394</c:v>
                </c:pt>
                <c:pt idx="177">
                  <c:v>108.7309160305343</c:v>
                </c:pt>
                <c:pt idx="178">
                  <c:v>109.0458015267175</c:v>
                </c:pt>
                <c:pt idx="179">
                  <c:v>109.45928753180659</c:v>
                </c:pt>
                <c:pt idx="180">
                  <c:v>109.3256997455471</c:v>
                </c:pt>
                <c:pt idx="181">
                  <c:v>109.9316157760814</c:v>
                </c:pt>
                <c:pt idx="182">
                  <c:v>109.7248727735369</c:v>
                </c:pt>
                <c:pt idx="183">
                  <c:v>109.4147582697201</c:v>
                </c:pt>
                <c:pt idx="184">
                  <c:v>109.4417938931298</c:v>
                </c:pt>
                <c:pt idx="185">
                  <c:v>109.85368956743</c:v>
                </c:pt>
                <c:pt idx="186">
                  <c:v>109.68829516539439</c:v>
                </c:pt>
                <c:pt idx="187">
                  <c:v>109.6548982188295</c:v>
                </c:pt>
                <c:pt idx="188">
                  <c:v>109.59287531806611</c:v>
                </c:pt>
                <c:pt idx="189">
                  <c:v>109.497455470738</c:v>
                </c:pt>
                <c:pt idx="190">
                  <c:v>109.8361959287532</c:v>
                </c:pt>
                <c:pt idx="191">
                  <c:v>109.7185114503817</c:v>
                </c:pt>
                <c:pt idx="192">
                  <c:v>109.529262086514</c:v>
                </c:pt>
                <c:pt idx="193">
                  <c:v>109.50063613231551</c:v>
                </c:pt>
                <c:pt idx="194">
                  <c:v>109.1968829516539</c:v>
                </c:pt>
                <c:pt idx="195">
                  <c:v>109.38613231552161</c:v>
                </c:pt>
                <c:pt idx="196">
                  <c:v>109.390903307888</c:v>
                </c:pt>
              </c:numCache>
            </c:numRef>
          </c:val>
          <c:smooth val="0"/>
        </c:ser>
        <c:ser>
          <c:idx val="4"/>
          <c:order val="4"/>
          <c:tx>
            <c:strRef>
              <c:f>Currency!$S$3</c:f>
              <c:strCache>
                <c:ptCount val="1"/>
                <c:pt idx="0">
                  <c:v>Rand</c:v>
                </c:pt>
              </c:strCache>
            </c:strRef>
          </c:tx>
          <c:spPr>
            <a:ln w="28575" cap="rnd">
              <a:solidFill>
                <a:schemeClr val="accent5"/>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Currency!$S$4:$S$242</c:f>
              <c:numCache>
                <c:formatCode>General</c:formatCode>
                <c:ptCount val="239"/>
                <c:pt idx="0">
                  <c:v>100</c:v>
                </c:pt>
                <c:pt idx="1">
                  <c:v>100.3340973872739</c:v>
                </c:pt>
                <c:pt idx="2">
                  <c:v>99.908651853606088</c:v>
                </c:pt>
                <c:pt idx="3">
                  <c:v>100.39837941621769</c:v>
                </c:pt>
                <c:pt idx="4">
                  <c:v>101.09533194055599</c:v>
                </c:pt>
                <c:pt idx="5">
                  <c:v>101.9013947508648</c:v>
                </c:pt>
                <c:pt idx="6">
                  <c:v>102.177130822387</c:v>
                </c:pt>
                <c:pt idx="7">
                  <c:v>102.166135212173</c:v>
                </c:pt>
                <c:pt idx="8">
                  <c:v>101.1841426384389</c:v>
                </c:pt>
                <c:pt idx="9">
                  <c:v>101.67725346573179</c:v>
                </c:pt>
                <c:pt idx="10">
                  <c:v>102.1568312342995</c:v>
                </c:pt>
                <c:pt idx="11">
                  <c:v>102.0248839117306</c:v>
                </c:pt>
                <c:pt idx="12">
                  <c:v>101.3888301516548</c:v>
                </c:pt>
                <c:pt idx="13">
                  <c:v>100.8779571847854</c:v>
                </c:pt>
                <c:pt idx="14">
                  <c:v>101.1604597856702</c:v>
                </c:pt>
                <c:pt idx="15">
                  <c:v>102.2727080496325</c:v>
                </c:pt>
                <c:pt idx="16">
                  <c:v>104.2908254320006</c:v>
                </c:pt>
                <c:pt idx="17">
                  <c:v>104.2333099324193</c:v>
                </c:pt>
                <c:pt idx="18">
                  <c:v>105.58830743726161</c:v>
                </c:pt>
                <c:pt idx="19">
                  <c:v>105.16793680061571</c:v>
                </c:pt>
                <c:pt idx="20">
                  <c:v>104.629151900126</c:v>
                </c:pt>
                <c:pt idx="21">
                  <c:v>105.3235669759534</c:v>
                </c:pt>
                <c:pt idx="22">
                  <c:v>106.8401153693256</c:v>
                </c:pt>
                <c:pt idx="23">
                  <c:v>106.8511109795397</c:v>
                </c:pt>
                <c:pt idx="24">
                  <c:v>106.3546168875656</c:v>
                </c:pt>
                <c:pt idx="25">
                  <c:v>105.33456258616749</c:v>
                </c:pt>
                <c:pt idx="26">
                  <c:v>106.02728602965431</c:v>
                </c:pt>
                <c:pt idx="27">
                  <c:v>106.7208552893114</c:v>
                </c:pt>
                <c:pt idx="28">
                  <c:v>106.4214363650204</c:v>
                </c:pt>
                <c:pt idx="29">
                  <c:v>104.26460513072089</c:v>
                </c:pt>
                <c:pt idx="30">
                  <c:v>103.58287729744811</c:v>
                </c:pt>
                <c:pt idx="31">
                  <c:v>103.9990188532424</c:v>
                </c:pt>
                <c:pt idx="32">
                  <c:v>106.12709233775129</c:v>
                </c:pt>
                <c:pt idx="33">
                  <c:v>105.1078838525235</c:v>
                </c:pt>
                <c:pt idx="34">
                  <c:v>106.3140177113906</c:v>
                </c:pt>
                <c:pt idx="35">
                  <c:v>107.46348188684669</c:v>
                </c:pt>
                <c:pt idx="36">
                  <c:v>107.593737577075</c:v>
                </c:pt>
                <c:pt idx="37">
                  <c:v>106.2928723071327</c:v>
                </c:pt>
                <c:pt idx="38">
                  <c:v>105.57308274619589</c:v>
                </c:pt>
                <c:pt idx="39">
                  <c:v>104.942103883142</c:v>
                </c:pt>
                <c:pt idx="40">
                  <c:v>105.5849241725803</c:v>
                </c:pt>
                <c:pt idx="41">
                  <c:v>105.3853115563863</c:v>
                </c:pt>
                <c:pt idx="42">
                  <c:v>107.0168909489211</c:v>
                </c:pt>
                <c:pt idx="43">
                  <c:v>105.9528542066667</c:v>
                </c:pt>
                <c:pt idx="44">
                  <c:v>107.2689441676746</c:v>
                </c:pt>
                <c:pt idx="45">
                  <c:v>107.01519931658051</c:v>
                </c:pt>
                <c:pt idx="46">
                  <c:v>106.40874912246569</c:v>
                </c:pt>
                <c:pt idx="47">
                  <c:v>107.91683935413479</c:v>
                </c:pt>
                <c:pt idx="48">
                  <c:v>107.5988124740968</c:v>
                </c:pt>
                <c:pt idx="49">
                  <c:v>109.72688595860571</c:v>
                </c:pt>
                <c:pt idx="50">
                  <c:v>110.717336694043</c:v>
                </c:pt>
                <c:pt idx="51">
                  <c:v>111.0269054123777</c:v>
                </c:pt>
                <c:pt idx="52">
                  <c:v>112.29901293252919</c:v>
                </c:pt>
                <c:pt idx="53">
                  <c:v>112.001285640579</c:v>
                </c:pt>
                <c:pt idx="54">
                  <c:v>112.9841240304832</c:v>
                </c:pt>
                <c:pt idx="55">
                  <c:v>113.2767764254117</c:v>
                </c:pt>
                <c:pt idx="56">
                  <c:v>115.5055020341879</c:v>
                </c:pt>
                <c:pt idx="57">
                  <c:v>116.51456072537199</c:v>
                </c:pt>
                <c:pt idx="58">
                  <c:v>115.1274222060577</c:v>
                </c:pt>
                <c:pt idx="59">
                  <c:v>114.91765979582</c:v>
                </c:pt>
                <c:pt idx="60">
                  <c:v>113.4620101667104</c:v>
                </c:pt>
                <c:pt idx="61">
                  <c:v>115.2238452494735</c:v>
                </c:pt>
                <c:pt idx="62">
                  <c:v>114.32389684425991</c:v>
                </c:pt>
                <c:pt idx="63">
                  <c:v>117.3637601603667</c:v>
                </c:pt>
                <c:pt idx="64">
                  <c:v>116.8427373994536</c:v>
                </c:pt>
                <c:pt idx="65">
                  <c:v>116.35216402067179</c:v>
                </c:pt>
                <c:pt idx="66">
                  <c:v>117.69870336381091</c:v>
                </c:pt>
                <c:pt idx="67">
                  <c:v>116.18976731597149</c:v>
                </c:pt>
                <c:pt idx="68">
                  <c:v>115.8387536052914</c:v>
                </c:pt>
                <c:pt idx="69">
                  <c:v>114.60047873195241</c:v>
                </c:pt>
                <c:pt idx="70">
                  <c:v>114.13697147062059</c:v>
                </c:pt>
                <c:pt idx="71">
                  <c:v>113.2607059181757</c:v>
                </c:pt>
                <c:pt idx="72">
                  <c:v>112.8065026347174</c:v>
                </c:pt>
                <c:pt idx="73">
                  <c:v>114.11328861785179</c:v>
                </c:pt>
                <c:pt idx="74">
                  <c:v>112.2973213001886</c:v>
                </c:pt>
                <c:pt idx="75">
                  <c:v>112.3015503810402</c:v>
                </c:pt>
                <c:pt idx="76">
                  <c:v>111.8304307741755</c:v>
                </c:pt>
                <c:pt idx="77">
                  <c:v>112.26179702103551</c:v>
                </c:pt>
                <c:pt idx="78">
                  <c:v>112.0774090959071</c:v>
                </c:pt>
                <c:pt idx="79">
                  <c:v>114.7188929957963</c:v>
                </c:pt>
                <c:pt idx="80">
                  <c:v>113.9212883471906</c:v>
                </c:pt>
                <c:pt idx="81">
                  <c:v>114.2968307268098</c:v>
                </c:pt>
                <c:pt idx="82">
                  <c:v>112.5468370704311</c:v>
                </c:pt>
                <c:pt idx="83">
                  <c:v>111.57414847457051</c:v>
                </c:pt>
                <c:pt idx="84">
                  <c:v>111.75938221586919</c:v>
                </c:pt>
                <c:pt idx="85">
                  <c:v>111.60798112138301</c:v>
                </c:pt>
                <c:pt idx="86">
                  <c:v>111.3085621970921</c:v>
                </c:pt>
                <c:pt idx="87">
                  <c:v>110.78584780383829</c:v>
                </c:pt>
                <c:pt idx="88">
                  <c:v>111.9598406482335</c:v>
                </c:pt>
                <c:pt idx="89">
                  <c:v>113.1084590075193</c:v>
                </c:pt>
                <c:pt idx="90">
                  <c:v>112.4512598431857</c:v>
                </c:pt>
                <c:pt idx="91">
                  <c:v>113.4324066007494</c:v>
                </c:pt>
                <c:pt idx="92">
                  <c:v>112.721921017686</c:v>
                </c:pt>
                <c:pt idx="93">
                  <c:v>113.54574596757141</c:v>
                </c:pt>
                <c:pt idx="94">
                  <c:v>115.600233445263</c:v>
                </c:pt>
                <c:pt idx="95">
                  <c:v>118.94374476651249</c:v>
                </c:pt>
                <c:pt idx="96">
                  <c:v>122.473335645231</c:v>
                </c:pt>
                <c:pt idx="97">
                  <c:v>120.7385666799178</c:v>
                </c:pt>
                <c:pt idx="98">
                  <c:v>122.9613715755018</c:v>
                </c:pt>
                <c:pt idx="99">
                  <c:v>124.0457079058438</c:v>
                </c:pt>
                <c:pt idx="100">
                  <c:v>125.2180091178983</c:v>
                </c:pt>
                <c:pt idx="101">
                  <c:v>123.1482969491411</c:v>
                </c:pt>
                <c:pt idx="102">
                  <c:v>121.2392898527434</c:v>
                </c:pt>
                <c:pt idx="103">
                  <c:v>120.0153938542997</c:v>
                </c:pt>
                <c:pt idx="104">
                  <c:v>121.80006597366121</c:v>
                </c:pt>
                <c:pt idx="105">
                  <c:v>121.20714883827149</c:v>
                </c:pt>
                <c:pt idx="106">
                  <c:v>119.5087499682819</c:v>
                </c:pt>
                <c:pt idx="107">
                  <c:v>119.4427763069974</c:v>
                </c:pt>
                <c:pt idx="108">
                  <c:v>121.14455844166829</c:v>
                </c:pt>
                <c:pt idx="109">
                  <c:v>124.7908719518899</c:v>
                </c:pt>
                <c:pt idx="110">
                  <c:v>124.30537347012999</c:v>
                </c:pt>
                <c:pt idx="111">
                  <c:v>125.5216571230409</c:v>
                </c:pt>
                <c:pt idx="112">
                  <c:v>129.51644689543181</c:v>
                </c:pt>
                <c:pt idx="113">
                  <c:v>130.31320572786711</c:v>
                </c:pt>
                <c:pt idx="114">
                  <c:v>129.63824442395699</c:v>
                </c:pt>
                <c:pt idx="115">
                  <c:v>128.75013744512771</c:v>
                </c:pt>
                <c:pt idx="116">
                  <c:v>128.70108010724951</c:v>
                </c:pt>
                <c:pt idx="117">
                  <c:v>127.58460276243559</c:v>
                </c:pt>
                <c:pt idx="118">
                  <c:v>126.614451615086</c:v>
                </c:pt>
                <c:pt idx="119">
                  <c:v>125.2805995145015</c:v>
                </c:pt>
                <c:pt idx="120">
                  <c:v>126.3353322788825</c:v>
                </c:pt>
                <c:pt idx="121">
                  <c:v>125.8024680915849</c:v>
                </c:pt>
                <c:pt idx="122">
                  <c:v>125.90904092904449</c:v>
                </c:pt>
                <c:pt idx="123">
                  <c:v>123.99495893562489</c:v>
                </c:pt>
                <c:pt idx="124">
                  <c:v>121.22660261018871</c:v>
                </c:pt>
                <c:pt idx="125">
                  <c:v>121.08281386123539</c:v>
                </c:pt>
                <c:pt idx="126">
                  <c:v>120.52542100499871</c:v>
                </c:pt>
                <c:pt idx="127">
                  <c:v>121.5141801080953</c:v>
                </c:pt>
                <c:pt idx="128">
                  <c:v>119.80901470874321</c:v>
                </c:pt>
                <c:pt idx="129">
                  <c:v>118.9217535460843</c:v>
                </c:pt>
                <c:pt idx="130">
                  <c:v>119.84200153938539</c:v>
                </c:pt>
                <c:pt idx="131">
                  <c:v>120.1270415887811</c:v>
                </c:pt>
                <c:pt idx="132">
                  <c:v>121.2088404706121</c:v>
                </c:pt>
                <c:pt idx="133">
                  <c:v>122.225511507329</c:v>
                </c:pt>
                <c:pt idx="134">
                  <c:v>125.9961599945868</c:v>
                </c:pt>
                <c:pt idx="135">
                  <c:v>125.3068198157812</c:v>
                </c:pt>
                <c:pt idx="136">
                  <c:v>125.6409172030551</c:v>
                </c:pt>
                <c:pt idx="137">
                  <c:v>124.25293286757049</c:v>
                </c:pt>
                <c:pt idx="138">
                  <c:v>124.3163690803441</c:v>
                </c:pt>
                <c:pt idx="139">
                  <c:v>123.37497568278511</c:v>
                </c:pt>
                <c:pt idx="140">
                  <c:v>123.2252662206396</c:v>
                </c:pt>
                <c:pt idx="141">
                  <c:v>121.4710434834093</c:v>
                </c:pt>
                <c:pt idx="142">
                  <c:v>120.0559930304748</c:v>
                </c:pt>
                <c:pt idx="143">
                  <c:v>119.4486970201896</c:v>
                </c:pt>
                <c:pt idx="144">
                  <c:v>121.6909556876908</c:v>
                </c:pt>
                <c:pt idx="145">
                  <c:v>121.90410136260979</c:v>
                </c:pt>
                <c:pt idx="146">
                  <c:v>121.3035718816872</c:v>
                </c:pt>
                <c:pt idx="147">
                  <c:v>121.3754662561638</c:v>
                </c:pt>
                <c:pt idx="148">
                  <c:v>122.66364428355141</c:v>
                </c:pt>
                <c:pt idx="149">
                  <c:v>122.9089309729423</c:v>
                </c:pt>
                <c:pt idx="150">
                  <c:v>123.506923005354</c:v>
                </c:pt>
                <c:pt idx="151">
                  <c:v>123.1753630665911</c:v>
                </c:pt>
                <c:pt idx="152">
                  <c:v>123.82325825305131</c:v>
                </c:pt>
                <c:pt idx="153">
                  <c:v>124.9270483553105</c:v>
                </c:pt>
                <c:pt idx="154">
                  <c:v>122.3024807788275</c:v>
                </c:pt>
                <c:pt idx="155">
                  <c:v>121.246056382106</c:v>
                </c:pt>
                <c:pt idx="156">
                  <c:v>119.9155875462027</c:v>
                </c:pt>
                <c:pt idx="157">
                  <c:v>119.6931378934102</c:v>
                </c:pt>
                <c:pt idx="158">
                  <c:v>117.7672144736063</c:v>
                </c:pt>
                <c:pt idx="159">
                  <c:v>119.2727672567644</c:v>
                </c:pt>
                <c:pt idx="160">
                  <c:v>121.3771578885045</c:v>
                </c:pt>
                <c:pt idx="161">
                  <c:v>122.06142317028819</c:v>
                </c:pt>
                <c:pt idx="162">
                  <c:v>122.41497432947931</c:v>
                </c:pt>
                <c:pt idx="163">
                  <c:v>121.7958368928097</c:v>
                </c:pt>
                <c:pt idx="164">
                  <c:v>120.49074254201589</c:v>
                </c:pt>
                <c:pt idx="165">
                  <c:v>118.2755499919647</c:v>
                </c:pt>
                <c:pt idx="166">
                  <c:v>118.6697003273308</c:v>
                </c:pt>
                <c:pt idx="167">
                  <c:v>119.4114811086958</c:v>
                </c:pt>
                <c:pt idx="168">
                  <c:v>117.43057963782149</c:v>
                </c:pt>
                <c:pt idx="169">
                  <c:v>116.3462433074795</c:v>
                </c:pt>
                <c:pt idx="170">
                  <c:v>117.25042079354471</c:v>
                </c:pt>
                <c:pt idx="171">
                  <c:v>117.52192778421541</c:v>
                </c:pt>
                <c:pt idx="172">
                  <c:v>118.292466315371</c:v>
                </c:pt>
                <c:pt idx="173">
                  <c:v>116.75392670157071</c:v>
                </c:pt>
                <c:pt idx="174">
                  <c:v>115.6907357754865</c:v>
                </c:pt>
                <c:pt idx="175">
                  <c:v>117.7342276429641</c:v>
                </c:pt>
                <c:pt idx="176">
                  <c:v>115.5816254895161</c:v>
                </c:pt>
                <c:pt idx="177">
                  <c:v>116.714173341566</c:v>
                </c:pt>
                <c:pt idx="178">
                  <c:v>117.0888699050148</c:v>
                </c:pt>
                <c:pt idx="179">
                  <c:v>119.0249431188625</c:v>
                </c:pt>
                <c:pt idx="180">
                  <c:v>119.52735792402881</c:v>
                </c:pt>
                <c:pt idx="181">
                  <c:v>121.90410136260979</c:v>
                </c:pt>
                <c:pt idx="182">
                  <c:v>121.0523644791041</c:v>
                </c:pt>
                <c:pt idx="183">
                  <c:v>119.2702298082535</c:v>
                </c:pt>
                <c:pt idx="184">
                  <c:v>120.1794821913405</c:v>
                </c:pt>
                <c:pt idx="185">
                  <c:v>121.7493170034425</c:v>
                </c:pt>
                <c:pt idx="186">
                  <c:v>122.1180928536991</c:v>
                </c:pt>
                <c:pt idx="187">
                  <c:v>121.2925762714731</c:v>
                </c:pt>
                <c:pt idx="188">
                  <c:v>119.7159749300087</c:v>
                </c:pt>
                <c:pt idx="189">
                  <c:v>121.15555405188231</c:v>
                </c:pt>
                <c:pt idx="190">
                  <c:v>123.68454440111999</c:v>
                </c:pt>
                <c:pt idx="191">
                  <c:v>123.96197210498271</c:v>
                </c:pt>
                <c:pt idx="192">
                  <c:v>123.58473809302281</c:v>
                </c:pt>
                <c:pt idx="193">
                  <c:v>123.3563677270382</c:v>
                </c:pt>
                <c:pt idx="194">
                  <c:v>122.7363844741984</c:v>
                </c:pt>
                <c:pt idx="195">
                  <c:v>121.5547792842704</c:v>
                </c:pt>
                <c:pt idx="196">
                  <c:v>121.6385150851314</c:v>
                </c:pt>
              </c:numCache>
            </c:numRef>
          </c:val>
          <c:smooth val="0"/>
        </c:ser>
        <c:ser>
          <c:idx val="5"/>
          <c:order val="5"/>
          <c:tx>
            <c:strRef>
              <c:f>Currency!$T$3</c:f>
              <c:strCache>
                <c:ptCount val="1"/>
                <c:pt idx="0">
                  <c:v>Won</c:v>
                </c:pt>
              </c:strCache>
            </c:strRef>
          </c:tx>
          <c:spPr>
            <a:ln w="28575" cap="rnd">
              <a:solidFill>
                <a:schemeClr val="accent6"/>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Currency!$T$4:$T$242</c:f>
              <c:numCache>
                <c:formatCode>General</c:formatCode>
                <c:ptCount val="239"/>
                <c:pt idx="0">
                  <c:v>100</c:v>
                </c:pt>
                <c:pt idx="1">
                  <c:v>99.654057518828793</c:v>
                </c:pt>
                <c:pt idx="2">
                  <c:v>99.539057565960022</c:v>
                </c:pt>
                <c:pt idx="3">
                  <c:v>100.045245883096</c:v>
                </c:pt>
                <c:pt idx="4">
                  <c:v>100.10934421748181</c:v>
                </c:pt>
                <c:pt idx="5">
                  <c:v>100.8455324403556</c:v>
                </c:pt>
                <c:pt idx="6">
                  <c:v>100.8907783234515</c:v>
                </c:pt>
                <c:pt idx="7">
                  <c:v>100.47508177250749</c:v>
                </c:pt>
                <c:pt idx="8">
                  <c:v>100.6324997407788</c:v>
                </c:pt>
                <c:pt idx="9">
                  <c:v>100.93036847116051</c:v>
                </c:pt>
                <c:pt idx="10">
                  <c:v>100.9737291091274</c:v>
                </c:pt>
                <c:pt idx="11">
                  <c:v>101.03499957582</c:v>
                </c:pt>
                <c:pt idx="12">
                  <c:v>100.59008172537639</c:v>
                </c:pt>
                <c:pt idx="13">
                  <c:v>100.3374588780906</c:v>
                </c:pt>
                <c:pt idx="14">
                  <c:v>100.5891391028118</c:v>
                </c:pt>
                <c:pt idx="15">
                  <c:v>101.0463110465938</c:v>
                </c:pt>
                <c:pt idx="16">
                  <c:v>101.809835323838</c:v>
                </c:pt>
                <c:pt idx="17">
                  <c:v>101.4563518621509</c:v>
                </c:pt>
                <c:pt idx="18">
                  <c:v>102.1652040306541</c:v>
                </c:pt>
                <c:pt idx="19">
                  <c:v>101.70803208687209</c:v>
                </c:pt>
                <c:pt idx="20">
                  <c:v>100.70508167824519</c:v>
                </c:pt>
                <c:pt idx="21">
                  <c:v>100.8493029306136</c:v>
                </c:pt>
                <c:pt idx="22">
                  <c:v>101.0510241594163</c:v>
                </c:pt>
                <c:pt idx="23">
                  <c:v>101.70803208687209</c:v>
                </c:pt>
                <c:pt idx="24">
                  <c:v>101.55249936372979</c:v>
                </c:pt>
                <c:pt idx="25">
                  <c:v>101.36114698313651</c:v>
                </c:pt>
                <c:pt idx="26">
                  <c:v>101.78721238228999</c:v>
                </c:pt>
                <c:pt idx="27">
                  <c:v>101.56475345706831</c:v>
                </c:pt>
                <c:pt idx="28">
                  <c:v>101.83999924590201</c:v>
                </c:pt>
                <c:pt idx="29">
                  <c:v>100.4977047140555</c:v>
                </c:pt>
                <c:pt idx="30">
                  <c:v>100.63815547616581</c:v>
                </c:pt>
                <c:pt idx="31">
                  <c:v>100.8738111172905</c:v>
                </c:pt>
                <c:pt idx="32">
                  <c:v>101.3884830375069</c:v>
                </c:pt>
                <c:pt idx="33">
                  <c:v>101.4799174262633</c:v>
                </c:pt>
                <c:pt idx="34">
                  <c:v>101.8503680941114</c:v>
                </c:pt>
                <c:pt idx="35">
                  <c:v>101.9182369187554</c:v>
                </c:pt>
                <c:pt idx="36">
                  <c:v>101.8296303976924</c:v>
                </c:pt>
                <c:pt idx="37">
                  <c:v>101.3809420569909</c:v>
                </c:pt>
                <c:pt idx="38">
                  <c:v>101.8484828489824</c:v>
                </c:pt>
                <c:pt idx="39">
                  <c:v>102.00778606238281</c:v>
                </c:pt>
                <c:pt idx="40">
                  <c:v>101.5421305155203</c:v>
                </c:pt>
                <c:pt idx="41">
                  <c:v>101.299876516444</c:v>
                </c:pt>
                <c:pt idx="42">
                  <c:v>102.20856466862109</c:v>
                </c:pt>
                <c:pt idx="43">
                  <c:v>101.6090567175997</c:v>
                </c:pt>
                <c:pt idx="44">
                  <c:v>101.98139263057681</c:v>
                </c:pt>
                <c:pt idx="45">
                  <c:v>101.1349175676567</c:v>
                </c:pt>
                <c:pt idx="46">
                  <c:v>100.92188486808</c:v>
                </c:pt>
                <c:pt idx="47">
                  <c:v>101.00672089888489</c:v>
                </c:pt>
                <c:pt idx="48">
                  <c:v>100.566516161264</c:v>
                </c:pt>
                <c:pt idx="49">
                  <c:v>101.0840159491738</c:v>
                </c:pt>
                <c:pt idx="50">
                  <c:v>101.3950813954584</c:v>
                </c:pt>
                <c:pt idx="51">
                  <c:v>101.47143382318281</c:v>
                </c:pt>
                <c:pt idx="52">
                  <c:v>101.7532779699681</c:v>
                </c:pt>
                <c:pt idx="53">
                  <c:v>102.1256138829452</c:v>
                </c:pt>
                <c:pt idx="54">
                  <c:v>102.3735236174084</c:v>
                </c:pt>
                <c:pt idx="55">
                  <c:v>103.9703262416696</c:v>
                </c:pt>
                <c:pt idx="56">
                  <c:v>104.34454739977571</c:v>
                </c:pt>
                <c:pt idx="57">
                  <c:v>104.9412274831035</c:v>
                </c:pt>
                <c:pt idx="58">
                  <c:v>104.558522721917</c:v>
                </c:pt>
                <c:pt idx="59">
                  <c:v>104.7715554214937</c:v>
                </c:pt>
                <c:pt idx="60">
                  <c:v>104.8535635846051</c:v>
                </c:pt>
                <c:pt idx="61">
                  <c:v>105.21835851706621</c:v>
                </c:pt>
                <c:pt idx="62">
                  <c:v>105.4210223684335</c:v>
                </c:pt>
                <c:pt idx="63">
                  <c:v>105.8725385768284</c:v>
                </c:pt>
                <c:pt idx="64">
                  <c:v>105.80749761987811</c:v>
                </c:pt>
                <c:pt idx="65">
                  <c:v>104.945940595926</c:v>
                </c:pt>
                <c:pt idx="66">
                  <c:v>105.6218009746717</c:v>
                </c:pt>
                <c:pt idx="67">
                  <c:v>105.33053060224159</c:v>
                </c:pt>
                <c:pt idx="68">
                  <c:v>105.16557165345419</c:v>
                </c:pt>
                <c:pt idx="69">
                  <c:v>105.3946289366275</c:v>
                </c:pt>
                <c:pt idx="70">
                  <c:v>105.14671920216431</c:v>
                </c:pt>
                <c:pt idx="71">
                  <c:v>104.89503897744299</c:v>
                </c:pt>
                <c:pt idx="72">
                  <c:v>105.05528481340789</c:v>
                </c:pt>
                <c:pt idx="73">
                  <c:v>106.0356122804868</c:v>
                </c:pt>
                <c:pt idx="74">
                  <c:v>105.9979073779068</c:v>
                </c:pt>
                <c:pt idx="75">
                  <c:v>106.55405469096119</c:v>
                </c:pt>
                <c:pt idx="76">
                  <c:v>106.3381941236909</c:v>
                </c:pt>
                <c:pt idx="77">
                  <c:v>106.298603975982</c:v>
                </c:pt>
                <c:pt idx="78">
                  <c:v>106.5729071422512</c:v>
                </c:pt>
                <c:pt idx="79">
                  <c:v>107.35622649334979</c:v>
                </c:pt>
                <c:pt idx="80">
                  <c:v>106.37495640370641</c:v>
                </c:pt>
                <c:pt idx="81">
                  <c:v>107.1083167588866</c:v>
                </c:pt>
                <c:pt idx="82">
                  <c:v>106.34007936882</c:v>
                </c:pt>
                <c:pt idx="83">
                  <c:v>105.94135002403701</c:v>
                </c:pt>
                <c:pt idx="84">
                  <c:v>105.70663700547669</c:v>
                </c:pt>
                <c:pt idx="85">
                  <c:v>105.348440430967</c:v>
                </c:pt>
                <c:pt idx="86">
                  <c:v>105.37389124020849</c:v>
                </c:pt>
                <c:pt idx="87">
                  <c:v>104.81397343689611</c:v>
                </c:pt>
                <c:pt idx="88">
                  <c:v>105.4040551622725</c:v>
                </c:pt>
                <c:pt idx="89">
                  <c:v>106.2279072836446</c:v>
                </c:pt>
                <c:pt idx="90">
                  <c:v>105.8876205378604</c:v>
                </c:pt>
                <c:pt idx="91">
                  <c:v>106.2316777739026</c:v>
                </c:pt>
                <c:pt idx="92">
                  <c:v>105.37671910790201</c:v>
                </c:pt>
                <c:pt idx="93">
                  <c:v>105.51057151206081</c:v>
                </c:pt>
                <c:pt idx="94">
                  <c:v>105.6378255582682</c:v>
                </c:pt>
                <c:pt idx="95">
                  <c:v>106.67659562434611</c:v>
                </c:pt>
                <c:pt idx="96">
                  <c:v>107.2120052409815</c:v>
                </c:pt>
                <c:pt idx="97">
                  <c:v>106.4974973370912</c:v>
                </c:pt>
                <c:pt idx="98">
                  <c:v>107.0687266111776</c:v>
                </c:pt>
                <c:pt idx="99">
                  <c:v>106.25995645083751</c:v>
                </c:pt>
                <c:pt idx="100">
                  <c:v>105.9045877440214</c:v>
                </c:pt>
                <c:pt idx="101">
                  <c:v>105.6020059008173</c:v>
                </c:pt>
                <c:pt idx="102">
                  <c:v>105.2287273652757</c:v>
                </c:pt>
                <c:pt idx="103">
                  <c:v>105.47003874178741</c:v>
                </c:pt>
                <c:pt idx="104">
                  <c:v>105.93192379839201</c:v>
                </c:pt>
                <c:pt idx="105">
                  <c:v>104.93839961541001</c:v>
                </c:pt>
                <c:pt idx="106">
                  <c:v>104.4143014695486</c:v>
                </c:pt>
                <c:pt idx="107">
                  <c:v>104.2927031587282</c:v>
                </c:pt>
                <c:pt idx="108">
                  <c:v>104.6065964727064</c:v>
                </c:pt>
                <c:pt idx="109">
                  <c:v>104.9186045415555</c:v>
                </c:pt>
                <c:pt idx="110">
                  <c:v>105.3097929058226</c:v>
                </c:pt>
                <c:pt idx="111">
                  <c:v>104.87618652615311</c:v>
                </c:pt>
                <c:pt idx="112">
                  <c:v>105.403112539708</c:v>
                </c:pt>
                <c:pt idx="113">
                  <c:v>105.6962681572672</c:v>
                </c:pt>
                <c:pt idx="114">
                  <c:v>105.9347516660854</c:v>
                </c:pt>
                <c:pt idx="115">
                  <c:v>106.30991544675599</c:v>
                </c:pt>
                <c:pt idx="116">
                  <c:v>106.6520874376691</c:v>
                </c:pt>
                <c:pt idx="117">
                  <c:v>106.13081715950121</c:v>
                </c:pt>
                <c:pt idx="118">
                  <c:v>105.47192398691639</c:v>
                </c:pt>
                <c:pt idx="119">
                  <c:v>105.6698747254612</c:v>
                </c:pt>
                <c:pt idx="120">
                  <c:v>105.71417798599261</c:v>
                </c:pt>
                <c:pt idx="121">
                  <c:v>106.0403253933093</c:v>
                </c:pt>
                <c:pt idx="122">
                  <c:v>105.8781943122154</c:v>
                </c:pt>
                <c:pt idx="123">
                  <c:v>105.63971080339719</c:v>
                </c:pt>
                <c:pt idx="124">
                  <c:v>105.463440383836</c:v>
                </c:pt>
                <c:pt idx="125">
                  <c:v>105.1288093734388</c:v>
                </c:pt>
                <c:pt idx="126">
                  <c:v>105.5718419787533</c:v>
                </c:pt>
                <c:pt idx="127">
                  <c:v>105.4851207028194</c:v>
                </c:pt>
                <c:pt idx="128">
                  <c:v>105.06282579392381</c:v>
                </c:pt>
                <c:pt idx="129">
                  <c:v>105.02229302365041</c:v>
                </c:pt>
                <c:pt idx="130">
                  <c:v>104.6207358111738</c:v>
                </c:pt>
                <c:pt idx="131">
                  <c:v>104.87335865845949</c:v>
                </c:pt>
                <c:pt idx="132">
                  <c:v>105.429505971514</c:v>
                </c:pt>
                <c:pt idx="133">
                  <c:v>105.7650796044756</c:v>
                </c:pt>
                <c:pt idx="134">
                  <c:v>106.81798900902101</c:v>
                </c:pt>
                <c:pt idx="135">
                  <c:v>106.8000791802954</c:v>
                </c:pt>
                <c:pt idx="136">
                  <c:v>107.2327429374004</c:v>
                </c:pt>
                <c:pt idx="137">
                  <c:v>106.9047102849548</c:v>
                </c:pt>
                <c:pt idx="138">
                  <c:v>107.5249559323951</c:v>
                </c:pt>
                <c:pt idx="139">
                  <c:v>106.9414725649703</c:v>
                </c:pt>
                <c:pt idx="140">
                  <c:v>106.87077587263281</c:v>
                </c:pt>
                <c:pt idx="141">
                  <c:v>106.6662267761366</c:v>
                </c:pt>
                <c:pt idx="142">
                  <c:v>105.9027024988924</c:v>
                </c:pt>
                <c:pt idx="143">
                  <c:v>106.19585811645121</c:v>
                </c:pt>
                <c:pt idx="144">
                  <c:v>107.29872651691539</c:v>
                </c:pt>
                <c:pt idx="145">
                  <c:v>106.6200382704761</c:v>
                </c:pt>
                <c:pt idx="146">
                  <c:v>106.8651201372459</c:v>
                </c:pt>
                <c:pt idx="147">
                  <c:v>107.209177373288</c:v>
                </c:pt>
                <c:pt idx="148">
                  <c:v>107.316636345641</c:v>
                </c:pt>
                <c:pt idx="149">
                  <c:v>107.0253659732107</c:v>
                </c:pt>
                <c:pt idx="150">
                  <c:v>107.5918821344745</c:v>
                </c:pt>
                <c:pt idx="151">
                  <c:v>107.5004477457182</c:v>
                </c:pt>
                <c:pt idx="152">
                  <c:v>107.4608575980092</c:v>
                </c:pt>
                <c:pt idx="153">
                  <c:v>107.6522099786025</c:v>
                </c:pt>
                <c:pt idx="154">
                  <c:v>105.89610414094101</c:v>
                </c:pt>
                <c:pt idx="155">
                  <c:v>105.56335837567281</c:v>
                </c:pt>
                <c:pt idx="156">
                  <c:v>105.7792189429431</c:v>
                </c:pt>
                <c:pt idx="157">
                  <c:v>105.8423746547645</c:v>
                </c:pt>
                <c:pt idx="158">
                  <c:v>105.2833994740166</c:v>
                </c:pt>
                <c:pt idx="159">
                  <c:v>105.52753871822181</c:v>
                </c:pt>
                <c:pt idx="160">
                  <c:v>106.61438253508911</c:v>
                </c:pt>
                <c:pt idx="161">
                  <c:v>107.32794781641481</c:v>
                </c:pt>
                <c:pt idx="162">
                  <c:v>106.9339315844543</c:v>
                </c:pt>
                <c:pt idx="163">
                  <c:v>106.9414725649703</c:v>
                </c:pt>
                <c:pt idx="164">
                  <c:v>106.3947514775609</c:v>
                </c:pt>
                <c:pt idx="165">
                  <c:v>105.6698747254612</c:v>
                </c:pt>
                <c:pt idx="166">
                  <c:v>106.14495649796871</c:v>
                </c:pt>
                <c:pt idx="167">
                  <c:v>106.47770226323679</c:v>
                </c:pt>
                <c:pt idx="168">
                  <c:v>106.2901203729015</c:v>
                </c:pt>
                <c:pt idx="169">
                  <c:v>106.6831939822976</c:v>
                </c:pt>
                <c:pt idx="170">
                  <c:v>106.7849972192635</c:v>
                </c:pt>
                <c:pt idx="171">
                  <c:v>106.3108580693205</c:v>
                </c:pt>
                <c:pt idx="172">
                  <c:v>106.65491530536259</c:v>
                </c:pt>
                <c:pt idx="173">
                  <c:v>105.9950795102133</c:v>
                </c:pt>
                <c:pt idx="174">
                  <c:v>105.5859813172208</c:v>
                </c:pt>
                <c:pt idx="175">
                  <c:v>105.64442391621969</c:v>
                </c:pt>
                <c:pt idx="176">
                  <c:v>104.60282598244839</c:v>
                </c:pt>
                <c:pt idx="177">
                  <c:v>104.7027439742853</c:v>
                </c:pt>
                <c:pt idx="178">
                  <c:v>105.01003893031189</c:v>
                </c:pt>
                <c:pt idx="179">
                  <c:v>105.5096288894964</c:v>
                </c:pt>
                <c:pt idx="180">
                  <c:v>106.06860407024431</c:v>
                </c:pt>
                <c:pt idx="181">
                  <c:v>106.5418005976227</c:v>
                </c:pt>
                <c:pt idx="182">
                  <c:v>106.52294814633269</c:v>
                </c:pt>
                <c:pt idx="183">
                  <c:v>105.95548936250439</c:v>
                </c:pt>
                <c:pt idx="184">
                  <c:v>106.1317597820657</c:v>
                </c:pt>
                <c:pt idx="185">
                  <c:v>106.8830299659714</c:v>
                </c:pt>
                <c:pt idx="186">
                  <c:v>106.5917595935411</c:v>
                </c:pt>
                <c:pt idx="187">
                  <c:v>106.3429072365134</c:v>
                </c:pt>
                <c:pt idx="188">
                  <c:v>105.7631943593466</c:v>
                </c:pt>
                <c:pt idx="189">
                  <c:v>105.82163695834549</c:v>
                </c:pt>
                <c:pt idx="190">
                  <c:v>106.3429072365134</c:v>
                </c:pt>
                <c:pt idx="191">
                  <c:v>106.18077615541959</c:v>
                </c:pt>
                <c:pt idx="192">
                  <c:v>106.0554073543412</c:v>
                </c:pt>
                <c:pt idx="193">
                  <c:v>106.35327608472291</c:v>
                </c:pt>
                <c:pt idx="194">
                  <c:v>105.7028665152187</c:v>
                </c:pt>
                <c:pt idx="195">
                  <c:v>105.1306946185678</c:v>
                </c:pt>
                <c:pt idx="196">
                  <c:v>104.96196517952249</c:v>
                </c:pt>
              </c:numCache>
            </c:numRef>
          </c:val>
          <c:smooth val="0"/>
        </c:ser>
        <c:ser>
          <c:idx val="6"/>
          <c:order val="6"/>
          <c:tx>
            <c:strRef>
              <c:f>Currency!$U$3</c:f>
              <c:strCache>
                <c:ptCount val="1"/>
                <c:pt idx="0">
                  <c:v>Pound</c:v>
                </c:pt>
              </c:strCache>
            </c:strRef>
          </c:tx>
          <c:spPr>
            <a:ln w="28575" cap="rnd">
              <a:solidFill>
                <a:schemeClr val="accent1">
                  <a:lumMod val="60000"/>
                </a:schemeClr>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Currency!$U$4:$U$242</c:f>
              <c:numCache>
                <c:formatCode>General</c:formatCode>
                <c:ptCount val="239"/>
                <c:pt idx="0">
                  <c:v>100</c:v>
                </c:pt>
                <c:pt idx="1">
                  <c:v>100</c:v>
                </c:pt>
                <c:pt idx="2">
                  <c:v>99.845614035087721</c:v>
                </c:pt>
                <c:pt idx="3">
                  <c:v>99.663157894736756</c:v>
                </c:pt>
                <c:pt idx="4">
                  <c:v>100.3368421052631</c:v>
                </c:pt>
                <c:pt idx="5">
                  <c:v>99.649122807017534</c:v>
                </c:pt>
                <c:pt idx="6">
                  <c:v>99.298245614035096</c:v>
                </c:pt>
                <c:pt idx="7">
                  <c:v>99.214035087719296</c:v>
                </c:pt>
                <c:pt idx="8">
                  <c:v>99.003508771929774</c:v>
                </c:pt>
                <c:pt idx="9">
                  <c:v>98.62456140350875</c:v>
                </c:pt>
                <c:pt idx="10">
                  <c:v>98.484210526315806</c:v>
                </c:pt>
                <c:pt idx="11">
                  <c:v>97.978947368420961</c:v>
                </c:pt>
                <c:pt idx="12">
                  <c:v>98.231578947368433</c:v>
                </c:pt>
                <c:pt idx="13">
                  <c:v>98.73684210526315</c:v>
                </c:pt>
                <c:pt idx="14">
                  <c:v>98.863157894736787</c:v>
                </c:pt>
                <c:pt idx="15">
                  <c:v>99.985964912280679</c:v>
                </c:pt>
                <c:pt idx="16">
                  <c:v>100.6456140350877</c:v>
                </c:pt>
                <c:pt idx="17">
                  <c:v>100.43508771929829</c:v>
                </c:pt>
                <c:pt idx="18">
                  <c:v>100.6877192982456</c:v>
                </c:pt>
                <c:pt idx="19">
                  <c:v>100.7438596491228</c:v>
                </c:pt>
                <c:pt idx="20">
                  <c:v>101.8666666666667</c:v>
                </c:pt>
                <c:pt idx="21">
                  <c:v>101.9508771929824</c:v>
                </c:pt>
                <c:pt idx="22">
                  <c:v>103.0035087719298</c:v>
                </c:pt>
                <c:pt idx="23">
                  <c:v>103.1859649122807</c:v>
                </c:pt>
                <c:pt idx="24">
                  <c:v>103.340350877193</c:v>
                </c:pt>
                <c:pt idx="25">
                  <c:v>103.59298245614031</c:v>
                </c:pt>
                <c:pt idx="26">
                  <c:v>103.4807017543859</c:v>
                </c:pt>
                <c:pt idx="27">
                  <c:v>103.6070175438596</c:v>
                </c:pt>
                <c:pt idx="28">
                  <c:v>103.5228070175438</c:v>
                </c:pt>
                <c:pt idx="29">
                  <c:v>103.9719298245614</c:v>
                </c:pt>
                <c:pt idx="30">
                  <c:v>103.5649122807018</c:v>
                </c:pt>
                <c:pt idx="31">
                  <c:v>103.3263157894737</c:v>
                </c:pt>
                <c:pt idx="32">
                  <c:v>103.81754385964911</c:v>
                </c:pt>
                <c:pt idx="33">
                  <c:v>103.9719298245614</c:v>
                </c:pt>
                <c:pt idx="34">
                  <c:v>103.84561403508771</c:v>
                </c:pt>
                <c:pt idx="35">
                  <c:v>104.09824561403509</c:v>
                </c:pt>
                <c:pt idx="36">
                  <c:v>104.659649122807</c:v>
                </c:pt>
                <c:pt idx="37">
                  <c:v>104.4912280701755</c:v>
                </c:pt>
                <c:pt idx="38">
                  <c:v>105.2210526315789</c:v>
                </c:pt>
                <c:pt idx="39">
                  <c:v>104.8561403508772</c:v>
                </c:pt>
                <c:pt idx="40">
                  <c:v>105.3894736842105</c:v>
                </c:pt>
                <c:pt idx="41">
                  <c:v>105.43157894736839</c:v>
                </c:pt>
                <c:pt idx="42">
                  <c:v>105.9929824561404</c:v>
                </c:pt>
                <c:pt idx="43">
                  <c:v>105.6</c:v>
                </c:pt>
                <c:pt idx="44">
                  <c:v>105.5859649122807</c:v>
                </c:pt>
                <c:pt idx="45">
                  <c:v>105.15087719298241</c:v>
                </c:pt>
                <c:pt idx="46">
                  <c:v>105.4175438596491</c:v>
                </c:pt>
                <c:pt idx="47">
                  <c:v>104.8842105263158</c:v>
                </c:pt>
                <c:pt idx="48">
                  <c:v>104.6456140350877</c:v>
                </c:pt>
                <c:pt idx="49">
                  <c:v>104.6315789473684</c:v>
                </c:pt>
                <c:pt idx="50">
                  <c:v>104.659649122807</c:v>
                </c:pt>
                <c:pt idx="51">
                  <c:v>104.8982456140351</c:v>
                </c:pt>
                <c:pt idx="52">
                  <c:v>104.7859649122807</c:v>
                </c:pt>
                <c:pt idx="53">
                  <c:v>104.8280701754386</c:v>
                </c:pt>
                <c:pt idx="54">
                  <c:v>105.51578947368419</c:v>
                </c:pt>
                <c:pt idx="55">
                  <c:v>105.65614035087719</c:v>
                </c:pt>
                <c:pt idx="56">
                  <c:v>105.9929824561404</c:v>
                </c:pt>
                <c:pt idx="57">
                  <c:v>106.54035087719301</c:v>
                </c:pt>
                <c:pt idx="58">
                  <c:v>106.3578947368421</c:v>
                </c:pt>
                <c:pt idx="59">
                  <c:v>105.9368421052632</c:v>
                </c:pt>
                <c:pt idx="60">
                  <c:v>105.9087719298246</c:v>
                </c:pt>
                <c:pt idx="61">
                  <c:v>105.7964912280702</c:v>
                </c:pt>
                <c:pt idx="62">
                  <c:v>106.1052631578947</c:v>
                </c:pt>
                <c:pt idx="63">
                  <c:v>106.8070175438596</c:v>
                </c:pt>
                <c:pt idx="64">
                  <c:v>107.1859649122807</c:v>
                </c:pt>
                <c:pt idx="65">
                  <c:v>106.37192982456141</c:v>
                </c:pt>
                <c:pt idx="66">
                  <c:v>106.93333333333329</c:v>
                </c:pt>
                <c:pt idx="67">
                  <c:v>106.6105263157895</c:v>
                </c:pt>
                <c:pt idx="68">
                  <c:v>106.119298245614</c:v>
                </c:pt>
                <c:pt idx="69">
                  <c:v>106.1473684210526</c:v>
                </c:pt>
                <c:pt idx="70">
                  <c:v>105.8245614035088</c:v>
                </c:pt>
                <c:pt idx="71">
                  <c:v>106.2035087719298</c:v>
                </c:pt>
                <c:pt idx="72">
                  <c:v>105.9087719298246</c:v>
                </c:pt>
                <c:pt idx="73">
                  <c:v>106.1614035087719</c:v>
                </c:pt>
                <c:pt idx="74">
                  <c:v>106.1614035087719</c:v>
                </c:pt>
                <c:pt idx="75">
                  <c:v>106.1894736842105</c:v>
                </c:pt>
                <c:pt idx="76">
                  <c:v>106.0912280701754</c:v>
                </c:pt>
                <c:pt idx="77">
                  <c:v>106.87719298245609</c:v>
                </c:pt>
                <c:pt idx="78">
                  <c:v>107.4526315789474</c:v>
                </c:pt>
                <c:pt idx="79">
                  <c:v>108.0561403508772</c:v>
                </c:pt>
                <c:pt idx="80">
                  <c:v>106.98947368421049</c:v>
                </c:pt>
                <c:pt idx="81">
                  <c:v>107.0877192982456</c:v>
                </c:pt>
                <c:pt idx="82">
                  <c:v>106.82105263157899</c:v>
                </c:pt>
                <c:pt idx="83">
                  <c:v>106.7228070175438</c:v>
                </c:pt>
                <c:pt idx="84">
                  <c:v>106.919298245614</c:v>
                </c:pt>
                <c:pt idx="85">
                  <c:v>107.0315789473684</c:v>
                </c:pt>
                <c:pt idx="86">
                  <c:v>106.82105263157899</c:v>
                </c:pt>
                <c:pt idx="87">
                  <c:v>106.919298245614</c:v>
                </c:pt>
                <c:pt idx="88">
                  <c:v>106.98947368421049</c:v>
                </c:pt>
                <c:pt idx="89">
                  <c:v>107.67719298245611</c:v>
                </c:pt>
                <c:pt idx="90">
                  <c:v>107.78947368421051</c:v>
                </c:pt>
                <c:pt idx="91">
                  <c:v>108.4350877192982</c:v>
                </c:pt>
                <c:pt idx="92">
                  <c:v>108.378947368421</c:v>
                </c:pt>
                <c:pt idx="93">
                  <c:v>108.9684210526316</c:v>
                </c:pt>
                <c:pt idx="94">
                  <c:v>109.23508771929821</c:v>
                </c:pt>
                <c:pt idx="95">
                  <c:v>110.0771929824561</c:v>
                </c:pt>
                <c:pt idx="96">
                  <c:v>110.119298245614</c:v>
                </c:pt>
                <c:pt idx="97">
                  <c:v>110.4</c:v>
                </c:pt>
                <c:pt idx="98">
                  <c:v>110.51228070175441</c:v>
                </c:pt>
                <c:pt idx="99">
                  <c:v>110.45614035087721</c:v>
                </c:pt>
                <c:pt idx="100">
                  <c:v>110.25964912280701</c:v>
                </c:pt>
                <c:pt idx="101">
                  <c:v>109.7684210526316</c:v>
                </c:pt>
                <c:pt idx="102">
                  <c:v>108.9684210526316</c:v>
                </c:pt>
                <c:pt idx="103">
                  <c:v>108.7298245614035</c:v>
                </c:pt>
                <c:pt idx="104">
                  <c:v>109.51578947368419</c:v>
                </c:pt>
                <c:pt idx="105">
                  <c:v>109.20701754385961</c:v>
                </c:pt>
                <c:pt idx="106">
                  <c:v>108.8561403508772</c:v>
                </c:pt>
                <c:pt idx="107">
                  <c:v>108.8982456140351</c:v>
                </c:pt>
                <c:pt idx="108">
                  <c:v>107.92982456140351</c:v>
                </c:pt>
                <c:pt idx="109">
                  <c:v>107.8877192982456</c:v>
                </c:pt>
                <c:pt idx="110">
                  <c:v>108.3087719298245</c:v>
                </c:pt>
                <c:pt idx="111">
                  <c:v>108.9543859649123</c:v>
                </c:pt>
                <c:pt idx="112">
                  <c:v>109.1929824561403</c:v>
                </c:pt>
                <c:pt idx="113">
                  <c:v>108.7719298245614</c:v>
                </c:pt>
                <c:pt idx="114">
                  <c:v>108.5052631578947</c:v>
                </c:pt>
                <c:pt idx="115">
                  <c:v>108.561403508772</c:v>
                </c:pt>
                <c:pt idx="116">
                  <c:v>107.7192982456141</c:v>
                </c:pt>
                <c:pt idx="117">
                  <c:v>107.90175438596501</c:v>
                </c:pt>
                <c:pt idx="118">
                  <c:v>107.4666666666667</c:v>
                </c:pt>
                <c:pt idx="119">
                  <c:v>107.0736842105263</c:v>
                </c:pt>
                <c:pt idx="120">
                  <c:v>107.3543859649123</c:v>
                </c:pt>
                <c:pt idx="121">
                  <c:v>106.65263157894741</c:v>
                </c:pt>
                <c:pt idx="122">
                  <c:v>106.8631578947368</c:v>
                </c:pt>
                <c:pt idx="123">
                  <c:v>106.62456140350881</c:v>
                </c:pt>
                <c:pt idx="124">
                  <c:v>105.9649122807018</c:v>
                </c:pt>
                <c:pt idx="125">
                  <c:v>107.2561403508772</c:v>
                </c:pt>
                <c:pt idx="126">
                  <c:v>106.9473684210526</c:v>
                </c:pt>
                <c:pt idx="127">
                  <c:v>106.56842105263161</c:v>
                </c:pt>
                <c:pt idx="128">
                  <c:v>106.4982456140351</c:v>
                </c:pt>
                <c:pt idx="129">
                  <c:v>107.1298245614035</c:v>
                </c:pt>
                <c:pt idx="130">
                  <c:v>107.62105263157891</c:v>
                </c:pt>
                <c:pt idx="131">
                  <c:v>107.67719298245611</c:v>
                </c:pt>
                <c:pt idx="132">
                  <c:v>108.12631578947369</c:v>
                </c:pt>
                <c:pt idx="133">
                  <c:v>108.0561403508772</c:v>
                </c:pt>
                <c:pt idx="134">
                  <c:v>107.8877192982456</c:v>
                </c:pt>
                <c:pt idx="135">
                  <c:v>107.1859649122807</c:v>
                </c:pt>
                <c:pt idx="136">
                  <c:v>107.3543859649123</c:v>
                </c:pt>
                <c:pt idx="137">
                  <c:v>106.8912280701754</c:v>
                </c:pt>
                <c:pt idx="138">
                  <c:v>106.2456140350877</c:v>
                </c:pt>
                <c:pt idx="139">
                  <c:v>106.34385964912281</c:v>
                </c:pt>
                <c:pt idx="140">
                  <c:v>106.6666666666667</c:v>
                </c:pt>
                <c:pt idx="141">
                  <c:v>106.6666666666667</c:v>
                </c:pt>
                <c:pt idx="142">
                  <c:v>106.42807017543861</c:v>
                </c:pt>
                <c:pt idx="143">
                  <c:v>106.79298245614039</c:v>
                </c:pt>
                <c:pt idx="144">
                  <c:v>107.6070175438596</c:v>
                </c:pt>
                <c:pt idx="145">
                  <c:v>107.3824561403509</c:v>
                </c:pt>
                <c:pt idx="146">
                  <c:v>108.1964912280702</c:v>
                </c:pt>
                <c:pt idx="147">
                  <c:v>108</c:v>
                </c:pt>
                <c:pt idx="148">
                  <c:v>108.940350877193</c:v>
                </c:pt>
                <c:pt idx="149">
                  <c:v>109.4456140350877</c:v>
                </c:pt>
                <c:pt idx="150">
                  <c:v>109.37543859649119</c:v>
                </c:pt>
                <c:pt idx="151">
                  <c:v>109.6140350877193</c:v>
                </c:pt>
                <c:pt idx="152">
                  <c:v>110.42807017543861</c:v>
                </c:pt>
                <c:pt idx="153">
                  <c:v>110.0491228070176</c:v>
                </c:pt>
                <c:pt idx="154">
                  <c:v>107.9438596491228</c:v>
                </c:pt>
                <c:pt idx="155">
                  <c:v>108.2807017543859</c:v>
                </c:pt>
                <c:pt idx="156">
                  <c:v>107.81754385964911</c:v>
                </c:pt>
                <c:pt idx="157">
                  <c:v>107.2701754385965</c:v>
                </c:pt>
                <c:pt idx="158">
                  <c:v>106.6947368421053</c:v>
                </c:pt>
                <c:pt idx="159">
                  <c:v>107.2</c:v>
                </c:pt>
                <c:pt idx="160">
                  <c:v>108.15438596491229</c:v>
                </c:pt>
                <c:pt idx="161">
                  <c:v>109.20701754385961</c:v>
                </c:pt>
                <c:pt idx="162">
                  <c:v>108.0561403508772</c:v>
                </c:pt>
                <c:pt idx="163">
                  <c:v>108.3649122807018</c:v>
                </c:pt>
                <c:pt idx="164">
                  <c:v>110.1052631578947</c:v>
                </c:pt>
                <c:pt idx="165">
                  <c:v>109.4736842105263</c:v>
                </c:pt>
                <c:pt idx="166">
                  <c:v>109.12280701754381</c:v>
                </c:pt>
                <c:pt idx="167">
                  <c:v>109.6982456140351</c:v>
                </c:pt>
                <c:pt idx="168">
                  <c:v>109.7684210526316</c:v>
                </c:pt>
                <c:pt idx="169">
                  <c:v>109.0526315789474</c:v>
                </c:pt>
                <c:pt idx="170">
                  <c:v>109.5578947368421</c:v>
                </c:pt>
                <c:pt idx="171">
                  <c:v>109.48771929824559</c:v>
                </c:pt>
                <c:pt idx="172">
                  <c:v>110.2035087719298</c:v>
                </c:pt>
                <c:pt idx="173">
                  <c:v>109.5859649122807</c:v>
                </c:pt>
                <c:pt idx="174">
                  <c:v>109.8245614035088</c:v>
                </c:pt>
                <c:pt idx="175">
                  <c:v>110.021052631579</c:v>
                </c:pt>
                <c:pt idx="176">
                  <c:v>110.1473684210526</c:v>
                </c:pt>
                <c:pt idx="177">
                  <c:v>110.4</c:v>
                </c:pt>
                <c:pt idx="178">
                  <c:v>110.0771929824561</c:v>
                </c:pt>
                <c:pt idx="179">
                  <c:v>109.6982456140351</c:v>
                </c:pt>
                <c:pt idx="180">
                  <c:v>110.2456140350877</c:v>
                </c:pt>
                <c:pt idx="181">
                  <c:v>111.67719298245611</c:v>
                </c:pt>
                <c:pt idx="182">
                  <c:v>112.15438596491229</c:v>
                </c:pt>
                <c:pt idx="183">
                  <c:v>110.96140350877199</c:v>
                </c:pt>
                <c:pt idx="184">
                  <c:v>111.1298245614035</c:v>
                </c:pt>
                <c:pt idx="185">
                  <c:v>111.67719298245611</c:v>
                </c:pt>
                <c:pt idx="186">
                  <c:v>111.2561403508772</c:v>
                </c:pt>
                <c:pt idx="187">
                  <c:v>111.1017543859649</c:v>
                </c:pt>
                <c:pt idx="188">
                  <c:v>110.9192982456141</c:v>
                </c:pt>
                <c:pt idx="189">
                  <c:v>110.70877192982449</c:v>
                </c:pt>
                <c:pt idx="190">
                  <c:v>111.059649122807</c:v>
                </c:pt>
                <c:pt idx="191">
                  <c:v>110.3578947368421</c:v>
                </c:pt>
                <c:pt idx="192">
                  <c:v>110.7228070175438</c:v>
                </c:pt>
                <c:pt idx="193">
                  <c:v>111.01754385964909</c:v>
                </c:pt>
                <c:pt idx="194">
                  <c:v>111.0736842105263</c:v>
                </c:pt>
                <c:pt idx="195">
                  <c:v>110.51228070175441</c:v>
                </c:pt>
                <c:pt idx="196">
                  <c:v>110.119298245614</c:v>
                </c:pt>
              </c:numCache>
            </c:numRef>
          </c:val>
          <c:smooth val="0"/>
        </c:ser>
        <c:ser>
          <c:idx val="7"/>
          <c:order val="7"/>
          <c:tx>
            <c:strRef>
              <c:f>Currency!$V$3</c:f>
              <c:strCache>
                <c:ptCount val="1"/>
                <c:pt idx="0">
                  <c:v>Euro</c:v>
                </c:pt>
              </c:strCache>
            </c:strRef>
          </c:tx>
          <c:spPr>
            <a:ln w="28575" cap="rnd">
              <a:solidFill>
                <a:schemeClr val="accent2">
                  <a:lumMod val="60000"/>
                </a:schemeClr>
              </a:solidFill>
              <a:round/>
            </a:ln>
            <a:effectLst/>
          </c:spPr>
          <c:marker>
            <c:symbol val="none"/>
          </c:marker>
          <c:cat>
            <c:numRef>
              <c:f>Currency!$N$4:$N$242</c:f>
              <c:numCache>
                <c:formatCode>m/d/yyyy</c:formatCode>
                <c:ptCount val="239"/>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Currency!$V$4:$V$242</c:f>
              <c:numCache>
                <c:formatCode>General</c:formatCode>
                <c:ptCount val="239"/>
                <c:pt idx="0">
                  <c:v>100</c:v>
                </c:pt>
                <c:pt idx="1">
                  <c:v>100.25884383088869</c:v>
                </c:pt>
                <c:pt idx="2">
                  <c:v>100.4807099716504</c:v>
                </c:pt>
                <c:pt idx="3">
                  <c:v>100.25884383088869</c:v>
                </c:pt>
                <c:pt idx="4">
                  <c:v>100.7272279058302</c:v>
                </c:pt>
                <c:pt idx="5">
                  <c:v>100.41908048810549</c:v>
                </c:pt>
                <c:pt idx="6">
                  <c:v>100.061629483545</c:v>
                </c:pt>
                <c:pt idx="7">
                  <c:v>99.876741032910033</c:v>
                </c:pt>
                <c:pt idx="8">
                  <c:v>99.617897202021368</c:v>
                </c:pt>
                <c:pt idx="9">
                  <c:v>99.926044619746094</c:v>
                </c:pt>
                <c:pt idx="10">
                  <c:v>99.864415136201146</c:v>
                </c:pt>
                <c:pt idx="11">
                  <c:v>99.531615925058603</c:v>
                </c:pt>
                <c:pt idx="12">
                  <c:v>99.765807962529223</c:v>
                </c:pt>
                <c:pt idx="13">
                  <c:v>99.469986441513626</c:v>
                </c:pt>
                <c:pt idx="14">
                  <c:v>99.839763342783144</c:v>
                </c:pt>
                <c:pt idx="15">
                  <c:v>100.23419203747071</c:v>
                </c:pt>
                <c:pt idx="16">
                  <c:v>100.887464563047</c:v>
                </c:pt>
                <c:pt idx="17">
                  <c:v>100.6902502157032</c:v>
                </c:pt>
                <c:pt idx="18">
                  <c:v>101.1463083939356</c:v>
                </c:pt>
                <c:pt idx="19">
                  <c:v>101.6393442622951</c:v>
                </c:pt>
                <c:pt idx="20">
                  <c:v>101.77492912609389</c:v>
                </c:pt>
                <c:pt idx="21">
                  <c:v>101.8612104030568</c:v>
                </c:pt>
                <c:pt idx="22">
                  <c:v>102.57611241217801</c:v>
                </c:pt>
                <c:pt idx="23">
                  <c:v>102.9951929002835</c:v>
                </c:pt>
                <c:pt idx="24">
                  <c:v>102.8349562430667</c:v>
                </c:pt>
                <c:pt idx="25">
                  <c:v>103.0198446937015</c:v>
                </c:pt>
                <c:pt idx="26">
                  <c:v>103.2910144212992</c:v>
                </c:pt>
                <c:pt idx="27">
                  <c:v>103.74707259953161</c:v>
                </c:pt>
                <c:pt idx="28">
                  <c:v>103.9566128435844</c:v>
                </c:pt>
                <c:pt idx="29">
                  <c:v>103.488228768643</c:v>
                </c:pt>
                <c:pt idx="30">
                  <c:v>103.08147417724641</c:v>
                </c:pt>
                <c:pt idx="31">
                  <c:v>102.92123752002961</c:v>
                </c:pt>
                <c:pt idx="32">
                  <c:v>103.8826574633305</c:v>
                </c:pt>
                <c:pt idx="33">
                  <c:v>104.3510415382719</c:v>
                </c:pt>
                <c:pt idx="34">
                  <c:v>104.41267102181681</c:v>
                </c:pt>
                <c:pt idx="35">
                  <c:v>104.59755947245159</c:v>
                </c:pt>
                <c:pt idx="36">
                  <c:v>104.7084925428325</c:v>
                </c:pt>
                <c:pt idx="37">
                  <c:v>104.59755947245159</c:v>
                </c:pt>
                <c:pt idx="38">
                  <c:v>105.4110686552447</c:v>
                </c:pt>
                <c:pt idx="39">
                  <c:v>105.0659435473931</c:v>
                </c:pt>
                <c:pt idx="40">
                  <c:v>105.6945642795513</c:v>
                </c:pt>
                <c:pt idx="41">
                  <c:v>105.990385800567</c:v>
                </c:pt>
                <c:pt idx="42">
                  <c:v>106.7422654998151</c:v>
                </c:pt>
                <c:pt idx="43">
                  <c:v>105.6945642795513</c:v>
                </c:pt>
                <c:pt idx="44">
                  <c:v>105.6329347960064</c:v>
                </c:pt>
                <c:pt idx="45">
                  <c:v>105.6575865894244</c:v>
                </c:pt>
                <c:pt idx="46">
                  <c:v>105.4850240354986</c:v>
                </c:pt>
                <c:pt idx="47">
                  <c:v>105.213854307901</c:v>
                </c:pt>
                <c:pt idx="48">
                  <c:v>104.6715148527055</c:v>
                </c:pt>
                <c:pt idx="49">
                  <c:v>104.3756933316898</c:v>
                </c:pt>
                <c:pt idx="50">
                  <c:v>104.7084925428325</c:v>
                </c:pt>
                <c:pt idx="51">
                  <c:v>104.5605817823246</c:v>
                </c:pt>
                <c:pt idx="52">
                  <c:v>104.6961666461235</c:v>
                </c:pt>
                <c:pt idx="53">
                  <c:v>104.5359299889067</c:v>
                </c:pt>
                <c:pt idx="54">
                  <c:v>105.95340811043999</c:v>
                </c:pt>
                <c:pt idx="55">
                  <c:v>106.1999260446197</c:v>
                </c:pt>
                <c:pt idx="56">
                  <c:v>106.2122519413287</c:v>
                </c:pt>
                <c:pt idx="57">
                  <c:v>106.5327252557623</c:v>
                </c:pt>
                <c:pt idx="58">
                  <c:v>106.3601627018365</c:v>
                </c:pt>
                <c:pt idx="59">
                  <c:v>106.1876001479108</c:v>
                </c:pt>
                <c:pt idx="60">
                  <c:v>105.8178232466412</c:v>
                </c:pt>
                <c:pt idx="61">
                  <c:v>105.42339455195361</c:v>
                </c:pt>
                <c:pt idx="62">
                  <c:v>105.7315419696783</c:v>
                </c:pt>
                <c:pt idx="63">
                  <c:v>106.42179218538151</c:v>
                </c:pt>
                <c:pt idx="64">
                  <c:v>106.42179218538151</c:v>
                </c:pt>
                <c:pt idx="65">
                  <c:v>105.5589794157525</c:v>
                </c:pt>
                <c:pt idx="66">
                  <c:v>106.26155552816471</c:v>
                </c:pt>
                <c:pt idx="67">
                  <c:v>105.7931714532232</c:v>
                </c:pt>
                <c:pt idx="68">
                  <c:v>105.62060889929739</c:v>
                </c:pt>
                <c:pt idx="69">
                  <c:v>105.3617650684087</c:v>
                </c:pt>
                <c:pt idx="70">
                  <c:v>104.95501047701219</c:v>
                </c:pt>
                <c:pt idx="71">
                  <c:v>104.93035868359421</c:v>
                </c:pt>
                <c:pt idx="72">
                  <c:v>105.0536176506841</c:v>
                </c:pt>
                <c:pt idx="73">
                  <c:v>105.3617650684087</c:v>
                </c:pt>
                <c:pt idx="74">
                  <c:v>105.5096758289166</c:v>
                </c:pt>
                <c:pt idx="75">
                  <c:v>105.58363120917051</c:v>
                </c:pt>
                <c:pt idx="76">
                  <c:v>105.3001355848638</c:v>
                </c:pt>
                <c:pt idx="77">
                  <c:v>105.76851965980531</c:v>
                </c:pt>
                <c:pt idx="78">
                  <c:v>105.76851965980531</c:v>
                </c:pt>
                <c:pt idx="79">
                  <c:v>106.1876001479108</c:v>
                </c:pt>
                <c:pt idx="80">
                  <c:v>105.26315789473681</c:v>
                </c:pt>
                <c:pt idx="81">
                  <c:v>105.3494391716997</c:v>
                </c:pt>
                <c:pt idx="82">
                  <c:v>105.4973499322076</c:v>
                </c:pt>
                <c:pt idx="83">
                  <c:v>105.5220017256255</c:v>
                </c:pt>
                <c:pt idx="84">
                  <c:v>105.6822383828424</c:v>
                </c:pt>
                <c:pt idx="85">
                  <c:v>105.7315419696783</c:v>
                </c:pt>
                <c:pt idx="86">
                  <c:v>105.213854307901</c:v>
                </c:pt>
                <c:pt idx="87">
                  <c:v>105.3001355848638</c:v>
                </c:pt>
                <c:pt idx="88">
                  <c:v>105.6452606927154</c:v>
                </c:pt>
                <c:pt idx="89">
                  <c:v>106.1752742512018</c:v>
                </c:pt>
                <c:pt idx="90">
                  <c:v>106.3108591150006</c:v>
                </c:pt>
                <c:pt idx="91">
                  <c:v>106.60668063601631</c:v>
                </c:pt>
                <c:pt idx="92">
                  <c:v>106.3231850117096</c:v>
                </c:pt>
                <c:pt idx="93">
                  <c:v>106.3108591150006</c:v>
                </c:pt>
                <c:pt idx="94">
                  <c:v>106.6559842228522</c:v>
                </c:pt>
                <c:pt idx="95">
                  <c:v>108.09811413780351</c:v>
                </c:pt>
                <c:pt idx="96">
                  <c:v>108.1843954147664</c:v>
                </c:pt>
                <c:pt idx="97">
                  <c:v>108.6774312831258</c:v>
                </c:pt>
                <c:pt idx="98">
                  <c:v>108.6651053864169</c:v>
                </c:pt>
                <c:pt idx="99">
                  <c:v>108.46789103907309</c:v>
                </c:pt>
                <c:pt idx="100">
                  <c:v>108.0364846542586</c:v>
                </c:pt>
                <c:pt idx="101">
                  <c:v>107.5681005793171</c:v>
                </c:pt>
                <c:pt idx="102">
                  <c:v>106.6313324294342</c:v>
                </c:pt>
                <c:pt idx="103">
                  <c:v>106.3355109084186</c:v>
                </c:pt>
                <c:pt idx="104">
                  <c:v>106.6559842228522</c:v>
                </c:pt>
                <c:pt idx="105">
                  <c:v>106.027363490694</c:v>
                </c:pt>
                <c:pt idx="106">
                  <c:v>105.4726981387896</c:v>
                </c:pt>
                <c:pt idx="107">
                  <c:v>105.1892025144829</c:v>
                </c:pt>
                <c:pt idx="108">
                  <c:v>105.3001355848638</c:v>
                </c:pt>
                <c:pt idx="109">
                  <c:v>105.7438678663873</c:v>
                </c:pt>
                <c:pt idx="110">
                  <c:v>106.3355109084186</c:v>
                </c:pt>
                <c:pt idx="111">
                  <c:v>106.10131887094779</c:v>
                </c:pt>
                <c:pt idx="112">
                  <c:v>106.43411808209051</c:v>
                </c:pt>
                <c:pt idx="113">
                  <c:v>106.052015284112</c:v>
                </c:pt>
                <c:pt idx="114">
                  <c:v>106.027363490694</c:v>
                </c:pt>
                <c:pt idx="115">
                  <c:v>106.61900653272519</c:v>
                </c:pt>
                <c:pt idx="116">
                  <c:v>106.24922963145571</c:v>
                </c:pt>
                <c:pt idx="117">
                  <c:v>106.3724885985455</c:v>
                </c:pt>
                <c:pt idx="118">
                  <c:v>106.002711697276</c:v>
                </c:pt>
                <c:pt idx="119">
                  <c:v>105.5466535190435</c:v>
                </c:pt>
                <c:pt idx="120">
                  <c:v>105.8917786268951</c:v>
                </c:pt>
                <c:pt idx="121">
                  <c:v>105.3864168618267</c:v>
                </c:pt>
                <c:pt idx="122">
                  <c:v>105.6945642795513</c:v>
                </c:pt>
                <c:pt idx="123">
                  <c:v>105.4973499322076</c:v>
                </c:pt>
                <c:pt idx="124">
                  <c:v>104.8317515099223</c:v>
                </c:pt>
                <c:pt idx="125">
                  <c:v>104.9673363737212</c:v>
                </c:pt>
                <c:pt idx="126">
                  <c:v>104.75779612966841</c:v>
                </c:pt>
                <c:pt idx="127">
                  <c:v>104.6961666461235</c:v>
                </c:pt>
                <c:pt idx="128">
                  <c:v>104.8933809934673</c:v>
                </c:pt>
                <c:pt idx="129">
                  <c:v>105.58363120917051</c:v>
                </c:pt>
                <c:pt idx="130">
                  <c:v>106.12597066436579</c:v>
                </c:pt>
                <c:pt idx="131">
                  <c:v>106.5450511524713</c:v>
                </c:pt>
                <c:pt idx="132">
                  <c:v>106.7052878096881</c:v>
                </c:pt>
                <c:pt idx="133">
                  <c:v>107.0504129175397</c:v>
                </c:pt>
                <c:pt idx="134">
                  <c:v>107.1490200912117</c:v>
                </c:pt>
                <c:pt idx="135">
                  <c:v>107.0627388142487</c:v>
                </c:pt>
                <c:pt idx="136">
                  <c:v>107.3585603352644</c:v>
                </c:pt>
                <c:pt idx="137">
                  <c:v>107.3585603352644</c:v>
                </c:pt>
                <c:pt idx="138">
                  <c:v>106.8038949833601</c:v>
                </c:pt>
                <c:pt idx="139">
                  <c:v>106.4834216689264</c:v>
                </c:pt>
                <c:pt idx="140">
                  <c:v>106.60668063601631</c:v>
                </c:pt>
                <c:pt idx="141">
                  <c:v>106.3971403919635</c:v>
                </c:pt>
                <c:pt idx="142">
                  <c:v>106.4094662886725</c:v>
                </c:pt>
                <c:pt idx="143">
                  <c:v>106.92715395045001</c:v>
                </c:pt>
                <c:pt idx="144">
                  <c:v>107.44484161222729</c:v>
                </c:pt>
                <c:pt idx="145">
                  <c:v>107.0011093307038</c:v>
                </c:pt>
                <c:pt idx="146">
                  <c:v>107.4694934056453</c:v>
                </c:pt>
                <c:pt idx="147">
                  <c:v>107.3339085418464</c:v>
                </c:pt>
                <c:pt idx="148">
                  <c:v>108.1720695180574</c:v>
                </c:pt>
                <c:pt idx="149">
                  <c:v>108.3816097621102</c:v>
                </c:pt>
                <c:pt idx="150">
                  <c:v>108.1597436213485</c:v>
                </c:pt>
                <c:pt idx="151">
                  <c:v>108.2336990016024</c:v>
                </c:pt>
                <c:pt idx="152">
                  <c:v>108.61580179958089</c:v>
                </c:pt>
                <c:pt idx="153">
                  <c:v>109.0102304942685</c:v>
                </c:pt>
                <c:pt idx="154">
                  <c:v>108.0241587575496</c:v>
                </c:pt>
                <c:pt idx="155">
                  <c:v>108.28300258843829</c:v>
                </c:pt>
                <c:pt idx="156">
                  <c:v>108.1720695180574</c:v>
                </c:pt>
                <c:pt idx="157">
                  <c:v>108.0118328608406</c:v>
                </c:pt>
                <c:pt idx="158">
                  <c:v>107.5064710957722</c:v>
                </c:pt>
                <c:pt idx="159">
                  <c:v>108.1843954147664</c:v>
                </c:pt>
                <c:pt idx="160">
                  <c:v>108.77603845679771</c:v>
                </c:pt>
                <c:pt idx="161">
                  <c:v>109.61419943300869</c:v>
                </c:pt>
                <c:pt idx="162">
                  <c:v>109.28140022186609</c:v>
                </c:pt>
                <c:pt idx="163">
                  <c:v>109.1458153580673</c:v>
                </c:pt>
                <c:pt idx="164">
                  <c:v>108.93627511401451</c:v>
                </c:pt>
                <c:pt idx="165">
                  <c:v>107.9995069641316</c:v>
                </c:pt>
                <c:pt idx="166">
                  <c:v>107.5681005793171</c:v>
                </c:pt>
                <c:pt idx="167">
                  <c:v>108.3692838654012</c:v>
                </c:pt>
                <c:pt idx="168">
                  <c:v>108.1597436213485</c:v>
                </c:pt>
                <c:pt idx="169">
                  <c:v>108.0488105509676</c:v>
                </c:pt>
                <c:pt idx="170">
                  <c:v>108.7267348699618</c:v>
                </c:pt>
                <c:pt idx="171">
                  <c:v>108.7020830765438</c:v>
                </c:pt>
                <c:pt idx="172">
                  <c:v>109.2320966350302</c:v>
                </c:pt>
                <c:pt idx="173">
                  <c:v>108.6404535929989</c:v>
                </c:pt>
                <c:pt idx="174">
                  <c:v>108.3692838654012</c:v>
                </c:pt>
                <c:pt idx="175">
                  <c:v>108.94860101072349</c:v>
                </c:pt>
                <c:pt idx="176">
                  <c:v>108.5664982127449</c:v>
                </c:pt>
                <c:pt idx="177">
                  <c:v>108.6774312831258</c:v>
                </c:pt>
                <c:pt idx="178">
                  <c:v>108.60347590287191</c:v>
                </c:pt>
                <c:pt idx="179">
                  <c:v>108.2460248983114</c:v>
                </c:pt>
                <c:pt idx="180">
                  <c:v>108.1597436213485</c:v>
                </c:pt>
                <c:pt idx="181">
                  <c:v>108.492542832491</c:v>
                </c:pt>
                <c:pt idx="182">
                  <c:v>108.8992974238876</c:v>
                </c:pt>
                <c:pt idx="183">
                  <c:v>108.3446320719832</c:v>
                </c:pt>
                <c:pt idx="184">
                  <c:v>108.529520522618</c:v>
                </c:pt>
                <c:pt idx="185">
                  <c:v>109.0472081843954</c:v>
                </c:pt>
                <c:pt idx="186">
                  <c:v>108.59115000616301</c:v>
                </c:pt>
                <c:pt idx="187">
                  <c:v>108.5171946259091</c:v>
                </c:pt>
                <c:pt idx="188">
                  <c:v>107.8762479970418</c:v>
                </c:pt>
                <c:pt idx="189">
                  <c:v>107.5681005793171</c:v>
                </c:pt>
                <c:pt idx="190">
                  <c:v>108.25835079502031</c:v>
                </c:pt>
                <c:pt idx="191">
                  <c:v>108.0241587575496</c:v>
                </c:pt>
                <c:pt idx="192">
                  <c:v>108.1967213114754</c:v>
                </c:pt>
                <c:pt idx="193">
                  <c:v>108.541846419327</c:v>
                </c:pt>
                <c:pt idx="194">
                  <c:v>107.77764082336989</c:v>
                </c:pt>
                <c:pt idx="195">
                  <c:v>107.740663133243</c:v>
                </c:pt>
                <c:pt idx="196">
                  <c:v>107.666707752989</c:v>
                </c:pt>
              </c:numCache>
            </c:numRef>
          </c:val>
          <c:smooth val="0"/>
        </c:ser>
        <c:dLbls>
          <c:showLegendKey val="0"/>
          <c:showVal val="0"/>
          <c:showCatName val="0"/>
          <c:showSerName val="0"/>
          <c:showPercent val="0"/>
          <c:showBubbleSize val="0"/>
        </c:dLbls>
        <c:smooth val="0"/>
        <c:axId val="417284512"/>
        <c:axId val="417293920"/>
      </c:lineChart>
      <c:dateAx>
        <c:axId val="41728451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7293920"/>
        <c:crosses val="autoZero"/>
        <c:auto val="1"/>
        <c:lblOffset val="100"/>
        <c:baseTimeUnit val="days"/>
      </c:dateAx>
      <c:valAx>
        <c:axId val="417293920"/>
        <c:scaling>
          <c:orientation val="minMax"/>
          <c:max val="135"/>
          <c:min val="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728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55225789083997E-2"/>
          <c:y val="1.26141084333261E-2"/>
          <c:w val="0.93036699643313803"/>
          <c:h val="0.85057876740958005"/>
        </c:manualLayout>
      </c:layout>
      <c:lineChart>
        <c:grouping val="standard"/>
        <c:varyColors val="0"/>
        <c:ser>
          <c:idx val="10"/>
          <c:order val="0"/>
          <c:tx>
            <c:strRef>
              <c:f>Currency!$Y$3</c:f>
              <c:strCache>
                <c:ptCount val="1"/>
                <c:pt idx="0">
                  <c:v>USD Index</c:v>
                </c:pt>
              </c:strCache>
            </c:strRef>
          </c:tx>
          <c:spPr>
            <a:ln w="28575" cap="rnd">
              <a:solidFill>
                <a:schemeClr val="accent5">
                  <a:lumMod val="60000"/>
                </a:schemeClr>
              </a:solidFill>
              <a:round/>
            </a:ln>
            <a:effectLst/>
          </c:spPr>
          <c:marker>
            <c:symbol val="none"/>
          </c:marker>
          <c:cat>
            <c:numRef>
              <c:f>Currency!$N$4:$N$244</c:f>
              <c:numCache>
                <c:formatCode>m/d/yyyy</c:formatCode>
                <c:ptCount val="24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Currency!$Y$4:$Y$244</c:f>
              <c:numCache>
                <c:formatCode>General</c:formatCode>
                <c:ptCount val="241"/>
                <c:pt idx="0">
                  <c:v>100</c:v>
                </c:pt>
                <c:pt idx="1">
                  <c:v>100.08669171093869</c:v>
                </c:pt>
                <c:pt idx="2">
                  <c:v>100.251183675284</c:v>
                </c:pt>
                <c:pt idx="3">
                  <c:v>100.1867206081757</c:v>
                </c:pt>
                <c:pt idx="4">
                  <c:v>100.5401560450797</c:v>
                </c:pt>
                <c:pt idx="5">
                  <c:v>100.1489319136639</c:v>
                </c:pt>
                <c:pt idx="6">
                  <c:v>99.848845221952999</c:v>
                </c:pt>
                <c:pt idx="7">
                  <c:v>99.569875741880978</c:v>
                </c:pt>
                <c:pt idx="8">
                  <c:v>99.548758530242068</c:v>
                </c:pt>
                <c:pt idx="9">
                  <c:v>99.752150621290596</c:v>
                </c:pt>
                <c:pt idx="10">
                  <c:v>99.806610798675166</c:v>
                </c:pt>
                <c:pt idx="11">
                  <c:v>99.38982372685436</c:v>
                </c:pt>
                <c:pt idx="12">
                  <c:v>99.490964056282934</c:v>
                </c:pt>
                <c:pt idx="13">
                  <c:v>99.609887300775725</c:v>
                </c:pt>
                <c:pt idx="14">
                  <c:v>99.962211305488253</c:v>
                </c:pt>
                <c:pt idx="15">
                  <c:v>100.3801098095005</c:v>
                </c:pt>
                <c:pt idx="16">
                  <c:v>101.0803120901594</c:v>
                </c:pt>
                <c:pt idx="17">
                  <c:v>100.8802542956854</c:v>
                </c:pt>
                <c:pt idx="18">
                  <c:v>101.33149576544329</c:v>
                </c:pt>
                <c:pt idx="19">
                  <c:v>101.7638428879454</c:v>
                </c:pt>
                <c:pt idx="20">
                  <c:v>101.74272567630651</c:v>
                </c:pt>
                <c:pt idx="21">
                  <c:v>102.0750439015715</c:v>
                </c:pt>
                <c:pt idx="22">
                  <c:v>102.750794674017</c:v>
                </c:pt>
                <c:pt idx="23">
                  <c:v>102.8208149020828</c:v>
                </c:pt>
                <c:pt idx="24">
                  <c:v>102.7118945473137</c:v>
                </c:pt>
                <c:pt idx="25">
                  <c:v>102.88083224042499</c:v>
                </c:pt>
                <c:pt idx="26">
                  <c:v>103.08422433147349</c:v>
                </c:pt>
                <c:pt idx="27">
                  <c:v>103.4965656745282</c:v>
                </c:pt>
                <c:pt idx="28">
                  <c:v>103.4076510992065</c:v>
                </c:pt>
                <c:pt idx="29">
                  <c:v>102.974192544513</c:v>
                </c:pt>
                <c:pt idx="30">
                  <c:v>102.8486007068709</c:v>
                </c:pt>
                <c:pt idx="31">
                  <c:v>102.9041723164469</c:v>
                </c:pt>
                <c:pt idx="32">
                  <c:v>103.6065974614888</c:v>
                </c:pt>
                <c:pt idx="33">
                  <c:v>103.7988752306222</c:v>
                </c:pt>
                <c:pt idx="34">
                  <c:v>103.8844555093694</c:v>
                </c:pt>
                <c:pt idx="35">
                  <c:v>104.07117611754499</c:v>
                </c:pt>
                <c:pt idx="36">
                  <c:v>104.115633405206</c:v>
                </c:pt>
                <c:pt idx="37">
                  <c:v>104.0400560161824</c:v>
                </c:pt>
                <c:pt idx="38">
                  <c:v>104.47796029964211</c:v>
                </c:pt>
                <c:pt idx="39">
                  <c:v>104.22455375997509</c:v>
                </c:pt>
                <c:pt idx="40">
                  <c:v>104.75581834752261</c:v>
                </c:pt>
                <c:pt idx="41">
                  <c:v>104.9392046591238</c:v>
                </c:pt>
                <c:pt idx="42">
                  <c:v>105.38600040011561</c:v>
                </c:pt>
                <c:pt idx="43">
                  <c:v>104.5513148242826</c:v>
                </c:pt>
                <c:pt idx="44">
                  <c:v>104.4512859270456</c:v>
                </c:pt>
                <c:pt idx="45">
                  <c:v>104.648009424945</c:v>
                </c:pt>
                <c:pt idx="46">
                  <c:v>104.5168604263454</c:v>
                </c:pt>
                <c:pt idx="47">
                  <c:v>104.3368084113188</c:v>
                </c:pt>
                <c:pt idx="48">
                  <c:v>104.0456131771401</c:v>
                </c:pt>
                <c:pt idx="49">
                  <c:v>103.8466668148576</c:v>
                </c:pt>
                <c:pt idx="50">
                  <c:v>103.9578100340098</c:v>
                </c:pt>
                <c:pt idx="51">
                  <c:v>104.0389445839909</c:v>
                </c:pt>
                <c:pt idx="52">
                  <c:v>104.27234534421051</c:v>
                </c:pt>
                <c:pt idx="53">
                  <c:v>103.9678129237335</c:v>
                </c:pt>
                <c:pt idx="54">
                  <c:v>105.45157489941541</c:v>
                </c:pt>
                <c:pt idx="55">
                  <c:v>105.3504345699869</c:v>
                </c:pt>
                <c:pt idx="56">
                  <c:v>105.3148687398582</c:v>
                </c:pt>
                <c:pt idx="57">
                  <c:v>105.60050681307931</c:v>
                </c:pt>
                <c:pt idx="58">
                  <c:v>105.7238757863383</c:v>
                </c:pt>
                <c:pt idx="59">
                  <c:v>105.4326805521595</c:v>
                </c:pt>
                <c:pt idx="60">
                  <c:v>105.052570742659</c:v>
                </c:pt>
                <c:pt idx="61">
                  <c:v>104.7958299064174</c:v>
                </c:pt>
                <c:pt idx="62">
                  <c:v>105.2259541645364</c:v>
                </c:pt>
                <c:pt idx="63">
                  <c:v>105.9083735301309</c:v>
                </c:pt>
                <c:pt idx="64">
                  <c:v>105.9328250383444</c:v>
                </c:pt>
                <c:pt idx="65">
                  <c:v>104.99699913308289</c:v>
                </c:pt>
                <c:pt idx="66">
                  <c:v>105.4426834418832</c:v>
                </c:pt>
                <c:pt idx="67">
                  <c:v>105.131482428257</c:v>
                </c:pt>
                <c:pt idx="68">
                  <c:v>105.06479649676579</c:v>
                </c:pt>
                <c:pt idx="69">
                  <c:v>104.91364171871879</c:v>
                </c:pt>
                <c:pt idx="70">
                  <c:v>104.4335030119812</c:v>
                </c:pt>
                <c:pt idx="71">
                  <c:v>104.5602062818148</c:v>
                </c:pt>
                <c:pt idx="72">
                  <c:v>104.650232289328</c:v>
                </c:pt>
                <c:pt idx="73">
                  <c:v>105.2737457487718</c:v>
                </c:pt>
                <c:pt idx="74">
                  <c:v>105.3937804254562</c:v>
                </c:pt>
                <c:pt idx="75">
                  <c:v>105.2270655967279</c:v>
                </c:pt>
                <c:pt idx="76">
                  <c:v>105.04256785293531</c:v>
                </c:pt>
                <c:pt idx="77">
                  <c:v>105.5693867117167</c:v>
                </c:pt>
                <c:pt idx="78">
                  <c:v>105.680529930869</c:v>
                </c:pt>
                <c:pt idx="79">
                  <c:v>105.7683330739991</c:v>
                </c:pt>
                <c:pt idx="80">
                  <c:v>105.003667726232</c:v>
                </c:pt>
                <c:pt idx="81">
                  <c:v>105.1770511481094</c:v>
                </c:pt>
                <c:pt idx="82">
                  <c:v>105.1559339364705</c:v>
                </c:pt>
                <c:pt idx="83">
                  <c:v>104.7335897036922</c:v>
                </c:pt>
                <c:pt idx="84">
                  <c:v>105.34710027341229</c:v>
                </c:pt>
                <c:pt idx="85">
                  <c:v>105.2181741391958</c:v>
                </c:pt>
                <c:pt idx="86">
                  <c:v>104.8614044057172</c:v>
                </c:pt>
                <c:pt idx="87">
                  <c:v>105.0903594371707</c:v>
                </c:pt>
                <c:pt idx="88">
                  <c:v>105.20928268166359</c:v>
                </c:pt>
                <c:pt idx="89">
                  <c:v>105.7750016671483</c:v>
                </c:pt>
                <c:pt idx="90">
                  <c:v>105.76499877742459</c:v>
                </c:pt>
                <c:pt idx="91">
                  <c:v>105.9839509191544</c:v>
                </c:pt>
                <c:pt idx="92">
                  <c:v>105.7927845822127</c:v>
                </c:pt>
                <c:pt idx="93">
                  <c:v>105.68830995620959</c:v>
                </c:pt>
                <c:pt idx="94">
                  <c:v>106.1462200191167</c:v>
                </c:pt>
                <c:pt idx="95">
                  <c:v>107.0942716784849</c:v>
                </c:pt>
                <c:pt idx="96">
                  <c:v>107.13206037299661</c:v>
                </c:pt>
                <c:pt idx="97">
                  <c:v>107.5099473181141</c:v>
                </c:pt>
                <c:pt idx="98">
                  <c:v>107.4710471914108</c:v>
                </c:pt>
                <c:pt idx="99">
                  <c:v>107.41436414964321</c:v>
                </c:pt>
                <c:pt idx="100">
                  <c:v>106.8097450374552</c:v>
                </c:pt>
                <c:pt idx="101">
                  <c:v>106.5863471669593</c:v>
                </c:pt>
                <c:pt idx="102">
                  <c:v>105.8705848356192</c:v>
                </c:pt>
                <c:pt idx="103">
                  <c:v>105.7483272945517</c:v>
                </c:pt>
                <c:pt idx="104">
                  <c:v>106.3262720341432</c:v>
                </c:pt>
                <c:pt idx="105">
                  <c:v>105.7483272945517</c:v>
                </c:pt>
                <c:pt idx="106">
                  <c:v>105.34043168026319</c:v>
                </c:pt>
                <c:pt idx="107">
                  <c:v>105.27485718096339</c:v>
                </c:pt>
                <c:pt idx="108">
                  <c:v>105.1414853179807</c:v>
                </c:pt>
                <c:pt idx="109">
                  <c:v>105.2781914775379</c:v>
                </c:pt>
                <c:pt idx="110">
                  <c:v>105.7416587014026</c:v>
                </c:pt>
                <c:pt idx="111">
                  <c:v>105.7416587014026</c:v>
                </c:pt>
                <c:pt idx="112">
                  <c:v>106.0739769266677</c:v>
                </c:pt>
                <c:pt idx="113">
                  <c:v>105.7905617178296</c:v>
                </c:pt>
                <c:pt idx="114">
                  <c:v>105.60939827061151</c:v>
                </c:pt>
                <c:pt idx="115">
                  <c:v>105.9917309444951</c:v>
                </c:pt>
                <c:pt idx="116">
                  <c:v>105.7527730233178</c:v>
                </c:pt>
                <c:pt idx="117">
                  <c:v>105.8628048102785</c:v>
                </c:pt>
                <c:pt idx="118">
                  <c:v>105.3626603240936</c:v>
                </c:pt>
                <c:pt idx="119">
                  <c:v>105.0503478782759</c:v>
                </c:pt>
                <c:pt idx="120">
                  <c:v>105.5049236446085</c:v>
                </c:pt>
                <c:pt idx="121">
                  <c:v>105.0258963700624</c:v>
                </c:pt>
                <c:pt idx="122">
                  <c:v>105.1859426056416</c:v>
                </c:pt>
                <c:pt idx="123">
                  <c:v>105.07146508991499</c:v>
                </c:pt>
                <c:pt idx="124">
                  <c:v>104.3768199702136</c:v>
                </c:pt>
                <c:pt idx="125">
                  <c:v>104.71914108520239</c:v>
                </c:pt>
                <c:pt idx="126">
                  <c:v>104.6802409584991</c:v>
                </c:pt>
                <c:pt idx="127">
                  <c:v>104.62244648454001</c:v>
                </c:pt>
                <c:pt idx="128">
                  <c:v>104.6891324160313</c:v>
                </c:pt>
                <c:pt idx="129">
                  <c:v>105.4682463822882</c:v>
                </c:pt>
                <c:pt idx="130">
                  <c:v>105.7327672438705</c:v>
                </c:pt>
                <c:pt idx="131">
                  <c:v>105.9172649876631</c:v>
                </c:pt>
                <c:pt idx="132">
                  <c:v>106.1495543156912</c:v>
                </c:pt>
                <c:pt idx="133">
                  <c:v>106.4329695245293</c:v>
                </c:pt>
                <c:pt idx="134">
                  <c:v>106.4207437704225</c:v>
                </c:pt>
                <c:pt idx="135">
                  <c:v>106.2795918820992</c:v>
                </c:pt>
                <c:pt idx="136">
                  <c:v>106.43185809233781</c:v>
                </c:pt>
                <c:pt idx="137">
                  <c:v>106.3284948985262</c:v>
                </c:pt>
                <c:pt idx="138">
                  <c:v>106.1506657478827</c:v>
                </c:pt>
                <c:pt idx="139">
                  <c:v>105.60495254184541</c:v>
                </c:pt>
                <c:pt idx="140">
                  <c:v>105.831684708916</c:v>
                </c:pt>
                <c:pt idx="141">
                  <c:v>105.6516326938893</c:v>
                </c:pt>
                <c:pt idx="142">
                  <c:v>105.6394069397826</c:v>
                </c:pt>
                <c:pt idx="143">
                  <c:v>106.2251317047147</c:v>
                </c:pt>
                <c:pt idx="144">
                  <c:v>106.5863471669593</c:v>
                </c:pt>
                <c:pt idx="145">
                  <c:v>106.3785093471447</c:v>
                </c:pt>
                <c:pt idx="146">
                  <c:v>106.7119390046014</c:v>
                </c:pt>
                <c:pt idx="147">
                  <c:v>106.6541445306422</c:v>
                </c:pt>
                <c:pt idx="148">
                  <c:v>107.1798519572321</c:v>
                </c:pt>
                <c:pt idx="149">
                  <c:v>107.45215284415499</c:v>
                </c:pt>
                <c:pt idx="150">
                  <c:v>107.096494542868</c:v>
                </c:pt>
                <c:pt idx="151">
                  <c:v>107.3410096250028</c:v>
                </c:pt>
                <c:pt idx="152">
                  <c:v>107.8211483317403</c:v>
                </c:pt>
                <c:pt idx="153">
                  <c:v>107.9500744659568</c:v>
                </c:pt>
                <c:pt idx="154">
                  <c:v>107.00535710316311</c:v>
                </c:pt>
                <c:pt idx="155">
                  <c:v>107.2998866339165</c:v>
                </c:pt>
                <c:pt idx="156">
                  <c:v>107.00757996754621</c:v>
                </c:pt>
                <c:pt idx="157">
                  <c:v>107.049814390824</c:v>
                </c:pt>
                <c:pt idx="158">
                  <c:v>106.694156089537</c:v>
                </c:pt>
                <c:pt idx="159">
                  <c:v>107.50216729277339</c:v>
                </c:pt>
                <c:pt idx="160">
                  <c:v>107.70333651943891</c:v>
                </c:pt>
                <c:pt idx="161">
                  <c:v>108.4113188254385</c:v>
                </c:pt>
                <c:pt idx="162">
                  <c:v>108.14568653166469</c:v>
                </c:pt>
                <c:pt idx="163">
                  <c:v>107.58997043590369</c:v>
                </c:pt>
                <c:pt idx="164">
                  <c:v>107.72778802765239</c:v>
                </c:pt>
                <c:pt idx="165">
                  <c:v>107.2143063551693</c:v>
                </c:pt>
                <c:pt idx="166">
                  <c:v>106.9119967990753</c:v>
                </c:pt>
                <c:pt idx="167">
                  <c:v>107.62664769822391</c:v>
                </c:pt>
                <c:pt idx="168">
                  <c:v>107.48883010647521</c:v>
                </c:pt>
                <c:pt idx="169">
                  <c:v>107.48883010647521</c:v>
                </c:pt>
                <c:pt idx="170">
                  <c:v>107.7155622735457</c:v>
                </c:pt>
                <c:pt idx="171">
                  <c:v>107.8911685598062</c:v>
                </c:pt>
                <c:pt idx="172">
                  <c:v>108.2190410563052</c:v>
                </c:pt>
                <c:pt idx="173">
                  <c:v>107.5710760886478</c:v>
                </c:pt>
                <c:pt idx="174">
                  <c:v>107.5621846311157</c:v>
                </c:pt>
                <c:pt idx="175">
                  <c:v>108.1112321337275</c:v>
                </c:pt>
                <c:pt idx="176">
                  <c:v>107.8533798652944</c:v>
                </c:pt>
                <c:pt idx="177">
                  <c:v>107.7700224509303</c:v>
                </c:pt>
                <c:pt idx="178">
                  <c:v>107.88672283104</c:v>
                </c:pt>
                <c:pt idx="179">
                  <c:v>107.5977504612444</c:v>
                </c:pt>
                <c:pt idx="180">
                  <c:v>107.2687665325538</c:v>
                </c:pt>
                <c:pt idx="181">
                  <c:v>108.0523262275768</c:v>
                </c:pt>
                <c:pt idx="182">
                  <c:v>108.2401582679441</c:v>
                </c:pt>
                <c:pt idx="183">
                  <c:v>107.8578255940605</c:v>
                </c:pt>
                <c:pt idx="184">
                  <c:v>107.8800542378909</c:v>
                </c:pt>
                <c:pt idx="185">
                  <c:v>108.3012870384778</c:v>
                </c:pt>
                <c:pt idx="186">
                  <c:v>107.92006579678571</c:v>
                </c:pt>
                <c:pt idx="187">
                  <c:v>107.92451152555179</c:v>
                </c:pt>
                <c:pt idx="188">
                  <c:v>107.84782270433681</c:v>
                </c:pt>
                <c:pt idx="189">
                  <c:v>107.0042456709716</c:v>
                </c:pt>
                <c:pt idx="190">
                  <c:v>107.7600195612066</c:v>
                </c:pt>
                <c:pt idx="191">
                  <c:v>107.31211238802319</c:v>
                </c:pt>
                <c:pt idx="192">
                  <c:v>107.3432324893858</c:v>
                </c:pt>
                <c:pt idx="193">
                  <c:v>107.8644941872096</c:v>
                </c:pt>
                <c:pt idx="194">
                  <c:v>107.2320892702336</c:v>
                </c:pt>
                <c:pt idx="195">
                  <c:v>107.1442861271034</c:v>
                </c:pt>
                <c:pt idx="196">
                  <c:v>106.88976815524479</c:v>
                </c:pt>
              </c:numCache>
            </c:numRef>
          </c:val>
          <c:smooth val="0"/>
        </c:ser>
        <c:ser>
          <c:idx val="11"/>
          <c:order val="1"/>
          <c:tx>
            <c:strRef>
              <c:f>Currency!$Z$3</c:f>
              <c:strCache>
                <c:ptCount val="1"/>
                <c:pt idx="0">
                  <c:v>MSCI EM Index</c:v>
                </c:pt>
              </c:strCache>
            </c:strRef>
          </c:tx>
          <c:spPr>
            <a:ln w="28575" cap="rnd">
              <a:solidFill>
                <a:schemeClr val="accent6">
                  <a:lumMod val="60000"/>
                </a:schemeClr>
              </a:solidFill>
              <a:round/>
            </a:ln>
            <a:effectLst/>
          </c:spPr>
          <c:marker>
            <c:symbol val="none"/>
          </c:marker>
          <c:cat>
            <c:numRef>
              <c:f>Currency!$N$4:$N$244</c:f>
              <c:numCache>
                <c:formatCode>m/d/yyyy</c:formatCode>
                <c:ptCount val="24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43318</c:v>
                </c:pt>
                <c:pt idx="92">
                  <c:v>43319</c:v>
                </c:pt>
                <c:pt idx="93">
                  <c:v>43320</c:v>
                </c:pt>
                <c:pt idx="94">
                  <c:v>43321</c:v>
                </c:pt>
                <c:pt idx="95">
                  <c:v>43322</c:v>
                </c:pt>
                <c:pt idx="96">
                  <c:v>43325</c:v>
                </c:pt>
                <c:pt idx="97">
                  <c:v>43326</c:v>
                </c:pt>
                <c:pt idx="98">
                  <c:v>43327</c:v>
                </c:pt>
                <c:pt idx="99">
                  <c:v>43328</c:v>
                </c:pt>
                <c:pt idx="100">
                  <c:v>43329</c:v>
                </c:pt>
                <c:pt idx="101">
                  <c:v>43332</c:v>
                </c:pt>
                <c:pt idx="102">
                  <c:v>43333</c:v>
                </c:pt>
                <c:pt idx="103">
                  <c:v>43334</c:v>
                </c:pt>
                <c:pt idx="104">
                  <c:v>43335</c:v>
                </c:pt>
                <c:pt idx="105">
                  <c:v>43336</c:v>
                </c:pt>
                <c:pt idx="106">
                  <c:v>43339</c:v>
                </c:pt>
                <c:pt idx="107">
                  <c:v>43340</c:v>
                </c:pt>
                <c:pt idx="108">
                  <c:v>43341</c:v>
                </c:pt>
                <c:pt idx="109">
                  <c:v>43342</c:v>
                </c:pt>
                <c:pt idx="110">
                  <c:v>43343</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pt idx="176">
                  <c:v>43437</c:v>
                </c:pt>
                <c:pt idx="177">
                  <c:v>43438</c:v>
                </c:pt>
                <c:pt idx="178">
                  <c:v>43439</c:v>
                </c:pt>
                <c:pt idx="179">
                  <c:v>43440</c:v>
                </c:pt>
                <c:pt idx="180">
                  <c:v>43441</c:v>
                </c:pt>
                <c:pt idx="181">
                  <c:v>43444</c:v>
                </c:pt>
                <c:pt idx="182">
                  <c:v>43445</c:v>
                </c:pt>
                <c:pt idx="183">
                  <c:v>43446</c:v>
                </c:pt>
                <c:pt idx="184">
                  <c:v>43447</c:v>
                </c:pt>
                <c:pt idx="185">
                  <c:v>43448</c:v>
                </c:pt>
                <c:pt idx="186">
                  <c:v>43451</c:v>
                </c:pt>
                <c:pt idx="187">
                  <c:v>43452</c:v>
                </c:pt>
                <c:pt idx="188">
                  <c:v>43453</c:v>
                </c:pt>
                <c:pt idx="189">
                  <c:v>43454</c:v>
                </c:pt>
                <c:pt idx="190">
                  <c:v>43455</c:v>
                </c:pt>
                <c:pt idx="191">
                  <c:v>43458</c:v>
                </c:pt>
                <c:pt idx="192">
                  <c:v>43459</c:v>
                </c:pt>
                <c:pt idx="193">
                  <c:v>43460</c:v>
                </c:pt>
                <c:pt idx="194">
                  <c:v>43461</c:v>
                </c:pt>
                <c:pt idx="195">
                  <c:v>43462</c:v>
                </c:pt>
                <c:pt idx="196">
                  <c:v>43465</c:v>
                </c:pt>
              </c:numCache>
            </c:numRef>
          </c:cat>
          <c:val>
            <c:numRef>
              <c:f>Currency!$Z$4:$Z$244</c:f>
              <c:numCache>
                <c:formatCode>General</c:formatCode>
                <c:ptCount val="241"/>
                <c:pt idx="0">
                  <c:v>100</c:v>
                </c:pt>
                <c:pt idx="1">
                  <c:v>100.2494937597549</c:v>
                </c:pt>
                <c:pt idx="2">
                  <c:v>100.3133177448085</c:v>
                </c:pt>
                <c:pt idx="3">
                  <c:v>99.99883956390812</c:v>
                </c:pt>
                <c:pt idx="4">
                  <c:v>100.03655373689431</c:v>
                </c:pt>
                <c:pt idx="5">
                  <c:v>99.700607488294096</c:v>
                </c:pt>
                <c:pt idx="6">
                  <c:v>99.519579457960305</c:v>
                </c:pt>
                <c:pt idx="7">
                  <c:v>99.425584134517749</c:v>
                </c:pt>
                <c:pt idx="8">
                  <c:v>99.491148773709156</c:v>
                </c:pt>
                <c:pt idx="9">
                  <c:v>99.603130856575788</c:v>
                </c:pt>
                <c:pt idx="10">
                  <c:v>99.493469645893001</c:v>
                </c:pt>
                <c:pt idx="11">
                  <c:v>99.341452517856155</c:v>
                </c:pt>
                <c:pt idx="12">
                  <c:v>99.633302194964756</c:v>
                </c:pt>
                <c:pt idx="13">
                  <c:v>99.702928360477856</c:v>
                </c:pt>
                <c:pt idx="14">
                  <c:v>99.758049074842333</c:v>
                </c:pt>
                <c:pt idx="15">
                  <c:v>99.306639435099711</c:v>
                </c:pt>
                <c:pt idx="16">
                  <c:v>98.869155028459645</c:v>
                </c:pt>
                <c:pt idx="17">
                  <c:v>98.600514073188677</c:v>
                </c:pt>
                <c:pt idx="18">
                  <c:v>98.174634027467476</c:v>
                </c:pt>
                <c:pt idx="19">
                  <c:v>98.190299914707964</c:v>
                </c:pt>
                <c:pt idx="20">
                  <c:v>98.399758629292904</c:v>
                </c:pt>
                <c:pt idx="21">
                  <c:v>98.353921403663477</c:v>
                </c:pt>
                <c:pt idx="22">
                  <c:v>98.155486831951322</c:v>
                </c:pt>
                <c:pt idx="23">
                  <c:v>97.667523455314594</c:v>
                </c:pt>
                <c:pt idx="24">
                  <c:v>97.677967380141453</c:v>
                </c:pt>
                <c:pt idx="25">
                  <c:v>97.814318620937755</c:v>
                </c:pt>
                <c:pt idx="26">
                  <c:v>97.653018004165915</c:v>
                </c:pt>
                <c:pt idx="27">
                  <c:v>97.447620815902695</c:v>
                </c:pt>
                <c:pt idx="28">
                  <c:v>97.295023469819995</c:v>
                </c:pt>
                <c:pt idx="29">
                  <c:v>97.801553823927023</c:v>
                </c:pt>
                <c:pt idx="30">
                  <c:v>98.128796801838035</c:v>
                </c:pt>
                <c:pt idx="31">
                  <c:v>98.005790576098391</c:v>
                </c:pt>
                <c:pt idx="32">
                  <c:v>97.300825650279407</c:v>
                </c:pt>
                <c:pt idx="33">
                  <c:v>97.253247770512161</c:v>
                </c:pt>
                <c:pt idx="34">
                  <c:v>97.191744657642332</c:v>
                </c:pt>
                <c:pt idx="35">
                  <c:v>96.842453393985451</c:v>
                </c:pt>
                <c:pt idx="36">
                  <c:v>96.708423025372994</c:v>
                </c:pt>
                <c:pt idx="37">
                  <c:v>97.15403048465609</c:v>
                </c:pt>
                <c:pt idx="38">
                  <c:v>97.014778153630033</c:v>
                </c:pt>
                <c:pt idx="39">
                  <c:v>97.145907432012891</c:v>
                </c:pt>
                <c:pt idx="40">
                  <c:v>97.182461168907281</c:v>
                </c:pt>
                <c:pt idx="41">
                  <c:v>97.256148860741845</c:v>
                </c:pt>
                <c:pt idx="42">
                  <c:v>96.877846694787877</c:v>
                </c:pt>
                <c:pt idx="43">
                  <c:v>96.834330341342294</c:v>
                </c:pt>
                <c:pt idx="44">
                  <c:v>96.985767251333044</c:v>
                </c:pt>
                <c:pt idx="45">
                  <c:v>97.02754295064085</c:v>
                </c:pt>
                <c:pt idx="46">
                  <c:v>97.200447928331471</c:v>
                </c:pt>
                <c:pt idx="47">
                  <c:v>97.056553852937938</c:v>
                </c:pt>
                <c:pt idx="48">
                  <c:v>97.183041386953121</c:v>
                </c:pt>
                <c:pt idx="49">
                  <c:v>96.997951830297822</c:v>
                </c:pt>
                <c:pt idx="50">
                  <c:v>96.705521935143224</c:v>
                </c:pt>
                <c:pt idx="51">
                  <c:v>96.98692768742491</c:v>
                </c:pt>
                <c:pt idx="52">
                  <c:v>96.797196386402007</c:v>
                </c:pt>
                <c:pt idx="53">
                  <c:v>96.761803085599567</c:v>
                </c:pt>
                <c:pt idx="54">
                  <c:v>96.664906671927326</c:v>
                </c:pt>
                <c:pt idx="55">
                  <c:v>95.983150467945904</c:v>
                </c:pt>
                <c:pt idx="56">
                  <c:v>95.834614648184797</c:v>
                </c:pt>
                <c:pt idx="57">
                  <c:v>95.345490835455863</c:v>
                </c:pt>
                <c:pt idx="58">
                  <c:v>95.542184753030185</c:v>
                </c:pt>
                <c:pt idx="59">
                  <c:v>95.188831963051598</c:v>
                </c:pt>
                <c:pt idx="60">
                  <c:v>95.513173850733111</c:v>
                </c:pt>
                <c:pt idx="61">
                  <c:v>95.122687105814265</c:v>
                </c:pt>
                <c:pt idx="62">
                  <c:v>95.041456579382526</c:v>
                </c:pt>
                <c:pt idx="63">
                  <c:v>94.572060180215729</c:v>
                </c:pt>
                <c:pt idx="64">
                  <c:v>94.165327330010555</c:v>
                </c:pt>
                <c:pt idx="65">
                  <c:v>94.497212052289257</c:v>
                </c:pt>
                <c:pt idx="66">
                  <c:v>93.987200389906604</c:v>
                </c:pt>
                <c:pt idx="67">
                  <c:v>94.110786833692003</c:v>
                </c:pt>
                <c:pt idx="68">
                  <c:v>94.412500217581723</c:v>
                </c:pt>
                <c:pt idx="69">
                  <c:v>94.360860811492898</c:v>
                </c:pt>
                <c:pt idx="70">
                  <c:v>94.447893518384205</c:v>
                </c:pt>
                <c:pt idx="71">
                  <c:v>94.923672316056255</c:v>
                </c:pt>
                <c:pt idx="72">
                  <c:v>94.897562503988979</c:v>
                </c:pt>
                <c:pt idx="73">
                  <c:v>94.577282142629073</c:v>
                </c:pt>
                <c:pt idx="74">
                  <c:v>94.541308623780807</c:v>
                </c:pt>
                <c:pt idx="75">
                  <c:v>94.489088999646071</c:v>
                </c:pt>
                <c:pt idx="76">
                  <c:v>94.45717700711927</c:v>
                </c:pt>
                <c:pt idx="77">
                  <c:v>94.592948029869575</c:v>
                </c:pt>
                <c:pt idx="78">
                  <c:v>94.205942593226467</c:v>
                </c:pt>
                <c:pt idx="79">
                  <c:v>93.668080464638578</c:v>
                </c:pt>
                <c:pt idx="80">
                  <c:v>93.820097592675268</c:v>
                </c:pt>
                <c:pt idx="81">
                  <c:v>93.855490893477665</c:v>
                </c:pt>
                <c:pt idx="82">
                  <c:v>93.877539179223547</c:v>
                </c:pt>
                <c:pt idx="83">
                  <c:v>94.295876390347502</c:v>
                </c:pt>
                <c:pt idx="84">
                  <c:v>94.380008007008968</c:v>
                </c:pt>
                <c:pt idx="85">
                  <c:v>94.344614706206599</c:v>
                </c:pt>
                <c:pt idx="86">
                  <c:v>94.342874052068666</c:v>
                </c:pt>
                <c:pt idx="87">
                  <c:v>94.327208164828349</c:v>
                </c:pt>
                <c:pt idx="88">
                  <c:v>94.433968285281594</c:v>
                </c:pt>
                <c:pt idx="89">
                  <c:v>93.950066434966246</c:v>
                </c:pt>
                <c:pt idx="90">
                  <c:v>93.922215968761066</c:v>
                </c:pt>
                <c:pt idx="91">
                  <c:v>93.979657555309302</c:v>
                </c:pt>
                <c:pt idx="92">
                  <c:v>94.169388856332134</c:v>
                </c:pt>
                <c:pt idx="93">
                  <c:v>94.064369390016765</c:v>
                </c:pt>
                <c:pt idx="94">
                  <c:v>93.7818032016432</c:v>
                </c:pt>
                <c:pt idx="95">
                  <c:v>92.993286877208462</c:v>
                </c:pt>
                <c:pt idx="96">
                  <c:v>92.380576620694015</c:v>
                </c:pt>
                <c:pt idx="97">
                  <c:v>92.59467707964653</c:v>
                </c:pt>
                <c:pt idx="98">
                  <c:v>92.127021334617538</c:v>
                </c:pt>
                <c:pt idx="99">
                  <c:v>92.330677868743052</c:v>
                </c:pt>
                <c:pt idx="100">
                  <c:v>92.254089086678775</c:v>
                </c:pt>
                <c:pt idx="101">
                  <c:v>92.556382688614349</c:v>
                </c:pt>
                <c:pt idx="102">
                  <c:v>92.790790779174813</c:v>
                </c:pt>
                <c:pt idx="103">
                  <c:v>92.69621523768626</c:v>
                </c:pt>
                <c:pt idx="104">
                  <c:v>92.450783004252983</c:v>
                </c:pt>
                <c:pt idx="105">
                  <c:v>92.57204857585468</c:v>
                </c:pt>
                <c:pt idx="106">
                  <c:v>93.064653696859295</c:v>
                </c:pt>
                <c:pt idx="107">
                  <c:v>92.994447313300313</c:v>
                </c:pt>
                <c:pt idx="108">
                  <c:v>92.653279102286533</c:v>
                </c:pt>
                <c:pt idx="109">
                  <c:v>92.361429425178002</c:v>
                </c:pt>
                <c:pt idx="110">
                  <c:v>92.460066492988062</c:v>
                </c:pt>
                <c:pt idx="111">
                  <c:v>92.381156838739926</c:v>
                </c:pt>
                <c:pt idx="112">
                  <c:v>91.9546965749729</c:v>
                </c:pt>
                <c:pt idx="113">
                  <c:v>91.719128048320599</c:v>
                </c:pt>
                <c:pt idx="114">
                  <c:v>91.704622597172104</c:v>
                </c:pt>
                <c:pt idx="115">
                  <c:v>91.969782244167362</c:v>
                </c:pt>
                <c:pt idx="116">
                  <c:v>91.575814190972949</c:v>
                </c:pt>
                <c:pt idx="117">
                  <c:v>91.523594566838213</c:v>
                </c:pt>
                <c:pt idx="118">
                  <c:v>91.743497206250112</c:v>
                </c:pt>
                <c:pt idx="119">
                  <c:v>92.066098439793649</c:v>
                </c:pt>
                <c:pt idx="120">
                  <c:v>92.169377251971227</c:v>
                </c:pt>
                <c:pt idx="121">
                  <c:v>91.9198834922164</c:v>
                </c:pt>
                <c:pt idx="122">
                  <c:v>92.044050154047895</c:v>
                </c:pt>
                <c:pt idx="123">
                  <c:v>92.281939552883912</c:v>
                </c:pt>
                <c:pt idx="124">
                  <c:v>92.442659951609826</c:v>
                </c:pt>
                <c:pt idx="125">
                  <c:v>92.786729252853206</c:v>
                </c:pt>
                <c:pt idx="126">
                  <c:v>92.851133455952763</c:v>
                </c:pt>
                <c:pt idx="127">
                  <c:v>92.5146069893066</c:v>
                </c:pt>
                <c:pt idx="128">
                  <c:v>92.698536109870076</c:v>
                </c:pt>
                <c:pt idx="129">
                  <c:v>92.967757283187026</c:v>
                </c:pt>
                <c:pt idx="130">
                  <c:v>93.004311020081346</c:v>
                </c:pt>
                <c:pt idx="131">
                  <c:v>92.899291553765877</c:v>
                </c:pt>
                <c:pt idx="132">
                  <c:v>92.758298568602086</c:v>
                </c:pt>
                <c:pt idx="133">
                  <c:v>92.866219125147296</c:v>
                </c:pt>
                <c:pt idx="134">
                  <c:v>92.198968372314255</c:v>
                </c:pt>
                <c:pt idx="135">
                  <c:v>92.265113229551673</c:v>
                </c:pt>
                <c:pt idx="136">
                  <c:v>92.157772891052332</c:v>
                </c:pt>
                <c:pt idx="137">
                  <c:v>92.109614793239302</c:v>
                </c:pt>
                <c:pt idx="138">
                  <c:v>92.191425537717095</c:v>
                </c:pt>
                <c:pt idx="139">
                  <c:v>92.043469936001941</c:v>
                </c:pt>
                <c:pt idx="140">
                  <c:v>92.438018207242294</c:v>
                </c:pt>
                <c:pt idx="141">
                  <c:v>92.56102443298191</c:v>
                </c:pt>
                <c:pt idx="142">
                  <c:v>92.866799343193179</c:v>
                </c:pt>
                <c:pt idx="143">
                  <c:v>92.898711335719867</c:v>
                </c:pt>
                <c:pt idx="144">
                  <c:v>92.546518981833401</c:v>
                </c:pt>
                <c:pt idx="145">
                  <c:v>92.605701222519301</c:v>
                </c:pt>
                <c:pt idx="146">
                  <c:v>92.75365682423454</c:v>
                </c:pt>
                <c:pt idx="147">
                  <c:v>92.42119188390997</c:v>
                </c:pt>
                <c:pt idx="148">
                  <c:v>92.491978485514863</c:v>
                </c:pt>
                <c:pt idx="149">
                  <c:v>92.361429425178002</c:v>
                </c:pt>
                <c:pt idx="150">
                  <c:v>92.256409958862534</c:v>
                </c:pt>
                <c:pt idx="151">
                  <c:v>92.291803259665002</c:v>
                </c:pt>
                <c:pt idx="152">
                  <c:v>92.128761988755315</c:v>
                </c:pt>
                <c:pt idx="153">
                  <c:v>91.9546965749729</c:v>
                </c:pt>
                <c:pt idx="154">
                  <c:v>92.329517432651073</c:v>
                </c:pt>
                <c:pt idx="155">
                  <c:v>93.068135005134906</c:v>
                </c:pt>
                <c:pt idx="156">
                  <c:v>92.941647471119694</c:v>
                </c:pt>
                <c:pt idx="157">
                  <c:v>92.912056350776609</c:v>
                </c:pt>
                <c:pt idx="158">
                  <c:v>93.035642794562179</c:v>
                </c:pt>
                <c:pt idx="159">
                  <c:v>93.077998711915939</c:v>
                </c:pt>
                <c:pt idx="160">
                  <c:v>92.621367109759731</c:v>
                </c:pt>
                <c:pt idx="161">
                  <c:v>92.302247184491833</c:v>
                </c:pt>
                <c:pt idx="162">
                  <c:v>92.238423199438344</c:v>
                </c:pt>
                <c:pt idx="163">
                  <c:v>92.445561041839525</c:v>
                </c:pt>
                <c:pt idx="164">
                  <c:v>92.764100749061498</c:v>
                </c:pt>
                <c:pt idx="165">
                  <c:v>92.988645132840873</c:v>
                </c:pt>
                <c:pt idx="166">
                  <c:v>93.100046997661622</c:v>
                </c:pt>
                <c:pt idx="167">
                  <c:v>93.065814132951061</c:v>
                </c:pt>
                <c:pt idx="168">
                  <c:v>93.053049335940443</c:v>
                </c:pt>
                <c:pt idx="169">
                  <c:v>93.214349952712226</c:v>
                </c:pt>
                <c:pt idx="170">
                  <c:v>93.046666937435106</c:v>
                </c:pt>
                <c:pt idx="171">
                  <c:v>92.970078155370729</c:v>
                </c:pt>
                <c:pt idx="172">
                  <c:v>92.866799343193179</c:v>
                </c:pt>
                <c:pt idx="173">
                  <c:v>92.876663049974198</c:v>
                </c:pt>
                <c:pt idx="174">
                  <c:v>93.505039193728905</c:v>
                </c:pt>
                <c:pt idx="175">
                  <c:v>93.297901351327823</c:v>
                </c:pt>
                <c:pt idx="176">
                  <c:v>93.852589803248051</c:v>
                </c:pt>
                <c:pt idx="177">
                  <c:v>94.07191222461401</c:v>
                </c:pt>
                <c:pt idx="178">
                  <c:v>93.6692409007305</c:v>
                </c:pt>
                <c:pt idx="179">
                  <c:v>93.202165373747462</c:v>
                </c:pt>
                <c:pt idx="180">
                  <c:v>93.508520502004586</c:v>
                </c:pt>
                <c:pt idx="181">
                  <c:v>92.870860869514701</c:v>
                </c:pt>
                <c:pt idx="182">
                  <c:v>92.906834388363166</c:v>
                </c:pt>
                <c:pt idx="183">
                  <c:v>93.26076739638755</c:v>
                </c:pt>
                <c:pt idx="184">
                  <c:v>93.311826584430435</c:v>
                </c:pt>
                <c:pt idx="185">
                  <c:v>92.9004519898578</c:v>
                </c:pt>
                <c:pt idx="186">
                  <c:v>92.961374884681646</c:v>
                </c:pt>
                <c:pt idx="187">
                  <c:v>93.142402915015452</c:v>
                </c:pt>
                <c:pt idx="188">
                  <c:v>93.421487795113407</c:v>
                </c:pt>
                <c:pt idx="189">
                  <c:v>93.365206644657107</c:v>
                </c:pt>
                <c:pt idx="190">
                  <c:v>93.272951975352342</c:v>
                </c:pt>
                <c:pt idx="191">
                  <c:v>93.201585155701508</c:v>
                </c:pt>
                <c:pt idx="192">
                  <c:v>93.209708208344679</c:v>
                </c:pt>
                <c:pt idx="193">
                  <c:v>93.188240140644766</c:v>
                </c:pt>
                <c:pt idx="194">
                  <c:v>93.340257268681569</c:v>
                </c:pt>
                <c:pt idx="195">
                  <c:v>93.628625637514546</c:v>
                </c:pt>
                <c:pt idx="196">
                  <c:v>93.694190276705982</c:v>
                </c:pt>
              </c:numCache>
            </c:numRef>
          </c:val>
          <c:smooth val="0"/>
        </c:ser>
        <c:dLbls>
          <c:showLegendKey val="0"/>
          <c:showVal val="0"/>
          <c:showCatName val="0"/>
          <c:showSerName val="0"/>
          <c:showPercent val="0"/>
          <c:showBubbleSize val="0"/>
        </c:dLbls>
        <c:smooth val="0"/>
        <c:axId val="417283728"/>
        <c:axId val="417285296"/>
      </c:lineChart>
      <c:dateAx>
        <c:axId val="417283728"/>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7285296"/>
        <c:crosses val="autoZero"/>
        <c:auto val="1"/>
        <c:lblOffset val="100"/>
        <c:baseTimeUnit val="days"/>
        <c:majorUnit val="1"/>
        <c:majorTimeUnit val="months"/>
      </c:dateAx>
      <c:valAx>
        <c:axId val="417285296"/>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17283728"/>
        <c:crosses val="autoZero"/>
        <c:crossBetween val="between"/>
      </c:valAx>
      <c:spPr>
        <a:noFill/>
        <a:ln>
          <a:noFill/>
        </a:ln>
        <a:effectLst/>
      </c:spPr>
    </c:plotArea>
    <c:legend>
      <c:legendPos val="b"/>
      <c:layout>
        <c:manualLayout>
          <c:xMode val="edge"/>
          <c:yMode val="edge"/>
          <c:x val="0.29130207836185001"/>
          <c:y val="0.93929428306792695"/>
          <c:w val="0.38987807567805999"/>
          <c:h val="3.952671626729500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'F2&amp;F3'!$A$8:$A$19</c:f>
              <c:numCache>
                <c:formatCode>[$-409]mmm\-yy;@</c:formatCode>
                <c:ptCount val="12"/>
                <c:pt idx="0">
                  <c:v>43130</c:v>
                </c:pt>
                <c:pt idx="1">
                  <c:v>43134</c:v>
                </c:pt>
                <c:pt idx="2">
                  <c:v>43163</c:v>
                </c:pt>
                <c:pt idx="3">
                  <c:v>43194</c:v>
                </c:pt>
                <c:pt idx="4">
                  <c:v>43224</c:v>
                </c:pt>
                <c:pt idx="5">
                  <c:v>43255</c:v>
                </c:pt>
                <c:pt idx="6">
                  <c:v>43285</c:v>
                </c:pt>
                <c:pt idx="7">
                  <c:v>43316</c:v>
                </c:pt>
                <c:pt idx="8">
                  <c:v>43347</c:v>
                </c:pt>
                <c:pt idx="9">
                  <c:v>43377</c:v>
                </c:pt>
                <c:pt idx="10">
                  <c:v>43408</c:v>
                </c:pt>
                <c:pt idx="11">
                  <c:v>43438</c:v>
                </c:pt>
              </c:numCache>
            </c:numRef>
          </c:cat>
          <c:val>
            <c:numRef>
              <c:f>'F2&amp;F3'!$B$8:$B$19</c:f>
              <c:numCache>
                <c:formatCode>#,##0</c:formatCode>
                <c:ptCount val="12"/>
                <c:pt idx="0">
                  <c:v>5569.8845454545453</c:v>
                </c:pt>
                <c:pt idx="1">
                  <c:v>4303.0647368421041</c:v>
                </c:pt>
                <c:pt idx="2">
                  <c:v>4124.136315789473</c:v>
                </c:pt>
                <c:pt idx="3">
                  <c:v>3410.9361904761909</c:v>
                </c:pt>
                <c:pt idx="4">
                  <c:v>3425.4772727272725</c:v>
                </c:pt>
                <c:pt idx="5">
                  <c:v>3055.3614285714293</c:v>
                </c:pt>
                <c:pt idx="6">
                  <c:v>2962.2036363636366</c:v>
                </c:pt>
                <c:pt idx="7">
                  <c:v>3233.12380952381</c:v>
                </c:pt>
                <c:pt idx="8">
                  <c:v>3470.9283333333333</c:v>
                </c:pt>
                <c:pt idx="9">
                  <c:v>3161.1766666666663</c:v>
                </c:pt>
                <c:pt idx="10">
                  <c:v>2953.192</c:v>
                </c:pt>
                <c:pt idx="11">
                  <c:v>2524.1455000000001</c:v>
                </c:pt>
              </c:numCache>
            </c:numRef>
          </c:val>
        </c:ser>
        <c:dLbls>
          <c:showLegendKey val="0"/>
          <c:showVal val="0"/>
          <c:showCatName val="0"/>
          <c:showSerName val="0"/>
          <c:showPercent val="0"/>
          <c:showBubbleSize val="0"/>
        </c:dLbls>
        <c:gapWidth val="200"/>
        <c:overlap val="-100"/>
        <c:axId val="341968288"/>
        <c:axId val="341973384"/>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'F2&amp;F3'!$A$8:$A$19</c:f>
              <c:numCache>
                <c:formatCode>[$-409]mmm\-yy;@</c:formatCode>
                <c:ptCount val="12"/>
                <c:pt idx="0">
                  <c:v>43130</c:v>
                </c:pt>
                <c:pt idx="1">
                  <c:v>43134</c:v>
                </c:pt>
                <c:pt idx="2">
                  <c:v>43163</c:v>
                </c:pt>
                <c:pt idx="3">
                  <c:v>43194</c:v>
                </c:pt>
                <c:pt idx="4">
                  <c:v>43224</c:v>
                </c:pt>
                <c:pt idx="5">
                  <c:v>43255</c:v>
                </c:pt>
                <c:pt idx="6">
                  <c:v>43285</c:v>
                </c:pt>
                <c:pt idx="7">
                  <c:v>43316</c:v>
                </c:pt>
                <c:pt idx="8">
                  <c:v>43347</c:v>
                </c:pt>
                <c:pt idx="9">
                  <c:v>43377</c:v>
                </c:pt>
                <c:pt idx="10">
                  <c:v>43408</c:v>
                </c:pt>
                <c:pt idx="11">
                  <c:v>43438</c:v>
                </c:pt>
              </c:numCache>
            </c:numRef>
          </c:cat>
          <c:val>
            <c:numRef>
              <c:f>'F2&amp;F3'!$C$8:$C$19</c:f>
              <c:numCache>
                <c:formatCode>#,##0</c:formatCode>
                <c:ptCount val="12"/>
                <c:pt idx="0">
                  <c:v>34989.415000000008</c:v>
                </c:pt>
                <c:pt idx="1">
                  <c:v>34287.038421052639</c:v>
                </c:pt>
                <c:pt idx="2">
                  <c:v>33323.31947368422</c:v>
                </c:pt>
                <c:pt idx="3">
                  <c:v>34145.677142857145</c:v>
                </c:pt>
                <c:pt idx="4">
                  <c:v>35079.555909090908</c:v>
                </c:pt>
                <c:pt idx="5">
                  <c:v>35405.144761904761</c:v>
                </c:pt>
                <c:pt idx="6">
                  <c:v>36406.377272727266</c:v>
                </c:pt>
                <c:pt idx="7">
                  <c:v>38061.525238095237</c:v>
                </c:pt>
                <c:pt idx="8">
                  <c:v>37397.5</c:v>
                </c:pt>
                <c:pt idx="9">
                  <c:v>34518.839999999997</c:v>
                </c:pt>
                <c:pt idx="10">
                  <c:v>35818</c:v>
                </c:pt>
                <c:pt idx="11">
                  <c:v>35868.705499999996</c:v>
                </c:pt>
              </c:numCache>
            </c:numRef>
          </c:val>
          <c:smooth val="0"/>
        </c:ser>
        <c:dLbls>
          <c:showLegendKey val="0"/>
          <c:showVal val="0"/>
          <c:showCatName val="0"/>
          <c:showSerName val="0"/>
          <c:showPercent val="0"/>
          <c:showBubbleSize val="0"/>
        </c:dLbls>
        <c:marker val="1"/>
        <c:smooth val="0"/>
        <c:axId val="341977696"/>
        <c:axId val="341976912"/>
      </c:lineChart>
      <c:catAx>
        <c:axId val="34196828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41973384"/>
        <c:crosses val="autoZero"/>
        <c:auto val="0"/>
        <c:lblAlgn val="ctr"/>
        <c:lblOffset val="100"/>
        <c:noMultiLvlLbl val="0"/>
      </c:catAx>
      <c:valAx>
        <c:axId val="341973384"/>
        <c:scaling>
          <c:orientation val="minMax"/>
        </c:scaling>
        <c:delete val="0"/>
        <c:axPos val="l"/>
        <c:numFmt formatCode="#,##0" sourceLinked="1"/>
        <c:majorTickMark val="none"/>
        <c:minorTickMark val="none"/>
        <c:tickLblPos val="nextTo"/>
        <c:txPr>
          <a:bodyPr/>
          <a:lstStyle/>
          <a:p>
            <a:pPr>
              <a:defRPr lang="en-IN"/>
            </a:pPr>
            <a:endParaRPr lang="en-US"/>
          </a:p>
        </c:txPr>
        <c:crossAx val="341968288"/>
        <c:crosses val="autoZero"/>
        <c:crossBetween val="between"/>
        <c:majorUnit val="1000"/>
      </c:valAx>
      <c:valAx>
        <c:axId val="341976912"/>
        <c:scaling>
          <c:orientation val="minMax"/>
        </c:scaling>
        <c:delete val="0"/>
        <c:axPos val="r"/>
        <c:numFmt formatCode="#,##0" sourceLinked="1"/>
        <c:majorTickMark val="none"/>
        <c:minorTickMark val="none"/>
        <c:tickLblPos val="nextTo"/>
        <c:txPr>
          <a:bodyPr/>
          <a:lstStyle/>
          <a:p>
            <a:pPr>
              <a:defRPr lang="en-IN"/>
            </a:pPr>
            <a:endParaRPr lang="en-US"/>
          </a:p>
        </c:txPr>
        <c:crossAx val="341977696"/>
        <c:crosses val="max"/>
        <c:crossBetween val="between"/>
      </c:valAx>
      <c:catAx>
        <c:axId val="341977696"/>
        <c:scaling>
          <c:orientation val="minMax"/>
        </c:scaling>
        <c:delete val="1"/>
        <c:axPos val="b"/>
        <c:numFmt formatCode="[$-409]mmm\-yy;@" sourceLinked="1"/>
        <c:majorTickMark val="out"/>
        <c:minorTickMark val="none"/>
        <c:tickLblPos val="none"/>
        <c:crossAx val="341976912"/>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0.00</c:formatCode>
                <c:ptCount val="15"/>
                <c:pt idx="0">
                  <c:v>-0.34803822701364895</c:v>
                </c:pt>
                <c:pt idx="1">
                  <c:v>0.376377013751929</c:v>
                </c:pt>
                <c:pt idx="2">
                  <c:v>0.58726772448346753</c:v>
                </c:pt>
                <c:pt idx="3">
                  <c:v>0.7719869706840351</c:v>
                </c:pt>
                <c:pt idx="4">
                  <c:v>0.33275916718998794</c:v>
                </c:pt>
                <c:pt idx="5">
                  <c:v>1.9375261659259388</c:v>
                </c:pt>
                <c:pt idx="6">
                  <c:v>0.81933310436047291</c:v>
                </c:pt>
                <c:pt idx="7">
                  <c:v>0.97465740526638989</c:v>
                </c:pt>
                <c:pt idx="8">
                  <c:v>1.4280953808777486</c:v>
                </c:pt>
                <c:pt idx="9">
                  <c:v>-1.4528125318155647</c:v>
                </c:pt>
                <c:pt idx="10">
                  <c:v>1.560706396080108</c:v>
                </c:pt>
                <c:pt idx="11">
                  <c:v>6.5332077965759933E-2</c:v>
                </c:pt>
                <c:pt idx="12">
                  <c:v>5.7969128745237484</c:v>
                </c:pt>
                <c:pt idx="13">
                  <c:v>4.5995594552313426</c:v>
                </c:pt>
                <c:pt idx="14">
                  <c:v>-2.8555779984859662</c:v>
                </c:pt>
              </c:numCache>
            </c:numRef>
          </c:val>
        </c:ser>
        <c:dLbls>
          <c:showLegendKey val="0"/>
          <c:showVal val="0"/>
          <c:showCatName val="0"/>
          <c:showSerName val="0"/>
          <c:showPercent val="0"/>
          <c:showBubbleSize val="0"/>
        </c:dLbls>
        <c:gapWidth val="219"/>
        <c:axId val="341979264"/>
        <c:axId val="341967112"/>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0.00</c:formatCode>
                <c:ptCount val="15"/>
                <c:pt idx="0">
                  <c:v>0.97563630592274131</c:v>
                </c:pt>
                <c:pt idx="1">
                  <c:v>0.99329693709341704</c:v>
                </c:pt>
                <c:pt idx="2">
                  <c:v>0.99004739824882748</c:v>
                </c:pt>
                <c:pt idx="3">
                  <c:v>0.98405674947444222</c:v>
                </c:pt>
                <c:pt idx="4">
                  <c:v>0.97986334395602281</c:v>
                </c:pt>
                <c:pt idx="5">
                  <c:v>1.0435679345106053</c:v>
                </c:pt>
                <c:pt idx="6">
                  <c:v>1.1933109165327427</c:v>
                </c:pt>
                <c:pt idx="7">
                  <c:v>1.14083126153498</c:v>
                </c:pt>
                <c:pt idx="8">
                  <c:v>1.0300391398710125</c:v>
                </c:pt>
                <c:pt idx="9">
                  <c:v>1.0861468343848406</c:v>
                </c:pt>
                <c:pt idx="10">
                  <c:v>1.0446977219715041</c:v>
                </c:pt>
                <c:pt idx="11">
                  <c:v>1.5134745257842139</c:v>
                </c:pt>
                <c:pt idx="12">
                  <c:v>1.0022904622089726</c:v>
                </c:pt>
                <c:pt idx="13">
                  <c:v>1.1702814419328194</c:v>
                </c:pt>
                <c:pt idx="14">
                  <c:v>0.98907759555453068</c:v>
                </c:pt>
              </c:numCache>
            </c:numRef>
          </c:val>
          <c:smooth val="0"/>
        </c:ser>
        <c:dLbls>
          <c:showLegendKey val="0"/>
          <c:showVal val="0"/>
          <c:showCatName val="0"/>
          <c:showSerName val="0"/>
          <c:showPercent val="0"/>
          <c:showBubbleSize val="0"/>
        </c:dLbls>
        <c:marker val="1"/>
        <c:smooth val="0"/>
        <c:axId val="341967896"/>
        <c:axId val="341967504"/>
      </c:lineChart>
      <c:catAx>
        <c:axId val="3419792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67112"/>
        <c:crosses val="autoZero"/>
        <c:auto val="1"/>
        <c:lblAlgn val="ctr"/>
        <c:lblOffset val="100"/>
        <c:noMultiLvlLbl val="0"/>
      </c:catAx>
      <c:valAx>
        <c:axId val="34196711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79264"/>
        <c:crosses val="autoZero"/>
        <c:crossBetween val="between"/>
      </c:valAx>
      <c:valAx>
        <c:axId val="34196750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67896"/>
        <c:crosses val="max"/>
        <c:crossBetween val="between"/>
      </c:valAx>
      <c:catAx>
        <c:axId val="341967896"/>
        <c:scaling>
          <c:orientation val="minMax"/>
        </c:scaling>
        <c:delete val="1"/>
        <c:axPos val="b"/>
        <c:numFmt formatCode="General" sourceLinked="1"/>
        <c:majorTickMark val="out"/>
        <c:minorTickMark val="none"/>
        <c:tickLblPos val="nextTo"/>
        <c:crossAx val="341967504"/>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'!$E$5:$E$19</c:f>
              <c:numCache>
                <c:formatCode>0.00</c:formatCode>
                <c:ptCount val="15"/>
                <c:pt idx="0">
                  <c:v>-0.13055370400166161</c:v>
                </c:pt>
                <c:pt idx="1">
                  <c:v>2.1204115432145691</c:v>
                </c:pt>
                <c:pt idx="2">
                  <c:v>0.16137393224999108</c:v>
                </c:pt>
                <c:pt idx="3">
                  <c:v>0.39159936506830278</c:v>
                </c:pt>
                <c:pt idx="4">
                  <c:v>0.6680096386600326</c:v>
                </c:pt>
                <c:pt idx="5">
                  <c:v>3.1579497907949756</c:v>
                </c:pt>
                <c:pt idx="6">
                  <c:v>2.124705774812047</c:v>
                </c:pt>
                <c:pt idx="7">
                  <c:v>3.7474662977381654</c:v>
                </c:pt>
                <c:pt idx="8">
                  <c:v>1.1065426544739128</c:v>
                </c:pt>
                <c:pt idx="9">
                  <c:v>-1.3509313057408605</c:v>
                </c:pt>
                <c:pt idx="10">
                  <c:v>1.2958798390108341</c:v>
                </c:pt>
                <c:pt idx="11">
                  <c:v>-4.3878090063283626</c:v>
                </c:pt>
                <c:pt idx="12">
                  <c:v>5.9275521405049467</c:v>
                </c:pt>
                <c:pt idx="13">
                  <c:v>0.64121418906994176</c:v>
                </c:pt>
                <c:pt idx="14">
                  <c:v>1.4174001600349195</c:v>
                </c:pt>
              </c:numCache>
            </c:numRef>
          </c:val>
        </c:ser>
        <c:dLbls>
          <c:showLegendKey val="0"/>
          <c:showVal val="0"/>
          <c:showCatName val="0"/>
          <c:showSerName val="0"/>
          <c:showPercent val="0"/>
          <c:showBubbleSize val="0"/>
        </c:dLbls>
        <c:gapWidth val="219"/>
        <c:axId val="341969072"/>
        <c:axId val="341971032"/>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'!$F$5:$F$19</c:f>
              <c:numCache>
                <c:formatCode>0.00</c:formatCode>
                <c:ptCount val="15"/>
                <c:pt idx="0">
                  <c:v>0.97077021831724464</c:v>
                </c:pt>
                <c:pt idx="1">
                  <c:v>1.1406882214238478</c:v>
                </c:pt>
                <c:pt idx="2">
                  <c:v>0.98389109551925757</c:v>
                </c:pt>
                <c:pt idx="3">
                  <c:v>0.99619949286431619</c:v>
                </c:pt>
                <c:pt idx="4">
                  <c:v>0.98691229376034129</c:v>
                </c:pt>
                <c:pt idx="5">
                  <c:v>1.2591218966750766</c:v>
                </c:pt>
                <c:pt idx="6">
                  <c:v>1.1698394589742329</c:v>
                </c:pt>
                <c:pt idx="7">
                  <c:v>1.2766823860323466</c:v>
                </c:pt>
                <c:pt idx="8">
                  <c:v>0.95739379471800767</c:v>
                </c:pt>
                <c:pt idx="9">
                  <c:v>1.1171742819696437</c:v>
                </c:pt>
                <c:pt idx="10">
                  <c:v>1.0339388012545216</c:v>
                </c:pt>
                <c:pt idx="11">
                  <c:v>1.2742081386536745</c:v>
                </c:pt>
                <c:pt idx="12">
                  <c:v>1.3154004543496998</c:v>
                </c:pt>
                <c:pt idx="13">
                  <c:v>1.6957727031314496</c:v>
                </c:pt>
                <c:pt idx="14">
                  <c:v>1.0827962095124652</c:v>
                </c:pt>
              </c:numCache>
            </c:numRef>
          </c:val>
          <c:smooth val="0"/>
        </c:ser>
        <c:dLbls>
          <c:showLegendKey val="0"/>
          <c:showVal val="0"/>
          <c:showCatName val="0"/>
          <c:showSerName val="0"/>
          <c:showPercent val="0"/>
          <c:showBubbleSize val="0"/>
        </c:dLbls>
        <c:marker val="1"/>
        <c:smooth val="0"/>
        <c:axId val="341980440"/>
        <c:axId val="341982008"/>
      </c:lineChart>
      <c:catAx>
        <c:axId val="341969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71032"/>
        <c:crosses val="autoZero"/>
        <c:auto val="1"/>
        <c:lblAlgn val="ctr"/>
        <c:lblOffset val="100"/>
        <c:noMultiLvlLbl val="0"/>
      </c:catAx>
      <c:valAx>
        <c:axId val="341971032"/>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69072"/>
        <c:crosses val="autoZero"/>
        <c:crossBetween val="between"/>
      </c:valAx>
      <c:valAx>
        <c:axId val="34198200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341980440"/>
        <c:crosses val="max"/>
        <c:crossBetween val="between"/>
      </c:valAx>
      <c:catAx>
        <c:axId val="341980440"/>
        <c:scaling>
          <c:orientation val="minMax"/>
        </c:scaling>
        <c:delete val="1"/>
        <c:axPos val="b"/>
        <c:numFmt formatCode="General" sourceLinked="1"/>
        <c:majorTickMark val="out"/>
        <c:minorTickMark val="none"/>
        <c:tickLblPos val="nextTo"/>
        <c:crossAx val="34198200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'!$A$6:$A$17</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'F4 '!$B$6:$B$17</c:f>
              <c:numCache>
                <c:formatCode>[&gt;=10000000]#\,##\,##\,##0;[&gt;=100000]#\,##\,##0;##,##0</c:formatCode>
                <c:ptCount val="12"/>
                <c:pt idx="0">
                  <c:v>727717.22666809405</c:v>
                </c:pt>
                <c:pt idx="1">
                  <c:v>843506.18635275459</c:v>
                </c:pt>
                <c:pt idx="2">
                  <c:v>918780.29609696532</c:v>
                </c:pt>
                <c:pt idx="3">
                  <c:v>743820.35165617149</c:v>
                </c:pt>
                <c:pt idx="4">
                  <c:v>879185.130065709</c:v>
                </c:pt>
                <c:pt idx="5">
                  <c:v>886219.84038245713</c:v>
                </c:pt>
                <c:pt idx="6">
                  <c:v>848048.939767309</c:v>
                </c:pt>
                <c:pt idx="7">
                  <c:v>954577.72960199043</c:v>
                </c:pt>
                <c:pt idx="8">
                  <c:v>1247702.2777777778</c:v>
                </c:pt>
                <c:pt idx="9">
                  <c:v>1068250.9523809524</c:v>
                </c:pt>
                <c:pt idx="10">
                  <c:v>920726.9</c:v>
                </c:pt>
                <c:pt idx="11">
                  <c:v>959188.14303402882</c:v>
                </c:pt>
              </c:numCache>
            </c:numRef>
          </c:val>
        </c:ser>
        <c:dLbls>
          <c:showLegendKey val="0"/>
          <c:showVal val="0"/>
          <c:showCatName val="0"/>
          <c:showSerName val="0"/>
          <c:showPercent val="0"/>
          <c:showBubbleSize val="0"/>
        </c:dLbls>
        <c:gapWidth val="351"/>
        <c:overlap val="78"/>
        <c:axId val="341981616"/>
        <c:axId val="341981224"/>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'!$A$6:$A$17</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'F4 '!$C$6:$C$17</c:f>
              <c:numCache>
                <c:formatCode>[&gt;=10000000]#\,##\,##\,##0;[&gt;=100000]#\,##\,##0;##,##0</c:formatCode>
                <c:ptCount val="12"/>
                <c:pt idx="0">
                  <c:v>16009778.986698069</c:v>
                </c:pt>
                <c:pt idx="1">
                  <c:v>16026617.540702337</c:v>
                </c:pt>
                <c:pt idx="2">
                  <c:v>17456825.62584234</c:v>
                </c:pt>
                <c:pt idx="3">
                  <c:v>15620227.3847796</c:v>
                </c:pt>
                <c:pt idx="4">
                  <c:v>19342072.861445598</c:v>
                </c:pt>
                <c:pt idx="5">
                  <c:v>18610616.6480316</c:v>
                </c:pt>
                <c:pt idx="6">
                  <c:v>18657076.674880799</c:v>
                </c:pt>
                <c:pt idx="7">
                  <c:v>20046132.321641799</c:v>
                </c:pt>
                <c:pt idx="8">
                  <c:v>22458641</c:v>
                </c:pt>
                <c:pt idx="9">
                  <c:v>22433270</c:v>
                </c:pt>
                <c:pt idx="10">
                  <c:v>18414538</c:v>
                </c:pt>
                <c:pt idx="11">
                  <c:v>19183762.860680576</c:v>
                </c:pt>
              </c:numCache>
            </c:numRef>
          </c:val>
          <c:smooth val="0"/>
        </c:ser>
        <c:dLbls>
          <c:showLegendKey val="0"/>
          <c:showVal val="0"/>
          <c:showCatName val="0"/>
          <c:showSerName val="0"/>
          <c:showPercent val="0"/>
          <c:showBubbleSize val="0"/>
        </c:dLbls>
        <c:marker val="1"/>
        <c:smooth val="0"/>
        <c:axId val="341980048"/>
        <c:axId val="341979656"/>
      </c:lineChart>
      <c:dateAx>
        <c:axId val="34198161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41981224"/>
        <c:crosses val="autoZero"/>
        <c:auto val="1"/>
        <c:lblOffset val="100"/>
        <c:baseTimeUnit val="months"/>
      </c:dateAx>
      <c:valAx>
        <c:axId val="341981224"/>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341981616"/>
        <c:crosses val="autoZero"/>
        <c:crossBetween val="between"/>
      </c:valAx>
      <c:valAx>
        <c:axId val="341979656"/>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41980048"/>
        <c:crosses val="max"/>
        <c:crossBetween val="between"/>
      </c:valAx>
      <c:dateAx>
        <c:axId val="341980048"/>
        <c:scaling>
          <c:orientation val="minMax"/>
        </c:scaling>
        <c:delete val="1"/>
        <c:axPos val="b"/>
        <c:numFmt formatCode="[$-409]mmm\-yy;@" sourceLinked="1"/>
        <c:majorTickMark val="out"/>
        <c:minorTickMark val="none"/>
        <c:tickLblPos val="none"/>
        <c:crossAx val="341979656"/>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3797025371828526"/>
          <c:h val="0.69108403902342397"/>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'F6'!$A$7:$A$18</c:f>
              <c:numCache>
                <c:formatCode>[$-409]mmm\-yy;@</c:formatCode>
                <c:ptCount val="12"/>
                <c:pt idx="0">
                  <c:v>43130</c:v>
                </c:pt>
                <c:pt idx="1">
                  <c:v>43134</c:v>
                </c:pt>
                <c:pt idx="2">
                  <c:v>43162</c:v>
                </c:pt>
                <c:pt idx="3">
                  <c:v>43220</c:v>
                </c:pt>
                <c:pt idx="4">
                  <c:v>43221</c:v>
                </c:pt>
                <c:pt idx="5">
                  <c:v>43252</c:v>
                </c:pt>
                <c:pt idx="6">
                  <c:v>43282</c:v>
                </c:pt>
                <c:pt idx="7">
                  <c:v>43313</c:v>
                </c:pt>
                <c:pt idx="8">
                  <c:v>43344</c:v>
                </c:pt>
                <c:pt idx="9">
                  <c:v>43374</c:v>
                </c:pt>
                <c:pt idx="10">
                  <c:v>43405</c:v>
                </c:pt>
                <c:pt idx="11">
                  <c:v>43435</c:v>
                </c:pt>
              </c:numCache>
            </c:numRef>
          </c:cat>
          <c:val>
            <c:numRef>
              <c:f>'F6'!$B$7:$B$18</c:f>
              <c:numCache>
                <c:formatCode>[&gt;=10000000]#\,##\,##\,##0;[&gt;=100000]#\,##\,##0;##,##0</c:formatCode>
                <c:ptCount val="12"/>
                <c:pt idx="0">
                  <c:v>481163.01254524995</c:v>
                </c:pt>
                <c:pt idx="1">
                  <c:v>506671.42103376833</c:v>
                </c:pt>
                <c:pt idx="2">
                  <c:v>376612.26844481501</c:v>
                </c:pt>
                <c:pt idx="3">
                  <c:v>502657.175281259</c:v>
                </c:pt>
                <c:pt idx="4">
                  <c:v>689451.58313687996</c:v>
                </c:pt>
                <c:pt idx="5">
                  <c:v>612388.62365967</c:v>
                </c:pt>
                <c:pt idx="6">
                  <c:v>558865.96280513296</c:v>
                </c:pt>
                <c:pt idx="7">
                  <c:v>748881.50530931598</c:v>
                </c:pt>
                <c:pt idx="8">
                  <c:v>681660.28855165804</c:v>
                </c:pt>
                <c:pt idx="9">
                  <c:v>777528.51319401199</c:v>
                </c:pt>
                <c:pt idx="10">
                  <c:v>681660.28855165804</c:v>
                </c:pt>
                <c:pt idx="11">
                  <c:v>741803.95882429404</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'F6'!$A$7:$A$18</c:f>
              <c:numCache>
                <c:formatCode>[$-409]mmm\-yy;@</c:formatCode>
                <c:ptCount val="12"/>
                <c:pt idx="0">
                  <c:v>43130</c:v>
                </c:pt>
                <c:pt idx="1">
                  <c:v>43134</c:v>
                </c:pt>
                <c:pt idx="2">
                  <c:v>43162</c:v>
                </c:pt>
                <c:pt idx="3">
                  <c:v>43220</c:v>
                </c:pt>
                <c:pt idx="4">
                  <c:v>43221</c:v>
                </c:pt>
                <c:pt idx="5">
                  <c:v>43252</c:v>
                </c:pt>
                <c:pt idx="6">
                  <c:v>43282</c:v>
                </c:pt>
                <c:pt idx="7">
                  <c:v>43313</c:v>
                </c:pt>
                <c:pt idx="8">
                  <c:v>43344</c:v>
                </c:pt>
                <c:pt idx="9">
                  <c:v>43374</c:v>
                </c:pt>
                <c:pt idx="10">
                  <c:v>43405</c:v>
                </c:pt>
                <c:pt idx="11">
                  <c:v>43435</c:v>
                </c:pt>
              </c:numCache>
            </c:numRef>
          </c:cat>
          <c:val>
            <c:numRef>
              <c:f>'F6'!$D$7:$D$18</c:f>
              <c:numCache>
                <c:formatCode>[&gt;=10000000]#\,##\,##\,##0;[&gt;=100000]#\,##\,##0;##,##0</c:formatCode>
                <c:ptCount val="12"/>
                <c:pt idx="0">
                  <c:v>540691.17720000038</c:v>
                </c:pt>
                <c:pt idx="1">
                  <c:v>421033.50580000004</c:v>
                </c:pt>
                <c:pt idx="2">
                  <c:v>314170.48449999996</c:v>
                </c:pt>
                <c:pt idx="3">
                  <c:v>509961.57419999986</c:v>
                </c:pt>
                <c:pt idx="4">
                  <c:v>728468.46439999994</c:v>
                </c:pt>
                <c:pt idx="5">
                  <c:v>713685.12680000009</c:v>
                </c:pt>
                <c:pt idx="6">
                  <c:v>645180.13820000016</c:v>
                </c:pt>
                <c:pt idx="7">
                  <c:v>708157.43030000001</c:v>
                </c:pt>
                <c:pt idx="8">
                  <c:v>573746.2696</c:v>
                </c:pt>
                <c:pt idx="9">
                  <c:v>641295.16209999996</c:v>
                </c:pt>
                <c:pt idx="10">
                  <c:v>573746.2696</c:v>
                </c:pt>
                <c:pt idx="11">
                  <c:v>515673.06469999999</c:v>
                </c:pt>
              </c:numCache>
            </c:numRef>
          </c:val>
          <c:smooth val="0"/>
        </c:ser>
        <c:dLbls>
          <c:showLegendKey val="0"/>
          <c:showVal val="0"/>
          <c:showCatName val="0"/>
          <c:showSerName val="0"/>
          <c:showPercent val="0"/>
          <c:showBubbleSize val="0"/>
        </c:dLbls>
        <c:marker val="1"/>
        <c:smooth val="0"/>
        <c:axId val="334883096"/>
        <c:axId val="334887016"/>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'F6'!$A$7:$A$18</c:f>
              <c:numCache>
                <c:formatCode>[$-409]mmm\-yy;@</c:formatCode>
                <c:ptCount val="12"/>
                <c:pt idx="0">
                  <c:v>43130</c:v>
                </c:pt>
                <c:pt idx="1">
                  <c:v>43134</c:v>
                </c:pt>
                <c:pt idx="2">
                  <c:v>43162</c:v>
                </c:pt>
                <c:pt idx="3">
                  <c:v>43220</c:v>
                </c:pt>
                <c:pt idx="4">
                  <c:v>43221</c:v>
                </c:pt>
                <c:pt idx="5">
                  <c:v>43252</c:v>
                </c:pt>
                <c:pt idx="6">
                  <c:v>43282</c:v>
                </c:pt>
                <c:pt idx="7">
                  <c:v>43313</c:v>
                </c:pt>
                <c:pt idx="8">
                  <c:v>43344</c:v>
                </c:pt>
                <c:pt idx="9">
                  <c:v>43374</c:v>
                </c:pt>
                <c:pt idx="10">
                  <c:v>43405</c:v>
                </c:pt>
                <c:pt idx="11">
                  <c:v>43435</c:v>
                </c:pt>
              </c:numCache>
            </c:numRef>
          </c:cat>
          <c:val>
            <c:numRef>
              <c:f>'F6'!$C$7:$C$18</c:f>
              <c:numCache>
                <c:formatCode>[&gt;=10000000]#\,##\,##\,##0;[&gt;=100000]#\,##\,##0;##,##0</c:formatCode>
                <c:ptCount val="12"/>
                <c:pt idx="0">
                  <c:v>10573.5139745</c:v>
                </c:pt>
                <c:pt idx="1">
                  <c:v>9928.3736077499998</c:v>
                </c:pt>
                <c:pt idx="2">
                  <c:v>7480.7421287499992</c:v>
                </c:pt>
                <c:pt idx="3">
                  <c:v>6570.9601215000002</c:v>
                </c:pt>
                <c:pt idx="4">
                  <c:v>7236.9927849999995</c:v>
                </c:pt>
                <c:pt idx="5">
                  <c:v>5257.1648152499993</c:v>
                </c:pt>
                <c:pt idx="6">
                  <c:v>8394.2735352499985</c:v>
                </c:pt>
                <c:pt idx="7">
                  <c:v>3766.772727</c:v>
                </c:pt>
                <c:pt idx="8">
                  <c:v>2050.7751377499999</c:v>
                </c:pt>
                <c:pt idx="9">
                  <c:v>2900.4</c:v>
                </c:pt>
                <c:pt idx="10">
                  <c:v>2050.7751377499999</c:v>
                </c:pt>
                <c:pt idx="11">
                  <c:v>1290.867150496</c:v>
                </c:pt>
              </c:numCache>
            </c:numRef>
          </c:val>
          <c:smooth val="0"/>
        </c:ser>
        <c:dLbls>
          <c:showLegendKey val="0"/>
          <c:showVal val="0"/>
          <c:showCatName val="0"/>
          <c:showSerName val="0"/>
          <c:showPercent val="0"/>
          <c:showBubbleSize val="0"/>
        </c:dLbls>
        <c:marker val="1"/>
        <c:smooth val="0"/>
        <c:axId val="334892504"/>
        <c:axId val="334888584"/>
      </c:lineChart>
      <c:dateAx>
        <c:axId val="33488309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34887016"/>
        <c:crosses val="autoZero"/>
        <c:auto val="1"/>
        <c:lblOffset val="100"/>
        <c:baseTimeUnit val="months"/>
      </c:dateAx>
      <c:valAx>
        <c:axId val="334887016"/>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334883096"/>
        <c:crosses val="autoZero"/>
        <c:crossBetween val="between"/>
      </c:valAx>
      <c:valAx>
        <c:axId val="334888584"/>
        <c:scaling>
          <c:orientation val="minMax"/>
        </c:scaling>
        <c:delete val="0"/>
        <c:axPos val="r"/>
        <c:numFmt formatCode="[&gt;=10000000]#\,##\,##\,##0;[&gt;=100000]#\,##\,##0;##,##0" sourceLinked="1"/>
        <c:majorTickMark val="out"/>
        <c:minorTickMark val="none"/>
        <c:tickLblPos val="nextTo"/>
        <c:crossAx val="334892504"/>
        <c:crosses val="max"/>
        <c:crossBetween val="between"/>
      </c:valAx>
      <c:dateAx>
        <c:axId val="334892504"/>
        <c:scaling>
          <c:orientation val="minMax"/>
        </c:scaling>
        <c:delete val="1"/>
        <c:axPos val="b"/>
        <c:numFmt formatCode="[$-409]mmm\-yy;@" sourceLinked="1"/>
        <c:majorTickMark val="out"/>
        <c:minorTickMark val="none"/>
        <c:tickLblPos val="nextTo"/>
        <c:crossAx val="334888584"/>
        <c:crosses val="autoZero"/>
        <c:auto val="1"/>
        <c:lblOffset val="100"/>
        <c:baseTimeUnit val="days"/>
      </c:dateAx>
    </c:plotArea>
    <c:legend>
      <c:legendPos val="b"/>
      <c:layout>
        <c:manualLayout>
          <c:xMode val="edge"/>
          <c:yMode val="edge"/>
          <c:x val="0.26623973139721169"/>
          <c:y val="0.89471191415934481"/>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7009872496902374"/>
          <c:h val="0.62440100350232242"/>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'F7'!$A$7:$A$18</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'F7'!$B$7:$B$18</c:f>
              <c:numCache>
                <c:formatCode>[&gt;9999999]##\,##\,##\,##0;[&gt;99999]##\,##\,##0;##,##0</c:formatCode>
                <c:ptCount val="12"/>
                <c:pt idx="0">
                  <c:v>16607.981399999997</c:v>
                </c:pt>
                <c:pt idx="1">
                  <c:v>23671.246299999999</c:v>
                </c:pt>
                <c:pt idx="2">
                  <c:v>28548.673699999996</c:v>
                </c:pt>
                <c:pt idx="3" formatCode="[&gt;=10000000]#\,##\,##\,##0;[&gt;=100000]#\,##\,##0;##,##0">
                  <c:v>8979.4696999999996</c:v>
                </c:pt>
                <c:pt idx="4" formatCode="[&gt;=10000000]#\,##\,##\,##0;[&gt;=100000]#\,##\,##0;##,##0">
                  <c:v>7943.6571999999987</c:v>
                </c:pt>
                <c:pt idx="5" formatCode="[&gt;=10000000]#\,##\,##\,##0;[&gt;=100000]#\,##\,##0;##,##0">
                  <c:v>6561.9539999999997</c:v>
                </c:pt>
                <c:pt idx="6" formatCode="[&gt;=10000000]#\,##\,##\,##0;[&gt;=100000]#\,##\,##0;##,##0">
                  <c:v>11056.945900000001</c:v>
                </c:pt>
                <c:pt idx="7" formatCode="[&gt;=10000000]#\,##\,##\,##0;[&gt;=100000]#\,##\,##0;##,##0">
                  <c:v>10591.9393</c:v>
                </c:pt>
                <c:pt idx="8" formatCode="[&gt;=10000000]#\,##\,##\,##0;[&gt;=100000]#\,##\,##0;##,##0">
                  <c:v>6156.8182999999999</c:v>
                </c:pt>
                <c:pt idx="9" formatCode="[&gt;=10000000]#\,##\,##\,##0;[&gt;=100000]#\,##\,##0;##,##0">
                  <c:v>9223.2100000000009</c:v>
                </c:pt>
                <c:pt idx="10" formatCode="[&gt;=10000000]#\,##\,##\,##0;[&gt;=100000]#\,##\,##0;##,##0">
                  <c:v>6156.8182999999999</c:v>
                </c:pt>
                <c:pt idx="11" formatCode="[&gt;=10000000]#\,##\,##\,##0;[&gt;=100000]#\,##\,##0;##,##0">
                  <c:v>4245.4411</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'F7'!$A$7:$A$18</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'F7'!$C$7:$C$18</c:f>
              <c:numCache>
                <c:formatCode>[&gt;9999999]##\,##\,##\,##0;[&gt;99999]##\,##\,##0;##,##0</c:formatCode>
                <c:ptCount val="12"/>
                <c:pt idx="0">
                  <c:v>32065.420130999999</c:v>
                </c:pt>
                <c:pt idx="1">
                  <c:v>23710.728652499998</c:v>
                </c:pt>
                <c:pt idx="2">
                  <c:v>23000.089435499998</c:v>
                </c:pt>
                <c:pt idx="3" formatCode="[&gt;=10000000]#\,##\,##\,##0;[&gt;=100000]#\,##\,##0;##,##0">
                  <c:v>27039.272571500002</c:v>
                </c:pt>
                <c:pt idx="4" formatCode="[&gt;=10000000]#\,##\,##\,##0;[&gt;=100000]#\,##\,##0;##,##0">
                  <c:v>12087.967003</c:v>
                </c:pt>
                <c:pt idx="5" formatCode="[&gt;=10000000]#\,##\,##\,##0;[&gt;=100000]#\,##\,##0;##,##0">
                  <c:v>8623.8254785000008</c:v>
                </c:pt>
                <c:pt idx="6" formatCode="[&gt;=10000000]#\,##\,##\,##0;[&gt;=100000]#\,##\,##0;##,##0">
                  <c:v>13944.553620500001</c:v>
                </c:pt>
                <c:pt idx="7" formatCode="[&gt;=10000000]#\,##\,##\,##0;[&gt;=100000]#\,##\,##0;##,##0">
                  <c:v>18422.714456500002</c:v>
                </c:pt>
                <c:pt idx="8" formatCode="[&gt;=10000000]#\,##\,##\,##0;[&gt;=100000]#\,##\,##0;##,##0">
                  <c:v>20286.930477000002</c:v>
                </c:pt>
                <c:pt idx="9" formatCode="[&gt;=10000000]#\,##\,##\,##0;[&gt;=100000]#\,##\,##0;##,##0">
                  <c:v>22604.788316499998</c:v>
                </c:pt>
                <c:pt idx="10" formatCode="[&gt;=10000000]#\,##\,##\,##0;[&gt;=100000]#\,##\,##0;##,##0">
                  <c:v>20286.930477000002</c:v>
                </c:pt>
                <c:pt idx="11" formatCode="[&gt;=10000000]#\,##\,##\,##0;[&gt;=100000]#\,##\,##0;##,##0">
                  <c:v>39136.415907850002</c:v>
                </c:pt>
              </c:numCache>
            </c:numRef>
          </c:val>
          <c:smooth val="0"/>
        </c:ser>
        <c:dLbls>
          <c:showLegendKey val="0"/>
          <c:showVal val="0"/>
          <c:showCatName val="0"/>
          <c:showSerName val="0"/>
          <c:showPercent val="0"/>
          <c:showBubbleSize val="0"/>
        </c:dLbls>
        <c:smooth val="0"/>
        <c:axId val="334891328"/>
        <c:axId val="334894072"/>
      </c:lineChart>
      <c:dateAx>
        <c:axId val="334891328"/>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34894072"/>
        <c:crosses val="autoZero"/>
        <c:auto val="1"/>
        <c:lblOffset val="100"/>
        <c:baseTimeUnit val="months"/>
        <c:majorUnit val="1"/>
        <c:majorTimeUnit val="months"/>
        <c:minorUnit val="1"/>
        <c:minorTimeUnit val="months"/>
      </c:dateAx>
      <c:valAx>
        <c:axId val="334894072"/>
        <c:scaling>
          <c:orientation val="minMax"/>
          <c:min val="4000"/>
        </c:scaling>
        <c:delete val="0"/>
        <c:axPos val="l"/>
        <c:numFmt formatCode="[&gt;9999999]##\,##\,##\,##0;[&gt;99999]##\,##\,##0;##,##0" sourceLinked="1"/>
        <c:majorTickMark val="none"/>
        <c:minorTickMark val="none"/>
        <c:tickLblPos val="nextTo"/>
        <c:txPr>
          <a:bodyPr/>
          <a:lstStyle/>
          <a:p>
            <a:pPr>
              <a:defRPr lang="en-IN"/>
            </a:pPr>
            <a:endParaRPr lang="en-US"/>
          </a:p>
        </c:txPr>
        <c:crossAx val="334891328"/>
        <c:crosses val="autoZero"/>
        <c:crossBetween val="between"/>
        <c:majorUnit val="5000"/>
      </c:valAx>
    </c:plotArea>
    <c:legend>
      <c:legendPos val="b"/>
      <c:layout>
        <c:manualLayout>
          <c:xMode val="edge"/>
          <c:yMode val="edge"/>
          <c:x val="0.20849807479648799"/>
          <c:y val="0.88677115675997908"/>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'F11'!$A$7:$A$18</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'F11'!$B$7:$B$18</c:f>
              <c:numCache>
                <c:formatCode>_(* #,##0_);_(* \(#,##0\);_(* "-"??_);_(@_)</c:formatCode>
                <c:ptCount val="12"/>
                <c:pt idx="0">
                  <c:v>45962.82</c:v>
                </c:pt>
                <c:pt idx="1">
                  <c:v>38638.800000000003</c:v>
                </c:pt>
                <c:pt idx="2">
                  <c:v>59836.7</c:v>
                </c:pt>
                <c:pt idx="3">
                  <c:v>49273.73</c:v>
                </c:pt>
                <c:pt idx="4">
                  <c:v>49383.75</c:v>
                </c:pt>
                <c:pt idx="5">
                  <c:v>53079.63</c:v>
                </c:pt>
                <c:pt idx="6">
                  <c:v>54314.01</c:v>
                </c:pt>
                <c:pt idx="7">
                  <c:v>43548.04</c:v>
                </c:pt>
                <c:pt idx="8">
                  <c:v>37395</c:v>
                </c:pt>
                <c:pt idx="9">
                  <c:v>35876.15</c:v>
                </c:pt>
                <c:pt idx="10">
                  <c:v>40772.97</c:v>
                </c:pt>
                <c:pt idx="11">
                  <c:v>56467.11</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'F11'!$A$7:$A$18</c:f>
              <c:numCache>
                <c:formatCode>[$-409]mmm\-yy;@</c:formatCode>
                <c:ptCount val="12"/>
                <c:pt idx="0">
                  <c:v>43130</c:v>
                </c:pt>
                <c:pt idx="1">
                  <c:v>43134</c:v>
                </c:pt>
                <c:pt idx="2">
                  <c:v>43163</c:v>
                </c:pt>
                <c:pt idx="3">
                  <c:v>43220</c:v>
                </c:pt>
                <c:pt idx="4">
                  <c:v>43221</c:v>
                </c:pt>
                <c:pt idx="5">
                  <c:v>43252</c:v>
                </c:pt>
                <c:pt idx="6">
                  <c:v>43282</c:v>
                </c:pt>
                <c:pt idx="7">
                  <c:v>43313</c:v>
                </c:pt>
                <c:pt idx="8">
                  <c:v>43344</c:v>
                </c:pt>
                <c:pt idx="9">
                  <c:v>43374</c:v>
                </c:pt>
                <c:pt idx="10">
                  <c:v>43405</c:v>
                </c:pt>
                <c:pt idx="11">
                  <c:v>43435</c:v>
                </c:pt>
              </c:numCache>
            </c:numRef>
          </c:cat>
          <c:val>
            <c:numRef>
              <c:f>'F11'!$C$7:$C$18</c:f>
              <c:numCache>
                <c:formatCode>_(* #,##0_);_(* \(#,##0\);_(* "-"??_);_(@_)</c:formatCode>
                <c:ptCount val="12"/>
                <c:pt idx="0">
                  <c:v>94874.68</c:v>
                </c:pt>
                <c:pt idx="1">
                  <c:v>84030.09</c:v>
                </c:pt>
                <c:pt idx="2">
                  <c:v>136590.73000000001</c:v>
                </c:pt>
                <c:pt idx="3">
                  <c:v>113974.59</c:v>
                </c:pt>
                <c:pt idx="4">
                  <c:v>96401.97</c:v>
                </c:pt>
                <c:pt idx="5">
                  <c:v>103335.67</c:v>
                </c:pt>
                <c:pt idx="6">
                  <c:v>91539.73</c:v>
                </c:pt>
                <c:pt idx="7">
                  <c:v>92454.69</c:v>
                </c:pt>
                <c:pt idx="8">
                  <c:v>85624</c:v>
                </c:pt>
                <c:pt idx="9">
                  <c:v>85078.91</c:v>
                </c:pt>
                <c:pt idx="10">
                  <c:v>82928.38</c:v>
                </c:pt>
                <c:pt idx="11">
                  <c:v>123701.67</c:v>
                </c:pt>
              </c:numCache>
            </c:numRef>
          </c:val>
        </c:ser>
        <c:dLbls>
          <c:showLegendKey val="0"/>
          <c:showVal val="0"/>
          <c:showCatName val="0"/>
          <c:showSerName val="0"/>
          <c:showPercent val="0"/>
          <c:showBubbleSize val="0"/>
        </c:dLbls>
        <c:gapWidth val="150"/>
        <c:axId val="410277944"/>
        <c:axId val="410279120"/>
      </c:barChart>
      <c:dateAx>
        <c:axId val="41027794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10279120"/>
        <c:crosses val="autoZero"/>
        <c:auto val="1"/>
        <c:lblOffset val="100"/>
        <c:baseTimeUnit val="months"/>
      </c:dateAx>
      <c:valAx>
        <c:axId val="410279120"/>
        <c:scaling>
          <c:orientation val="minMax"/>
        </c:scaling>
        <c:delete val="1"/>
        <c:axPos val="l"/>
        <c:numFmt formatCode="_(* #,##0_);_(* \(#,##0\);_(* &quot;-&quot;??_);_(@_)" sourceLinked="1"/>
        <c:majorTickMark val="out"/>
        <c:minorTickMark val="none"/>
        <c:tickLblPos val="none"/>
        <c:crossAx val="41027794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0.69792</cdr:x>
      <cdr:y>0.87674</cdr:y>
    </cdr:from>
    <cdr:to>
      <cdr:x>0.89792</cdr:x>
      <cdr:y>0.96528</cdr:y>
    </cdr:to>
    <cdr:sp macro="" textlink="">
      <cdr:nvSpPr>
        <cdr:cNvPr id="2" name="TextBox 1"/>
        <cdr:cNvSpPr txBox="1"/>
      </cdr:nvSpPr>
      <cdr:spPr>
        <a:xfrm xmlns:a="http://schemas.openxmlformats.org/drawingml/2006/main">
          <a:off x="3190875" y="2405062"/>
          <a:ext cx="914400" cy="242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1DAA-4CC7-4E0B-AA49-85441F0B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20549</Words>
  <Characters>117131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cp:lastPrinted>2018-10-17T09:55:00Z</cp:lastPrinted>
  <dcterms:created xsi:type="dcterms:W3CDTF">2019-01-23T11:04:00Z</dcterms:created>
  <dcterms:modified xsi:type="dcterms:W3CDTF">2019-01-23T11:04:00Z</dcterms:modified>
</cp:coreProperties>
</file>