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8.xml" ContentType="application/vnd.openxmlformats-officedocument.drawingml.chart+xml"/>
  <Override PartName="/word/charts/chart19.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20.xml" ContentType="application/vnd.openxmlformats-officedocument.drawingml.chart+xml"/>
  <Override PartName="/word/charts/chart21.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3.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C84" w:rsidRPr="00560465" w:rsidRDefault="00920C84" w:rsidP="00920C84">
      <w:pPr>
        <w:spacing w:line="20" w:lineRule="atLeast"/>
        <w:jc w:val="center"/>
        <w:outlineLvl w:val="0"/>
        <w:rPr>
          <w:rFonts w:ascii="Garamond" w:hAnsi="Garamond"/>
          <w:b/>
          <w:color w:val="000080"/>
          <w:sz w:val="144"/>
          <w:szCs w:val="144"/>
        </w:rPr>
      </w:pPr>
      <w:bookmarkStart w:id="0" w:name="_GoBack"/>
      <w:bookmarkEnd w:id="0"/>
      <w:r w:rsidRPr="00560465">
        <w:rPr>
          <w:rFonts w:ascii="Garamond" w:hAnsi="Garamond"/>
          <w:b/>
          <w:color w:val="000080"/>
          <w:sz w:val="144"/>
          <w:szCs w:val="144"/>
        </w:rPr>
        <w:t>SEBI</w:t>
      </w:r>
    </w:p>
    <w:p w:rsidR="00920C84" w:rsidRPr="00560465" w:rsidRDefault="00920C84" w:rsidP="00920C84">
      <w:pPr>
        <w:spacing w:line="20" w:lineRule="atLeast"/>
        <w:jc w:val="center"/>
        <w:outlineLvl w:val="0"/>
        <w:rPr>
          <w:rFonts w:ascii="Garamond" w:hAnsi="Garamond"/>
          <w:b/>
          <w:color w:val="000080"/>
          <w:sz w:val="56"/>
          <w:szCs w:val="56"/>
        </w:rPr>
      </w:pPr>
      <w:r w:rsidRPr="00560465">
        <w:rPr>
          <w:rFonts w:ascii="Garamond" w:hAnsi="Garamond"/>
          <w:b/>
          <w:color w:val="000080"/>
          <w:sz w:val="56"/>
          <w:szCs w:val="56"/>
        </w:rPr>
        <w:t>BULLETIN</w:t>
      </w: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243862" w:rsidP="00920C84">
      <w:pPr>
        <w:spacing w:line="20" w:lineRule="atLeast"/>
        <w:jc w:val="center"/>
        <w:rPr>
          <w:rFonts w:ascii="Garamond" w:hAnsi="Garamond"/>
          <w:b/>
          <w:color w:val="FF0000"/>
          <w:sz w:val="28"/>
          <w:szCs w:val="28"/>
        </w:rPr>
      </w:pPr>
      <w:r>
        <w:rPr>
          <w:rFonts w:ascii="Garamond" w:hAnsi="Garamond"/>
          <w:b/>
          <w:color w:val="000080"/>
          <w:sz w:val="28"/>
          <w:szCs w:val="28"/>
        </w:rPr>
        <w:t>May</w:t>
      </w:r>
      <w:r w:rsidR="00920C84">
        <w:rPr>
          <w:rFonts w:ascii="Garamond" w:hAnsi="Garamond"/>
          <w:b/>
          <w:color w:val="000080"/>
          <w:sz w:val="28"/>
          <w:szCs w:val="28"/>
        </w:rPr>
        <w:t xml:space="preserve"> 2018   VOL. 16</w:t>
      </w:r>
      <w:r w:rsidR="00920C84" w:rsidRPr="00560465">
        <w:rPr>
          <w:rFonts w:ascii="Garamond" w:hAnsi="Garamond"/>
          <w:b/>
          <w:color w:val="000080"/>
          <w:sz w:val="28"/>
          <w:szCs w:val="28"/>
        </w:rPr>
        <w:tab/>
        <w:t xml:space="preserve">  </w:t>
      </w:r>
      <w:r w:rsidR="00992888">
        <w:rPr>
          <w:rFonts w:ascii="Garamond" w:hAnsi="Garamond"/>
          <w:b/>
          <w:color w:val="FF0000"/>
          <w:sz w:val="28"/>
          <w:szCs w:val="28"/>
        </w:rPr>
        <w:t>NUMBER 0</w:t>
      </w:r>
      <w:r>
        <w:rPr>
          <w:rFonts w:ascii="Garamond" w:hAnsi="Garamond"/>
          <w:b/>
          <w:color w:val="FF0000"/>
          <w:sz w:val="28"/>
          <w:szCs w:val="28"/>
        </w:rPr>
        <w:t>5</w:t>
      </w: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r w:rsidRPr="00560465">
        <w:rPr>
          <w:rFonts w:ascii="Garamond" w:hAnsi="Garamond"/>
          <w:b/>
          <w:color w:val="000080"/>
        </w:rPr>
        <w:t>(LOGO)</w:t>
      </w: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rPr>
          <w:rFonts w:ascii="Garamond" w:hAnsi="Garamond"/>
          <w:b/>
          <w:color w:val="000080"/>
        </w:rPr>
      </w:pPr>
      <w:r w:rsidRPr="00560465">
        <w:rPr>
          <w:rFonts w:ascii="Garamond" w:hAnsi="Garamond"/>
          <w:b/>
          <w:color w:val="000080"/>
        </w:rPr>
        <w:br w:type="page"/>
      </w: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rPr>
          <w:rFonts w:ascii="Garamond" w:hAnsi="Garamond"/>
          <w:b/>
          <w:color w:val="000080"/>
        </w:rPr>
      </w:pPr>
    </w:p>
    <w:p w:rsidR="00920C84" w:rsidRPr="00560465" w:rsidRDefault="00920C84" w:rsidP="00920C84">
      <w:pPr>
        <w:spacing w:line="20" w:lineRule="atLeast"/>
        <w:jc w:val="center"/>
        <w:rPr>
          <w:rFonts w:ascii="Garamond" w:hAnsi="Garamond"/>
          <w:b/>
          <w:color w:val="000080"/>
        </w:rPr>
      </w:pPr>
      <w:r w:rsidRPr="00560465">
        <w:rPr>
          <w:rFonts w:ascii="Garamond" w:hAnsi="Garamond"/>
          <w:b/>
          <w:color w:val="000080"/>
        </w:rPr>
        <w:t>SECURITIES AND EXCHANGE BOARD OF INDIA</w:t>
      </w:r>
    </w:p>
    <w:p w:rsidR="00920C84" w:rsidRPr="00560465" w:rsidRDefault="00920C84" w:rsidP="00920C84">
      <w:pPr>
        <w:spacing w:line="20" w:lineRule="atLeast"/>
        <w:jc w:val="both"/>
        <w:rPr>
          <w:rFonts w:ascii="Garamond" w:hAnsi="Garamond"/>
          <w:color w:val="FF0000"/>
        </w:rPr>
      </w:pPr>
    </w:p>
    <w:p w:rsidR="00920C84" w:rsidRPr="00560465" w:rsidRDefault="00920C84" w:rsidP="00920C84">
      <w:pPr>
        <w:spacing w:line="20" w:lineRule="atLeast"/>
        <w:rPr>
          <w:rFonts w:ascii="Garamond" w:hAnsi="Garamond"/>
          <w:b/>
        </w:rPr>
      </w:pPr>
      <w:r w:rsidRPr="00560465">
        <w:rPr>
          <w:rFonts w:ascii="Garamond" w:hAnsi="Garamond"/>
          <w:b/>
        </w:rPr>
        <w:t xml:space="preserve">EDITORIAL COMMITTEE </w:t>
      </w:r>
    </w:p>
    <w:p w:rsidR="00920C84" w:rsidRPr="00560465" w:rsidRDefault="00920C84" w:rsidP="00920C84">
      <w:pPr>
        <w:spacing w:line="20" w:lineRule="atLeast"/>
        <w:jc w:val="both"/>
        <w:outlineLvl w:val="0"/>
        <w:rPr>
          <w:rFonts w:ascii="Garamond" w:hAnsi="Garamond"/>
          <w:b/>
        </w:rPr>
      </w:pPr>
      <w:r w:rsidRPr="00560465">
        <w:rPr>
          <w:rFonts w:ascii="Garamond" w:hAnsi="Garamond"/>
          <w:b/>
        </w:rPr>
        <w:t>Mr. Ananta Barua</w:t>
      </w:r>
    </w:p>
    <w:p w:rsidR="00920C84" w:rsidRPr="00560465" w:rsidRDefault="00920C84" w:rsidP="00920C84">
      <w:pPr>
        <w:spacing w:line="20" w:lineRule="atLeast"/>
        <w:jc w:val="both"/>
        <w:outlineLvl w:val="0"/>
        <w:rPr>
          <w:rFonts w:ascii="Garamond" w:hAnsi="Garamond"/>
          <w:b/>
        </w:rPr>
      </w:pPr>
      <w:r w:rsidRPr="00560465">
        <w:rPr>
          <w:rFonts w:ascii="Garamond" w:hAnsi="Garamond"/>
          <w:b/>
        </w:rPr>
        <w:t>Mr. S. V. Murali Dhar Rao</w:t>
      </w:r>
    </w:p>
    <w:p w:rsidR="00920C84" w:rsidRPr="00560465" w:rsidRDefault="00920C84" w:rsidP="00920C84">
      <w:pPr>
        <w:spacing w:line="20" w:lineRule="atLeast"/>
        <w:jc w:val="both"/>
        <w:rPr>
          <w:rFonts w:ascii="Garamond" w:hAnsi="Garamond"/>
        </w:rPr>
      </w:pPr>
    </w:p>
    <w:p w:rsidR="00920C84" w:rsidRPr="00560465" w:rsidRDefault="00920C84" w:rsidP="00920C84">
      <w:pPr>
        <w:spacing w:line="20" w:lineRule="atLeast"/>
        <w:jc w:val="both"/>
        <w:rPr>
          <w:rFonts w:ascii="Garamond" w:hAnsi="Garamond"/>
        </w:rPr>
      </w:pPr>
      <w:r w:rsidRPr="00560465">
        <w:rPr>
          <w:rFonts w:ascii="Garamond" w:hAnsi="Garamond"/>
        </w:rPr>
        <w:t xml:space="preserve">The Securities and Exchange Board of India Bulletin is issued by the Department of Economic and Policy Analysis, Securities and Exchange Board of India under the direction of an Editorial Committee. SEBI is not responsible for accuracy of data/information/interpretations and opinions expressed in the case of signed articles/speeches as authors are responsible for their personal views. SEBI has no objection to the material published herein being reproduced, provided an acknowledgement of the same is made. The soft copy of SEBI Bulletin is available free of cost to the subscribers/readers, who register at </w:t>
      </w:r>
      <w:hyperlink r:id="rId8" w:history="1">
        <w:r w:rsidRPr="00560465">
          <w:rPr>
            <w:rFonts w:ascii="Garamond" w:hAnsi="Garamond"/>
          </w:rPr>
          <w:t>bulletin@sebi.gov.in</w:t>
        </w:r>
      </w:hyperlink>
      <w:r w:rsidRPr="00560465">
        <w:rPr>
          <w:rFonts w:ascii="Garamond" w:hAnsi="Garamond"/>
        </w:rPr>
        <w:t xml:space="preserve"> along with their complete address. </w:t>
      </w:r>
      <w:r w:rsidRPr="00560465">
        <w:rPr>
          <w:rFonts w:ascii="Garamond" w:hAnsi="Garamond"/>
          <w:bCs/>
        </w:rPr>
        <w:t xml:space="preserve">A readable version of SEBI Bulletin is available at </w:t>
      </w:r>
      <w:hyperlink r:id="rId9" w:history="1">
        <w:r w:rsidRPr="00560465">
          <w:rPr>
            <w:rFonts w:ascii="Garamond" w:hAnsi="Garamond"/>
            <w:bCs/>
          </w:rPr>
          <w:t>http://www.sebi.gov.in</w:t>
        </w:r>
      </w:hyperlink>
      <w:r w:rsidRPr="00560465">
        <w:rPr>
          <w:rFonts w:ascii="Garamond" w:hAnsi="Garamond"/>
          <w:bCs/>
        </w:rPr>
        <w:t xml:space="preserve">. Any comments and suggestions on any of the features/sections may be sent to </w:t>
      </w:r>
      <w:hyperlink r:id="rId10" w:history="1">
        <w:r w:rsidRPr="00560465">
          <w:rPr>
            <w:rFonts w:ascii="Garamond" w:hAnsi="Garamond"/>
            <w:bCs/>
          </w:rPr>
          <w:t>bulletin@sebi.gov.in</w:t>
        </w:r>
      </w:hyperlink>
    </w:p>
    <w:p w:rsidR="00920C84" w:rsidRPr="00560465" w:rsidRDefault="00920C84" w:rsidP="00920C84">
      <w:pPr>
        <w:spacing w:line="20" w:lineRule="atLeast"/>
        <w:jc w:val="both"/>
        <w:rPr>
          <w:rFonts w:ascii="Garamond" w:hAnsi="Garamond"/>
          <w:bCs/>
        </w:rPr>
      </w:pPr>
    </w:p>
    <w:p w:rsidR="00920C84" w:rsidRPr="00560465" w:rsidRDefault="00920C84" w:rsidP="00920C84">
      <w:pPr>
        <w:spacing w:line="20" w:lineRule="atLeast"/>
        <w:jc w:val="both"/>
        <w:rPr>
          <w:rFonts w:ascii="Garamond" w:hAnsi="Garamond"/>
          <w:bCs/>
        </w:rPr>
      </w:pPr>
    </w:p>
    <w:p w:rsidR="00920C84" w:rsidRPr="00560465" w:rsidRDefault="00920C84" w:rsidP="00920C84">
      <w:pPr>
        <w:spacing w:line="20" w:lineRule="atLeast"/>
        <w:jc w:val="both"/>
        <w:rPr>
          <w:rFonts w:ascii="Garamond" w:hAnsi="Garamond"/>
          <w:b/>
          <w:color w:val="0000FF"/>
        </w:rPr>
      </w:pPr>
    </w:p>
    <w:p w:rsidR="00920C84" w:rsidRPr="00560465" w:rsidRDefault="00920C84" w:rsidP="00920C84">
      <w:pPr>
        <w:spacing w:line="20" w:lineRule="atLeast"/>
        <w:jc w:val="both"/>
        <w:rPr>
          <w:rFonts w:ascii="Garamond" w:hAnsi="Garamond"/>
          <w:b/>
          <w:color w:val="0000FF"/>
        </w:rPr>
      </w:pPr>
    </w:p>
    <w:p w:rsidR="00920C84" w:rsidRPr="00560465" w:rsidRDefault="00920C84" w:rsidP="00920C84">
      <w:pPr>
        <w:spacing w:line="20" w:lineRule="atLeast"/>
        <w:jc w:val="both"/>
        <w:rPr>
          <w:rFonts w:ascii="Garamond" w:hAnsi="Garamond"/>
          <w:b/>
          <w:color w:val="0000FF"/>
        </w:rPr>
      </w:pPr>
    </w:p>
    <w:p w:rsidR="00920C84" w:rsidRPr="00560465" w:rsidRDefault="00920C84" w:rsidP="00920C84">
      <w:pPr>
        <w:spacing w:line="20" w:lineRule="atLeast"/>
        <w:jc w:val="both"/>
        <w:rPr>
          <w:rFonts w:ascii="Garamond" w:hAnsi="Garamond"/>
          <w:b/>
          <w:color w:val="0000FF"/>
        </w:rPr>
      </w:pPr>
    </w:p>
    <w:p w:rsidR="00920C84" w:rsidRPr="00560465" w:rsidRDefault="00920C84" w:rsidP="00920C84">
      <w:pPr>
        <w:spacing w:line="20" w:lineRule="atLeast"/>
        <w:jc w:val="both"/>
        <w:rPr>
          <w:rFonts w:ascii="Garamond" w:hAnsi="Garamond"/>
          <w:b/>
          <w:color w:val="0000FF"/>
        </w:rPr>
      </w:pPr>
    </w:p>
    <w:p w:rsidR="00920C84" w:rsidRPr="00560465" w:rsidRDefault="00920C84" w:rsidP="00920C84">
      <w:pPr>
        <w:spacing w:line="20" w:lineRule="atLeast"/>
        <w:jc w:val="both"/>
        <w:rPr>
          <w:rFonts w:ascii="Garamond" w:hAnsi="Garamond"/>
          <w:b/>
          <w:color w:val="0000FF"/>
        </w:rPr>
      </w:pPr>
    </w:p>
    <w:p w:rsidR="00920C84" w:rsidRPr="00560465" w:rsidRDefault="00920C84" w:rsidP="00920C84">
      <w:pPr>
        <w:spacing w:line="20" w:lineRule="atLeast"/>
        <w:jc w:val="both"/>
        <w:rPr>
          <w:rFonts w:ascii="Garamond" w:hAnsi="Garamond"/>
          <w:b/>
          <w:color w:val="0000FF"/>
        </w:rPr>
      </w:pPr>
    </w:p>
    <w:p w:rsidR="00920C84" w:rsidRPr="00560465" w:rsidRDefault="00920C84" w:rsidP="00920C84">
      <w:pPr>
        <w:spacing w:line="20" w:lineRule="atLeast"/>
        <w:jc w:val="both"/>
        <w:rPr>
          <w:rFonts w:ascii="Garamond" w:hAnsi="Garamond"/>
          <w:b/>
          <w:color w:val="0000FF"/>
        </w:rPr>
      </w:pPr>
    </w:p>
    <w:p w:rsidR="00920C84" w:rsidRPr="00560465" w:rsidRDefault="00920C84" w:rsidP="00920C84">
      <w:pPr>
        <w:spacing w:line="20" w:lineRule="atLeast"/>
        <w:jc w:val="both"/>
        <w:rPr>
          <w:rFonts w:ascii="Garamond" w:hAnsi="Garamond"/>
          <w:b/>
          <w:color w:val="0000FF"/>
        </w:rPr>
      </w:pPr>
    </w:p>
    <w:p w:rsidR="00920C84" w:rsidRPr="00560465" w:rsidRDefault="00920C84" w:rsidP="00920C84">
      <w:pPr>
        <w:spacing w:line="20" w:lineRule="atLeast"/>
        <w:jc w:val="center"/>
        <w:rPr>
          <w:rFonts w:ascii="Garamond" w:hAnsi="Garamond"/>
          <w:b/>
          <w:color w:val="632423"/>
        </w:rPr>
      </w:pPr>
    </w:p>
    <w:p w:rsidR="00920C84" w:rsidRPr="00560465" w:rsidRDefault="00920C84" w:rsidP="00920C84">
      <w:pPr>
        <w:rPr>
          <w:rFonts w:ascii="Garamond" w:hAnsi="Garamond"/>
          <w:b/>
          <w:color w:val="632423"/>
          <w:sz w:val="40"/>
          <w:szCs w:val="40"/>
        </w:rPr>
      </w:pPr>
      <w:r w:rsidRPr="00560465">
        <w:rPr>
          <w:rFonts w:ascii="Garamond" w:hAnsi="Garamond"/>
          <w:b/>
          <w:color w:val="632423"/>
          <w:sz w:val="40"/>
          <w:szCs w:val="40"/>
        </w:rPr>
        <w:br w:type="page"/>
      </w:r>
    </w:p>
    <w:p w:rsidR="00920C84" w:rsidRPr="00560465" w:rsidRDefault="00920C84" w:rsidP="00920C84">
      <w:pPr>
        <w:spacing w:line="20" w:lineRule="atLeast"/>
        <w:jc w:val="center"/>
        <w:rPr>
          <w:rFonts w:ascii="Garamond" w:hAnsi="Garamond"/>
          <w:b/>
          <w:color w:val="632423"/>
          <w:sz w:val="40"/>
          <w:szCs w:val="40"/>
        </w:rPr>
      </w:pPr>
    </w:p>
    <w:p w:rsidR="00920C84" w:rsidRPr="00560465" w:rsidRDefault="00920C84" w:rsidP="00920C84">
      <w:pPr>
        <w:spacing w:line="20" w:lineRule="atLeast"/>
        <w:rPr>
          <w:rFonts w:ascii="Garamond" w:hAnsi="Garamond"/>
          <w:b/>
          <w:color w:val="632423"/>
          <w:sz w:val="40"/>
          <w:szCs w:val="40"/>
        </w:rPr>
      </w:pPr>
    </w:p>
    <w:p w:rsidR="00920C84" w:rsidRPr="00560465" w:rsidRDefault="00920C84" w:rsidP="00920C84">
      <w:pPr>
        <w:spacing w:line="20" w:lineRule="atLeast"/>
        <w:jc w:val="center"/>
        <w:rPr>
          <w:rFonts w:ascii="Garamond" w:hAnsi="Garamond"/>
          <w:b/>
          <w:color w:val="632423"/>
          <w:sz w:val="40"/>
          <w:szCs w:val="40"/>
        </w:rPr>
      </w:pPr>
      <w:r w:rsidRPr="00560465">
        <w:rPr>
          <w:rFonts w:ascii="Garamond" w:hAnsi="Garamond"/>
          <w:b/>
          <w:color w:val="632423"/>
          <w:sz w:val="40"/>
          <w:szCs w:val="40"/>
        </w:rPr>
        <w:t>CONTENTS</w:t>
      </w:r>
    </w:p>
    <w:p w:rsidR="00920C84" w:rsidRPr="00560465" w:rsidRDefault="00920C84" w:rsidP="00920C84">
      <w:pPr>
        <w:spacing w:line="20" w:lineRule="atLeast"/>
        <w:jc w:val="center"/>
        <w:rPr>
          <w:rFonts w:ascii="Garamond" w:hAnsi="Garamond"/>
          <w:b/>
          <w:color w:val="632423"/>
          <w:sz w:val="40"/>
          <w:szCs w:val="40"/>
        </w:rPr>
      </w:pPr>
    </w:p>
    <w:p w:rsidR="00920C84" w:rsidRPr="00560465" w:rsidRDefault="00920C84" w:rsidP="00920C84">
      <w:pPr>
        <w:spacing w:line="20" w:lineRule="atLeast"/>
        <w:jc w:val="both"/>
        <w:rPr>
          <w:rFonts w:ascii="Garamond" w:hAnsi="Garamond"/>
          <w:b/>
          <w:color w:val="0000FF"/>
        </w:rPr>
      </w:pPr>
      <w:r w:rsidRPr="00560465">
        <w:rPr>
          <w:rFonts w:ascii="Garamond" w:hAnsi="Garamond"/>
          <w:b/>
          <w:color w:val="0000FF"/>
        </w:rPr>
        <w:t>CAPITAL MARKET REVIEW</w:t>
      </w:r>
    </w:p>
    <w:p w:rsidR="00920C84" w:rsidRPr="00560465" w:rsidRDefault="00920C84" w:rsidP="00920C84">
      <w:pPr>
        <w:spacing w:line="20" w:lineRule="atLeast"/>
        <w:jc w:val="both"/>
        <w:rPr>
          <w:rFonts w:ascii="Garamond" w:hAnsi="Garamond"/>
          <w:b/>
          <w:color w:val="0000FF"/>
        </w:rPr>
      </w:pPr>
    </w:p>
    <w:p w:rsidR="00920C84" w:rsidRPr="00560465" w:rsidRDefault="00920C84" w:rsidP="00920C84">
      <w:pPr>
        <w:spacing w:line="20" w:lineRule="atLeast"/>
        <w:jc w:val="both"/>
        <w:rPr>
          <w:rFonts w:ascii="Garamond" w:hAnsi="Garamond"/>
          <w:b/>
          <w:color w:val="0000FF"/>
        </w:rPr>
      </w:pPr>
      <w:r w:rsidRPr="00560465">
        <w:rPr>
          <w:rFonts w:ascii="Garamond" w:hAnsi="Garamond"/>
          <w:b/>
          <w:color w:val="0000FF"/>
        </w:rPr>
        <w:t xml:space="preserve">GLOBAL MARKET REVIEW - </w:t>
      </w:r>
      <w:r w:rsidR="001F0556">
        <w:rPr>
          <w:rFonts w:ascii="Garamond" w:hAnsi="Garamond"/>
          <w:b/>
          <w:color w:val="0000FF"/>
        </w:rPr>
        <w:t>MAY</w:t>
      </w:r>
      <w:r>
        <w:rPr>
          <w:rFonts w:ascii="Garamond" w:hAnsi="Garamond"/>
          <w:b/>
          <w:color w:val="0000FF"/>
        </w:rPr>
        <w:t xml:space="preserve"> 2018</w:t>
      </w:r>
    </w:p>
    <w:p w:rsidR="00920C84" w:rsidRPr="00560465" w:rsidRDefault="00920C84" w:rsidP="00920C84">
      <w:pPr>
        <w:spacing w:line="20" w:lineRule="atLeast"/>
        <w:jc w:val="both"/>
        <w:rPr>
          <w:rFonts w:ascii="Garamond" w:hAnsi="Garamond"/>
          <w:b/>
          <w:color w:val="0000FF"/>
        </w:rPr>
      </w:pPr>
    </w:p>
    <w:p w:rsidR="00920C84" w:rsidRPr="00560465" w:rsidRDefault="00920C84" w:rsidP="00920C84">
      <w:pPr>
        <w:spacing w:line="20" w:lineRule="atLeast"/>
        <w:jc w:val="both"/>
        <w:rPr>
          <w:rFonts w:ascii="Garamond" w:hAnsi="Garamond"/>
          <w:b/>
          <w:color w:val="0000FF"/>
        </w:rPr>
      </w:pPr>
      <w:r w:rsidRPr="00560465">
        <w:rPr>
          <w:rFonts w:ascii="Garamond" w:hAnsi="Garamond"/>
          <w:b/>
          <w:color w:val="0000FF"/>
        </w:rPr>
        <w:t>HIGHLIGHTS OF DEVELOPMENTS IN INTERNATIONAL SECURITIES MARKET</w:t>
      </w:r>
    </w:p>
    <w:p w:rsidR="00920C84" w:rsidRPr="00560465" w:rsidRDefault="00920C84" w:rsidP="00920C84">
      <w:pPr>
        <w:spacing w:line="20" w:lineRule="atLeast"/>
        <w:jc w:val="both"/>
        <w:rPr>
          <w:rFonts w:ascii="Garamond" w:hAnsi="Garamond"/>
          <w:b/>
          <w:color w:val="0000FF"/>
        </w:rPr>
      </w:pPr>
    </w:p>
    <w:p w:rsidR="00920C84" w:rsidRPr="00560465" w:rsidRDefault="00920C84" w:rsidP="00920C84">
      <w:pPr>
        <w:spacing w:line="20" w:lineRule="atLeast"/>
        <w:jc w:val="both"/>
        <w:rPr>
          <w:rFonts w:ascii="Garamond" w:hAnsi="Garamond"/>
          <w:b/>
          <w:color w:val="0000FF"/>
        </w:rPr>
      </w:pPr>
      <w:r>
        <w:rPr>
          <w:rFonts w:ascii="Garamond" w:hAnsi="Garamond"/>
          <w:b/>
          <w:color w:val="0000FF"/>
        </w:rPr>
        <w:t>TABLES</w:t>
      </w:r>
      <w:r w:rsidRPr="00560465">
        <w:rPr>
          <w:rFonts w:ascii="Garamond" w:hAnsi="Garamond"/>
          <w:b/>
          <w:color w:val="0000FF"/>
        </w:rPr>
        <w:t xml:space="preserve"> </w:t>
      </w:r>
    </w:p>
    <w:p w:rsidR="00920C84" w:rsidRPr="00560465" w:rsidRDefault="00920C84" w:rsidP="00920C84">
      <w:pPr>
        <w:spacing w:line="20" w:lineRule="atLeast"/>
        <w:jc w:val="both"/>
        <w:rPr>
          <w:rFonts w:ascii="Garamond" w:hAnsi="Garamond"/>
          <w:b/>
          <w:color w:val="0000FF"/>
        </w:rPr>
      </w:pPr>
    </w:p>
    <w:p w:rsidR="00920C84" w:rsidRPr="00560465" w:rsidRDefault="00920C84" w:rsidP="00920C84">
      <w:pPr>
        <w:spacing w:line="20" w:lineRule="atLeast"/>
        <w:jc w:val="both"/>
        <w:rPr>
          <w:rFonts w:ascii="Garamond" w:hAnsi="Garamond"/>
          <w:b/>
          <w:color w:val="0000FF"/>
        </w:rPr>
      </w:pPr>
      <w:r w:rsidRPr="00560465">
        <w:rPr>
          <w:rFonts w:ascii="Garamond" w:hAnsi="Garamond"/>
          <w:b/>
          <w:color w:val="0000FF"/>
        </w:rPr>
        <w:t>PUBLICATIONS</w:t>
      </w:r>
    </w:p>
    <w:p w:rsidR="00920C84" w:rsidRDefault="00920C84">
      <w:pPr>
        <w:rPr>
          <w:rFonts w:ascii="Garamond" w:hAnsi="Garamond" w:cs="Helvetica"/>
          <w:b/>
          <w:color w:val="000099"/>
          <w:sz w:val="32"/>
          <w:szCs w:val="40"/>
        </w:rPr>
      </w:pPr>
      <w:r>
        <w:rPr>
          <w:rFonts w:ascii="Garamond" w:hAnsi="Garamond" w:cs="Helvetica"/>
          <w:b/>
          <w:color w:val="000099"/>
          <w:sz w:val="32"/>
          <w:szCs w:val="40"/>
        </w:rPr>
        <w:br w:type="page"/>
      </w:r>
    </w:p>
    <w:p w:rsidR="00B25DA6" w:rsidRPr="00991592" w:rsidRDefault="00B25DA6" w:rsidP="00B25DA6">
      <w:pPr>
        <w:jc w:val="center"/>
        <w:outlineLvl w:val="0"/>
        <w:rPr>
          <w:rFonts w:ascii="Garamond" w:hAnsi="Garamond" w:cs="Helvetica"/>
          <w:b/>
          <w:color w:val="000099"/>
          <w:sz w:val="32"/>
          <w:szCs w:val="40"/>
        </w:rPr>
      </w:pPr>
      <w:r w:rsidRPr="00991592">
        <w:rPr>
          <w:rFonts w:ascii="Garamond" w:hAnsi="Garamond" w:cs="Helvetica"/>
          <w:b/>
          <w:color w:val="000099"/>
          <w:sz w:val="32"/>
          <w:szCs w:val="40"/>
        </w:rPr>
        <w:lastRenderedPageBreak/>
        <w:t>CAPITAL MARKET REVIEW</w:t>
      </w:r>
    </w:p>
    <w:p w:rsidR="00B25DA6" w:rsidRPr="00991592" w:rsidRDefault="00B25DA6" w:rsidP="00B25DA6">
      <w:pPr>
        <w:jc w:val="center"/>
        <w:rPr>
          <w:rFonts w:ascii="Garamond" w:hAnsi="Garamond"/>
          <w:b/>
          <w:color w:val="000099"/>
        </w:rPr>
      </w:pPr>
    </w:p>
    <w:p w:rsidR="00E9660B" w:rsidRPr="00A453F9" w:rsidRDefault="00E9660B" w:rsidP="00E9660B">
      <w:pPr>
        <w:widowControl w:val="0"/>
        <w:numPr>
          <w:ilvl w:val="0"/>
          <w:numId w:val="3"/>
        </w:numPr>
        <w:contextualSpacing/>
        <w:jc w:val="both"/>
        <w:rPr>
          <w:rFonts w:ascii="Garamond" w:hAnsi="Garamond"/>
          <w:b/>
        </w:rPr>
      </w:pPr>
      <w:bookmarkStart w:id="1" w:name="OLE_LINK3"/>
      <w:bookmarkStart w:id="2" w:name="OLE_LINK4"/>
      <w:r w:rsidRPr="00A453F9">
        <w:rPr>
          <w:rFonts w:ascii="Garamond" w:hAnsi="Garamond"/>
          <w:b/>
        </w:rPr>
        <w:t>Trends in Primary Market</w:t>
      </w:r>
    </w:p>
    <w:p w:rsidR="00E9660B" w:rsidRPr="00A453F9" w:rsidRDefault="00E9660B" w:rsidP="00E9660B">
      <w:pPr>
        <w:widowControl w:val="0"/>
        <w:jc w:val="both"/>
        <w:rPr>
          <w:rFonts w:ascii="Garamond" w:hAnsi="Garamond"/>
          <w:b/>
        </w:rPr>
      </w:pPr>
    </w:p>
    <w:p w:rsidR="00E9660B" w:rsidRPr="00A453F9" w:rsidRDefault="00E9660B" w:rsidP="00E9660B">
      <w:pPr>
        <w:numPr>
          <w:ilvl w:val="0"/>
          <w:numId w:val="1"/>
        </w:numPr>
        <w:jc w:val="both"/>
        <w:rPr>
          <w:rFonts w:ascii="Garamond" w:hAnsi="Garamond"/>
          <w:b/>
        </w:rPr>
      </w:pPr>
      <w:r w:rsidRPr="00A453F9">
        <w:rPr>
          <w:rFonts w:ascii="Garamond" w:hAnsi="Garamond"/>
          <w:b/>
        </w:rPr>
        <w:t>Public and Rights Issues</w:t>
      </w:r>
    </w:p>
    <w:p w:rsidR="00E9660B" w:rsidRPr="00A453F9" w:rsidRDefault="00E9660B" w:rsidP="00E9660B">
      <w:pPr>
        <w:jc w:val="both"/>
        <w:rPr>
          <w:rFonts w:ascii="Garamond" w:hAnsi="Garamond"/>
          <w:b/>
        </w:rPr>
      </w:pPr>
    </w:p>
    <w:p w:rsidR="00E9660B" w:rsidRPr="001912C3" w:rsidRDefault="00E9660B" w:rsidP="00E9660B">
      <w:pPr>
        <w:jc w:val="both"/>
        <w:rPr>
          <w:rFonts w:ascii="Garamond" w:eastAsia="Times New Roman" w:hAnsi="Garamond"/>
          <w:lang w:val="en-US"/>
        </w:rPr>
      </w:pPr>
      <w:r w:rsidRPr="001912C3">
        <w:rPr>
          <w:rFonts w:ascii="Garamond" w:hAnsi="Garamond"/>
        </w:rPr>
        <w:t xml:space="preserve">During April 2018, the primary market witnessed 14 equity issues that mobilised </w:t>
      </w:r>
      <w:r w:rsidR="001F2D51" w:rsidRPr="001F2D51">
        <w:rPr>
          <w:rFonts w:ascii="Rupee Foradian" w:eastAsia="Times New Roman" w:hAnsi="Rupee Foradian"/>
          <w:bCs/>
          <w:sz w:val="22"/>
          <w:lang w:eastAsia="en-GB" w:bidi="bn-IN"/>
        </w:rPr>
        <w:t>`</w:t>
      </w:r>
      <w:r w:rsidRPr="001912C3">
        <w:rPr>
          <w:rFonts w:ascii="Garamond" w:eastAsia="Times New Roman" w:hAnsi="Garamond"/>
          <w:bCs/>
          <w:lang w:eastAsia="en-GB" w:bidi="bn-IN"/>
        </w:rPr>
        <w:t xml:space="preserve"> </w:t>
      </w:r>
      <w:r w:rsidRPr="001912C3">
        <w:rPr>
          <w:rFonts w:ascii="Garamond" w:eastAsia="Times New Roman" w:hAnsi="Garamond"/>
          <w:bCs/>
          <w:iCs/>
          <w:color w:val="000000"/>
          <w:lang w:val="en-US"/>
        </w:rPr>
        <w:t>341</w:t>
      </w:r>
      <w:r w:rsidRPr="001912C3">
        <w:rPr>
          <w:rFonts w:ascii="Garamond" w:hAnsi="Garamond"/>
        </w:rPr>
        <w:t xml:space="preserve"> crore as compared to 38 equity issues that mobilised </w:t>
      </w:r>
      <w:r w:rsidR="001F2D51" w:rsidRPr="001F2D51">
        <w:rPr>
          <w:rFonts w:ascii="Rupee Foradian" w:eastAsia="Times New Roman" w:hAnsi="Rupee Foradian"/>
          <w:bCs/>
          <w:sz w:val="22"/>
          <w:lang w:eastAsia="en-GB" w:bidi="bn-IN"/>
        </w:rPr>
        <w:t>`</w:t>
      </w:r>
      <w:r w:rsidRPr="001912C3">
        <w:rPr>
          <w:rFonts w:ascii="Garamond" w:eastAsia="Times New Roman" w:hAnsi="Garamond"/>
          <w:bCs/>
          <w:lang w:eastAsia="en-GB" w:bidi="bn-IN"/>
        </w:rPr>
        <w:t xml:space="preserve"> </w:t>
      </w:r>
      <w:r w:rsidRPr="001912C3">
        <w:rPr>
          <w:rFonts w:ascii="Garamond" w:eastAsia="Times New Roman" w:hAnsi="Garamond"/>
          <w:lang w:val="en-US"/>
        </w:rPr>
        <w:t>15,881</w:t>
      </w:r>
      <w:r w:rsidRPr="001912C3">
        <w:rPr>
          <w:rFonts w:ascii="Garamond" w:hAnsi="Garamond"/>
        </w:rPr>
        <w:t xml:space="preserve"> crore during March 2018. There were 1</w:t>
      </w:r>
      <w:r>
        <w:rPr>
          <w:rFonts w:ascii="Garamond" w:hAnsi="Garamond"/>
        </w:rPr>
        <w:t>2</w:t>
      </w:r>
      <w:r w:rsidRPr="001912C3">
        <w:rPr>
          <w:rFonts w:ascii="Garamond" w:hAnsi="Garamond"/>
        </w:rPr>
        <w:t xml:space="preserve"> initial public offerings (IPOs) of equity issues that raised </w:t>
      </w:r>
      <w:r w:rsidR="001F2D51" w:rsidRPr="001F2D51">
        <w:rPr>
          <w:rFonts w:ascii="Rupee Foradian" w:hAnsi="Rupee Foradian"/>
          <w:sz w:val="22"/>
        </w:rPr>
        <w:t>`</w:t>
      </w:r>
      <w:r w:rsidRPr="001912C3">
        <w:rPr>
          <w:rFonts w:ascii="Garamond" w:hAnsi="Garamond"/>
        </w:rPr>
        <w:t xml:space="preserve"> </w:t>
      </w:r>
      <w:r w:rsidRPr="001912C3">
        <w:rPr>
          <w:rFonts w:ascii="Garamond" w:eastAsia="Times New Roman" w:hAnsi="Garamond"/>
          <w:lang w:val="en-US"/>
        </w:rPr>
        <w:t>191</w:t>
      </w:r>
      <w:r w:rsidRPr="001912C3">
        <w:rPr>
          <w:rFonts w:ascii="Garamond" w:hAnsi="Garamond"/>
        </w:rPr>
        <w:t xml:space="preserve"> crore, two rights issue that raised </w:t>
      </w:r>
      <w:r w:rsidR="001F2D51" w:rsidRPr="001F2D51">
        <w:rPr>
          <w:rFonts w:ascii="Rupee Foradian" w:hAnsi="Rupee Foradian"/>
          <w:sz w:val="22"/>
        </w:rPr>
        <w:t>`</w:t>
      </w:r>
      <w:r w:rsidRPr="001912C3">
        <w:rPr>
          <w:rFonts w:ascii="Garamond" w:hAnsi="Garamond"/>
        </w:rPr>
        <w:t xml:space="preserve"> 150 crore and two debt public issue that raised </w:t>
      </w:r>
      <w:r w:rsidR="001F2D51" w:rsidRPr="001F2D51">
        <w:rPr>
          <w:rFonts w:ascii="Rupee Foradian" w:hAnsi="Rupee Foradian"/>
          <w:sz w:val="22"/>
        </w:rPr>
        <w:t>`</w:t>
      </w:r>
      <w:r w:rsidRPr="001912C3">
        <w:rPr>
          <w:rFonts w:ascii="Garamond" w:hAnsi="Garamond"/>
        </w:rPr>
        <w:t xml:space="preserve"> 3,214 crore during the month.</w:t>
      </w:r>
    </w:p>
    <w:p w:rsidR="00E9660B" w:rsidRPr="00607035" w:rsidRDefault="00E9660B" w:rsidP="00E9660B">
      <w:pPr>
        <w:jc w:val="both"/>
        <w:outlineLvl w:val="0"/>
        <w:rPr>
          <w:rFonts w:ascii="Garamond" w:eastAsia="Times New Roman" w:hAnsi="Garamond"/>
          <w:b/>
          <w:bCs/>
          <w:color w:val="000099"/>
        </w:rPr>
      </w:pPr>
    </w:p>
    <w:p w:rsidR="00E9660B" w:rsidRPr="00A453F9" w:rsidRDefault="00E9660B" w:rsidP="00E9660B">
      <w:pPr>
        <w:jc w:val="both"/>
        <w:outlineLvl w:val="0"/>
        <w:rPr>
          <w:rFonts w:ascii="Garamond" w:eastAsia="Times New Roman" w:hAnsi="Garamond"/>
          <w:b/>
          <w:bCs/>
        </w:rPr>
      </w:pPr>
      <w:r w:rsidRPr="00A453F9">
        <w:rPr>
          <w:rFonts w:ascii="Garamond" w:eastAsia="Times New Roman" w:hAnsi="Garamond"/>
          <w:b/>
          <w:bCs/>
        </w:rPr>
        <w:t>Exhibit 1: Primary Market Trends (Public &amp; Rights Issues)</w:t>
      </w:r>
    </w:p>
    <w:tbl>
      <w:tblPr>
        <w:tblW w:w="9103" w:type="dxa"/>
        <w:tblLook w:val="04A0" w:firstRow="1" w:lastRow="0" w:firstColumn="1" w:lastColumn="0" w:noHBand="0" w:noVBand="1"/>
      </w:tblPr>
      <w:tblGrid>
        <w:gridCol w:w="2198"/>
        <w:gridCol w:w="832"/>
        <w:gridCol w:w="953"/>
        <w:gridCol w:w="943"/>
        <w:gridCol w:w="953"/>
        <w:gridCol w:w="769"/>
        <w:gridCol w:w="953"/>
        <w:gridCol w:w="769"/>
        <w:gridCol w:w="953"/>
      </w:tblGrid>
      <w:tr w:rsidR="00E9660B" w:rsidRPr="00AB511C" w:rsidTr="00437D02">
        <w:trPr>
          <w:trHeight w:val="223"/>
        </w:trPr>
        <w:tc>
          <w:tcPr>
            <w:tcW w:w="2251" w:type="dxa"/>
            <w:tcBorders>
              <w:top w:val="single" w:sz="4" w:space="0" w:color="auto"/>
              <w:left w:val="single" w:sz="4" w:space="0" w:color="auto"/>
              <w:bottom w:val="nil"/>
              <w:right w:val="single" w:sz="4" w:space="0" w:color="auto"/>
            </w:tcBorders>
            <w:shd w:val="clear" w:color="000000" w:fill="B8CCE4"/>
            <w:noWrap/>
            <w:hideMark/>
          </w:tcPr>
          <w:p w:rsidR="00E9660B" w:rsidRPr="00897679" w:rsidRDefault="00E9660B" w:rsidP="00437D02">
            <w:pPr>
              <w:jc w:val="center"/>
              <w:rPr>
                <w:rFonts w:ascii="Palatino Linotype" w:eastAsia="Times New Roman" w:hAnsi="Palatino Linotype"/>
                <w:b/>
                <w:bCs/>
                <w:color w:val="000000"/>
                <w:sz w:val="20"/>
                <w:szCs w:val="20"/>
                <w:lang w:val="en-US"/>
              </w:rPr>
            </w:pPr>
            <w:r w:rsidRPr="00897679">
              <w:rPr>
                <w:rFonts w:ascii="Palatino Linotype" w:eastAsia="Times New Roman" w:hAnsi="Palatino Linotype"/>
                <w:b/>
                <w:bCs/>
                <w:color w:val="000000"/>
                <w:sz w:val="20"/>
                <w:szCs w:val="20"/>
                <w:lang w:val="en-US"/>
              </w:rPr>
              <w:t>Items</w:t>
            </w:r>
          </w:p>
        </w:tc>
        <w:tc>
          <w:tcPr>
            <w:tcW w:w="1698" w:type="dxa"/>
            <w:gridSpan w:val="2"/>
            <w:tcBorders>
              <w:top w:val="single" w:sz="4" w:space="0" w:color="auto"/>
              <w:left w:val="nil"/>
              <w:bottom w:val="single" w:sz="4" w:space="0" w:color="auto"/>
              <w:right w:val="single" w:sz="4" w:space="0" w:color="000000"/>
            </w:tcBorders>
            <w:shd w:val="clear" w:color="000000" w:fill="B8CCE4"/>
            <w:noWrap/>
            <w:hideMark/>
          </w:tcPr>
          <w:p w:rsidR="00E9660B" w:rsidRPr="00897679" w:rsidRDefault="00E9660B" w:rsidP="00437D02">
            <w:pPr>
              <w:jc w:val="center"/>
              <w:rPr>
                <w:rFonts w:ascii="Palatino Linotype" w:eastAsia="Times New Roman" w:hAnsi="Palatino Linotype"/>
                <w:b/>
                <w:bCs/>
                <w:color w:val="000000"/>
                <w:sz w:val="20"/>
                <w:szCs w:val="20"/>
                <w:lang w:val="en-US"/>
              </w:rPr>
            </w:pPr>
            <w:r w:rsidRPr="00897679">
              <w:rPr>
                <w:rFonts w:ascii="Palatino Linotype" w:eastAsia="Times New Roman" w:hAnsi="Palatino Linotype"/>
                <w:b/>
                <w:bCs/>
                <w:color w:val="000000"/>
                <w:sz w:val="20"/>
                <w:szCs w:val="20"/>
                <w:lang w:val="en-US"/>
              </w:rPr>
              <w:t>Apr-18</w:t>
            </w:r>
          </w:p>
        </w:tc>
        <w:tc>
          <w:tcPr>
            <w:tcW w:w="1827" w:type="dxa"/>
            <w:gridSpan w:val="2"/>
            <w:tcBorders>
              <w:top w:val="single" w:sz="4" w:space="0" w:color="auto"/>
              <w:left w:val="nil"/>
              <w:bottom w:val="single" w:sz="4" w:space="0" w:color="auto"/>
              <w:right w:val="single" w:sz="4" w:space="0" w:color="000000"/>
            </w:tcBorders>
            <w:shd w:val="clear" w:color="000000" w:fill="B8CCE4"/>
            <w:noWrap/>
            <w:hideMark/>
          </w:tcPr>
          <w:p w:rsidR="00E9660B" w:rsidRPr="00897679" w:rsidRDefault="00E9660B" w:rsidP="00437D02">
            <w:pPr>
              <w:jc w:val="center"/>
              <w:rPr>
                <w:rFonts w:ascii="Palatino Linotype" w:eastAsia="Times New Roman" w:hAnsi="Palatino Linotype"/>
                <w:b/>
                <w:bCs/>
                <w:color w:val="000000"/>
                <w:sz w:val="20"/>
                <w:szCs w:val="20"/>
                <w:lang w:val="en-US"/>
              </w:rPr>
            </w:pPr>
            <w:r w:rsidRPr="00897679">
              <w:rPr>
                <w:rFonts w:ascii="Palatino Linotype" w:eastAsia="Times New Roman" w:hAnsi="Palatino Linotype"/>
                <w:b/>
                <w:bCs/>
                <w:color w:val="000000"/>
                <w:sz w:val="20"/>
                <w:szCs w:val="20"/>
                <w:lang w:val="en-US"/>
              </w:rPr>
              <w:t>Mar-18</w:t>
            </w:r>
          </w:p>
        </w:tc>
        <w:tc>
          <w:tcPr>
            <w:tcW w:w="1631" w:type="dxa"/>
            <w:gridSpan w:val="2"/>
            <w:tcBorders>
              <w:top w:val="single" w:sz="4" w:space="0" w:color="auto"/>
              <w:left w:val="nil"/>
              <w:bottom w:val="single" w:sz="4" w:space="0" w:color="auto"/>
              <w:right w:val="single" w:sz="4" w:space="0" w:color="000000"/>
            </w:tcBorders>
            <w:shd w:val="clear" w:color="000000" w:fill="B8CCE4"/>
            <w:noWrap/>
            <w:hideMark/>
          </w:tcPr>
          <w:p w:rsidR="00E9660B" w:rsidRPr="00897679" w:rsidRDefault="00E9660B" w:rsidP="00437D02">
            <w:pPr>
              <w:jc w:val="center"/>
              <w:rPr>
                <w:rFonts w:ascii="Palatino Linotype" w:eastAsia="Times New Roman" w:hAnsi="Palatino Linotype"/>
                <w:b/>
                <w:bCs/>
                <w:color w:val="000000"/>
                <w:sz w:val="20"/>
                <w:szCs w:val="20"/>
                <w:lang w:val="en-US"/>
              </w:rPr>
            </w:pPr>
            <w:r w:rsidRPr="00897679">
              <w:rPr>
                <w:rFonts w:ascii="Palatino Linotype" w:eastAsia="Times New Roman" w:hAnsi="Palatino Linotype"/>
                <w:b/>
                <w:bCs/>
                <w:color w:val="000000"/>
                <w:sz w:val="20"/>
                <w:szCs w:val="20"/>
                <w:lang w:val="en-US"/>
              </w:rPr>
              <w:t>2018-19$</w:t>
            </w:r>
          </w:p>
        </w:tc>
        <w:tc>
          <w:tcPr>
            <w:tcW w:w="1696" w:type="dxa"/>
            <w:gridSpan w:val="2"/>
            <w:tcBorders>
              <w:top w:val="single" w:sz="4" w:space="0" w:color="auto"/>
              <w:left w:val="nil"/>
              <w:bottom w:val="single" w:sz="4" w:space="0" w:color="auto"/>
              <w:right w:val="single" w:sz="4" w:space="0" w:color="000000"/>
            </w:tcBorders>
            <w:shd w:val="clear" w:color="000000" w:fill="B8CCE4"/>
            <w:noWrap/>
            <w:hideMark/>
          </w:tcPr>
          <w:p w:rsidR="00E9660B" w:rsidRPr="00897679" w:rsidRDefault="00E9660B" w:rsidP="00437D02">
            <w:pPr>
              <w:jc w:val="center"/>
              <w:rPr>
                <w:rFonts w:ascii="Palatino Linotype" w:eastAsia="Times New Roman" w:hAnsi="Palatino Linotype"/>
                <w:b/>
                <w:bCs/>
                <w:color w:val="000000"/>
                <w:sz w:val="20"/>
                <w:szCs w:val="20"/>
                <w:lang w:val="en-US"/>
              </w:rPr>
            </w:pPr>
            <w:r w:rsidRPr="00897679">
              <w:rPr>
                <w:rFonts w:ascii="Palatino Linotype" w:eastAsia="Times New Roman" w:hAnsi="Palatino Linotype"/>
                <w:b/>
                <w:bCs/>
                <w:color w:val="000000"/>
                <w:sz w:val="20"/>
                <w:szCs w:val="20"/>
                <w:lang w:val="en-US"/>
              </w:rPr>
              <w:t>2017-18$</w:t>
            </w:r>
          </w:p>
        </w:tc>
      </w:tr>
      <w:tr w:rsidR="00E9660B" w:rsidRPr="00AB511C" w:rsidTr="00437D02">
        <w:trPr>
          <w:trHeight w:val="181"/>
        </w:trPr>
        <w:tc>
          <w:tcPr>
            <w:tcW w:w="2251" w:type="dxa"/>
            <w:tcBorders>
              <w:top w:val="nil"/>
              <w:left w:val="single" w:sz="4" w:space="0" w:color="auto"/>
              <w:bottom w:val="nil"/>
              <w:right w:val="single" w:sz="4" w:space="0" w:color="auto"/>
            </w:tcBorders>
            <w:shd w:val="clear" w:color="000000" w:fill="B8CCE4"/>
            <w:noWrap/>
            <w:hideMark/>
          </w:tcPr>
          <w:p w:rsidR="00E9660B" w:rsidRPr="00897679" w:rsidRDefault="00E9660B" w:rsidP="00437D02">
            <w:pPr>
              <w:jc w:val="center"/>
              <w:rPr>
                <w:rFonts w:ascii="Palatino Linotype" w:eastAsia="Times New Roman" w:hAnsi="Palatino Linotype"/>
                <w:b/>
                <w:bCs/>
                <w:color w:val="000000"/>
                <w:sz w:val="20"/>
                <w:szCs w:val="20"/>
                <w:lang w:val="en-US"/>
              </w:rPr>
            </w:pPr>
            <w:r w:rsidRPr="00897679">
              <w:rPr>
                <w:rFonts w:ascii="Palatino Linotype" w:eastAsia="Times New Roman" w:hAnsi="Palatino Linotype"/>
                <w:b/>
                <w:bCs/>
                <w:color w:val="000000"/>
                <w:sz w:val="20"/>
                <w:szCs w:val="20"/>
                <w:lang w:val="en-US"/>
              </w:rPr>
              <w:t> </w:t>
            </w:r>
          </w:p>
        </w:tc>
        <w:tc>
          <w:tcPr>
            <w:tcW w:w="848" w:type="dxa"/>
            <w:vMerge w:val="restart"/>
            <w:tcBorders>
              <w:top w:val="nil"/>
              <w:left w:val="single" w:sz="4" w:space="0" w:color="auto"/>
              <w:bottom w:val="single" w:sz="4" w:space="0" w:color="auto"/>
              <w:right w:val="single" w:sz="4" w:space="0" w:color="auto"/>
            </w:tcBorders>
            <w:shd w:val="clear" w:color="000000" w:fill="B8CCE4"/>
            <w:hideMark/>
          </w:tcPr>
          <w:p w:rsidR="00E9660B" w:rsidRPr="00897679" w:rsidRDefault="00E9660B" w:rsidP="00437D02">
            <w:pPr>
              <w:jc w:val="center"/>
              <w:rPr>
                <w:rFonts w:ascii="Palatino Linotype" w:eastAsia="Times New Roman" w:hAnsi="Palatino Linotype"/>
                <w:b/>
                <w:bCs/>
                <w:color w:val="000000"/>
                <w:sz w:val="20"/>
                <w:szCs w:val="20"/>
                <w:lang w:val="en-US"/>
              </w:rPr>
            </w:pPr>
            <w:r w:rsidRPr="00897679">
              <w:rPr>
                <w:rFonts w:ascii="Palatino Linotype" w:eastAsia="Times New Roman" w:hAnsi="Palatino Linotype"/>
                <w:b/>
                <w:bCs/>
                <w:color w:val="000000"/>
                <w:sz w:val="20"/>
                <w:szCs w:val="20"/>
                <w:lang w:val="en-US"/>
              </w:rPr>
              <w:t>No. of Issues</w:t>
            </w:r>
          </w:p>
        </w:tc>
        <w:tc>
          <w:tcPr>
            <w:tcW w:w="850" w:type="dxa"/>
            <w:vMerge w:val="restart"/>
            <w:tcBorders>
              <w:top w:val="nil"/>
              <w:left w:val="single" w:sz="4" w:space="0" w:color="auto"/>
              <w:bottom w:val="single" w:sz="4" w:space="0" w:color="auto"/>
              <w:right w:val="single" w:sz="4" w:space="0" w:color="auto"/>
            </w:tcBorders>
            <w:shd w:val="clear" w:color="000000" w:fill="B8CCE4"/>
            <w:hideMark/>
          </w:tcPr>
          <w:p w:rsidR="00E9660B" w:rsidRPr="00897679" w:rsidRDefault="00E9660B" w:rsidP="00437D02">
            <w:pPr>
              <w:jc w:val="center"/>
              <w:rPr>
                <w:rFonts w:ascii="Palatino Linotype" w:eastAsia="Times New Roman" w:hAnsi="Palatino Linotype"/>
                <w:b/>
                <w:bCs/>
                <w:color w:val="000000"/>
                <w:sz w:val="20"/>
                <w:szCs w:val="20"/>
                <w:lang w:val="en-US"/>
              </w:rPr>
            </w:pPr>
            <w:r w:rsidRPr="00897679">
              <w:rPr>
                <w:rFonts w:ascii="Palatino Linotype" w:eastAsia="Times New Roman" w:hAnsi="Palatino Linotype"/>
                <w:b/>
                <w:bCs/>
                <w:color w:val="000000"/>
                <w:sz w:val="20"/>
                <w:szCs w:val="20"/>
                <w:lang w:val="en-US"/>
              </w:rPr>
              <w:t>Amount (</w:t>
            </w:r>
            <w:r w:rsidR="001F2D51" w:rsidRPr="001F2D51">
              <w:rPr>
                <w:rFonts w:ascii="Rupee Foradian" w:eastAsia="Times New Roman" w:hAnsi="Rupee Foradian"/>
                <w:bCs/>
                <w:color w:val="000000"/>
                <w:sz w:val="22"/>
                <w:szCs w:val="20"/>
                <w:lang w:val="en-US"/>
              </w:rPr>
              <w:t>`</w:t>
            </w:r>
            <w:r w:rsidRPr="00897679">
              <w:rPr>
                <w:rFonts w:ascii="Palatino Linotype" w:eastAsia="Times New Roman" w:hAnsi="Palatino Linotype"/>
                <w:b/>
                <w:bCs/>
                <w:color w:val="000000"/>
                <w:sz w:val="20"/>
                <w:szCs w:val="20"/>
                <w:lang w:val="en-US"/>
              </w:rPr>
              <w:t xml:space="preserve"> crore)</w:t>
            </w:r>
          </w:p>
        </w:tc>
        <w:tc>
          <w:tcPr>
            <w:tcW w:w="962" w:type="dxa"/>
            <w:vMerge w:val="restart"/>
            <w:tcBorders>
              <w:top w:val="nil"/>
              <w:left w:val="single" w:sz="4" w:space="0" w:color="auto"/>
              <w:bottom w:val="single" w:sz="4" w:space="0" w:color="auto"/>
              <w:right w:val="single" w:sz="4" w:space="0" w:color="auto"/>
            </w:tcBorders>
            <w:shd w:val="clear" w:color="000000" w:fill="B8CCE4"/>
            <w:hideMark/>
          </w:tcPr>
          <w:p w:rsidR="00E9660B" w:rsidRPr="00897679" w:rsidRDefault="00E9660B" w:rsidP="00437D02">
            <w:pPr>
              <w:jc w:val="center"/>
              <w:rPr>
                <w:rFonts w:ascii="Palatino Linotype" w:eastAsia="Times New Roman" w:hAnsi="Palatino Linotype"/>
                <w:b/>
                <w:bCs/>
                <w:color w:val="000000"/>
                <w:sz w:val="20"/>
                <w:szCs w:val="20"/>
                <w:lang w:val="en-US"/>
              </w:rPr>
            </w:pPr>
            <w:r w:rsidRPr="00897679">
              <w:rPr>
                <w:rFonts w:ascii="Palatino Linotype" w:eastAsia="Times New Roman" w:hAnsi="Palatino Linotype"/>
                <w:b/>
                <w:bCs/>
                <w:color w:val="000000"/>
                <w:sz w:val="20"/>
                <w:szCs w:val="20"/>
                <w:lang w:val="en-US"/>
              </w:rPr>
              <w:t>No. of Issues</w:t>
            </w:r>
          </w:p>
        </w:tc>
        <w:tc>
          <w:tcPr>
            <w:tcW w:w="864" w:type="dxa"/>
            <w:vMerge w:val="restart"/>
            <w:tcBorders>
              <w:top w:val="nil"/>
              <w:left w:val="single" w:sz="4" w:space="0" w:color="auto"/>
              <w:bottom w:val="single" w:sz="4" w:space="0" w:color="auto"/>
              <w:right w:val="single" w:sz="4" w:space="0" w:color="auto"/>
            </w:tcBorders>
            <w:shd w:val="clear" w:color="000000" w:fill="B8CCE4"/>
            <w:hideMark/>
          </w:tcPr>
          <w:p w:rsidR="00E9660B" w:rsidRPr="00897679" w:rsidRDefault="00E9660B" w:rsidP="00437D02">
            <w:pPr>
              <w:jc w:val="center"/>
              <w:rPr>
                <w:rFonts w:ascii="Palatino Linotype" w:eastAsia="Times New Roman" w:hAnsi="Palatino Linotype"/>
                <w:b/>
                <w:bCs/>
                <w:color w:val="000000"/>
                <w:sz w:val="20"/>
                <w:szCs w:val="20"/>
                <w:lang w:val="en-US"/>
              </w:rPr>
            </w:pPr>
            <w:r w:rsidRPr="00897679">
              <w:rPr>
                <w:rFonts w:ascii="Palatino Linotype" w:eastAsia="Times New Roman" w:hAnsi="Palatino Linotype"/>
                <w:b/>
                <w:bCs/>
                <w:color w:val="000000"/>
                <w:sz w:val="20"/>
                <w:szCs w:val="20"/>
                <w:lang w:val="en-US"/>
              </w:rPr>
              <w:t>Amount (</w:t>
            </w:r>
            <w:r w:rsidR="001F2D51" w:rsidRPr="001F2D51">
              <w:rPr>
                <w:rFonts w:ascii="Rupee Foradian" w:eastAsia="Times New Roman" w:hAnsi="Rupee Foradian"/>
                <w:bCs/>
                <w:color w:val="000000"/>
                <w:sz w:val="22"/>
                <w:szCs w:val="20"/>
                <w:lang w:val="en-US"/>
              </w:rPr>
              <w:t>`</w:t>
            </w:r>
            <w:r w:rsidRPr="00897679">
              <w:rPr>
                <w:rFonts w:ascii="Palatino Linotype" w:eastAsia="Times New Roman" w:hAnsi="Palatino Linotype"/>
                <w:b/>
                <w:bCs/>
                <w:color w:val="000000"/>
                <w:sz w:val="20"/>
                <w:szCs w:val="20"/>
                <w:lang w:val="en-US"/>
              </w:rPr>
              <w:t xml:space="preserve"> crore)</w:t>
            </w:r>
          </w:p>
        </w:tc>
        <w:tc>
          <w:tcPr>
            <w:tcW w:w="717" w:type="dxa"/>
            <w:vMerge w:val="restart"/>
            <w:tcBorders>
              <w:top w:val="nil"/>
              <w:left w:val="single" w:sz="4" w:space="0" w:color="auto"/>
              <w:bottom w:val="single" w:sz="4" w:space="0" w:color="auto"/>
              <w:right w:val="single" w:sz="4" w:space="0" w:color="auto"/>
            </w:tcBorders>
            <w:shd w:val="clear" w:color="000000" w:fill="B8CCE4"/>
            <w:hideMark/>
          </w:tcPr>
          <w:p w:rsidR="00E9660B" w:rsidRPr="00897679" w:rsidRDefault="00E9660B" w:rsidP="00437D02">
            <w:pPr>
              <w:jc w:val="center"/>
              <w:rPr>
                <w:rFonts w:ascii="Palatino Linotype" w:eastAsia="Times New Roman" w:hAnsi="Palatino Linotype"/>
                <w:b/>
                <w:bCs/>
                <w:color w:val="000000"/>
                <w:sz w:val="20"/>
                <w:szCs w:val="20"/>
                <w:lang w:val="en-US"/>
              </w:rPr>
            </w:pPr>
            <w:r w:rsidRPr="00897679">
              <w:rPr>
                <w:rFonts w:ascii="Palatino Linotype" w:eastAsia="Times New Roman" w:hAnsi="Palatino Linotype"/>
                <w:b/>
                <w:bCs/>
                <w:color w:val="000000"/>
                <w:sz w:val="20"/>
                <w:szCs w:val="20"/>
                <w:lang w:val="en-US"/>
              </w:rPr>
              <w:t>No. of Issues</w:t>
            </w:r>
          </w:p>
        </w:tc>
        <w:tc>
          <w:tcPr>
            <w:tcW w:w="913" w:type="dxa"/>
            <w:vMerge w:val="restart"/>
            <w:tcBorders>
              <w:top w:val="nil"/>
              <w:left w:val="single" w:sz="4" w:space="0" w:color="auto"/>
              <w:bottom w:val="single" w:sz="4" w:space="0" w:color="auto"/>
              <w:right w:val="single" w:sz="4" w:space="0" w:color="auto"/>
            </w:tcBorders>
            <w:shd w:val="clear" w:color="000000" w:fill="B8CCE4"/>
            <w:hideMark/>
          </w:tcPr>
          <w:p w:rsidR="00E9660B" w:rsidRPr="00897679" w:rsidRDefault="00E9660B" w:rsidP="00437D02">
            <w:pPr>
              <w:jc w:val="center"/>
              <w:rPr>
                <w:rFonts w:ascii="Palatino Linotype" w:eastAsia="Times New Roman" w:hAnsi="Palatino Linotype"/>
                <w:b/>
                <w:bCs/>
                <w:color w:val="000000"/>
                <w:sz w:val="20"/>
                <w:szCs w:val="20"/>
                <w:lang w:val="en-US"/>
              </w:rPr>
            </w:pPr>
            <w:r w:rsidRPr="00897679">
              <w:rPr>
                <w:rFonts w:ascii="Palatino Linotype" w:eastAsia="Times New Roman" w:hAnsi="Palatino Linotype"/>
                <w:b/>
                <w:bCs/>
                <w:color w:val="000000"/>
                <w:sz w:val="20"/>
                <w:szCs w:val="20"/>
                <w:lang w:val="en-US"/>
              </w:rPr>
              <w:t>Amount (</w:t>
            </w:r>
            <w:r w:rsidR="001F2D51" w:rsidRPr="001F2D51">
              <w:rPr>
                <w:rFonts w:ascii="Rupee Foradian" w:eastAsia="Times New Roman" w:hAnsi="Rupee Foradian"/>
                <w:bCs/>
                <w:color w:val="000000"/>
                <w:sz w:val="22"/>
                <w:szCs w:val="20"/>
                <w:lang w:val="en-US"/>
              </w:rPr>
              <w:t>`</w:t>
            </w:r>
            <w:r w:rsidRPr="00897679">
              <w:rPr>
                <w:rFonts w:ascii="Palatino Linotype" w:eastAsia="Times New Roman" w:hAnsi="Palatino Linotype"/>
                <w:b/>
                <w:bCs/>
                <w:color w:val="000000"/>
                <w:sz w:val="20"/>
                <w:szCs w:val="20"/>
                <w:lang w:val="en-US"/>
              </w:rPr>
              <w:t xml:space="preserve"> crore)</w:t>
            </w:r>
          </w:p>
        </w:tc>
        <w:tc>
          <w:tcPr>
            <w:tcW w:w="783" w:type="dxa"/>
            <w:vMerge w:val="restart"/>
            <w:tcBorders>
              <w:top w:val="nil"/>
              <w:left w:val="single" w:sz="4" w:space="0" w:color="auto"/>
              <w:bottom w:val="single" w:sz="4" w:space="0" w:color="auto"/>
              <w:right w:val="single" w:sz="4" w:space="0" w:color="auto"/>
            </w:tcBorders>
            <w:shd w:val="clear" w:color="000000" w:fill="B8CCE4"/>
            <w:hideMark/>
          </w:tcPr>
          <w:p w:rsidR="00E9660B" w:rsidRPr="00897679" w:rsidRDefault="00E9660B" w:rsidP="00437D02">
            <w:pPr>
              <w:jc w:val="center"/>
              <w:rPr>
                <w:rFonts w:ascii="Palatino Linotype" w:eastAsia="Times New Roman" w:hAnsi="Palatino Linotype"/>
                <w:b/>
                <w:bCs/>
                <w:color w:val="000000"/>
                <w:sz w:val="20"/>
                <w:szCs w:val="20"/>
                <w:lang w:val="en-US"/>
              </w:rPr>
            </w:pPr>
            <w:r w:rsidRPr="00897679">
              <w:rPr>
                <w:rFonts w:ascii="Palatino Linotype" w:eastAsia="Times New Roman" w:hAnsi="Palatino Linotype"/>
                <w:b/>
                <w:bCs/>
                <w:color w:val="000000"/>
                <w:sz w:val="20"/>
                <w:szCs w:val="20"/>
                <w:lang w:val="en-US"/>
              </w:rPr>
              <w:t>No. of Issues</w:t>
            </w:r>
          </w:p>
        </w:tc>
        <w:tc>
          <w:tcPr>
            <w:tcW w:w="913" w:type="dxa"/>
            <w:vMerge w:val="restart"/>
            <w:tcBorders>
              <w:top w:val="nil"/>
              <w:left w:val="single" w:sz="4" w:space="0" w:color="auto"/>
              <w:bottom w:val="single" w:sz="4" w:space="0" w:color="auto"/>
              <w:right w:val="single" w:sz="4" w:space="0" w:color="auto"/>
            </w:tcBorders>
            <w:shd w:val="clear" w:color="000000" w:fill="B8CCE4"/>
            <w:hideMark/>
          </w:tcPr>
          <w:p w:rsidR="00E9660B" w:rsidRPr="00897679" w:rsidRDefault="00E9660B" w:rsidP="00437D02">
            <w:pPr>
              <w:jc w:val="center"/>
              <w:rPr>
                <w:rFonts w:ascii="Palatino Linotype" w:eastAsia="Times New Roman" w:hAnsi="Palatino Linotype"/>
                <w:b/>
                <w:bCs/>
                <w:color w:val="000000"/>
                <w:sz w:val="20"/>
                <w:szCs w:val="20"/>
                <w:lang w:val="en-US"/>
              </w:rPr>
            </w:pPr>
            <w:r w:rsidRPr="00897679">
              <w:rPr>
                <w:rFonts w:ascii="Palatino Linotype" w:eastAsia="Times New Roman" w:hAnsi="Palatino Linotype"/>
                <w:b/>
                <w:bCs/>
                <w:color w:val="000000"/>
                <w:sz w:val="20"/>
                <w:szCs w:val="20"/>
                <w:lang w:val="en-US"/>
              </w:rPr>
              <w:t>Amount (</w:t>
            </w:r>
            <w:r w:rsidR="001F2D51" w:rsidRPr="001F2D51">
              <w:rPr>
                <w:rFonts w:ascii="Rupee Foradian" w:eastAsia="Times New Roman" w:hAnsi="Rupee Foradian"/>
                <w:bCs/>
                <w:color w:val="000000"/>
                <w:sz w:val="22"/>
                <w:szCs w:val="20"/>
                <w:lang w:val="en-US"/>
              </w:rPr>
              <w:t>`</w:t>
            </w:r>
            <w:r w:rsidRPr="00897679">
              <w:rPr>
                <w:rFonts w:ascii="Palatino Linotype" w:eastAsia="Times New Roman" w:hAnsi="Palatino Linotype"/>
                <w:b/>
                <w:bCs/>
                <w:color w:val="000000"/>
                <w:sz w:val="20"/>
                <w:szCs w:val="20"/>
                <w:lang w:val="en-US"/>
              </w:rPr>
              <w:t xml:space="preserve"> crore)</w:t>
            </w:r>
          </w:p>
        </w:tc>
      </w:tr>
      <w:tr w:rsidR="00E9660B" w:rsidRPr="00AB511C" w:rsidTr="00437D02">
        <w:trPr>
          <w:trHeight w:val="277"/>
        </w:trPr>
        <w:tc>
          <w:tcPr>
            <w:tcW w:w="2251" w:type="dxa"/>
            <w:tcBorders>
              <w:top w:val="nil"/>
              <w:left w:val="single" w:sz="4" w:space="0" w:color="auto"/>
              <w:bottom w:val="single" w:sz="4" w:space="0" w:color="auto"/>
              <w:right w:val="single" w:sz="4" w:space="0" w:color="auto"/>
            </w:tcBorders>
            <w:shd w:val="clear" w:color="000000" w:fill="B8CCE4"/>
            <w:noWrap/>
            <w:hideMark/>
          </w:tcPr>
          <w:p w:rsidR="00E9660B" w:rsidRPr="00897679" w:rsidRDefault="00E9660B" w:rsidP="00437D02">
            <w:pPr>
              <w:jc w:val="center"/>
              <w:rPr>
                <w:rFonts w:ascii="Palatino Linotype" w:eastAsia="Times New Roman" w:hAnsi="Palatino Linotype"/>
                <w:b/>
                <w:bCs/>
                <w:color w:val="000000"/>
                <w:sz w:val="20"/>
                <w:szCs w:val="20"/>
                <w:lang w:val="en-US"/>
              </w:rPr>
            </w:pPr>
            <w:r w:rsidRPr="00897679">
              <w:rPr>
                <w:rFonts w:ascii="Palatino Linotype" w:eastAsia="Times New Roman" w:hAnsi="Palatino Linotype"/>
                <w:b/>
                <w:bCs/>
                <w:color w:val="000000"/>
                <w:sz w:val="20"/>
                <w:szCs w:val="20"/>
                <w:lang w:val="en-US"/>
              </w:rPr>
              <w:t> </w:t>
            </w:r>
          </w:p>
        </w:tc>
        <w:tc>
          <w:tcPr>
            <w:tcW w:w="848" w:type="dxa"/>
            <w:vMerge/>
            <w:tcBorders>
              <w:top w:val="nil"/>
              <w:left w:val="single" w:sz="4" w:space="0" w:color="auto"/>
              <w:bottom w:val="single" w:sz="4" w:space="0" w:color="auto"/>
              <w:right w:val="single" w:sz="4" w:space="0" w:color="auto"/>
            </w:tcBorders>
            <w:vAlign w:val="center"/>
            <w:hideMark/>
          </w:tcPr>
          <w:p w:rsidR="00E9660B" w:rsidRPr="00897679" w:rsidRDefault="00E9660B" w:rsidP="00437D02">
            <w:pPr>
              <w:rPr>
                <w:rFonts w:ascii="Palatino Linotype" w:eastAsia="Times New Roman" w:hAnsi="Palatino Linotype"/>
                <w:b/>
                <w:bCs/>
                <w:color w:val="000000"/>
                <w:sz w:val="20"/>
                <w:szCs w:val="20"/>
                <w:lang w:val="en-US"/>
              </w:rPr>
            </w:pPr>
          </w:p>
        </w:tc>
        <w:tc>
          <w:tcPr>
            <w:tcW w:w="850" w:type="dxa"/>
            <w:vMerge/>
            <w:tcBorders>
              <w:top w:val="nil"/>
              <w:left w:val="single" w:sz="4" w:space="0" w:color="auto"/>
              <w:bottom w:val="single" w:sz="4" w:space="0" w:color="auto"/>
              <w:right w:val="single" w:sz="4" w:space="0" w:color="auto"/>
            </w:tcBorders>
            <w:vAlign w:val="center"/>
            <w:hideMark/>
          </w:tcPr>
          <w:p w:rsidR="00E9660B" w:rsidRPr="00897679" w:rsidRDefault="00E9660B" w:rsidP="00437D02">
            <w:pPr>
              <w:rPr>
                <w:rFonts w:ascii="Palatino Linotype" w:eastAsia="Times New Roman" w:hAnsi="Palatino Linotype"/>
                <w:b/>
                <w:bCs/>
                <w:color w:val="000000"/>
                <w:sz w:val="20"/>
                <w:szCs w:val="20"/>
                <w:lang w:val="en-US"/>
              </w:rPr>
            </w:pPr>
          </w:p>
        </w:tc>
        <w:tc>
          <w:tcPr>
            <w:tcW w:w="962" w:type="dxa"/>
            <w:vMerge/>
            <w:tcBorders>
              <w:top w:val="nil"/>
              <w:left w:val="single" w:sz="4" w:space="0" w:color="auto"/>
              <w:bottom w:val="single" w:sz="4" w:space="0" w:color="auto"/>
              <w:right w:val="single" w:sz="4" w:space="0" w:color="auto"/>
            </w:tcBorders>
            <w:vAlign w:val="center"/>
            <w:hideMark/>
          </w:tcPr>
          <w:p w:rsidR="00E9660B" w:rsidRPr="00897679" w:rsidRDefault="00E9660B" w:rsidP="00437D02">
            <w:pPr>
              <w:rPr>
                <w:rFonts w:ascii="Palatino Linotype" w:eastAsia="Times New Roman" w:hAnsi="Palatino Linotype"/>
                <w:b/>
                <w:bCs/>
                <w:color w:val="000000"/>
                <w:sz w:val="20"/>
                <w:szCs w:val="20"/>
                <w:lang w:val="en-US"/>
              </w:rPr>
            </w:pPr>
          </w:p>
        </w:tc>
        <w:tc>
          <w:tcPr>
            <w:tcW w:w="864" w:type="dxa"/>
            <w:vMerge/>
            <w:tcBorders>
              <w:top w:val="nil"/>
              <w:left w:val="single" w:sz="4" w:space="0" w:color="auto"/>
              <w:bottom w:val="single" w:sz="4" w:space="0" w:color="auto"/>
              <w:right w:val="single" w:sz="4" w:space="0" w:color="auto"/>
            </w:tcBorders>
            <w:vAlign w:val="center"/>
            <w:hideMark/>
          </w:tcPr>
          <w:p w:rsidR="00E9660B" w:rsidRPr="00897679" w:rsidRDefault="00E9660B" w:rsidP="00437D02">
            <w:pPr>
              <w:rPr>
                <w:rFonts w:ascii="Palatino Linotype" w:eastAsia="Times New Roman" w:hAnsi="Palatino Linotype"/>
                <w:b/>
                <w:bCs/>
                <w:color w:val="000000"/>
                <w:sz w:val="20"/>
                <w:szCs w:val="20"/>
                <w:lang w:val="en-US"/>
              </w:rPr>
            </w:pPr>
          </w:p>
        </w:tc>
        <w:tc>
          <w:tcPr>
            <w:tcW w:w="717" w:type="dxa"/>
            <w:vMerge/>
            <w:tcBorders>
              <w:top w:val="nil"/>
              <w:left w:val="single" w:sz="4" w:space="0" w:color="auto"/>
              <w:bottom w:val="single" w:sz="4" w:space="0" w:color="auto"/>
              <w:right w:val="single" w:sz="4" w:space="0" w:color="auto"/>
            </w:tcBorders>
            <w:vAlign w:val="center"/>
            <w:hideMark/>
          </w:tcPr>
          <w:p w:rsidR="00E9660B" w:rsidRPr="00897679" w:rsidRDefault="00E9660B" w:rsidP="00437D02">
            <w:pPr>
              <w:rPr>
                <w:rFonts w:ascii="Palatino Linotype" w:eastAsia="Times New Roman" w:hAnsi="Palatino Linotype"/>
                <w:b/>
                <w:bCs/>
                <w:color w:val="000000"/>
                <w:sz w:val="20"/>
                <w:szCs w:val="20"/>
                <w:lang w:val="en-US"/>
              </w:rPr>
            </w:pPr>
          </w:p>
        </w:tc>
        <w:tc>
          <w:tcPr>
            <w:tcW w:w="913" w:type="dxa"/>
            <w:vMerge/>
            <w:tcBorders>
              <w:top w:val="nil"/>
              <w:left w:val="single" w:sz="4" w:space="0" w:color="auto"/>
              <w:bottom w:val="single" w:sz="4" w:space="0" w:color="auto"/>
              <w:right w:val="single" w:sz="4" w:space="0" w:color="auto"/>
            </w:tcBorders>
            <w:vAlign w:val="center"/>
            <w:hideMark/>
          </w:tcPr>
          <w:p w:rsidR="00E9660B" w:rsidRPr="00897679" w:rsidRDefault="00E9660B" w:rsidP="00437D02">
            <w:pPr>
              <w:rPr>
                <w:rFonts w:ascii="Palatino Linotype" w:eastAsia="Times New Roman" w:hAnsi="Palatino Linotype"/>
                <w:b/>
                <w:bCs/>
                <w:color w:val="000000"/>
                <w:sz w:val="20"/>
                <w:szCs w:val="20"/>
                <w:lang w:val="en-US"/>
              </w:rPr>
            </w:pPr>
          </w:p>
        </w:tc>
        <w:tc>
          <w:tcPr>
            <w:tcW w:w="783" w:type="dxa"/>
            <w:vMerge/>
            <w:tcBorders>
              <w:top w:val="nil"/>
              <w:left w:val="single" w:sz="4" w:space="0" w:color="auto"/>
              <w:bottom w:val="single" w:sz="4" w:space="0" w:color="auto"/>
              <w:right w:val="single" w:sz="4" w:space="0" w:color="auto"/>
            </w:tcBorders>
            <w:vAlign w:val="center"/>
            <w:hideMark/>
          </w:tcPr>
          <w:p w:rsidR="00E9660B" w:rsidRPr="00897679" w:rsidRDefault="00E9660B" w:rsidP="00437D02">
            <w:pPr>
              <w:rPr>
                <w:rFonts w:ascii="Palatino Linotype" w:eastAsia="Times New Roman" w:hAnsi="Palatino Linotype"/>
                <w:b/>
                <w:bCs/>
                <w:color w:val="000000"/>
                <w:sz w:val="20"/>
                <w:szCs w:val="20"/>
                <w:lang w:val="en-US"/>
              </w:rPr>
            </w:pPr>
          </w:p>
        </w:tc>
        <w:tc>
          <w:tcPr>
            <w:tcW w:w="913" w:type="dxa"/>
            <w:vMerge/>
            <w:tcBorders>
              <w:top w:val="nil"/>
              <w:left w:val="single" w:sz="4" w:space="0" w:color="auto"/>
              <w:bottom w:val="single" w:sz="4" w:space="0" w:color="auto"/>
              <w:right w:val="single" w:sz="4" w:space="0" w:color="auto"/>
            </w:tcBorders>
            <w:vAlign w:val="center"/>
            <w:hideMark/>
          </w:tcPr>
          <w:p w:rsidR="00E9660B" w:rsidRPr="00897679" w:rsidRDefault="00E9660B" w:rsidP="00437D02">
            <w:pPr>
              <w:rPr>
                <w:rFonts w:ascii="Palatino Linotype" w:eastAsia="Times New Roman" w:hAnsi="Palatino Linotype"/>
                <w:b/>
                <w:bCs/>
                <w:color w:val="000000"/>
                <w:sz w:val="20"/>
                <w:szCs w:val="20"/>
                <w:lang w:val="en-US"/>
              </w:rPr>
            </w:pPr>
          </w:p>
        </w:tc>
      </w:tr>
      <w:tr w:rsidR="00E9660B" w:rsidRPr="00AB511C" w:rsidTr="00437D02">
        <w:trPr>
          <w:trHeight w:val="223"/>
        </w:trPr>
        <w:tc>
          <w:tcPr>
            <w:tcW w:w="2251" w:type="dxa"/>
            <w:tcBorders>
              <w:top w:val="nil"/>
              <w:left w:val="single" w:sz="4" w:space="0" w:color="auto"/>
              <w:bottom w:val="single" w:sz="4" w:space="0" w:color="auto"/>
              <w:right w:val="nil"/>
            </w:tcBorders>
            <w:shd w:val="clear" w:color="000000" w:fill="C5D9F1"/>
            <w:noWrap/>
            <w:hideMark/>
          </w:tcPr>
          <w:p w:rsidR="00E9660B" w:rsidRPr="00897679" w:rsidRDefault="00E9660B" w:rsidP="00437D02">
            <w:pPr>
              <w:jc w:val="center"/>
              <w:rPr>
                <w:rFonts w:ascii="Palatino Linotype" w:eastAsia="Times New Roman" w:hAnsi="Palatino Linotype"/>
                <w:i/>
                <w:iCs/>
                <w:color w:val="000000"/>
                <w:sz w:val="20"/>
                <w:szCs w:val="20"/>
                <w:lang w:val="en-US"/>
              </w:rPr>
            </w:pPr>
            <w:r w:rsidRPr="00897679">
              <w:rPr>
                <w:rFonts w:ascii="Palatino Linotype" w:eastAsia="Times New Roman" w:hAnsi="Palatino Linotype"/>
                <w:i/>
                <w:iCs/>
                <w:color w:val="000000"/>
                <w:sz w:val="20"/>
                <w:szCs w:val="20"/>
                <w:lang w:val="en-US"/>
              </w:rPr>
              <w:t>1</w:t>
            </w:r>
          </w:p>
        </w:tc>
        <w:tc>
          <w:tcPr>
            <w:tcW w:w="848" w:type="dxa"/>
            <w:tcBorders>
              <w:top w:val="nil"/>
              <w:left w:val="single" w:sz="4" w:space="0" w:color="auto"/>
              <w:bottom w:val="nil"/>
              <w:right w:val="nil"/>
            </w:tcBorders>
            <w:shd w:val="clear" w:color="000000" w:fill="C5D9F1"/>
            <w:noWrap/>
            <w:hideMark/>
          </w:tcPr>
          <w:p w:rsidR="00E9660B" w:rsidRPr="00897679" w:rsidRDefault="00E9660B" w:rsidP="00437D02">
            <w:pPr>
              <w:jc w:val="center"/>
              <w:rPr>
                <w:rFonts w:ascii="Palatino Linotype" w:eastAsia="Times New Roman" w:hAnsi="Palatino Linotype"/>
                <w:i/>
                <w:iCs/>
                <w:color w:val="000000"/>
                <w:sz w:val="20"/>
                <w:szCs w:val="20"/>
                <w:lang w:val="en-US"/>
              </w:rPr>
            </w:pPr>
            <w:r w:rsidRPr="00897679">
              <w:rPr>
                <w:rFonts w:ascii="Palatino Linotype" w:eastAsia="Times New Roman" w:hAnsi="Palatino Linotype"/>
                <w:i/>
                <w:iCs/>
                <w:color w:val="000000"/>
                <w:sz w:val="20"/>
                <w:szCs w:val="20"/>
                <w:lang w:val="en-US"/>
              </w:rPr>
              <w:t>2</w:t>
            </w:r>
          </w:p>
        </w:tc>
        <w:tc>
          <w:tcPr>
            <w:tcW w:w="850" w:type="dxa"/>
            <w:tcBorders>
              <w:top w:val="nil"/>
              <w:left w:val="single" w:sz="4" w:space="0" w:color="auto"/>
              <w:bottom w:val="single" w:sz="4" w:space="0" w:color="auto"/>
              <w:right w:val="single" w:sz="4" w:space="0" w:color="auto"/>
            </w:tcBorders>
            <w:shd w:val="clear" w:color="000000" w:fill="C5D9F1"/>
            <w:noWrap/>
            <w:hideMark/>
          </w:tcPr>
          <w:p w:rsidR="00E9660B" w:rsidRPr="00897679" w:rsidRDefault="00E9660B" w:rsidP="00437D02">
            <w:pPr>
              <w:jc w:val="center"/>
              <w:rPr>
                <w:rFonts w:ascii="Palatino Linotype" w:eastAsia="Times New Roman" w:hAnsi="Palatino Linotype"/>
                <w:i/>
                <w:iCs/>
                <w:color w:val="000000"/>
                <w:sz w:val="20"/>
                <w:szCs w:val="20"/>
                <w:lang w:val="en-US"/>
              </w:rPr>
            </w:pPr>
            <w:r w:rsidRPr="00897679">
              <w:rPr>
                <w:rFonts w:ascii="Palatino Linotype" w:eastAsia="Times New Roman" w:hAnsi="Palatino Linotype"/>
                <w:i/>
                <w:iCs/>
                <w:color w:val="000000"/>
                <w:sz w:val="20"/>
                <w:szCs w:val="20"/>
                <w:lang w:val="en-US"/>
              </w:rPr>
              <w:t>3</w:t>
            </w:r>
          </w:p>
        </w:tc>
        <w:tc>
          <w:tcPr>
            <w:tcW w:w="962" w:type="dxa"/>
            <w:tcBorders>
              <w:top w:val="nil"/>
              <w:left w:val="nil"/>
              <w:bottom w:val="nil"/>
              <w:right w:val="nil"/>
            </w:tcBorders>
            <w:shd w:val="clear" w:color="000000" w:fill="C5D9F1"/>
            <w:noWrap/>
            <w:hideMark/>
          </w:tcPr>
          <w:p w:rsidR="00E9660B" w:rsidRPr="00897679" w:rsidRDefault="00E9660B" w:rsidP="00437D02">
            <w:pPr>
              <w:jc w:val="center"/>
              <w:rPr>
                <w:rFonts w:ascii="Palatino Linotype" w:eastAsia="Times New Roman" w:hAnsi="Palatino Linotype"/>
                <w:i/>
                <w:iCs/>
                <w:color w:val="000000"/>
                <w:sz w:val="20"/>
                <w:szCs w:val="20"/>
                <w:lang w:val="en-US"/>
              </w:rPr>
            </w:pPr>
            <w:r w:rsidRPr="00897679">
              <w:rPr>
                <w:rFonts w:ascii="Palatino Linotype" w:eastAsia="Times New Roman" w:hAnsi="Palatino Linotype"/>
                <w:i/>
                <w:iCs/>
                <w:color w:val="000000"/>
                <w:sz w:val="20"/>
                <w:szCs w:val="20"/>
                <w:lang w:val="en-US"/>
              </w:rPr>
              <w:t>2</w:t>
            </w:r>
          </w:p>
        </w:tc>
        <w:tc>
          <w:tcPr>
            <w:tcW w:w="864" w:type="dxa"/>
            <w:tcBorders>
              <w:top w:val="nil"/>
              <w:left w:val="single" w:sz="4" w:space="0" w:color="auto"/>
              <w:bottom w:val="single" w:sz="4" w:space="0" w:color="auto"/>
              <w:right w:val="single" w:sz="4" w:space="0" w:color="auto"/>
            </w:tcBorders>
            <w:shd w:val="clear" w:color="000000" w:fill="C5D9F1"/>
            <w:noWrap/>
            <w:hideMark/>
          </w:tcPr>
          <w:p w:rsidR="00E9660B" w:rsidRPr="00897679" w:rsidRDefault="00E9660B" w:rsidP="00437D02">
            <w:pPr>
              <w:jc w:val="center"/>
              <w:rPr>
                <w:rFonts w:ascii="Palatino Linotype" w:eastAsia="Times New Roman" w:hAnsi="Palatino Linotype"/>
                <w:i/>
                <w:iCs/>
                <w:color w:val="000000"/>
                <w:sz w:val="20"/>
                <w:szCs w:val="20"/>
                <w:lang w:val="en-US"/>
              </w:rPr>
            </w:pPr>
            <w:r w:rsidRPr="00897679">
              <w:rPr>
                <w:rFonts w:ascii="Palatino Linotype" w:eastAsia="Times New Roman" w:hAnsi="Palatino Linotype"/>
                <w:i/>
                <w:iCs/>
                <w:color w:val="000000"/>
                <w:sz w:val="20"/>
                <w:szCs w:val="20"/>
                <w:lang w:val="en-US"/>
              </w:rPr>
              <w:t>3</w:t>
            </w:r>
          </w:p>
        </w:tc>
        <w:tc>
          <w:tcPr>
            <w:tcW w:w="717" w:type="dxa"/>
            <w:tcBorders>
              <w:top w:val="nil"/>
              <w:left w:val="nil"/>
              <w:bottom w:val="single" w:sz="4" w:space="0" w:color="auto"/>
              <w:right w:val="single" w:sz="4" w:space="0" w:color="auto"/>
            </w:tcBorders>
            <w:shd w:val="clear" w:color="000000" w:fill="C5D9F1"/>
            <w:noWrap/>
            <w:hideMark/>
          </w:tcPr>
          <w:p w:rsidR="00E9660B" w:rsidRPr="00897679" w:rsidRDefault="00E9660B" w:rsidP="00437D02">
            <w:pPr>
              <w:jc w:val="center"/>
              <w:rPr>
                <w:rFonts w:ascii="Palatino Linotype" w:eastAsia="Times New Roman" w:hAnsi="Palatino Linotype"/>
                <w:i/>
                <w:iCs/>
                <w:color w:val="000000"/>
                <w:sz w:val="20"/>
                <w:szCs w:val="20"/>
                <w:lang w:val="en-US"/>
              </w:rPr>
            </w:pPr>
            <w:r w:rsidRPr="00897679">
              <w:rPr>
                <w:rFonts w:ascii="Palatino Linotype" w:eastAsia="Times New Roman" w:hAnsi="Palatino Linotype"/>
                <w:i/>
                <w:iCs/>
                <w:color w:val="000000"/>
                <w:sz w:val="20"/>
                <w:szCs w:val="20"/>
                <w:lang w:val="en-US"/>
              </w:rPr>
              <w:t>6</w:t>
            </w:r>
          </w:p>
        </w:tc>
        <w:tc>
          <w:tcPr>
            <w:tcW w:w="913" w:type="dxa"/>
            <w:tcBorders>
              <w:top w:val="nil"/>
              <w:left w:val="nil"/>
              <w:bottom w:val="single" w:sz="4" w:space="0" w:color="auto"/>
              <w:right w:val="single" w:sz="4" w:space="0" w:color="auto"/>
            </w:tcBorders>
            <w:shd w:val="clear" w:color="000000" w:fill="C5D9F1"/>
            <w:noWrap/>
            <w:hideMark/>
          </w:tcPr>
          <w:p w:rsidR="00E9660B" w:rsidRPr="00897679" w:rsidRDefault="00E9660B" w:rsidP="00437D02">
            <w:pPr>
              <w:jc w:val="center"/>
              <w:rPr>
                <w:rFonts w:ascii="Palatino Linotype" w:eastAsia="Times New Roman" w:hAnsi="Palatino Linotype"/>
                <w:i/>
                <w:iCs/>
                <w:color w:val="000000"/>
                <w:sz w:val="20"/>
                <w:szCs w:val="20"/>
                <w:lang w:val="en-US"/>
              </w:rPr>
            </w:pPr>
            <w:r w:rsidRPr="00897679">
              <w:rPr>
                <w:rFonts w:ascii="Palatino Linotype" w:eastAsia="Times New Roman" w:hAnsi="Palatino Linotype"/>
                <w:i/>
                <w:iCs/>
                <w:color w:val="000000"/>
                <w:sz w:val="20"/>
                <w:szCs w:val="20"/>
                <w:lang w:val="en-US"/>
              </w:rPr>
              <w:t>7</w:t>
            </w:r>
          </w:p>
        </w:tc>
        <w:tc>
          <w:tcPr>
            <w:tcW w:w="783" w:type="dxa"/>
            <w:tcBorders>
              <w:top w:val="nil"/>
              <w:left w:val="nil"/>
              <w:bottom w:val="single" w:sz="4" w:space="0" w:color="auto"/>
              <w:right w:val="single" w:sz="4" w:space="0" w:color="auto"/>
            </w:tcBorders>
            <w:shd w:val="clear" w:color="000000" w:fill="C5D9F1"/>
            <w:noWrap/>
            <w:hideMark/>
          </w:tcPr>
          <w:p w:rsidR="00E9660B" w:rsidRPr="00897679" w:rsidRDefault="00E9660B" w:rsidP="00437D02">
            <w:pPr>
              <w:jc w:val="center"/>
              <w:rPr>
                <w:rFonts w:ascii="Palatino Linotype" w:eastAsia="Times New Roman" w:hAnsi="Palatino Linotype"/>
                <w:i/>
                <w:iCs/>
                <w:color w:val="000000"/>
                <w:sz w:val="20"/>
                <w:szCs w:val="20"/>
                <w:lang w:val="en-US"/>
              </w:rPr>
            </w:pPr>
            <w:r w:rsidRPr="00897679">
              <w:rPr>
                <w:rFonts w:ascii="Palatino Linotype" w:eastAsia="Times New Roman" w:hAnsi="Palatino Linotype"/>
                <w:i/>
                <w:iCs/>
                <w:color w:val="000000"/>
                <w:sz w:val="20"/>
                <w:szCs w:val="20"/>
                <w:lang w:val="en-US"/>
              </w:rPr>
              <w:t>8</w:t>
            </w:r>
          </w:p>
        </w:tc>
        <w:tc>
          <w:tcPr>
            <w:tcW w:w="913" w:type="dxa"/>
            <w:tcBorders>
              <w:top w:val="nil"/>
              <w:left w:val="nil"/>
              <w:bottom w:val="single" w:sz="4" w:space="0" w:color="auto"/>
              <w:right w:val="single" w:sz="4" w:space="0" w:color="auto"/>
            </w:tcBorders>
            <w:shd w:val="clear" w:color="000000" w:fill="C5D9F1"/>
            <w:noWrap/>
            <w:hideMark/>
          </w:tcPr>
          <w:p w:rsidR="00E9660B" w:rsidRPr="00897679" w:rsidRDefault="00E9660B" w:rsidP="00437D02">
            <w:pPr>
              <w:jc w:val="center"/>
              <w:rPr>
                <w:rFonts w:ascii="Palatino Linotype" w:eastAsia="Times New Roman" w:hAnsi="Palatino Linotype"/>
                <w:i/>
                <w:iCs/>
                <w:color w:val="000000"/>
                <w:sz w:val="20"/>
                <w:szCs w:val="20"/>
                <w:lang w:val="en-US"/>
              </w:rPr>
            </w:pPr>
            <w:r w:rsidRPr="00897679">
              <w:rPr>
                <w:rFonts w:ascii="Palatino Linotype" w:eastAsia="Times New Roman" w:hAnsi="Palatino Linotype"/>
                <w:i/>
                <w:iCs/>
                <w:color w:val="000000"/>
                <w:sz w:val="20"/>
                <w:szCs w:val="20"/>
                <w:lang w:val="en-US"/>
              </w:rPr>
              <w:t>9</w:t>
            </w:r>
          </w:p>
        </w:tc>
      </w:tr>
      <w:tr w:rsidR="00E9660B" w:rsidRPr="00AB511C" w:rsidTr="00437D02">
        <w:trPr>
          <w:trHeight w:val="287"/>
        </w:trPr>
        <w:tc>
          <w:tcPr>
            <w:tcW w:w="2251" w:type="dxa"/>
            <w:tcBorders>
              <w:top w:val="nil"/>
              <w:left w:val="single" w:sz="4" w:space="0" w:color="auto"/>
              <w:bottom w:val="nil"/>
              <w:right w:val="nil"/>
            </w:tcBorders>
            <w:shd w:val="clear" w:color="000000" w:fill="C5D9F1"/>
            <w:noWrap/>
            <w:hideMark/>
          </w:tcPr>
          <w:p w:rsidR="00E9660B" w:rsidRPr="00897679" w:rsidRDefault="00E9660B" w:rsidP="00437D02">
            <w:pPr>
              <w:rPr>
                <w:rFonts w:ascii="Palatino Linotype" w:eastAsia="Times New Roman" w:hAnsi="Palatino Linotype"/>
                <w:color w:val="000000"/>
                <w:sz w:val="20"/>
                <w:szCs w:val="20"/>
                <w:lang w:val="en-US"/>
              </w:rPr>
            </w:pPr>
            <w:r w:rsidRPr="00897679">
              <w:rPr>
                <w:rFonts w:ascii="Palatino Linotype" w:eastAsia="Times New Roman" w:hAnsi="Palatino Linotype"/>
                <w:color w:val="000000"/>
                <w:sz w:val="20"/>
                <w:szCs w:val="20"/>
                <w:lang w:val="en-US"/>
              </w:rPr>
              <w:t>a. Public Issues</w:t>
            </w:r>
          </w:p>
        </w:tc>
        <w:tc>
          <w:tcPr>
            <w:tcW w:w="848" w:type="dxa"/>
            <w:tcBorders>
              <w:top w:val="single" w:sz="4" w:space="0" w:color="auto"/>
              <w:left w:val="single" w:sz="4" w:space="0" w:color="auto"/>
              <w:bottom w:val="nil"/>
              <w:right w:val="nil"/>
            </w:tcBorders>
            <w:shd w:val="clear" w:color="auto" w:fill="auto"/>
            <w:noWrap/>
            <w:hideMark/>
          </w:tcPr>
          <w:p w:rsidR="00E9660B" w:rsidRPr="00897679" w:rsidRDefault="00E9660B" w:rsidP="00437D02">
            <w:pPr>
              <w:jc w:val="right"/>
              <w:rPr>
                <w:rFonts w:ascii="Palatino Linotype" w:eastAsia="Times New Roman" w:hAnsi="Palatino Linotype"/>
                <w:sz w:val="20"/>
                <w:szCs w:val="20"/>
                <w:lang w:val="en-US"/>
              </w:rPr>
            </w:pPr>
            <w:r w:rsidRPr="00897679">
              <w:rPr>
                <w:rFonts w:ascii="Palatino Linotype" w:eastAsia="Times New Roman" w:hAnsi="Palatino Linotype"/>
                <w:sz w:val="20"/>
                <w:szCs w:val="20"/>
                <w:lang w:val="en-US"/>
              </w:rPr>
              <w:t>14</w:t>
            </w:r>
          </w:p>
        </w:tc>
        <w:tc>
          <w:tcPr>
            <w:tcW w:w="850" w:type="dxa"/>
            <w:tcBorders>
              <w:top w:val="nil"/>
              <w:left w:val="single" w:sz="4" w:space="0" w:color="auto"/>
              <w:bottom w:val="nil"/>
              <w:right w:val="nil"/>
            </w:tcBorders>
            <w:shd w:val="clear" w:color="auto" w:fill="auto"/>
            <w:noWrap/>
            <w:hideMark/>
          </w:tcPr>
          <w:p w:rsidR="00E9660B" w:rsidRPr="00897679" w:rsidRDefault="00E9660B" w:rsidP="00437D02">
            <w:pPr>
              <w:jc w:val="right"/>
              <w:rPr>
                <w:rFonts w:ascii="Palatino Linotype" w:eastAsia="Times New Roman" w:hAnsi="Palatino Linotype"/>
                <w:sz w:val="20"/>
                <w:szCs w:val="20"/>
                <w:lang w:val="en-US"/>
              </w:rPr>
            </w:pPr>
            <w:r w:rsidRPr="00897679">
              <w:rPr>
                <w:rFonts w:ascii="Palatino Linotype" w:eastAsia="Times New Roman" w:hAnsi="Palatino Linotype"/>
                <w:sz w:val="20"/>
                <w:szCs w:val="20"/>
                <w:lang w:val="en-US"/>
              </w:rPr>
              <w:t>3,406</w:t>
            </w:r>
          </w:p>
        </w:tc>
        <w:tc>
          <w:tcPr>
            <w:tcW w:w="962" w:type="dxa"/>
            <w:tcBorders>
              <w:top w:val="single" w:sz="4" w:space="0" w:color="auto"/>
              <w:left w:val="single" w:sz="4" w:space="0" w:color="auto"/>
              <w:bottom w:val="nil"/>
              <w:right w:val="nil"/>
            </w:tcBorders>
            <w:shd w:val="clear" w:color="auto" w:fill="auto"/>
            <w:noWrap/>
            <w:hideMark/>
          </w:tcPr>
          <w:p w:rsidR="00E9660B" w:rsidRPr="00897679" w:rsidRDefault="00E9660B" w:rsidP="00437D02">
            <w:pPr>
              <w:jc w:val="right"/>
              <w:rPr>
                <w:rFonts w:ascii="Palatino Linotype" w:eastAsia="Times New Roman" w:hAnsi="Palatino Linotype"/>
                <w:sz w:val="20"/>
                <w:szCs w:val="20"/>
                <w:lang w:val="en-US"/>
              </w:rPr>
            </w:pPr>
            <w:r w:rsidRPr="00897679">
              <w:rPr>
                <w:rFonts w:ascii="Palatino Linotype" w:eastAsia="Times New Roman" w:hAnsi="Palatino Linotype"/>
                <w:sz w:val="20"/>
                <w:szCs w:val="20"/>
                <w:lang w:val="en-US"/>
              </w:rPr>
              <w:t>38</w:t>
            </w:r>
          </w:p>
        </w:tc>
        <w:tc>
          <w:tcPr>
            <w:tcW w:w="864" w:type="dxa"/>
            <w:tcBorders>
              <w:top w:val="nil"/>
              <w:left w:val="single" w:sz="4" w:space="0" w:color="auto"/>
              <w:bottom w:val="nil"/>
              <w:right w:val="nil"/>
            </w:tcBorders>
            <w:shd w:val="clear" w:color="auto" w:fill="auto"/>
            <w:noWrap/>
            <w:hideMark/>
          </w:tcPr>
          <w:p w:rsidR="00E9660B" w:rsidRPr="00897679" w:rsidRDefault="00E9660B" w:rsidP="00437D02">
            <w:pPr>
              <w:jc w:val="right"/>
              <w:rPr>
                <w:rFonts w:ascii="Palatino Linotype" w:eastAsia="Times New Roman" w:hAnsi="Palatino Linotype"/>
                <w:sz w:val="20"/>
                <w:szCs w:val="20"/>
                <w:lang w:val="en-US"/>
              </w:rPr>
            </w:pPr>
            <w:r w:rsidRPr="00897679">
              <w:rPr>
                <w:rFonts w:ascii="Palatino Linotype" w:eastAsia="Times New Roman" w:hAnsi="Palatino Linotype"/>
                <w:sz w:val="20"/>
                <w:szCs w:val="20"/>
                <w:lang w:val="en-US"/>
              </w:rPr>
              <w:t>16,560</w:t>
            </w:r>
          </w:p>
        </w:tc>
        <w:tc>
          <w:tcPr>
            <w:tcW w:w="717" w:type="dxa"/>
            <w:tcBorders>
              <w:top w:val="nil"/>
              <w:left w:val="single" w:sz="4" w:space="0" w:color="auto"/>
              <w:bottom w:val="nil"/>
              <w:right w:val="nil"/>
            </w:tcBorders>
            <w:shd w:val="clear" w:color="auto" w:fill="auto"/>
            <w:noWrap/>
            <w:hideMark/>
          </w:tcPr>
          <w:p w:rsidR="00E9660B" w:rsidRPr="00897679" w:rsidRDefault="00E9660B" w:rsidP="00437D02">
            <w:pPr>
              <w:jc w:val="right"/>
              <w:rPr>
                <w:rFonts w:ascii="Palatino Linotype" w:eastAsia="Times New Roman" w:hAnsi="Palatino Linotype"/>
                <w:sz w:val="20"/>
                <w:szCs w:val="20"/>
                <w:lang w:val="en-US"/>
              </w:rPr>
            </w:pPr>
            <w:r w:rsidRPr="00897679">
              <w:rPr>
                <w:rFonts w:ascii="Palatino Linotype" w:eastAsia="Times New Roman" w:hAnsi="Palatino Linotype"/>
                <w:sz w:val="20"/>
                <w:szCs w:val="20"/>
                <w:lang w:val="en-US"/>
              </w:rPr>
              <w:t>14</w:t>
            </w:r>
          </w:p>
        </w:tc>
        <w:tc>
          <w:tcPr>
            <w:tcW w:w="913" w:type="dxa"/>
            <w:tcBorders>
              <w:top w:val="nil"/>
              <w:left w:val="single" w:sz="4" w:space="0" w:color="auto"/>
              <w:bottom w:val="nil"/>
              <w:right w:val="single" w:sz="4" w:space="0" w:color="auto"/>
            </w:tcBorders>
            <w:shd w:val="clear" w:color="auto" w:fill="auto"/>
            <w:noWrap/>
            <w:hideMark/>
          </w:tcPr>
          <w:p w:rsidR="00E9660B" w:rsidRPr="00897679" w:rsidRDefault="00E9660B" w:rsidP="00437D02">
            <w:pPr>
              <w:jc w:val="right"/>
              <w:rPr>
                <w:rFonts w:ascii="Palatino Linotype" w:eastAsia="Times New Roman" w:hAnsi="Palatino Linotype"/>
                <w:sz w:val="20"/>
                <w:szCs w:val="20"/>
                <w:lang w:val="en-US"/>
              </w:rPr>
            </w:pPr>
            <w:r w:rsidRPr="00897679">
              <w:rPr>
                <w:rFonts w:ascii="Palatino Linotype" w:eastAsia="Times New Roman" w:hAnsi="Palatino Linotype"/>
                <w:sz w:val="20"/>
                <w:szCs w:val="20"/>
                <w:lang w:val="en-US"/>
              </w:rPr>
              <w:t>3,406</w:t>
            </w:r>
          </w:p>
        </w:tc>
        <w:tc>
          <w:tcPr>
            <w:tcW w:w="783" w:type="dxa"/>
            <w:tcBorders>
              <w:top w:val="nil"/>
              <w:left w:val="nil"/>
              <w:bottom w:val="nil"/>
              <w:right w:val="nil"/>
            </w:tcBorders>
            <w:shd w:val="clear" w:color="auto" w:fill="auto"/>
            <w:noWrap/>
            <w:hideMark/>
          </w:tcPr>
          <w:p w:rsidR="00E9660B" w:rsidRPr="00897679" w:rsidRDefault="00E9660B" w:rsidP="00437D02">
            <w:pPr>
              <w:jc w:val="right"/>
              <w:rPr>
                <w:rFonts w:ascii="Palatino Linotype" w:eastAsia="Times New Roman" w:hAnsi="Palatino Linotype"/>
                <w:sz w:val="20"/>
                <w:szCs w:val="20"/>
                <w:lang w:val="en-US"/>
              </w:rPr>
            </w:pPr>
            <w:r w:rsidRPr="00897679">
              <w:rPr>
                <w:rFonts w:ascii="Palatino Linotype" w:eastAsia="Times New Roman" w:hAnsi="Palatino Linotype"/>
                <w:sz w:val="20"/>
                <w:szCs w:val="20"/>
                <w:lang w:val="en-US"/>
              </w:rPr>
              <w:t>14</w:t>
            </w:r>
          </w:p>
        </w:tc>
        <w:tc>
          <w:tcPr>
            <w:tcW w:w="913" w:type="dxa"/>
            <w:tcBorders>
              <w:top w:val="nil"/>
              <w:left w:val="single" w:sz="4" w:space="0" w:color="auto"/>
              <w:bottom w:val="nil"/>
              <w:right w:val="single" w:sz="4" w:space="0" w:color="auto"/>
            </w:tcBorders>
            <w:shd w:val="clear" w:color="auto" w:fill="auto"/>
            <w:noWrap/>
            <w:hideMark/>
          </w:tcPr>
          <w:p w:rsidR="00E9660B" w:rsidRPr="00897679" w:rsidRDefault="00E9660B" w:rsidP="00437D02">
            <w:pPr>
              <w:jc w:val="right"/>
              <w:rPr>
                <w:rFonts w:ascii="Palatino Linotype" w:eastAsia="Times New Roman" w:hAnsi="Palatino Linotype"/>
                <w:sz w:val="20"/>
                <w:szCs w:val="20"/>
                <w:lang w:val="en-US"/>
              </w:rPr>
            </w:pPr>
            <w:r w:rsidRPr="00897679">
              <w:rPr>
                <w:rFonts w:ascii="Palatino Linotype" w:eastAsia="Times New Roman" w:hAnsi="Palatino Linotype"/>
                <w:sz w:val="20"/>
                <w:szCs w:val="20"/>
                <w:lang w:val="en-US"/>
              </w:rPr>
              <w:t>2,818</w:t>
            </w:r>
          </w:p>
        </w:tc>
      </w:tr>
      <w:tr w:rsidR="00E9660B" w:rsidRPr="00AB511C" w:rsidTr="00437D02">
        <w:trPr>
          <w:trHeight w:val="287"/>
        </w:trPr>
        <w:tc>
          <w:tcPr>
            <w:tcW w:w="2251" w:type="dxa"/>
            <w:tcBorders>
              <w:top w:val="nil"/>
              <w:left w:val="single" w:sz="4" w:space="0" w:color="auto"/>
              <w:bottom w:val="nil"/>
              <w:right w:val="nil"/>
            </w:tcBorders>
            <w:shd w:val="clear" w:color="000000" w:fill="C5D9F1"/>
            <w:noWrap/>
            <w:hideMark/>
          </w:tcPr>
          <w:p w:rsidR="00E9660B" w:rsidRPr="00897679" w:rsidRDefault="00E9660B" w:rsidP="00437D02">
            <w:pPr>
              <w:rPr>
                <w:rFonts w:ascii="Palatino Linotype" w:eastAsia="Times New Roman" w:hAnsi="Palatino Linotype"/>
                <w:color w:val="000000"/>
                <w:sz w:val="20"/>
                <w:szCs w:val="20"/>
                <w:lang w:val="en-US"/>
              </w:rPr>
            </w:pPr>
            <w:r w:rsidRPr="00897679">
              <w:rPr>
                <w:rFonts w:ascii="Palatino Linotype" w:eastAsia="Times New Roman" w:hAnsi="Palatino Linotype"/>
                <w:color w:val="000000"/>
                <w:sz w:val="20"/>
                <w:szCs w:val="20"/>
                <w:lang w:val="en-US"/>
              </w:rPr>
              <w:t>(i) Debt</w:t>
            </w:r>
          </w:p>
        </w:tc>
        <w:tc>
          <w:tcPr>
            <w:tcW w:w="848" w:type="dxa"/>
            <w:tcBorders>
              <w:top w:val="nil"/>
              <w:left w:val="single" w:sz="4" w:space="0" w:color="auto"/>
              <w:bottom w:val="nil"/>
              <w:right w:val="nil"/>
            </w:tcBorders>
            <w:shd w:val="clear" w:color="auto" w:fill="auto"/>
            <w:noWrap/>
            <w:hideMark/>
          </w:tcPr>
          <w:p w:rsidR="00E9660B" w:rsidRPr="00897679" w:rsidRDefault="00E9660B" w:rsidP="00437D02">
            <w:pPr>
              <w:jc w:val="right"/>
              <w:rPr>
                <w:rFonts w:ascii="Palatino Linotype" w:eastAsia="Times New Roman" w:hAnsi="Palatino Linotype"/>
                <w:sz w:val="20"/>
                <w:szCs w:val="20"/>
                <w:lang w:val="en-US"/>
              </w:rPr>
            </w:pPr>
            <w:r w:rsidRPr="00897679">
              <w:rPr>
                <w:rFonts w:ascii="Palatino Linotype" w:eastAsia="Times New Roman" w:hAnsi="Palatino Linotype"/>
                <w:sz w:val="20"/>
                <w:szCs w:val="20"/>
                <w:lang w:val="en-US"/>
              </w:rPr>
              <w:t>2</w:t>
            </w:r>
          </w:p>
        </w:tc>
        <w:tc>
          <w:tcPr>
            <w:tcW w:w="850" w:type="dxa"/>
            <w:tcBorders>
              <w:top w:val="nil"/>
              <w:left w:val="single" w:sz="4" w:space="0" w:color="auto"/>
              <w:bottom w:val="nil"/>
              <w:right w:val="nil"/>
            </w:tcBorders>
            <w:shd w:val="clear" w:color="auto" w:fill="auto"/>
            <w:noWrap/>
            <w:hideMark/>
          </w:tcPr>
          <w:p w:rsidR="00E9660B" w:rsidRPr="00897679" w:rsidRDefault="00E9660B" w:rsidP="00437D02">
            <w:pPr>
              <w:jc w:val="right"/>
              <w:rPr>
                <w:rFonts w:ascii="Palatino Linotype" w:eastAsia="Times New Roman" w:hAnsi="Palatino Linotype"/>
                <w:sz w:val="20"/>
                <w:szCs w:val="20"/>
                <w:lang w:val="en-US"/>
              </w:rPr>
            </w:pPr>
            <w:r w:rsidRPr="00897679">
              <w:rPr>
                <w:rFonts w:ascii="Palatino Linotype" w:eastAsia="Times New Roman" w:hAnsi="Palatino Linotype"/>
                <w:sz w:val="20"/>
                <w:szCs w:val="20"/>
                <w:lang w:val="en-US"/>
              </w:rPr>
              <w:t>3,214</w:t>
            </w:r>
          </w:p>
        </w:tc>
        <w:tc>
          <w:tcPr>
            <w:tcW w:w="962" w:type="dxa"/>
            <w:tcBorders>
              <w:top w:val="nil"/>
              <w:left w:val="single" w:sz="4" w:space="0" w:color="auto"/>
              <w:bottom w:val="nil"/>
              <w:right w:val="nil"/>
            </w:tcBorders>
            <w:shd w:val="clear" w:color="auto" w:fill="auto"/>
            <w:noWrap/>
            <w:hideMark/>
          </w:tcPr>
          <w:p w:rsidR="00E9660B" w:rsidRPr="00897679" w:rsidRDefault="00E9660B" w:rsidP="00437D02">
            <w:pPr>
              <w:jc w:val="right"/>
              <w:rPr>
                <w:rFonts w:ascii="Palatino Linotype" w:eastAsia="Times New Roman" w:hAnsi="Palatino Linotype"/>
                <w:sz w:val="20"/>
                <w:szCs w:val="20"/>
                <w:lang w:val="en-US"/>
              </w:rPr>
            </w:pPr>
            <w:r w:rsidRPr="00897679">
              <w:rPr>
                <w:rFonts w:ascii="Palatino Linotype" w:eastAsia="Times New Roman" w:hAnsi="Palatino Linotype"/>
                <w:sz w:val="20"/>
                <w:szCs w:val="20"/>
                <w:lang w:val="en-US"/>
              </w:rPr>
              <w:t>2</w:t>
            </w:r>
          </w:p>
        </w:tc>
        <w:tc>
          <w:tcPr>
            <w:tcW w:w="864" w:type="dxa"/>
            <w:tcBorders>
              <w:top w:val="nil"/>
              <w:left w:val="single" w:sz="4" w:space="0" w:color="auto"/>
              <w:bottom w:val="nil"/>
              <w:right w:val="nil"/>
            </w:tcBorders>
            <w:shd w:val="clear" w:color="auto" w:fill="auto"/>
            <w:noWrap/>
            <w:hideMark/>
          </w:tcPr>
          <w:p w:rsidR="00E9660B" w:rsidRPr="00897679" w:rsidRDefault="00E9660B" w:rsidP="00437D02">
            <w:pPr>
              <w:jc w:val="right"/>
              <w:rPr>
                <w:rFonts w:ascii="Palatino Linotype" w:eastAsia="Times New Roman" w:hAnsi="Palatino Linotype"/>
                <w:sz w:val="20"/>
                <w:szCs w:val="20"/>
                <w:lang w:val="en-US"/>
              </w:rPr>
            </w:pPr>
            <w:r w:rsidRPr="00897679">
              <w:rPr>
                <w:rFonts w:ascii="Palatino Linotype" w:eastAsia="Times New Roman" w:hAnsi="Palatino Linotype"/>
                <w:sz w:val="20"/>
                <w:szCs w:val="20"/>
                <w:lang w:val="en-US"/>
              </w:rPr>
              <w:t>828</w:t>
            </w:r>
          </w:p>
        </w:tc>
        <w:tc>
          <w:tcPr>
            <w:tcW w:w="717" w:type="dxa"/>
            <w:tcBorders>
              <w:top w:val="nil"/>
              <w:left w:val="single" w:sz="4" w:space="0" w:color="auto"/>
              <w:bottom w:val="nil"/>
              <w:right w:val="nil"/>
            </w:tcBorders>
            <w:shd w:val="clear" w:color="auto" w:fill="auto"/>
            <w:noWrap/>
            <w:hideMark/>
          </w:tcPr>
          <w:p w:rsidR="00E9660B" w:rsidRPr="00897679" w:rsidRDefault="00E9660B" w:rsidP="00437D02">
            <w:pPr>
              <w:jc w:val="right"/>
              <w:rPr>
                <w:rFonts w:ascii="Palatino Linotype" w:eastAsia="Times New Roman" w:hAnsi="Palatino Linotype"/>
                <w:sz w:val="20"/>
                <w:szCs w:val="20"/>
                <w:lang w:val="en-US"/>
              </w:rPr>
            </w:pPr>
            <w:r w:rsidRPr="00897679">
              <w:rPr>
                <w:rFonts w:ascii="Palatino Linotype" w:eastAsia="Times New Roman" w:hAnsi="Palatino Linotype"/>
                <w:sz w:val="20"/>
                <w:szCs w:val="20"/>
                <w:lang w:val="en-US"/>
              </w:rPr>
              <w:t>2</w:t>
            </w:r>
          </w:p>
        </w:tc>
        <w:tc>
          <w:tcPr>
            <w:tcW w:w="913" w:type="dxa"/>
            <w:tcBorders>
              <w:top w:val="nil"/>
              <w:left w:val="single" w:sz="4" w:space="0" w:color="auto"/>
              <w:bottom w:val="nil"/>
              <w:right w:val="single" w:sz="4" w:space="0" w:color="auto"/>
            </w:tcBorders>
            <w:shd w:val="clear" w:color="auto" w:fill="auto"/>
            <w:noWrap/>
            <w:hideMark/>
          </w:tcPr>
          <w:p w:rsidR="00E9660B" w:rsidRPr="00897679" w:rsidRDefault="00E9660B" w:rsidP="00437D02">
            <w:pPr>
              <w:jc w:val="right"/>
              <w:rPr>
                <w:rFonts w:ascii="Palatino Linotype" w:eastAsia="Times New Roman" w:hAnsi="Palatino Linotype"/>
                <w:sz w:val="20"/>
                <w:szCs w:val="20"/>
                <w:lang w:val="en-US"/>
              </w:rPr>
            </w:pPr>
            <w:r w:rsidRPr="00897679">
              <w:rPr>
                <w:rFonts w:ascii="Palatino Linotype" w:eastAsia="Times New Roman" w:hAnsi="Palatino Linotype"/>
                <w:sz w:val="20"/>
                <w:szCs w:val="20"/>
                <w:lang w:val="en-US"/>
              </w:rPr>
              <w:t>3,214</w:t>
            </w:r>
          </w:p>
        </w:tc>
        <w:tc>
          <w:tcPr>
            <w:tcW w:w="783" w:type="dxa"/>
            <w:tcBorders>
              <w:top w:val="nil"/>
              <w:left w:val="nil"/>
              <w:bottom w:val="nil"/>
              <w:right w:val="nil"/>
            </w:tcBorders>
            <w:shd w:val="clear" w:color="auto" w:fill="auto"/>
            <w:noWrap/>
            <w:hideMark/>
          </w:tcPr>
          <w:p w:rsidR="00E9660B" w:rsidRPr="00897679" w:rsidRDefault="00E9660B" w:rsidP="00437D02">
            <w:pPr>
              <w:jc w:val="right"/>
              <w:rPr>
                <w:rFonts w:ascii="Palatino Linotype" w:eastAsia="Times New Roman" w:hAnsi="Palatino Linotype"/>
                <w:color w:val="000000"/>
                <w:sz w:val="20"/>
                <w:szCs w:val="20"/>
                <w:lang w:val="en-US"/>
              </w:rPr>
            </w:pPr>
            <w:r w:rsidRPr="00897679">
              <w:rPr>
                <w:rFonts w:ascii="Palatino Linotype" w:eastAsia="Times New Roman" w:hAnsi="Palatino Linotype"/>
                <w:color w:val="000000"/>
                <w:sz w:val="20"/>
                <w:szCs w:val="20"/>
                <w:lang w:val="en-US"/>
              </w:rPr>
              <w:t>1</w:t>
            </w:r>
          </w:p>
        </w:tc>
        <w:tc>
          <w:tcPr>
            <w:tcW w:w="913" w:type="dxa"/>
            <w:tcBorders>
              <w:top w:val="nil"/>
              <w:left w:val="single" w:sz="4" w:space="0" w:color="auto"/>
              <w:bottom w:val="nil"/>
              <w:right w:val="single" w:sz="4" w:space="0" w:color="auto"/>
            </w:tcBorders>
            <w:shd w:val="clear" w:color="auto" w:fill="auto"/>
            <w:noWrap/>
            <w:hideMark/>
          </w:tcPr>
          <w:p w:rsidR="00E9660B" w:rsidRPr="00897679" w:rsidRDefault="00E9660B" w:rsidP="00437D02">
            <w:pPr>
              <w:jc w:val="right"/>
              <w:rPr>
                <w:rFonts w:ascii="Palatino Linotype" w:eastAsia="Times New Roman" w:hAnsi="Palatino Linotype"/>
                <w:color w:val="000000"/>
                <w:sz w:val="20"/>
                <w:szCs w:val="20"/>
                <w:lang w:val="en-US"/>
              </w:rPr>
            </w:pPr>
            <w:r w:rsidRPr="00897679">
              <w:rPr>
                <w:rFonts w:ascii="Palatino Linotype" w:eastAsia="Times New Roman" w:hAnsi="Palatino Linotype"/>
                <w:color w:val="000000"/>
                <w:sz w:val="20"/>
                <w:szCs w:val="20"/>
                <w:lang w:val="en-US"/>
              </w:rPr>
              <w:t>1,969</w:t>
            </w:r>
          </w:p>
        </w:tc>
      </w:tr>
      <w:tr w:rsidR="00E9660B" w:rsidRPr="00AB511C" w:rsidTr="00437D02">
        <w:trPr>
          <w:trHeight w:val="287"/>
        </w:trPr>
        <w:tc>
          <w:tcPr>
            <w:tcW w:w="2251" w:type="dxa"/>
            <w:tcBorders>
              <w:top w:val="nil"/>
              <w:left w:val="single" w:sz="4" w:space="0" w:color="auto"/>
              <w:bottom w:val="nil"/>
              <w:right w:val="nil"/>
            </w:tcBorders>
            <w:shd w:val="clear" w:color="000000" w:fill="C5D9F1"/>
            <w:noWrap/>
            <w:hideMark/>
          </w:tcPr>
          <w:p w:rsidR="00E9660B" w:rsidRPr="00897679" w:rsidRDefault="00E9660B" w:rsidP="00437D02">
            <w:pPr>
              <w:rPr>
                <w:rFonts w:ascii="Palatino Linotype" w:eastAsia="Times New Roman" w:hAnsi="Palatino Linotype"/>
                <w:color w:val="000000"/>
                <w:sz w:val="20"/>
                <w:szCs w:val="20"/>
                <w:lang w:val="en-US"/>
              </w:rPr>
            </w:pPr>
            <w:r w:rsidRPr="00897679">
              <w:rPr>
                <w:rFonts w:ascii="Palatino Linotype" w:eastAsia="Times New Roman" w:hAnsi="Palatino Linotype"/>
                <w:color w:val="000000"/>
                <w:sz w:val="20"/>
                <w:szCs w:val="20"/>
                <w:lang w:val="en-US"/>
              </w:rPr>
              <w:t>(ii) Equity, of which</w:t>
            </w:r>
          </w:p>
        </w:tc>
        <w:tc>
          <w:tcPr>
            <w:tcW w:w="848" w:type="dxa"/>
            <w:tcBorders>
              <w:top w:val="nil"/>
              <w:left w:val="single" w:sz="4" w:space="0" w:color="auto"/>
              <w:bottom w:val="nil"/>
              <w:right w:val="nil"/>
            </w:tcBorders>
            <w:shd w:val="clear" w:color="auto" w:fill="auto"/>
            <w:noWrap/>
            <w:hideMark/>
          </w:tcPr>
          <w:p w:rsidR="00E9660B" w:rsidRPr="00897679" w:rsidRDefault="00E9660B" w:rsidP="00437D02">
            <w:pPr>
              <w:rPr>
                <w:rFonts w:ascii="Palatino Linotype" w:eastAsia="Times New Roman" w:hAnsi="Palatino Linotype"/>
                <w:sz w:val="20"/>
                <w:szCs w:val="20"/>
                <w:lang w:val="en-US"/>
              </w:rPr>
            </w:pPr>
            <w:r w:rsidRPr="00897679">
              <w:rPr>
                <w:rFonts w:ascii="Palatino Linotype" w:eastAsia="Times New Roman" w:hAnsi="Palatino Linotype"/>
                <w:sz w:val="20"/>
                <w:szCs w:val="20"/>
                <w:lang w:val="en-US"/>
              </w:rPr>
              <w:t> </w:t>
            </w:r>
          </w:p>
        </w:tc>
        <w:tc>
          <w:tcPr>
            <w:tcW w:w="850" w:type="dxa"/>
            <w:tcBorders>
              <w:top w:val="nil"/>
              <w:left w:val="single" w:sz="4" w:space="0" w:color="auto"/>
              <w:bottom w:val="nil"/>
              <w:right w:val="single" w:sz="4" w:space="0" w:color="auto"/>
            </w:tcBorders>
            <w:shd w:val="clear" w:color="auto" w:fill="auto"/>
            <w:noWrap/>
            <w:hideMark/>
          </w:tcPr>
          <w:p w:rsidR="00E9660B" w:rsidRPr="00897679" w:rsidRDefault="00E9660B" w:rsidP="00437D02">
            <w:pPr>
              <w:rPr>
                <w:rFonts w:ascii="Palatino Linotype" w:eastAsia="Times New Roman" w:hAnsi="Palatino Linotype"/>
                <w:sz w:val="20"/>
                <w:szCs w:val="20"/>
                <w:lang w:val="en-US"/>
              </w:rPr>
            </w:pPr>
            <w:r w:rsidRPr="00897679">
              <w:rPr>
                <w:rFonts w:ascii="Palatino Linotype" w:eastAsia="Times New Roman" w:hAnsi="Palatino Linotype"/>
                <w:sz w:val="20"/>
                <w:szCs w:val="20"/>
                <w:lang w:val="en-US"/>
              </w:rPr>
              <w:t> </w:t>
            </w:r>
          </w:p>
        </w:tc>
        <w:tc>
          <w:tcPr>
            <w:tcW w:w="962" w:type="dxa"/>
            <w:tcBorders>
              <w:top w:val="nil"/>
              <w:left w:val="nil"/>
              <w:bottom w:val="nil"/>
              <w:right w:val="nil"/>
            </w:tcBorders>
            <w:shd w:val="clear" w:color="auto" w:fill="auto"/>
            <w:noWrap/>
            <w:hideMark/>
          </w:tcPr>
          <w:p w:rsidR="00E9660B" w:rsidRPr="00897679" w:rsidRDefault="00E9660B" w:rsidP="00437D02">
            <w:pPr>
              <w:rPr>
                <w:rFonts w:ascii="Palatino Linotype" w:eastAsia="Times New Roman" w:hAnsi="Palatino Linotype"/>
                <w:sz w:val="20"/>
                <w:szCs w:val="20"/>
                <w:lang w:val="en-US"/>
              </w:rPr>
            </w:pPr>
            <w:r w:rsidRPr="00897679">
              <w:rPr>
                <w:rFonts w:ascii="Palatino Linotype" w:eastAsia="Times New Roman" w:hAnsi="Palatino Linotype"/>
                <w:sz w:val="20"/>
                <w:szCs w:val="20"/>
                <w:lang w:val="en-US"/>
              </w:rPr>
              <w:t> </w:t>
            </w:r>
          </w:p>
        </w:tc>
        <w:tc>
          <w:tcPr>
            <w:tcW w:w="864" w:type="dxa"/>
            <w:tcBorders>
              <w:top w:val="nil"/>
              <w:left w:val="single" w:sz="4" w:space="0" w:color="auto"/>
              <w:bottom w:val="nil"/>
              <w:right w:val="single" w:sz="4" w:space="0" w:color="auto"/>
            </w:tcBorders>
            <w:shd w:val="clear" w:color="auto" w:fill="auto"/>
            <w:noWrap/>
            <w:hideMark/>
          </w:tcPr>
          <w:p w:rsidR="00E9660B" w:rsidRPr="00897679" w:rsidRDefault="00E9660B" w:rsidP="00437D02">
            <w:pPr>
              <w:rPr>
                <w:rFonts w:ascii="Palatino Linotype" w:eastAsia="Times New Roman" w:hAnsi="Palatino Linotype"/>
                <w:sz w:val="20"/>
                <w:szCs w:val="20"/>
                <w:lang w:val="en-US"/>
              </w:rPr>
            </w:pPr>
            <w:r w:rsidRPr="00897679">
              <w:rPr>
                <w:rFonts w:ascii="Palatino Linotype" w:eastAsia="Times New Roman" w:hAnsi="Palatino Linotype"/>
                <w:sz w:val="20"/>
                <w:szCs w:val="20"/>
                <w:lang w:val="en-US"/>
              </w:rPr>
              <w:t> </w:t>
            </w:r>
          </w:p>
        </w:tc>
        <w:tc>
          <w:tcPr>
            <w:tcW w:w="717" w:type="dxa"/>
            <w:tcBorders>
              <w:top w:val="nil"/>
              <w:left w:val="nil"/>
              <w:bottom w:val="nil"/>
              <w:right w:val="nil"/>
            </w:tcBorders>
            <w:shd w:val="clear" w:color="auto" w:fill="auto"/>
            <w:noWrap/>
            <w:hideMark/>
          </w:tcPr>
          <w:p w:rsidR="00E9660B" w:rsidRPr="00897679" w:rsidRDefault="00E9660B" w:rsidP="00437D02">
            <w:pPr>
              <w:rPr>
                <w:rFonts w:ascii="Palatino Linotype" w:eastAsia="Times New Roman" w:hAnsi="Palatino Linotype"/>
                <w:sz w:val="20"/>
                <w:szCs w:val="20"/>
                <w:lang w:val="en-US"/>
              </w:rPr>
            </w:pPr>
            <w:r w:rsidRPr="00897679">
              <w:rPr>
                <w:rFonts w:ascii="Palatino Linotype" w:eastAsia="Times New Roman" w:hAnsi="Palatino Linotype"/>
                <w:sz w:val="20"/>
                <w:szCs w:val="20"/>
                <w:lang w:val="en-US"/>
              </w:rPr>
              <w:t> </w:t>
            </w:r>
          </w:p>
        </w:tc>
        <w:tc>
          <w:tcPr>
            <w:tcW w:w="913" w:type="dxa"/>
            <w:tcBorders>
              <w:top w:val="nil"/>
              <w:left w:val="single" w:sz="4" w:space="0" w:color="auto"/>
              <w:bottom w:val="nil"/>
              <w:right w:val="single" w:sz="4" w:space="0" w:color="auto"/>
            </w:tcBorders>
            <w:shd w:val="clear" w:color="auto" w:fill="auto"/>
            <w:noWrap/>
            <w:hideMark/>
          </w:tcPr>
          <w:p w:rsidR="00E9660B" w:rsidRPr="00897679" w:rsidRDefault="00E9660B" w:rsidP="00437D02">
            <w:pPr>
              <w:rPr>
                <w:rFonts w:ascii="Palatino Linotype" w:eastAsia="Times New Roman" w:hAnsi="Palatino Linotype"/>
                <w:sz w:val="20"/>
                <w:szCs w:val="20"/>
                <w:lang w:val="en-US"/>
              </w:rPr>
            </w:pPr>
            <w:r w:rsidRPr="00897679">
              <w:rPr>
                <w:rFonts w:ascii="Palatino Linotype" w:eastAsia="Times New Roman" w:hAnsi="Palatino Linotype"/>
                <w:sz w:val="20"/>
                <w:szCs w:val="20"/>
                <w:lang w:val="en-US"/>
              </w:rPr>
              <w:t> </w:t>
            </w:r>
          </w:p>
        </w:tc>
        <w:tc>
          <w:tcPr>
            <w:tcW w:w="783" w:type="dxa"/>
            <w:tcBorders>
              <w:top w:val="nil"/>
              <w:left w:val="nil"/>
              <w:bottom w:val="nil"/>
              <w:right w:val="nil"/>
            </w:tcBorders>
            <w:shd w:val="clear" w:color="auto" w:fill="auto"/>
            <w:noWrap/>
            <w:hideMark/>
          </w:tcPr>
          <w:p w:rsidR="00E9660B" w:rsidRPr="00897679" w:rsidRDefault="00E9660B" w:rsidP="00437D02">
            <w:pPr>
              <w:rPr>
                <w:rFonts w:ascii="Palatino Linotype" w:eastAsia="Times New Roman" w:hAnsi="Palatino Linotype"/>
                <w:sz w:val="20"/>
                <w:szCs w:val="20"/>
                <w:lang w:val="en-US"/>
              </w:rPr>
            </w:pPr>
          </w:p>
        </w:tc>
        <w:tc>
          <w:tcPr>
            <w:tcW w:w="913" w:type="dxa"/>
            <w:tcBorders>
              <w:top w:val="nil"/>
              <w:left w:val="single" w:sz="4" w:space="0" w:color="auto"/>
              <w:bottom w:val="nil"/>
              <w:right w:val="single" w:sz="4" w:space="0" w:color="auto"/>
            </w:tcBorders>
            <w:shd w:val="clear" w:color="auto" w:fill="auto"/>
            <w:noWrap/>
            <w:hideMark/>
          </w:tcPr>
          <w:p w:rsidR="00E9660B" w:rsidRPr="00897679" w:rsidRDefault="00E9660B" w:rsidP="00437D02">
            <w:pPr>
              <w:rPr>
                <w:rFonts w:ascii="Palatino Linotype" w:eastAsia="Times New Roman" w:hAnsi="Palatino Linotype"/>
                <w:color w:val="000000"/>
                <w:sz w:val="20"/>
                <w:szCs w:val="20"/>
                <w:lang w:val="en-US"/>
              </w:rPr>
            </w:pPr>
            <w:r w:rsidRPr="00897679">
              <w:rPr>
                <w:rFonts w:ascii="Palatino Linotype" w:eastAsia="Times New Roman" w:hAnsi="Palatino Linotype"/>
                <w:color w:val="000000"/>
                <w:sz w:val="20"/>
                <w:szCs w:val="20"/>
                <w:lang w:val="en-US"/>
              </w:rPr>
              <w:t> </w:t>
            </w:r>
          </w:p>
        </w:tc>
      </w:tr>
      <w:tr w:rsidR="00E9660B" w:rsidRPr="00AB511C" w:rsidTr="00437D02">
        <w:trPr>
          <w:trHeight w:val="287"/>
        </w:trPr>
        <w:tc>
          <w:tcPr>
            <w:tcW w:w="2251" w:type="dxa"/>
            <w:tcBorders>
              <w:top w:val="nil"/>
              <w:left w:val="single" w:sz="4" w:space="0" w:color="auto"/>
              <w:bottom w:val="nil"/>
              <w:right w:val="nil"/>
            </w:tcBorders>
            <w:shd w:val="clear" w:color="000000" w:fill="C5D9F1"/>
            <w:noWrap/>
            <w:hideMark/>
          </w:tcPr>
          <w:p w:rsidR="00E9660B" w:rsidRPr="00897679" w:rsidRDefault="00E9660B" w:rsidP="00437D02">
            <w:pPr>
              <w:rPr>
                <w:rFonts w:ascii="Palatino Linotype" w:eastAsia="Times New Roman" w:hAnsi="Palatino Linotype"/>
                <w:color w:val="000000"/>
                <w:sz w:val="20"/>
                <w:szCs w:val="20"/>
                <w:lang w:val="en-US"/>
              </w:rPr>
            </w:pPr>
            <w:r w:rsidRPr="00897679">
              <w:rPr>
                <w:rFonts w:ascii="Palatino Linotype" w:eastAsia="Times New Roman" w:hAnsi="Palatino Linotype"/>
                <w:color w:val="000000"/>
                <w:sz w:val="20"/>
                <w:szCs w:val="20"/>
                <w:lang w:val="en-US"/>
              </w:rPr>
              <w:t>IPOs</w:t>
            </w:r>
          </w:p>
        </w:tc>
        <w:tc>
          <w:tcPr>
            <w:tcW w:w="848" w:type="dxa"/>
            <w:tcBorders>
              <w:top w:val="nil"/>
              <w:left w:val="single" w:sz="4" w:space="0" w:color="auto"/>
              <w:bottom w:val="nil"/>
              <w:right w:val="nil"/>
            </w:tcBorders>
            <w:shd w:val="clear" w:color="auto" w:fill="auto"/>
            <w:noWrap/>
            <w:hideMark/>
          </w:tcPr>
          <w:p w:rsidR="00E9660B" w:rsidRPr="00897679" w:rsidRDefault="00E9660B" w:rsidP="00437D02">
            <w:pPr>
              <w:jc w:val="right"/>
              <w:rPr>
                <w:rFonts w:ascii="Palatino Linotype" w:eastAsia="Times New Roman" w:hAnsi="Palatino Linotype"/>
                <w:sz w:val="20"/>
                <w:szCs w:val="20"/>
                <w:lang w:val="en-US"/>
              </w:rPr>
            </w:pPr>
            <w:r w:rsidRPr="00897679">
              <w:rPr>
                <w:rFonts w:ascii="Palatino Linotype" w:eastAsia="Times New Roman" w:hAnsi="Palatino Linotype"/>
                <w:sz w:val="20"/>
                <w:szCs w:val="20"/>
                <w:lang w:val="en-US"/>
              </w:rPr>
              <w:t>12</w:t>
            </w:r>
          </w:p>
        </w:tc>
        <w:tc>
          <w:tcPr>
            <w:tcW w:w="850" w:type="dxa"/>
            <w:tcBorders>
              <w:top w:val="nil"/>
              <w:left w:val="single" w:sz="4" w:space="0" w:color="auto"/>
              <w:bottom w:val="nil"/>
              <w:right w:val="single" w:sz="4" w:space="0" w:color="auto"/>
            </w:tcBorders>
            <w:shd w:val="clear" w:color="auto" w:fill="auto"/>
            <w:noWrap/>
            <w:hideMark/>
          </w:tcPr>
          <w:p w:rsidR="00E9660B" w:rsidRPr="00897679" w:rsidRDefault="00E9660B" w:rsidP="00437D02">
            <w:pPr>
              <w:jc w:val="right"/>
              <w:rPr>
                <w:rFonts w:ascii="Palatino Linotype" w:eastAsia="Times New Roman" w:hAnsi="Palatino Linotype"/>
                <w:sz w:val="20"/>
                <w:szCs w:val="20"/>
                <w:lang w:val="en-US"/>
              </w:rPr>
            </w:pPr>
            <w:r w:rsidRPr="00897679">
              <w:rPr>
                <w:rFonts w:ascii="Palatino Linotype" w:eastAsia="Times New Roman" w:hAnsi="Palatino Linotype"/>
                <w:sz w:val="20"/>
                <w:szCs w:val="20"/>
                <w:lang w:val="en-US"/>
              </w:rPr>
              <w:t>191</w:t>
            </w:r>
          </w:p>
        </w:tc>
        <w:tc>
          <w:tcPr>
            <w:tcW w:w="962" w:type="dxa"/>
            <w:tcBorders>
              <w:top w:val="nil"/>
              <w:left w:val="nil"/>
              <w:bottom w:val="nil"/>
              <w:right w:val="nil"/>
            </w:tcBorders>
            <w:shd w:val="clear" w:color="auto" w:fill="auto"/>
            <w:noWrap/>
            <w:hideMark/>
          </w:tcPr>
          <w:p w:rsidR="00E9660B" w:rsidRPr="00897679" w:rsidRDefault="00E9660B" w:rsidP="00437D02">
            <w:pPr>
              <w:jc w:val="right"/>
              <w:rPr>
                <w:rFonts w:ascii="Palatino Linotype" w:eastAsia="Times New Roman" w:hAnsi="Palatino Linotype"/>
                <w:sz w:val="20"/>
                <w:szCs w:val="20"/>
                <w:lang w:val="en-US"/>
              </w:rPr>
            </w:pPr>
            <w:r w:rsidRPr="00897679">
              <w:rPr>
                <w:rFonts w:ascii="Palatino Linotype" w:eastAsia="Times New Roman" w:hAnsi="Palatino Linotype"/>
                <w:sz w:val="20"/>
                <w:szCs w:val="20"/>
                <w:lang w:val="en-US"/>
              </w:rPr>
              <w:t>36</w:t>
            </w:r>
          </w:p>
        </w:tc>
        <w:tc>
          <w:tcPr>
            <w:tcW w:w="864" w:type="dxa"/>
            <w:tcBorders>
              <w:top w:val="nil"/>
              <w:left w:val="single" w:sz="4" w:space="0" w:color="auto"/>
              <w:bottom w:val="nil"/>
              <w:right w:val="single" w:sz="4" w:space="0" w:color="auto"/>
            </w:tcBorders>
            <w:shd w:val="clear" w:color="auto" w:fill="auto"/>
            <w:noWrap/>
            <w:hideMark/>
          </w:tcPr>
          <w:p w:rsidR="00E9660B" w:rsidRPr="00897679" w:rsidRDefault="00E9660B" w:rsidP="00437D02">
            <w:pPr>
              <w:jc w:val="right"/>
              <w:rPr>
                <w:rFonts w:ascii="Palatino Linotype" w:eastAsia="Times New Roman" w:hAnsi="Palatino Linotype"/>
                <w:sz w:val="20"/>
                <w:szCs w:val="20"/>
                <w:lang w:val="en-US"/>
              </w:rPr>
            </w:pPr>
            <w:r w:rsidRPr="00897679">
              <w:rPr>
                <w:rFonts w:ascii="Palatino Linotype" w:eastAsia="Times New Roman" w:hAnsi="Palatino Linotype"/>
                <w:sz w:val="20"/>
                <w:szCs w:val="20"/>
                <w:lang w:val="en-US"/>
              </w:rPr>
              <w:t>15,732</w:t>
            </w:r>
          </w:p>
        </w:tc>
        <w:tc>
          <w:tcPr>
            <w:tcW w:w="717" w:type="dxa"/>
            <w:tcBorders>
              <w:top w:val="nil"/>
              <w:left w:val="nil"/>
              <w:bottom w:val="nil"/>
              <w:right w:val="nil"/>
            </w:tcBorders>
            <w:shd w:val="clear" w:color="auto" w:fill="auto"/>
            <w:noWrap/>
            <w:hideMark/>
          </w:tcPr>
          <w:p w:rsidR="00E9660B" w:rsidRPr="00897679" w:rsidRDefault="00E9660B" w:rsidP="00437D02">
            <w:pPr>
              <w:jc w:val="right"/>
              <w:rPr>
                <w:rFonts w:ascii="Palatino Linotype" w:eastAsia="Times New Roman" w:hAnsi="Palatino Linotype"/>
                <w:sz w:val="20"/>
                <w:szCs w:val="20"/>
                <w:lang w:val="en-US"/>
              </w:rPr>
            </w:pPr>
            <w:r w:rsidRPr="00897679">
              <w:rPr>
                <w:rFonts w:ascii="Palatino Linotype" w:eastAsia="Times New Roman" w:hAnsi="Palatino Linotype"/>
                <w:sz w:val="20"/>
                <w:szCs w:val="20"/>
                <w:lang w:val="en-US"/>
              </w:rPr>
              <w:t>12</w:t>
            </w:r>
          </w:p>
        </w:tc>
        <w:tc>
          <w:tcPr>
            <w:tcW w:w="913" w:type="dxa"/>
            <w:tcBorders>
              <w:top w:val="nil"/>
              <w:left w:val="single" w:sz="4" w:space="0" w:color="auto"/>
              <w:bottom w:val="nil"/>
              <w:right w:val="single" w:sz="4" w:space="0" w:color="auto"/>
            </w:tcBorders>
            <w:shd w:val="clear" w:color="auto" w:fill="auto"/>
            <w:noWrap/>
            <w:hideMark/>
          </w:tcPr>
          <w:p w:rsidR="00E9660B" w:rsidRPr="00897679" w:rsidRDefault="00E9660B" w:rsidP="00437D02">
            <w:pPr>
              <w:jc w:val="right"/>
              <w:rPr>
                <w:rFonts w:ascii="Palatino Linotype" w:eastAsia="Times New Roman" w:hAnsi="Palatino Linotype"/>
                <w:sz w:val="20"/>
                <w:szCs w:val="20"/>
                <w:lang w:val="en-US"/>
              </w:rPr>
            </w:pPr>
            <w:r w:rsidRPr="00897679">
              <w:rPr>
                <w:rFonts w:ascii="Palatino Linotype" w:eastAsia="Times New Roman" w:hAnsi="Palatino Linotype"/>
                <w:sz w:val="20"/>
                <w:szCs w:val="20"/>
                <w:lang w:val="en-US"/>
              </w:rPr>
              <w:t>191</w:t>
            </w:r>
          </w:p>
        </w:tc>
        <w:tc>
          <w:tcPr>
            <w:tcW w:w="783" w:type="dxa"/>
            <w:tcBorders>
              <w:top w:val="nil"/>
              <w:left w:val="nil"/>
              <w:bottom w:val="nil"/>
              <w:right w:val="nil"/>
            </w:tcBorders>
            <w:shd w:val="clear" w:color="auto" w:fill="auto"/>
            <w:noWrap/>
            <w:hideMark/>
          </w:tcPr>
          <w:p w:rsidR="00E9660B" w:rsidRPr="00897679" w:rsidRDefault="00E9660B" w:rsidP="00437D02">
            <w:pPr>
              <w:jc w:val="right"/>
              <w:rPr>
                <w:rFonts w:ascii="Palatino Linotype" w:eastAsia="Times New Roman" w:hAnsi="Palatino Linotype"/>
                <w:color w:val="000000"/>
                <w:sz w:val="20"/>
                <w:szCs w:val="20"/>
                <w:lang w:val="en-US"/>
              </w:rPr>
            </w:pPr>
            <w:r w:rsidRPr="00897679">
              <w:rPr>
                <w:rFonts w:ascii="Palatino Linotype" w:eastAsia="Times New Roman" w:hAnsi="Palatino Linotype"/>
                <w:color w:val="000000"/>
                <w:sz w:val="20"/>
                <w:szCs w:val="20"/>
                <w:lang w:val="en-US"/>
              </w:rPr>
              <w:t>13</w:t>
            </w:r>
          </w:p>
        </w:tc>
        <w:tc>
          <w:tcPr>
            <w:tcW w:w="913" w:type="dxa"/>
            <w:tcBorders>
              <w:top w:val="nil"/>
              <w:left w:val="single" w:sz="4" w:space="0" w:color="auto"/>
              <w:bottom w:val="nil"/>
              <w:right w:val="single" w:sz="4" w:space="0" w:color="auto"/>
            </w:tcBorders>
            <w:shd w:val="clear" w:color="auto" w:fill="auto"/>
            <w:noWrap/>
            <w:hideMark/>
          </w:tcPr>
          <w:p w:rsidR="00E9660B" w:rsidRPr="00897679" w:rsidRDefault="00E9660B" w:rsidP="00437D02">
            <w:pPr>
              <w:jc w:val="right"/>
              <w:rPr>
                <w:rFonts w:ascii="Palatino Linotype" w:eastAsia="Times New Roman" w:hAnsi="Palatino Linotype"/>
                <w:color w:val="000000"/>
                <w:sz w:val="20"/>
                <w:szCs w:val="20"/>
                <w:lang w:val="en-US"/>
              </w:rPr>
            </w:pPr>
            <w:r w:rsidRPr="00897679">
              <w:rPr>
                <w:rFonts w:ascii="Palatino Linotype" w:eastAsia="Times New Roman" w:hAnsi="Palatino Linotype"/>
                <w:color w:val="000000"/>
                <w:sz w:val="20"/>
                <w:szCs w:val="20"/>
                <w:lang w:val="en-US"/>
              </w:rPr>
              <w:t>849</w:t>
            </w:r>
          </w:p>
        </w:tc>
      </w:tr>
      <w:tr w:rsidR="00E9660B" w:rsidRPr="00AB511C" w:rsidTr="00437D02">
        <w:trPr>
          <w:trHeight w:val="287"/>
        </w:trPr>
        <w:tc>
          <w:tcPr>
            <w:tcW w:w="2251" w:type="dxa"/>
            <w:tcBorders>
              <w:top w:val="nil"/>
              <w:left w:val="single" w:sz="4" w:space="0" w:color="auto"/>
              <w:bottom w:val="nil"/>
              <w:right w:val="nil"/>
            </w:tcBorders>
            <w:shd w:val="clear" w:color="000000" w:fill="C5D9F1"/>
            <w:noWrap/>
            <w:hideMark/>
          </w:tcPr>
          <w:p w:rsidR="00E9660B" w:rsidRPr="00897679" w:rsidRDefault="00E9660B" w:rsidP="00437D02">
            <w:pPr>
              <w:rPr>
                <w:rFonts w:ascii="Palatino Linotype" w:eastAsia="Times New Roman" w:hAnsi="Palatino Linotype"/>
                <w:color w:val="000000"/>
                <w:sz w:val="20"/>
                <w:szCs w:val="20"/>
                <w:lang w:val="en-US"/>
              </w:rPr>
            </w:pPr>
            <w:r w:rsidRPr="00897679">
              <w:rPr>
                <w:rFonts w:ascii="Palatino Linotype" w:eastAsia="Times New Roman" w:hAnsi="Palatino Linotype"/>
                <w:color w:val="000000"/>
                <w:sz w:val="20"/>
                <w:szCs w:val="20"/>
                <w:lang w:val="en-US"/>
              </w:rPr>
              <w:t>FPOs</w:t>
            </w:r>
          </w:p>
        </w:tc>
        <w:tc>
          <w:tcPr>
            <w:tcW w:w="848" w:type="dxa"/>
            <w:tcBorders>
              <w:top w:val="nil"/>
              <w:left w:val="single" w:sz="4" w:space="0" w:color="auto"/>
              <w:bottom w:val="nil"/>
              <w:right w:val="nil"/>
            </w:tcBorders>
            <w:shd w:val="clear" w:color="auto" w:fill="auto"/>
            <w:noWrap/>
            <w:hideMark/>
          </w:tcPr>
          <w:p w:rsidR="00E9660B" w:rsidRPr="00897679" w:rsidRDefault="00E9660B" w:rsidP="00437D02">
            <w:pPr>
              <w:jc w:val="right"/>
              <w:rPr>
                <w:rFonts w:ascii="Palatino Linotype" w:eastAsia="Times New Roman" w:hAnsi="Palatino Linotype"/>
                <w:sz w:val="20"/>
                <w:szCs w:val="20"/>
                <w:lang w:val="en-US"/>
              </w:rPr>
            </w:pPr>
            <w:r w:rsidRPr="00897679">
              <w:rPr>
                <w:rFonts w:ascii="Palatino Linotype" w:eastAsia="Times New Roman" w:hAnsi="Palatino Linotype"/>
                <w:sz w:val="20"/>
                <w:szCs w:val="20"/>
                <w:lang w:val="en-US"/>
              </w:rPr>
              <w:t>0</w:t>
            </w:r>
          </w:p>
        </w:tc>
        <w:tc>
          <w:tcPr>
            <w:tcW w:w="850" w:type="dxa"/>
            <w:tcBorders>
              <w:top w:val="nil"/>
              <w:left w:val="single" w:sz="4" w:space="0" w:color="auto"/>
              <w:bottom w:val="nil"/>
              <w:right w:val="single" w:sz="4" w:space="0" w:color="auto"/>
            </w:tcBorders>
            <w:shd w:val="clear" w:color="auto" w:fill="auto"/>
            <w:noWrap/>
            <w:hideMark/>
          </w:tcPr>
          <w:p w:rsidR="00E9660B" w:rsidRPr="00897679" w:rsidRDefault="00E9660B" w:rsidP="00437D02">
            <w:pPr>
              <w:jc w:val="right"/>
              <w:rPr>
                <w:rFonts w:ascii="Palatino Linotype" w:eastAsia="Times New Roman" w:hAnsi="Palatino Linotype"/>
                <w:sz w:val="20"/>
                <w:szCs w:val="20"/>
                <w:lang w:val="en-US"/>
              </w:rPr>
            </w:pPr>
            <w:r w:rsidRPr="00897679">
              <w:rPr>
                <w:rFonts w:ascii="Palatino Linotype" w:eastAsia="Times New Roman" w:hAnsi="Palatino Linotype"/>
                <w:sz w:val="20"/>
                <w:szCs w:val="20"/>
                <w:lang w:val="en-US"/>
              </w:rPr>
              <w:t>0</w:t>
            </w:r>
          </w:p>
        </w:tc>
        <w:tc>
          <w:tcPr>
            <w:tcW w:w="962" w:type="dxa"/>
            <w:tcBorders>
              <w:top w:val="nil"/>
              <w:left w:val="nil"/>
              <w:bottom w:val="nil"/>
              <w:right w:val="nil"/>
            </w:tcBorders>
            <w:shd w:val="clear" w:color="auto" w:fill="auto"/>
            <w:noWrap/>
            <w:hideMark/>
          </w:tcPr>
          <w:p w:rsidR="00E9660B" w:rsidRPr="00897679" w:rsidRDefault="00E9660B" w:rsidP="00437D02">
            <w:pPr>
              <w:jc w:val="right"/>
              <w:rPr>
                <w:rFonts w:ascii="Palatino Linotype" w:eastAsia="Times New Roman" w:hAnsi="Palatino Linotype"/>
                <w:sz w:val="20"/>
                <w:szCs w:val="20"/>
                <w:lang w:val="en-US"/>
              </w:rPr>
            </w:pPr>
            <w:r w:rsidRPr="00897679">
              <w:rPr>
                <w:rFonts w:ascii="Palatino Linotype" w:eastAsia="Times New Roman" w:hAnsi="Palatino Linotype"/>
                <w:sz w:val="20"/>
                <w:szCs w:val="20"/>
                <w:lang w:val="en-US"/>
              </w:rPr>
              <w:t>0</w:t>
            </w:r>
          </w:p>
        </w:tc>
        <w:tc>
          <w:tcPr>
            <w:tcW w:w="864" w:type="dxa"/>
            <w:tcBorders>
              <w:top w:val="nil"/>
              <w:left w:val="single" w:sz="4" w:space="0" w:color="auto"/>
              <w:bottom w:val="nil"/>
              <w:right w:val="single" w:sz="4" w:space="0" w:color="auto"/>
            </w:tcBorders>
            <w:shd w:val="clear" w:color="auto" w:fill="auto"/>
            <w:noWrap/>
            <w:hideMark/>
          </w:tcPr>
          <w:p w:rsidR="00E9660B" w:rsidRPr="00897679" w:rsidRDefault="00E9660B" w:rsidP="00437D02">
            <w:pPr>
              <w:jc w:val="right"/>
              <w:rPr>
                <w:rFonts w:ascii="Palatino Linotype" w:eastAsia="Times New Roman" w:hAnsi="Palatino Linotype"/>
                <w:sz w:val="20"/>
                <w:szCs w:val="20"/>
                <w:lang w:val="en-US"/>
              </w:rPr>
            </w:pPr>
            <w:r w:rsidRPr="00897679">
              <w:rPr>
                <w:rFonts w:ascii="Palatino Linotype" w:eastAsia="Times New Roman" w:hAnsi="Palatino Linotype"/>
                <w:sz w:val="20"/>
                <w:szCs w:val="20"/>
                <w:lang w:val="en-US"/>
              </w:rPr>
              <w:t>0</w:t>
            </w:r>
          </w:p>
        </w:tc>
        <w:tc>
          <w:tcPr>
            <w:tcW w:w="717" w:type="dxa"/>
            <w:tcBorders>
              <w:top w:val="nil"/>
              <w:left w:val="nil"/>
              <w:bottom w:val="nil"/>
              <w:right w:val="nil"/>
            </w:tcBorders>
            <w:shd w:val="clear" w:color="auto" w:fill="auto"/>
            <w:noWrap/>
            <w:hideMark/>
          </w:tcPr>
          <w:p w:rsidR="00E9660B" w:rsidRPr="00897679" w:rsidRDefault="00E9660B" w:rsidP="00437D02">
            <w:pPr>
              <w:jc w:val="right"/>
              <w:rPr>
                <w:rFonts w:ascii="Palatino Linotype" w:eastAsia="Times New Roman" w:hAnsi="Palatino Linotype"/>
                <w:sz w:val="20"/>
                <w:szCs w:val="20"/>
                <w:lang w:val="en-US"/>
              </w:rPr>
            </w:pPr>
            <w:r w:rsidRPr="00897679">
              <w:rPr>
                <w:rFonts w:ascii="Palatino Linotype" w:eastAsia="Times New Roman" w:hAnsi="Palatino Linotype"/>
                <w:sz w:val="20"/>
                <w:szCs w:val="20"/>
                <w:lang w:val="en-US"/>
              </w:rPr>
              <w:t>0</w:t>
            </w:r>
          </w:p>
        </w:tc>
        <w:tc>
          <w:tcPr>
            <w:tcW w:w="913" w:type="dxa"/>
            <w:tcBorders>
              <w:top w:val="nil"/>
              <w:left w:val="single" w:sz="4" w:space="0" w:color="auto"/>
              <w:bottom w:val="nil"/>
              <w:right w:val="single" w:sz="4" w:space="0" w:color="auto"/>
            </w:tcBorders>
            <w:shd w:val="clear" w:color="auto" w:fill="auto"/>
            <w:noWrap/>
            <w:hideMark/>
          </w:tcPr>
          <w:p w:rsidR="00E9660B" w:rsidRPr="00897679" w:rsidRDefault="00E9660B" w:rsidP="00437D02">
            <w:pPr>
              <w:jc w:val="right"/>
              <w:rPr>
                <w:rFonts w:ascii="Palatino Linotype" w:eastAsia="Times New Roman" w:hAnsi="Palatino Linotype"/>
                <w:sz w:val="20"/>
                <w:szCs w:val="20"/>
                <w:lang w:val="en-US"/>
              </w:rPr>
            </w:pPr>
            <w:r w:rsidRPr="00897679">
              <w:rPr>
                <w:rFonts w:ascii="Palatino Linotype" w:eastAsia="Times New Roman" w:hAnsi="Palatino Linotype"/>
                <w:sz w:val="20"/>
                <w:szCs w:val="20"/>
                <w:lang w:val="en-US"/>
              </w:rPr>
              <w:t>0</w:t>
            </w:r>
          </w:p>
        </w:tc>
        <w:tc>
          <w:tcPr>
            <w:tcW w:w="783" w:type="dxa"/>
            <w:tcBorders>
              <w:top w:val="nil"/>
              <w:left w:val="nil"/>
              <w:bottom w:val="nil"/>
              <w:right w:val="nil"/>
            </w:tcBorders>
            <w:shd w:val="clear" w:color="auto" w:fill="auto"/>
            <w:noWrap/>
            <w:hideMark/>
          </w:tcPr>
          <w:p w:rsidR="00E9660B" w:rsidRPr="00897679" w:rsidRDefault="00E9660B" w:rsidP="00437D02">
            <w:pPr>
              <w:jc w:val="right"/>
              <w:rPr>
                <w:rFonts w:ascii="Palatino Linotype" w:eastAsia="Times New Roman" w:hAnsi="Palatino Linotype"/>
                <w:color w:val="000000"/>
                <w:sz w:val="20"/>
                <w:szCs w:val="20"/>
                <w:lang w:val="en-US"/>
              </w:rPr>
            </w:pPr>
            <w:r w:rsidRPr="00897679">
              <w:rPr>
                <w:rFonts w:ascii="Palatino Linotype" w:eastAsia="Times New Roman" w:hAnsi="Palatino Linotype"/>
                <w:color w:val="000000"/>
                <w:sz w:val="20"/>
                <w:szCs w:val="20"/>
                <w:lang w:val="en-US"/>
              </w:rPr>
              <w:t>0</w:t>
            </w:r>
          </w:p>
        </w:tc>
        <w:tc>
          <w:tcPr>
            <w:tcW w:w="913" w:type="dxa"/>
            <w:tcBorders>
              <w:top w:val="nil"/>
              <w:left w:val="single" w:sz="4" w:space="0" w:color="auto"/>
              <w:bottom w:val="nil"/>
              <w:right w:val="single" w:sz="4" w:space="0" w:color="auto"/>
            </w:tcBorders>
            <w:shd w:val="clear" w:color="auto" w:fill="auto"/>
            <w:noWrap/>
            <w:hideMark/>
          </w:tcPr>
          <w:p w:rsidR="00E9660B" w:rsidRPr="00897679" w:rsidRDefault="00E9660B" w:rsidP="00437D02">
            <w:pPr>
              <w:jc w:val="right"/>
              <w:rPr>
                <w:rFonts w:ascii="Palatino Linotype" w:eastAsia="Times New Roman" w:hAnsi="Palatino Linotype"/>
                <w:color w:val="000000"/>
                <w:sz w:val="20"/>
                <w:szCs w:val="20"/>
                <w:lang w:val="en-US"/>
              </w:rPr>
            </w:pPr>
            <w:r w:rsidRPr="00897679">
              <w:rPr>
                <w:rFonts w:ascii="Palatino Linotype" w:eastAsia="Times New Roman" w:hAnsi="Palatino Linotype"/>
                <w:color w:val="000000"/>
                <w:sz w:val="20"/>
                <w:szCs w:val="20"/>
                <w:lang w:val="en-US"/>
              </w:rPr>
              <w:t>0</w:t>
            </w:r>
          </w:p>
        </w:tc>
      </w:tr>
      <w:tr w:rsidR="00E9660B" w:rsidRPr="00AB511C" w:rsidTr="00437D02">
        <w:trPr>
          <w:trHeight w:val="287"/>
        </w:trPr>
        <w:tc>
          <w:tcPr>
            <w:tcW w:w="2251" w:type="dxa"/>
            <w:tcBorders>
              <w:top w:val="nil"/>
              <w:left w:val="single" w:sz="4" w:space="0" w:color="auto"/>
              <w:bottom w:val="nil"/>
              <w:right w:val="nil"/>
            </w:tcBorders>
            <w:shd w:val="clear" w:color="000000" w:fill="C5D9F1"/>
            <w:noWrap/>
            <w:hideMark/>
          </w:tcPr>
          <w:p w:rsidR="00E9660B" w:rsidRPr="00897679" w:rsidRDefault="00E9660B" w:rsidP="00437D02">
            <w:pPr>
              <w:rPr>
                <w:rFonts w:ascii="Palatino Linotype" w:eastAsia="Times New Roman" w:hAnsi="Palatino Linotype"/>
                <w:color w:val="000000"/>
                <w:sz w:val="20"/>
                <w:szCs w:val="20"/>
                <w:lang w:val="en-US"/>
              </w:rPr>
            </w:pPr>
            <w:r w:rsidRPr="00897679">
              <w:rPr>
                <w:rFonts w:ascii="Palatino Linotype" w:eastAsia="Times New Roman" w:hAnsi="Palatino Linotype"/>
                <w:color w:val="000000"/>
                <w:sz w:val="20"/>
                <w:szCs w:val="20"/>
                <w:lang w:val="en-US"/>
              </w:rPr>
              <w:t>b. Rights Issues</w:t>
            </w:r>
          </w:p>
        </w:tc>
        <w:tc>
          <w:tcPr>
            <w:tcW w:w="848" w:type="dxa"/>
            <w:tcBorders>
              <w:top w:val="nil"/>
              <w:left w:val="single" w:sz="4" w:space="0" w:color="auto"/>
              <w:bottom w:val="nil"/>
              <w:right w:val="nil"/>
            </w:tcBorders>
            <w:shd w:val="clear" w:color="auto" w:fill="auto"/>
            <w:noWrap/>
            <w:hideMark/>
          </w:tcPr>
          <w:p w:rsidR="00E9660B" w:rsidRPr="00897679" w:rsidRDefault="00E9660B" w:rsidP="00437D02">
            <w:pPr>
              <w:jc w:val="right"/>
              <w:rPr>
                <w:rFonts w:ascii="Palatino Linotype" w:eastAsia="Times New Roman" w:hAnsi="Palatino Linotype"/>
                <w:sz w:val="20"/>
                <w:szCs w:val="20"/>
                <w:lang w:val="en-US"/>
              </w:rPr>
            </w:pPr>
            <w:r w:rsidRPr="00897679">
              <w:rPr>
                <w:rFonts w:ascii="Palatino Linotype" w:eastAsia="Times New Roman" w:hAnsi="Palatino Linotype"/>
                <w:sz w:val="20"/>
                <w:szCs w:val="20"/>
                <w:lang w:val="en-US"/>
              </w:rPr>
              <w:t>2</w:t>
            </w:r>
          </w:p>
        </w:tc>
        <w:tc>
          <w:tcPr>
            <w:tcW w:w="850" w:type="dxa"/>
            <w:tcBorders>
              <w:top w:val="nil"/>
              <w:left w:val="single" w:sz="4" w:space="0" w:color="auto"/>
              <w:bottom w:val="nil"/>
              <w:right w:val="single" w:sz="4" w:space="0" w:color="auto"/>
            </w:tcBorders>
            <w:shd w:val="clear" w:color="auto" w:fill="auto"/>
            <w:noWrap/>
            <w:hideMark/>
          </w:tcPr>
          <w:p w:rsidR="00E9660B" w:rsidRPr="00897679" w:rsidRDefault="00E9660B" w:rsidP="00437D02">
            <w:pPr>
              <w:jc w:val="right"/>
              <w:rPr>
                <w:rFonts w:ascii="Palatino Linotype" w:eastAsia="Times New Roman" w:hAnsi="Palatino Linotype"/>
                <w:sz w:val="20"/>
                <w:szCs w:val="20"/>
                <w:lang w:val="en-US"/>
              </w:rPr>
            </w:pPr>
            <w:r w:rsidRPr="00897679">
              <w:rPr>
                <w:rFonts w:ascii="Palatino Linotype" w:eastAsia="Times New Roman" w:hAnsi="Palatino Linotype"/>
                <w:sz w:val="20"/>
                <w:szCs w:val="20"/>
                <w:lang w:val="en-US"/>
              </w:rPr>
              <w:t>150</w:t>
            </w:r>
          </w:p>
        </w:tc>
        <w:tc>
          <w:tcPr>
            <w:tcW w:w="962" w:type="dxa"/>
            <w:tcBorders>
              <w:top w:val="nil"/>
              <w:left w:val="nil"/>
              <w:bottom w:val="nil"/>
              <w:right w:val="nil"/>
            </w:tcBorders>
            <w:shd w:val="clear" w:color="auto" w:fill="auto"/>
            <w:noWrap/>
            <w:hideMark/>
          </w:tcPr>
          <w:p w:rsidR="00E9660B" w:rsidRPr="00897679" w:rsidRDefault="00E9660B" w:rsidP="00437D02">
            <w:pPr>
              <w:jc w:val="right"/>
              <w:rPr>
                <w:rFonts w:ascii="Palatino Linotype" w:eastAsia="Times New Roman" w:hAnsi="Palatino Linotype"/>
                <w:sz w:val="20"/>
                <w:szCs w:val="20"/>
                <w:lang w:val="en-US"/>
              </w:rPr>
            </w:pPr>
            <w:r w:rsidRPr="00897679">
              <w:rPr>
                <w:rFonts w:ascii="Palatino Linotype" w:eastAsia="Times New Roman" w:hAnsi="Palatino Linotype"/>
                <w:sz w:val="20"/>
                <w:szCs w:val="20"/>
                <w:lang w:val="en-US"/>
              </w:rPr>
              <w:t>2</w:t>
            </w:r>
          </w:p>
        </w:tc>
        <w:tc>
          <w:tcPr>
            <w:tcW w:w="864" w:type="dxa"/>
            <w:tcBorders>
              <w:top w:val="nil"/>
              <w:left w:val="single" w:sz="4" w:space="0" w:color="auto"/>
              <w:bottom w:val="nil"/>
              <w:right w:val="single" w:sz="4" w:space="0" w:color="auto"/>
            </w:tcBorders>
            <w:shd w:val="clear" w:color="auto" w:fill="auto"/>
            <w:noWrap/>
            <w:hideMark/>
          </w:tcPr>
          <w:p w:rsidR="00E9660B" w:rsidRPr="00897679" w:rsidRDefault="00E9660B" w:rsidP="00437D02">
            <w:pPr>
              <w:jc w:val="right"/>
              <w:rPr>
                <w:rFonts w:ascii="Palatino Linotype" w:eastAsia="Times New Roman" w:hAnsi="Palatino Linotype"/>
                <w:sz w:val="20"/>
                <w:szCs w:val="20"/>
                <w:lang w:val="en-US"/>
              </w:rPr>
            </w:pPr>
            <w:r w:rsidRPr="00897679">
              <w:rPr>
                <w:rFonts w:ascii="Palatino Linotype" w:eastAsia="Times New Roman" w:hAnsi="Palatino Linotype"/>
                <w:sz w:val="20"/>
                <w:szCs w:val="20"/>
                <w:lang w:val="en-US"/>
              </w:rPr>
              <w:t>150</w:t>
            </w:r>
          </w:p>
        </w:tc>
        <w:tc>
          <w:tcPr>
            <w:tcW w:w="717" w:type="dxa"/>
            <w:tcBorders>
              <w:top w:val="nil"/>
              <w:left w:val="nil"/>
              <w:bottom w:val="nil"/>
              <w:right w:val="nil"/>
            </w:tcBorders>
            <w:shd w:val="clear" w:color="auto" w:fill="auto"/>
            <w:noWrap/>
            <w:hideMark/>
          </w:tcPr>
          <w:p w:rsidR="00E9660B" w:rsidRPr="00897679" w:rsidRDefault="00E9660B" w:rsidP="00437D02">
            <w:pPr>
              <w:jc w:val="right"/>
              <w:rPr>
                <w:rFonts w:ascii="Palatino Linotype" w:eastAsia="Times New Roman" w:hAnsi="Palatino Linotype"/>
                <w:sz w:val="20"/>
                <w:szCs w:val="20"/>
                <w:lang w:val="en-US"/>
              </w:rPr>
            </w:pPr>
            <w:r w:rsidRPr="00897679">
              <w:rPr>
                <w:rFonts w:ascii="Palatino Linotype" w:eastAsia="Times New Roman" w:hAnsi="Palatino Linotype"/>
                <w:sz w:val="20"/>
                <w:szCs w:val="20"/>
                <w:lang w:val="en-US"/>
              </w:rPr>
              <w:t>2</w:t>
            </w:r>
          </w:p>
        </w:tc>
        <w:tc>
          <w:tcPr>
            <w:tcW w:w="913" w:type="dxa"/>
            <w:tcBorders>
              <w:top w:val="nil"/>
              <w:left w:val="single" w:sz="4" w:space="0" w:color="auto"/>
              <w:bottom w:val="nil"/>
              <w:right w:val="single" w:sz="4" w:space="0" w:color="auto"/>
            </w:tcBorders>
            <w:shd w:val="clear" w:color="auto" w:fill="auto"/>
            <w:noWrap/>
            <w:hideMark/>
          </w:tcPr>
          <w:p w:rsidR="00E9660B" w:rsidRPr="00897679" w:rsidRDefault="00E9660B" w:rsidP="00437D02">
            <w:pPr>
              <w:jc w:val="right"/>
              <w:rPr>
                <w:rFonts w:ascii="Palatino Linotype" w:eastAsia="Times New Roman" w:hAnsi="Palatino Linotype"/>
                <w:sz w:val="20"/>
                <w:szCs w:val="20"/>
                <w:lang w:val="en-US"/>
              </w:rPr>
            </w:pPr>
            <w:r w:rsidRPr="00897679">
              <w:rPr>
                <w:rFonts w:ascii="Palatino Linotype" w:eastAsia="Times New Roman" w:hAnsi="Palatino Linotype"/>
                <w:sz w:val="20"/>
                <w:szCs w:val="20"/>
                <w:lang w:val="en-US"/>
              </w:rPr>
              <w:t>150</w:t>
            </w:r>
          </w:p>
        </w:tc>
        <w:tc>
          <w:tcPr>
            <w:tcW w:w="783" w:type="dxa"/>
            <w:tcBorders>
              <w:top w:val="nil"/>
              <w:left w:val="nil"/>
              <w:bottom w:val="nil"/>
              <w:right w:val="nil"/>
            </w:tcBorders>
            <w:shd w:val="clear" w:color="auto" w:fill="auto"/>
            <w:noWrap/>
            <w:hideMark/>
          </w:tcPr>
          <w:p w:rsidR="00E9660B" w:rsidRPr="00897679" w:rsidRDefault="00E9660B" w:rsidP="00437D02">
            <w:pPr>
              <w:jc w:val="right"/>
              <w:rPr>
                <w:rFonts w:ascii="Palatino Linotype" w:eastAsia="Times New Roman" w:hAnsi="Palatino Linotype"/>
                <w:color w:val="000000"/>
                <w:sz w:val="20"/>
                <w:szCs w:val="20"/>
                <w:lang w:val="en-US"/>
              </w:rPr>
            </w:pPr>
            <w:r w:rsidRPr="00897679">
              <w:rPr>
                <w:rFonts w:ascii="Palatino Linotype" w:eastAsia="Times New Roman" w:hAnsi="Palatino Linotype"/>
                <w:color w:val="000000"/>
                <w:sz w:val="20"/>
                <w:szCs w:val="20"/>
                <w:lang w:val="en-US"/>
              </w:rPr>
              <w:t>2</w:t>
            </w:r>
          </w:p>
        </w:tc>
        <w:tc>
          <w:tcPr>
            <w:tcW w:w="913" w:type="dxa"/>
            <w:tcBorders>
              <w:top w:val="nil"/>
              <w:left w:val="single" w:sz="4" w:space="0" w:color="auto"/>
              <w:bottom w:val="nil"/>
              <w:right w:val="single" w:sz="4" w:space="0" w:color="auto"/>
            </w:tcBorders>
            <w:shd w:val="clear" w:color="auto" w:fill="auto"/>
            <w:noWrap/>
            <w:hideMark/>
          </w:tcPr>
          <w:p w:rsidR="00E9660B" w:rsidRPr="00897679" w:rsidRDefault="00E9660B" w:rsidP="00437D02">
            <w:pPr>
              <w:jc w:val="right"/>
              <w:rPr>
                <w:rFonts w:ascii="Palatino Linotype" w:eastAsia="Times New Roman" w:hAnsi="Palatino Linotype"/>
                <w:color w:val="000000"/>
                <w:sz w:val="20"/>
                <w:szCs w:val="20"/>
                <w:lang w:val="en-US"/>
              </w:rPr>
            </w:pPr>
            <w:r w:rsidRPr="00897679">
              <w:rPr>
                <w:rFonts w:ascii="Palatino Linotype" w:eastAsia="Times New Roman" w:hAnsi="Palatino Linotype"/>
                <w:color w:val="000000"/>
                <w:sz w:val="20"/>
                <w:szCs w:val="20"/>
                <w:lang w:val="en-US"/>
              </w:rPr>
              <w:t>450</w:t>
            </w:r>
          </w:p>
        </w:tc>
      </w:tr>
      <w:tr w:rsidR="00E9660B" w:rsidRPr="00AB511C" w:rsidTr="00437D02">
        <w:trPr>
          <w:trHeight w:val="287"/>
        </w:trPr>
        <w:tc>
          <w:tcPr>
            <w:tcW w:w="2251" w:type="dxa"/>
            <w:tcBorders>
              <w:top w:val="nil"/>
              <w:left w:val="single" w:sz="4" w:space="0" w:color="auto"/>
              <w:bottom w:val="nil"/>
              <w:right w:val="nil"/>
            </w:tcBorders>
            <w:shd w:val="clear" w:color="000000" w:fill="C5D9F1"/>
            <w:noWrap/>
            <w:hideMark/>
          </w:tcPr>
          <w:p w:rsidR="00E9660B" w:rsidRPr="00897679" w:rsidRDefault="00E9660B" w:rsidP="00437D02">
            <w:pPr>
              <w:rPr>
                <w:rFonts w:ascii="Palatino Linotype" w:eastAsia="Times New Roman" w:hAnsi="Palatino Linotype"/>
                <w:color w:val="000000"/>
                <w:sz w:val="20"/>
                <w:szCs w:val="20"/>
                <w:lang w:val="en-US"/>
              </w:rPr>
            </w:pPr>
            <w:r w:rsidRPr="00897679">
              <w:rPr>
                <w:rFonts w:ascii="Palatino Linotype" w:eastAsia="Times New Roman" w:hAnsi="Palatino Linotype"/>
                <w:color w:val="000000"/>
                <w:sz w:val="20"/>
                <w:szCs w:val="20"/>
                <w:lang w:val="en-US"/>
              </w:rPr>
              <w:t>Total Equity Issues a(ii)+b</w:t>
            </w:r>
          </w:p>
        </w:tc>
        <w:tc>
          <w:tcPr>
            <w:tcW w:w="848" w:type="dxa"/>
            <w:tcBorders>
              <w:top w:val="nil"/>
              <w:left w:val="single" w:sz="4" w:space="0" w:color="auto"/>
              <w:bottom w:val="single" w:sz="4" w:space="0" w:color="auto"/>
              <w:right w:val="nil"/>
            </w:tcBorders>
            <w:shd w:val="clear" w:color="auto" w:fill="auto"/>
            <w:noWrap/>
            <w:hideMark/>
          </w:tcPr>
          <w:p w:rsidR="00E9660B" w:rsidRPr="00897679" w:rsidRDefault="00E9660B" w:rsidP="00437D02">
            <w:pPr>
              <w:jc w:val="right"/>
              <w:rPr>
                <w:rFonts w:ascii="Palatino Linotype" w:eastAsia="Times New Roman" w:hAnsi="Palatino Linotype"/>
                <w:sz w:val="20"/>
                <w:szCs w:val="20"/>
                <w:lang w:val="en-US"/>
              </w:rPr>
            </w:pPr>
            <w:r w:rsidRPr="00897679">
              <w:rPr>
                <w:rFonts w:ascii="Palatino Linotype" w:eastAsia="Times New Roman" w:hAnsi="Palatino Linotype"/>
                <w:sz w:val="20"/>
                <w:szCs w:val="20"/>
                <w:lang w:val="en-US"/>
              </w:rPr>
              <w:t>14</w:t>
            </w:r>
          </w:p>
        </w:tc>
        <w:tc>
          <w:tcPr>
            <w:tcW w:w="850" w:type="dxa"/>
            <w:tcBorders>
              <w:top w:val="nil"/>
              <w:left w:val="single" w:sz="4" w:space="0" w:color="auto"/>
              <w:bottom w:val="single" w:sz="4" w:space="0" w:color="auto"/>
              <w:right w:val="nil"/>
            </w:tcBorders>
            <w:shd w:val="clear" w:color="auto" w:fill="auto"/>
            <w:noWrap/>
            <w:hideMark/>
          </w:tcPr>
          <w:p w:rsidR="00E9660B" w:rsidRPr="00897679" w:rsidRDefault="00E9660B" w:rsidP="00437D02">
            <w:pPr>
              <w:jc w:val="right"/>
              <w:rPr>
                <w:rFonts w:ascii="Palatino Linotype" w:eastAsia="Times New Roman" w:hAnsi="Palatino Linotype"/>
                <w:sz w:val="20"/>
                <w:szCs w:val="20"/>
                <w:lang w:val="en-US"/>
              </w:rPr>
            </w:pPr>
            <w:r w:rsidRPr="00897679">
              <w:rPr>
                <w:rFonts w:ascii="Palatino Linotype" w:eastAsia="Times New Roman" w:hAnsi="Palatino Linotype"/>
                <w:sz w:val="20"/>
                <w:szCs w:val="20"/>
                <w:lang w:val="en-US"/>
              </w:rPr>
              <w:t>341</w:t>
            </w:r>
          </w:p>
        </w:tc>
        <w:tc>
          <w:tcPr>
            <w:tcW w:w="962" w:type="dxa"/>
            <w:tcBorders>
              <w:top w:val="nil"/>
              <w:left w:val="single" w:sz="4" w:space="0" w:color="auto"/>
              <w:bottom w:val="single" w:sz="4" w:space="0" w:color="auto"/>
              <w:right w:val="nil"/>
            </w:tcBorders>
            <w:shd w:val="clear" w:color="auto" w:fill="auto"/>
            <w:noWrap/>
            <w:hideMark/>
          </w:tcPr>
          <w:p w:rsidR="00E9660B" w:rsidRPr="00897679" w:rsidRDefault="00E9660B" w:rsidP="00437D02">
            <w:pPr>
              <w:jc w:val="right"/>
              <w:rPr>
                <w:rFonts w:ascii="Palatino Linotype" w:eastAsia="Times New Roman" w:hAnsi="Palatino Linotype"/>
                <w:sz w:val="20"/>
                <w:szCs w:val="20"/>
                <w:lang w:val="en-US"/>
              </w:rPr>
            </w:pPr>
            <w:r w:rsidRPr="00897679">
              <w:rPr>
                <w:rFonts w:ascii="Palatino Linotype" w:eastAsia="Times New Roman" w:hAnsi="Palatino Linotype"/>
                <w:sz w:val="20"/>
                <w:szCs w:val="20"/>
                <w:lang w:val="en-US"/>
              </w:rPr>
              <w:t>38</w:t>
            </w:r>
          </w:p>
        </w:tc>
        <w:tc>
          <w:tcPr>
            <w:tcW w:w="864" w:type="dxa"/>
            <w:tcBorders>
              <w:top w:val="nil"/>
              <w:left w:val="single" w:sz="4" w:space="0" w:color="auto"/>
              <w:bottom w:val="single" w:sz="4" w:space="0" w:color="auto"/>
              <w:right w:val="nil"/>
            </w:tcBorders>
            <w:shd w:val="clear" w:color="auto" w:fill="auto"/>
            <w:noWrap/>
            <w:hideMark/>
          </w:tcPr>
          <w:p w:rsidR="00E9660B" w:rsidRPr="00897679" w:rsidRDefault="00E9660B" w:rsidP="00437D02">
            <w:pPr>
              <w:jc w:val="right"/>
              <w:rPr>
                <w:rFonts w:ascii="Palatino Linotype" w:eastAsia="Times New Roman" w:hAnsi="Palatino Linotype"/>
                <w:sz w:val="20"/>
                <w:szCs w:val="20"/>
                <w:lang w:val="en-US"/>
              </w:rPr>
            </w:pPr>
            <w:r w:rsidRPr="00897679">
              <w:rPr>
                <w:rFonts w:ascii="Palatino Linotype" w:eastAsia="Times New Roman" w:hAnsi="Palatino Linotype"/>
                <w:sz w:val="20"/>
                <w:szCs w:val="20"/>
                <w:lang w:val="en-US"/>
              </w:rPr>
              <w:t>15,881</w:t>
            </w:r>
          </w:p>
        </w:tc>
        <w:tc>
          <w:tcPr>
            <w:tcW w:w="717" w:type="dxa"/>
            <w:tcBorders>
              <w:top w:val="nil"/>
              <w:left w:val="single" w:sz="4" w:space="0" w:color="auto"/>
              <w:bottom w:val="single" w:sz="4" w:space="0" w:color="auto"/>
              <w:right w:val="nil"/>
            </w:tcBorders>
            <w:shd w:val="clear" w:color="auto" w:fill="auto"/>
            <w:noWrap/>
            <w:hideMark/>
          </w:tcPr>
          <w:p w:rsidR="00E9660B" w:rsidRPr="00897679" w:rsidRDefault="00E9660B" w:rsidP="00437D02">
            <w:pPr>
              <w:jc w:val="right"/>
              <w:rPr>
                <w:rFonts w:ascii="Palatino Linotype" w:eastAsia="Times New Roman" w:hAnsi="Palatino Linotype"/>
                <w:sz w:val="20"/>
                <w:szCs w:val="20"/>
                <w:lang w:val="en-US"/>
              </w:rPr>
            </w:pPr>
            <w:r w:rsidRPr="00897679">
              <w:rPr>
                <w:rFonts w:ascii="Palatino Linotype" w:eastAsia="Times New Roman" w:hAnsi="Palatino Linotype"/>
                <w:sz w:val="20"/>
                <w:szCs w:val="20"/>
                <w:lang w:val="en-US"/>
              </w:rPr>
              <w:t>14</w:t>
            </w:r>
          </w:p>
        </w:tc>
        <w:tc>
          <w:tcPr>
            <w:tcW w:w="913" w:type="dxa"/>
            <w:tcBorders>
              <w:top w:val="nil"/>
              <w:left w:val="single" w:sz="4" w:space="0" w:color="auto"/>
              <w:bottom w:val="single" w:sz="4" w:space="0" w:color="auto"/>
              <w:right w:val="single" w:sz="4" w:space="0" w:color="auto"/>
            </w:tcBorders>
            <w:shd w:val="clear" w:color="auto" w:fill="auto"/>
            <w:noWrap/>
            <w:hideMark/>
          </w:tcPr>
          <w:p w:rsidR="00E9660B" w:rsidRPr="00897679" w:rsidRDefault="00E9660B" w:rsidP="00437D02">
            <w:pPr>
              <w:jc w:val="right"/>
              <w:rPr>
                <w:rFonts w:ascii="Palatino Linotype" w:eastAsia="Times New Roman" w:hAnsi="Palatino Linotype"/>
                <w:sz w:val="20"/>
                <w:szCs w:val="20"/>
                <w:lang w:val="en-US"/>
              </w:rPr>
            </w:pPr>
            <w:r w:rsidRPr="00897679">
              <w:rPr>
                <w:rFonts w:ascii="Palatino Linotype" w:eastAsia="Times New Roman" w:hAnsi="Palatino Linotype"/>
                <w:sz w:val="20"/>
                <w:szCs w:val="20"/>
                <w:lang w:val="en-US"/>
              </w:rPr>
              <w:t>341</w:t>
            </w:r>
          </w:p>
        </w:tc>
        <w:tc>
          <w:tcPr>
            <w:tcW w:w="783" w:type="dxa"/>
            <w:tcBorders>
              <w:top w:val="nil"/>
              <w:left w:val="nil"/>
              <w:bottom w:val="single" w:sz="4" w:space="0" w:color="auto"/>
              <w:right w:val="single" w:sz="4" w:space="0" w:color="auto"/>
            </w:tcBorders>
            <w:shd w:val="clear" w:color="auto" w:fill="auto"/>
            <w:noWrap/>
            <w:hideMark/>
          </w:tcPr>
          <w:p w:rsidR="00E9660B" w:rsidRPr="00897679" w:rsidRDefault="00E9660B" w:rsidP="00437D02">
            <w:pPr>
              <w:jc w:val="right"/>
              <w:rPr>
                <w:rFonts w:ascii="Palatino Linotype" w:eastAsia="Times New Roman" w:hAnsi="Palatino Linotype"/>
                <w:sz w:val="20"/>
                <w:szCs w:val="20"/>
                <w:lang w:val="en-US"/>
              </w:rPr>
            </w:pPr>
            <w:r w:rsidRPr="00897679">
              <w:rPr>
                <w:rFonts w:ascii="Palatino Linotype" w:eastAsia="Times New Roman" w:hAnsi="Palatino Linotype"/>
                <w:sz w:val="20"/>
                <w:szCs w:val="20"/>
                <w:lang w:val="en-US"/>
              </w:rPr>
              <w:t>11</w:t>
            </w:r>
          </w:p>
        </w:tc>
        <w:tc>
          <w:tcPr>
            <w:tcW w:w="913" w:type="dxa"/>
            <w:tcBorders>
              <w:top w:val="nil"/>
              <w:left w:val="nil"/>
              <w:bottom w:val="single" w:sz="4" w:space="0" w:color="auto"/>
              <w:right w:val="single" w:sz="4" w:space="0" w:color="auto"/>
            </w:tcBorders>
            <w:shd w:val="clear" w:color="auto" w:fill="auto"/>
            <w:noWrap/>
            <w:hideMark/>
          </w:tcPr>
          <w:p w:rsidR="00E9660B" w:rsidRPr="00897679" w:rsidRDefault="00E9660B" w:rsidP="00437D02">
            <w:pPr>
              <w:jc w:val="right"/>
              <w:rPr>
                <w:rFonts w:ascii="Palatino Linotype" w:eastAsia="Times New Roman" w:hAnsi="Palatino Linotype"/>
                <w:sz w:val="20"/>
                <w:szCs w:val="20"/>
                <w:lang w:val="en-US"/>
              </w:rPr>
            </w:pPr>
            <w:r w:rsidRPr="00897679">
              <w:rPr>
                <w:rFonts w:ascii="Palatino Linotype" w:eastAsia="Times New Roman" w:hAnsi="Palatino Linotype"/>
                <w:sz w:val="20"/>
                <w:szCs w:val="20"/>
                <w:lang w:val="en-US"/>
              </w:rPr>
              <w:t>1,298</w:t>
            </w:r>
          </w:p>
        </w:tc>
      </w:tr>
      <w:tr w:rsidR="00E9660B" w:rsidRPr="00AB511C" w:rsidTr="00437D02">
        <w:trPr>
          <w:trHeight w:val="245"/>
        </w:trPr>
        <w:tc>
          <w:tcPr>
            <w:tcW w:w="2251" w:type="dxa"/>
            <w:tcBorders>
              <w:top w:val="single" w:sz="4" w:space="0" w:color="auto"/>
              <w:left w:val="single" w:sz="4" w:space="0" w:color="auto"/>
              <w:bottom w:val="single" w:sz="4" w:space="0" w:color="auto"/>
              <w:right w:val="nil"/>
            </w:tcBorders>
            <w:shd w:val="clear" w:color="000000" w:fill="C5D9F1"/>
            <w:noWrap/>
            <w:hideMark/>
          </w:tcPr>
          <w:p w:rsidR="00E9660B" w:rsidRPr="00897679" w:rsidRDefault="00E9660B" w:rsidP="00437D02">
            <w:pPr>
              <w:rPr>
                <w:rFonts w:ascii="Palatino Linotype" w:eastAsia="Times New Roman" w:hAnsi="Palatino Linotype"/>
                <w:b/>
                <w:bCs/>
                <w:i/>
                <w:iCs/>
                <w:color w:val="000000"/>
                <w:sz w:val="20"/>
                <w:szCs w:val="20"/>
                <w:lang w:val="en-US"/>
              </w:rPr>
            </w:pPr>
            <w:r w:rsidRPr="00897679">
              <w:rPr>
                <w:rFonts w:ascii="Palatino Linotype" w:eastAsia="Times New Roman" w:hAnsi="Palatino Linotype"/>
                <w:b/>
                <w:bCs/>
                <w:i/>
                <w:iCs/>
                <w:color w:val="000000"/>
                <w:sz w:val="20"/>
                <w:szCs w:val="20"/>
                <w:lang w:val="en-US"/>
              </w:rPr>
              <w:t>Grand Total (a+b)</w:t>
            </w:r>
          </w:p>
        </w:tc>
        <w:tc>
          <w:tcPr>
            <w:tcW w:w="848" w:type="dxa"/>
            <w:tcBorders>
              <w:top w:val="nil"/>
              <w:left w:val="single" w:sz="4" w:space="0" w:color="auto"/>
              <w:bottom w:val="single" w:sz="4" w:space="0" w:color="auto"/>
              <w:right w:val="nil"/>
            </w:tcBorders>
            <w:shd w:val="clear" w:color="auto" w:fill="auto"/>
            <w:noWrap/>
            <w:hideMark/>
          </w:tcPr>
          <w:p w:rsidR="00E9660B" w:rsidRPr="00897679" w:rsidRDefault="00E9660B" w:rsidP="00437D02">
            <w:pPr>
              <w:jc w:val="right"/>
              <w:rPr>
                <w:rFonts w:ascii="Palatino Linotype" w:eastAsia="Times New Roman" w:hAnsi="Palatino Linotype"/>
                <w:b/>
                <w:bCs/>
                <w:i/>
                <w:iCs/>
                <w:color w:val="000000"/>
                <w:sz w:val="20"/>
                <w:szCs w:val="20"/>
                <w:lang w:val="en-US"/>
              </w:rPr>
            </w:pPr>
            <w:r w:rsidRPr="00897679">
              <w:rPr>
                <w:rFonts w:ascii="Palatino Linotype" w:eastAsia="Times New Roman" w:hAnsi="Palatino Linotype"/>
                <w:b/>
                <w:bCs/>
                <w:i/>
                <w:iCs/>
                <w:color w:val="000000"/>
                <w:sz w:val="20"/>
                <w:szCs w:val="20"/>
                <w:lang w:val="en-US"/>
              </w:rPr>
              <w:t>16</w:t>
            </w:r>
          </w:p>
        </w:tc>
        <w:tc>
          <w:tcPr>
            <w:tcW w:w="850" w:type="dxa"/>
            <w:tcBorders>
              <w:top w:val="nil"/>
              <w:left w:val="single" w:sz="4" w:space="0" w:color="auto"/>
              <w:bottom w:val="single" w:sz="4" w:space="0" w:color="auto"/>
              <w:right w:val="single" w:sz="4" w:space="0" w:color="auto"/>
            </w:tcBorders>
            <w:shd w:val="clear" w:color="auto" w:fill="auto"/>
            <w:noWrap/>
            <w:hideMark/>
          </w:tcPr>
          <w:p w:rsidR="00E9660B" w:rsidRPr="00897679" w:rsidRDefault="00E9660B" w:rsidP="00437D02">
            <w:pPr>
              <w:jc w:val="right"/>
              <w:rPr>
                <w:rFonts w:ascii="Palatino Linotype" w:eastAsia="Times New Roman" w:hAnsi="Palatino Linotype"/>
                <w:b/>
                <w:bCs/>
                <w:i/>
                <w:iCs/>
                <w:color w:val="000000"/>
                <w:sz w:val="20"/>
                <w:szCs w:val="20"/>
                <w:lang w:val="en-US"/>
              </w:rPr>
            </w:pPr>
            <w:r w:rsidRPr="00897679">
              <w:rPr>
                <w:rFonts w:ascii="Palatino Linotype" w:eastAsia="Times New Roman" w:hAnsi="Palatino Linotype"/>
                <w:b/>
                <w:bCs/>
                <w:i/>
                <w:iCs/>
                <w:color w:val="000000"/>
                <w:sz w:val="20"/>
                <w:szCs w:val="20"/>
                <w:lang w:val="en-US"/>
              </w:rPr>
              <w:t>3,555</w:t>
            </w:r>
          </w:p>
        </w:tc>
        <w:tc>
          <w:tcPr>
            <w:tcW w:w="962" w:type="dxa"/>
            <w:tcBorders>
              <w:top w:val="nil"/>
              <w:left w:val="nil"/>
              <w:bottom w:val="single" w:sz="4" w:space="0" w:color="auto"/>
              <w:right w:val="nil"/>
            </w:tcBorders>
            <w:shd w:val="clear" w:color="auto" w:fill="auto"/>
            <w:noWrap/>
            <w:hideMark/>
          </w:tcPr>
          <w:p w:rsidR="00E9660B" w:rsidRPr="00897679" w:rsidRDefault="00E9660B" w:rsidP="00437D02">
            <w:pPr>
              <w:jc w:val="right"/>
              <w:rPr>
                <w:rFonts w:ascii="Palatino Linotype" w:eastAsia="Times New Roman" w:hAnsi="Palatino Linotype"/>
                <w:b/>
                <w:bCs/>
                <w:i/>
                <w:iCs/>
                <w:color w:val="000000"/>
                <w:sz w:val="20"/>
                <w:szCs w:val="20"/>
                <w:lang w:val="en-US"/>
              </w:rPr>
            </w:pPr>
            <w:r w:rsidRPr="00897679">
              <w:rPr>
                <w:rFonts w:ascii="Palatino Linotype" w:eastAsia="Times New Roman" w:hAnsi="Palatino Linotype"/>
                <w:b/>
                <w:bCs/>
                <w:i/>
                <w:iCs/>
                <w:color w:val="000000"/>
                <w:sz w:val="20"/>
                <w:szCs w:val="20"/>
                <w:lang w:val="en-US"/>
              </w:rPr>
              <w:t>40</w:t>
            </w:r>
          </w:p>
        </w:tc>
        <w:tc>
          <w:tcPr>
            <w:tcW w:w="864" w:type="dxa"/>
            <w:tcBorders>
              <w:top w:val="nil"/>
              <w:left w:val="single" w:sz="4" w:space="0" w:color="auto"/>
              <w:bottom w:val="single" w:sz="4" w:space="0" w:color="auto"/>
              <w:right w:val="single" w:sz="4" w:space="0" w:color="auto"/>
            </w:tcBorders>
            <w:shd w:val="clear" w:color="auto" w:fill="auto"/>
            <w:noWrap/>
            <w:hideMark/>
          </w:tcPr>
          <w:p w:rsidR="00E9660B" w:rsidRPr="00897679" w:rsidRDefault="00E9660B" w:rsidP="00437D02">
            <w:pPr>
              <w:jc w:val="right"/>
              <w:rPr>
                <w:rFonts w:ascii="Palatino Linotype" w:eastAsia="Times New Roman" w:hAnsi="Palatino Linotype"/>
                <w:b/>
                <w:bCs/>
                <w:i/>
                <w:iCs/>
                <w:color w:val="000000"/>
                <w:sz w:val="20"/>
                <w:szCs w:val="20"/>
                <w:lang w:val="en-US"/>
              </w:rPr>
            </w:pPr>
            <w:r w:rsidRPr="00897679">
              <w:rPr>
                <w:rFonts w:ascii="Palatino Linotype" w:eastAsia="Times New Roman" w:hAnsi="Palatino Linotype"/>
                <w:b/>
                <w:bCs/>
                <w:i/>
                <w:iCs/>
                <w:color w:val="000000"/>
                <w:sz w:val="20"/>
                <w:szCs w:val="20"/>
                <w:lang w:val="en-US"/>
              </w:rPr>
              <w:t>16,710</w:t>
            </w:r>
          </w:p>
        </w:tc>
        <w:tc>
          <w:tcPr>
            <w:tcW w:w="717" w:type="dxa"/>
            <w:tcBorders>
              <w:top w:val="nil"/>
              <w:left w:val="nil"/>
              <w:bottom w:val="single" w:sz="4" w:space="0" w:color="auto"/>
              <w:right w:val="nil"/>
            </w:tcBorders>
            <w:shd w:val="clear" w:color="auto" w:fill="auto"/>
            <w:noWrap/>
            <w:hideMark/>
          </w:tcPr>
          <w:p w:rsidR="00E9660B" w:rsidRPr="00897679" w:rsidRDefault="00E9660B" w:rsidP="00437D02">
            <w:pPr>
              <w:jc w:val="right"/>
              <w:rPr>
                <w:rFonts w:ascii="Palatino Linotype" w:eastAsia="Times New Roman" w:hAnsi="Palatino Linotype"/>
                <w:b/>
                <w:bCs/>
                <w:i/>
                <w:iCs/>
                <w:color w:val="000000"/>
                <w:sz w:val="20"/>
                <w:szCs w:val="20"/>
                <w:lang w:val="en-US"/>
              </w:rPr>
            </w:pPr>
            <w:r w:rsidRPr="00897679">
              <w:rPr>
                <w:rFonts w:ascii="Palatino Linotype" w:eastAsia="Times New Roman" w:hAnsi="Palatino Linotype"/>
                <w:b/>
                <w:bCs/>
                <w:i/>
                <w:iCs/>
                <w:color w:val="000000"/>
                <w:sz w:val="20"/>
                <w:szCs w:val="20"/>
                <w:lang w:val="en-US"/>
              </w:rPr>
              <w:t>16</w:t>
            </w:r>
          </w:p>
        </w:tc>
        <w:tc>
          <w:tcPr>
            <w:tcW w:w="913" w:type="dxa"/>
            <w:tcBorders>
              <w:top w:val="nil"/>
              <w:left w:val="single" w:sz="4" w:space="0" w:color="auto"/>
              <w:bottom w:val="single" w:sz="4" w:space="0" w:color="auto"/>
              <w:right w:val="single" w:sz="4" w:space="0" w:color="auto"/>
            </w:tcBorders>
            <w:shd w:val="clear" w:color="auto" w:fill="auto"/>
            <w:noWrap/>
            <w:hideMark/>
          </w:tcPr>
          <w:p w:rsidR="00E9660B" w:rsidRPr="00897679" w:rsidRDefault="00E9660B" w:rsidP="00437D02">
            <w:pPr>
              <w:jc w:val="right"/>
              <w:rPr>
                <w:rFonts w:ascii="Palatino Linotype" w:eastAsia="Times New Roman" w:hAnsi="Palatino Linotype"/>
                <w:b/>
                <w:bCs/>
                <w:i/>
                <w:iCs/>
                <w:color w:val="000000"/>
                <w:sz w:val="20"/>
                <w:szCs w:val="20"/>
                <w:lang w:val="en-US"/>
              </w:rPr>
            </w:pPr>
            <w:r w:rsidRPr="00897679">
              <w:rPr>
                <w:rFonts w:ascii="Palatino Linotype" w:eastAsia="Times New Roman" w:hAnsi="Palatino Linotype"/>
                <w:b/>
                <w:bCs/>
                <w:i/>
                <w:iCs/>
                <w:color w:val="000000"/>
                <w:sz w:val="20"/>
                <w:szCs w:val="20"/>
                <w:lang w:val="en-US"/>
              </w:rPr>
              <w:t>3,555</w:t>
            </w:r>
          </w:p>
        </w:tc>
        <w:tc>
          <w:tcPr>
            <w:tcW w:w="783" w:type="dxa"/>
            <w:tcBorders>
              <w:top w:val="nil"/>
              <w:left w:val="nil"/>
              <w:bottom w:val="single" w:sz="4" w:space="0" w:color="auto"/>
              <w:right w:val="nil"/>
            </w:tcBorders>
            <w:shd w:val="clear" w:color="auto" w:fill="auto"/>
            <w:noWrap/>
            <w:hideMark/>
          </w:tcPr>
          <w:p w:rsidR="00E9660B" w:rsidRPr="00897679" w:rsidRDefault="00E9660B" w:rsidP="00437D02">
            <w:pPr>
              <w:jc w:val="right"/>
              <w:rPr>
                <w:rFonts w:ascii="Palatino Linotype" w:eastAsia="Times New Roman" w:hAnsi="Palatino Linotype"/>
                <w:b/>
                <w:bCs/>
                <w:i/>
                <w:iCs/>
                <w:color w:val="000000"/>
                <w:sz w:val="20"/>
                <w:szCs w:val="20"/>
                <w:lang w:val="en-US"/>
              </w:rPr>
            </w:pPr>
            <w:r w:rsidRPr="00897679">
              <w:rPr>
                <w:rFonts w:ascii="Palatino Linotype" w:eastAsia="Times New Roman" w:hAnsi="Palatino Linotype"/>
                <w:b/>
                <w:bCs/>
                <w:i/>
                <w:iCs/>
                <w:color w:val="000000"/>
                <w:sz w:val="20"/>
                <w:szCs w:val="20"/>
                <w:lang w:val="en-US"/>
              </w:rPr>
              <w:t>16</w:t>
            </w:r>
          </w:p>
        </w:tc>
        <w:tc>
          <w:tcPr>
            <w:tcW w:w="913" w:type="dxa"/>
            <w:tcBorders>
              <w:top w:val="nil"/>
              <w:left w:val="single" w:sz="4" w:space="0" w:color="auto"/>
              <w:bottom w:val="single" w:sz="4" w:space="0" w:color="auto"/>
              <w:right w:val="single" w:sz="4" w:space="0" w:color="auto"/>
            </w:tcBorders>
            <w:shd w:val="clear" w:color="auto" w:fill="auto"/>
            <w:noWrap/>
            <w:hideMark/>
          </w:tcPr>
          <w:p w:rsidR="00E9660B" w:rsidRPr="00897679" w:rsidRDefault="00E9660B" w:rsidP="00437D02">
            <w:pPr>
              <w:jc w:val="right"/>
              <w:rPr>
                <w:rFonts w:ascii="Palatino Linotype" w:eastAsia="Times New Roman" w:hAnsi="Palatino Linotype"/>
                <w:b/>
                <w:bCs/>
                <w:i/>
                <w:iCs/>
                <w:color w:val="000000"/>
                <w:sz w:val="20"/>
                <w:szCs w:val="20"/>
                <w:lang w:val="en-US"/>
              </w:rPr>
            </w:pPr>
            <w:r w:rsidRPr="00897679">
              <w:rPr>
                <w:rFonts w:ascii="Palatino Linotype" w:eastAsia="Times New Roman" w:hAnsi="Palatino Linotype"/>
                <w:b/>
                <w:bCs/>
                <w:i/>
                <w:iCs/>
                <w:color w:val="000000"/>
                <w:sz w:val="20"/>
                <w:szCs w:val="20"/>
                <w:lang w:val="en-US"/>
              </w:rPr>
              <w:t>3,267</w:t>
            </w:r>
          </w:p>
        </w:tc>
      </w:tr>
    </w:tbl>
    <w:p w:rsidR="00E9660B" w:rsidRPr="00991592" w:rsidRDefault="00E9660B" w:rsidP="00E9660B">
      <w:pPr>
        <w:jc w:val="both"/>
        <w:outlineLvl w:val="0"/>
        <w:rPr>
          <w:rFonts w:ascii="Garamond" w:eastAsia="Times New Roman" w:hAnsi="Garamond"/>
          <w:b/>
          <w:bCs/>
          <w:color w:val="000099"/>
          <w:highlight w:val="lightGray"/>
        </w:rPr>
      </w:pPr>
    </w:p>
    <w:p w:rsidR="00E9660B" w:rsidRPr="00A453F9" w:rsidRDefault="00E9660B" w:rsidP="00E9660B">
      <w:pPr>
        <w:rPr>
          <w:rFonts w:ascii="Garamond" w:hAnsi="Garamond"/>
          <w:b/>
          <w:i/>
          <w:sz w:val="20"/>
          <w:szCs w:val="20"/>
        </w:rPr>
      </w:pPr>
      <w:r w:rsidRPr="00A453F9">
        <w:rPr>
          <w:rFonts w:ascii="Garamond" w:hAnsi="Garamond"/>
          <w:b/>
          <w:i/>
          <w:sz w:val="20"/>
          <w:szCs w:val="20"/>
        </w:rPr>
        <w:t xml:space="preserve">Notes: </w:t>
      </w:r>
    </w:p>
    <w:p w:rsidR="00E9660B" w:rsidRPr="00A453F9" w:rsidRDefault="00E9660B" w:rsidP="00E9660B">
      <w:pPr>
        <w:rPr>
          <w:rFonts w:ascii="Garamond" w:hAnsi="Garamond"/>
          <w:i/>
          <w:sz w:val="20"/>
          <w:szCs w:val="20"/>
        </w:rPr>
      </w:pPr>
      <w:r w:rsidRPr="00A453F9">
        <w:rPr>
          <w:rFonts w:ascii="Garamond" w:hAnsi="Garamond"/>
          <w:i/>
          <w:sz w:val="20"/>
          <w:szCs w:val="20"/>
        </w:rPr>
        <w:t xml:space="preserve">1. IPOs - Initial Public Offers (IPOs include SME IPOs), FPOs - Follow on Public Offers </w:t>
      </w:r>
    </w:p>
    <w:p w:rsidR="00E9660B" w:rsidRPr="00A453F9" w:rsidRDefault="00E9660B" w:rsidP="00E9660B">
      <w:pPr>
        <w:rPr>
          <w:rFonts w:ascii="Garamond" w:hAnsi="Garamond"/>
          <w:i/>
          <w:sz w:val="20"/>
          <w:szCs w:val="20"/>
        </w:rPr>
      </w:pPr>
      <w:r w:rsidRPr="00A453F9">
        <w:rPr>
          <w:rFonts w:ascii="Garamond" w:hAnsi="Garamond"/>
          <w:i/>
          <w:sz w:val="20"/>
          <w:szCs w:val="20"/>
        </w:rPr>
        <w:t>2. Amount raised through debt issues for the last two months are provisional.</w:t>
      </w:r>
    </w:p>
    <w:p w:rsidR="00E9660B" w:rsidRPr="00A453F9" w:rsidRDefault="00E9660B" w:rsidP="00E9660B">
      <w:pPr>
        <w:rPr>
          <w:rFonts w:ascii="Garamond" w:hAnsi="Garamond"/>
          <w:b/>
          <w:sz w:val="18"/>
          <w:szCs w:val="18"/>
        </w:rPr>
      </w:pPr>
      <w:r w:rsidRPr="00C55FB7">
        <w:rPr>
          <w:rFonts w:ascii="Garamond" w:hAnsi="Garamond"/>
          <w:i/>
          <w:sz w:val="20"/>
          <w:szCs w:val="20"/>
        </w:rPr>
        <w:t xml:space="preserve">$ denotes as at the end of </w:t>
      </w:r>
      <w:r>
        <w:rPr>
          <w:rFonts w:ascii="Garamond" w:hAnsi="Garamond"/>
          <w:i/>
          <w:sz w:val="20"/>
          <w:szCs w:val="20"/>
        </w:rPr>
        <w:t xml:space="preserve">April </w:t>
      </w:r>
      <w:r w:rsidRPr="00C55FB7">
        <w:rPr>
          <w:rFonts w:ascii="Garamond" w:hAnsi="Garamond"/>
          <w:i/>
          <w:sz w:val="20"/>
          <w:szCs w:val="20"/>
        </w:rPr>
        <w:t>of the respective years</w:t>
      </w:r>
    </w:p>
    <w:p w:rsidR="00E9660B" w:rsidRPr="00991592" w:rsidRDefault="00E9660B" w:rsidP="00E9660B">
      <w:pPr>
        <w:rPr>
          <w:rFonts w:ascii="Garamond" w:hAnsi="Garamond"/>
          <w:b/>
          <w:color w:val="000099"/>
          <w:sz w:val="18"/>
          <w:szCs w:val="18"/>
        </w:rPr>
      </w:pPr>
    </w:p>
    <w:p w:rsidR="00E9660B" w:rsidRPr="00991592" w:rsidRDefault="00E9660B" w:rsidP="00E9660B">
      <w:pPr>
        <w:rPr>
          <w:rFonts w:ascii="Garamond" w:hAnsi="Garamond"/>
          <w:b/>
          <w:color w:val="000099"/>
          <w:sz w:val="18"/>
          <w:szCs w:val="18"/>
        </w:rPr>
      </w:pPr>
    </w:p>
    <w:bookmarkEnd w:id="1"/>
    <w:bookmarkEnd w:id="2"/>
    <w:p w:rsidR="00E9660B" w:rsidRPr="00D82597" w:rsidRDefault="00E9660B" w:rsidP="00E9660B">
      <w:pPr>
        <w:numPr>
          <w:ilvl w:val="0"/>
          <w:numId w:val="1"/>
        </w:numPr>
        <w:jc w:val="both"/>
        <w:rPr>
          <w:rFonts w:ascii="Garamond" w:hAnsi="Garamond"/>
          <w:b/>
        </w:rPr>
      </w:pPr>
      <w:r w:rsidRPr="00D82597">
        <w:rPr>
          <w:rFonts w:ascii="Garamond" w:hAnsi="Garamond"/>
          <w:b/>
        </w:rPr>
        <w:t>Private Placement</w:t>
      </w:r>
    </w:p>
    <w:p w:rsidR="00E9660B" w:rsidRPr="00D82597" w:rsidRDefault="00E9660B" w:rsidP="00E9660B">
      <w:pPr>
        <w:jc w:val="both"/>
        <w:rPr>
          <w:rFonts w:ascii="Garamond" w:hAnsi="Garamond"/>
          <w:b/>
        </w:rPr>
      </w:pPr>
    </w:p>
    <w:p w:rsidR="00E9660B" w:rsidRPr="001912C3" w:rsidRDefault="00E9660B" w:rsidP="00E9660B">
      <w:pPr>
        <w:numPr>
          <w:ilvl w:val="0"/>
          <w:numId w:val="4"/>
        </w:numPr>
        <w:autoSpaceDE w:val="0"/>
        <w:autoSpaceDN w:val="0"/>
        <w:adjustRightInd w:val="0"/>
        <w:contextualSpacing/>
        <w:jc w:val="both"/>
        <w:rPr>
          <w:rFonts w:ascii="Garamond" w:hAnsi="Garamond"/>
          <w:b/>
        </w:rPr>
      </w:pPr>
      <w:r w:rsidRPr="001912C3">
        <w:rPr>
          <w:rFonts w:ascii="Garamond" w:hAnsi="Garamond"/>
          <w:b/>
        </w:rPr>
        <w:t>QIPs Listed at BSE and NSE</w:t>
      </w:r>
    </w:p>
    <w:p w:rsidR="00E9660B" w:rsidRPr="001912C3" w:rsidRDefault="00E9660B" w:rsidP="00E9660B">
      <w:pPr>
        <w:autoSpaceDE w:val="0"/>
        <w:autoSpaceDN w:val="0"/>
        <w:adjustRightInd w:val="0"/>
        <w:jc w:val="both"/>
        <w:rPr>
          <w:rFonts w:ascii="Garamond" w:hAnsi="Garamond"/>
        </w:rPr>
      </w:pPr>
    </w:p>
    <w:p w:rsidR="00E9660B" w:rsidRPr="001912C3" w:rsidRDefault="00E9660B" w:rsidP="00E9660B">
      <w:pPr>
        <w:autoSpaceDE w:val="0"/>
        <w:autoSpaceDN w:val="0"/>
        <w:adjustRightInd w:val="0"/>
        <w:jc w:val="both"/>
        <w:rPr>
          <w:rFonts w:ascii="Garamond" w:hAnsi="Garamond" w:cs="Garamond"/>
        </w:rPr>
      </w:pPr>
      <w:r w:rsidRPr="001912C3">
        <w:rPr>
          <w:rFonts w:ascii="Garamond" w:hAnsi="Garamond"/>
        </w:rPr>
        <w:t xml:space="preserve">During April 2018, there were three QIP issues amounting of </w:t>
      </w:r>
      <w:r w:rsidR="001F2D51" w:rsidRPr="001F2D51">
        <w:rPr>
          <w:rFonts w:ascii="Rupee Foradian" w:hAnsi="Rupee Foradian"/>
          <w:sz w:val="22"/>
        </w:rPr>
        <w:t>`</w:t>
      </w:r>
      <w:r w:rsidRPr="001912C3">
        <w:rPr>
          <w:rFonts w:ascii="Garamond" w:hAnsi="Garamond"/>
        </w:rPr>
        <w:t xml:space="preserve"> 1,862 crore listed at BSE and NSE compared to four QIP issues amounting </w:t>
      </w:r>
      <w:r w:rsidR="001F2D51" w:rsidRPr="001F2D51">
        <w:rPr>
          <w:rFonts w:ascii="Rupee Foradian" w:hAnsi="Rupee Foradian"/>
          <w:sz w:val="22"/>
        </w:rPr>
        <w:t>`</w:t>
      </w:r>
      <w:r w:rsidRPr="001912C3">
        <w:rPr>
          <w:rFonts w:ascii="Garamond" w:hAnsi="Garamond"/>
        </w:rPr>
        <w:t xml:space="preserve"> 3,132 </w:t>
      </w:r>
      <w:r w:rsidRPr="001912C3">
        <w:rPr>
          <w:rFonts w:ascii="Garamond" w:hAnsi="Garamond" w:cs="Garamond"/>
        </w:rPr>
        <w:t xml:space="preserve">crore </w:t>
      </w:r>
      <w:r w:rsidRPr="001912C3">
        <w:rPr>
          <w:rFonts w:ascii="Garamond" w:hAnsi="Garamond"/>
        </w:rPr>
        <w:t xml:space="preserve">during March 2018 </w:t>
      </w:r>
      <w:r w:rsidRPr="001912C3">
        <w:rPr>
          <w:rFonts w:ascii="Garamond" w:hAnsi="Garamond" w:cs="Garamond"/>
          <w:b/>
        </w:rPr>
        <w:t>(</w:t>
      </w:r>
      <w:r w:rsidRPr="001912C3">
        <w:rPr>
          <w:rFonts w:ascii="Garamond" w:hAnsi="Garamond" w:cs="Garamond"/>
          <w:b/>
          <w:i/>
          <w:iCs/>
        </w:rPr>
        <w:t>Table 10</w:t>
      </w:r>
      <w:r w:rsidRPr="001912C3">
        <w:rPr>
          <w:rFonts w:ascii="Garamond" w:hAnsi="Garamond" w:cs="Garamond"/>
          <w:b/>
        </w:rPr>
        <w:t>)</w:t>
      </w:r>
      <w:r w:rsidRPr="001912C3">
        <w:rPr>
          <w:rFonts w:ascii="Garamond" w:hAnsi="Garamond" w:cs="Garamond"/>
        </w:rPr>
        <w:t>.</w:t>
      </w:r>
    </w:p>
    <w:p w:rsidR="00E9660B" w:rsidRPr="001912C3" w:rsidRDefault="00E9660B" w:rsidP="00E9660B">
      <w:pPr>
        <w:autoSpaceDE w:val="0"/>
        <w:autoSpaceDN w:val="0"/>
        <w:adjustRightInd w:val="0"/>
        <w:jc w:val="both"/>
        <w:rPr>
          <w:rFonts w:ascii="Garamond" w:hAnsi="Garamond"/>
        </w:rPr>
      </w:pPr>
    </w:p>
    <w:p w:rsidR="00E9660B" w:rsidRPr="001912C3" w:rsidRDefault="00E9660B" w:rsidP="00E9660B">
      <w:pPr>
        <w:numPr>
          <w:ilvl w:val="0"/>
          <w:numId w:val="4"/>
        </w:numPr>
        <w:autoSpaceDE w:val="0"/>
        <w:autoSpaceDN w:val="0"/>
        <w:adjustRightInd w:val="0"/>
        <w:contextualSpacing/>
        <w:jc w:val="both"/>
        <w:rPr>
          <w:rFonts w:ascii="Garamond" w:hAnsi="Garamond"/>
          <w:b/>
        </w:rPr>
      </w:pPr>
      <w:r w:rsidRPr="001912C3">
        <w:rPr>
          <w:rFonts w:ascii="Garamond" w:hAnsi="Garamond"/>
          <w:b/>
        </w:rPr>
        <w:t>Preferential Allotments Listed at BSE and NSE</w:t>
      </w:r>
    </w:p>
    <w:p w:rsidR="00E9660B" w:rsidRPr="001912C3" w:rsidRDefault="00E9660B" w:rsidP="00E9660B">
      <w:pPr>
        <w:widowControl w:val="0"/>
        <w:jc w:val="both"/>
        <w:rPr>
          <w:rFonts w:ascii="Garamond" w:hAnsi="Garamond"/>
        </w:rPr>
      </w:pPr>
    </w:p>
    <w:p w:rsidR="00E9660B" w:rsidRPr="001912C3" w:rsidRDefault="00E9660B" w:rsidP="00E9660B">
      <w:pPr>
        <w:widowControl w:val="0"/>
        <w:jc w:val="both"/>
        <w:rPr>
          <w:rFonts w:ascii="Garamond" w:hAnsi="Garamond"/>
        </w:rPr>
      </w:pPr>
      <w:r w:rsidRPr="001912C3">
        <w:rPr>
          <w:rFonts w:ascii="Garamond" w:hAnsi="Garamond"/>
        </w:rPr>
        <w:t xml:space="preserve">There were 59 preferential allotments (amounting to </w:t>
      </w:r>
      <w:r w:rsidR="001F2D51" w:rsidRPr="001F2D51">
        <w:rPr>
          <w:rFonts w:ascii="Rupee Foradian" w:eastAsia="Times New Roman" w:hAnsi="Rupee Foradian"/>
          <w:bCs/>
          <w:sz w:val="22"/>
          <w:szCs w:val="20"/>
          <w:lang w:eastAsia="en-GB" w:bidi="bn-IN"/>
        </w:rPr>
        <w:t>`</w:t>
      </w:r>
      <w:r w:rsidRPr="001912C3">
        <w:rPr>
          <w:rFonts w:ascii="Garamond" w:eastAsia="Times New Roman" w:hAnsi="Garamond"/>
          <w:bCs/>
          <w:szCs w:val="20"/>
          <w:lang w:eastAsia="en-GB" w:bidi="bn-IN"/>
        </w:rPr>
        <w:t xml:space="preserve"> 72,436</w:t>
      </w:r>
      <w:r w:rsidRPr="001912C3">
        <w:rPr>
          <w:rFonts w:ascii="Garamond" w:hAnsi="Garamond" w:cs="Garamond"/>
        </w:rPr>
        <w:t xml:space="preserve"> crore) listed at BSE and NSE together during April 2018, compared to </w:t>
      </w:r>
      <w:r w:rsidRPr="001912C3">
        <w:rPr>
          <w:rFonts w:ascii="Garamond" w:hAnsi="Garamond"/>
        </w:rPr>
        <w:t xml:space="preserve">26 preferential allotments (amounting to </w:t>
      </w:r>
      <w:r w:rsidR="001F2D51" w:rsidRPr="001F2D51">
        <w:rPr>
          <w:rFonts w:ascii="Rupee Foradian" w:eastAsia="Times New Roman" w:hAnsi="Rupee Foradian"/>
          <w:bCs/>
          <w:sz w:val="22"/>
          <w:szCs w:val="20"/>
          <w:lang w:eastAsia="en-GB" w:bidi="bn-IN"/>
        </w:rPr>
        <w:t>`</w:t>
      </w:r>
      <w:r w:rsidRPr="001912C3">
        <w:rPr>
          <w:rFonts w:ascii="Garamond" w:eastAsia="Times New Roman" w:hAnsi="Garamond"/>
          <w:bCs/>
          <w:szCs w:val="20"/>
          <w:lang w:eastAsia="en-GB" w:bidi="bn-IN"/>
        </w:rPr>
        <w:t xml:space="preserve"> 4,374</w:t>
      </w:r>
      <w:r w:rsidRPr="001912C3">
        <w:rPr>
          <w:rFonts w:ascii="Garamond" w:hAnsi="Garamond" w:cs="Garamond"/>
        </w:rPr>
        <w:t xml:space="preserve"> crore) during March 2018 </w:t>
      </w:r>
      <w:r w:rsidRPr="001912C3">
        <w:rPr>
          <w:rFonts w:ascii="Garamond" w:hAnsi="Garamond" w:cs="Garamond"/>
          <w:b/>
        </w:rPr>
        <w:t>(</w:t>
      </w:r>
      <w:r w:rsidRPr="001912C3">
        <w:rPr>
          <w:rFonts w:ascii="Garamond" w:hAnsi="Garamond" w:cs="Garamond"/>
          <w:b/>
          <w:i/>
          <w:iCs/>
        </w:rPr>
        <w:t>Table 11</w:t>
      </w:r>
      <w:r w:rsidRPr="001912C3">
        <w:rPr>
          <w:rFonts w:ascii="Garamond" w:hAnsi="Garamond" w:cs="Garamond"/>
          <w:b/>
        </w:rPr>
        <w:t>)</w:t>
      </w:r>
      <w:r w:rsidRPr="001912C3">
        <w:rPr>
          <w:rFonts w:ascii="Garamond" w:hAnsi="Garamond"/>
        </w:rPr>
        <w:t>.</w:t>
      </w:r>
    </w:p>
    <w:p w:rsidR="00E9660B" w:rsidRPr="001912C3" w:rsidRDefault="00E9660B" w:rsidP="00E9660B">
      <w:pPr>
        <w:autoSpaceDE w:val="0"/>
        <w:autoSpaceDN w:val="0"/>
        <w:adjustRightInd w:val="0"/>
        <w:ind w:left="720"/>
        <w:contextualSpacing/>
        <w:jc w:val="both"/>
        <w:rPr>
          <w:rFonts w:ascii="Garamond" w:hAnsi="Garamond"/>
          <w:b/>
        </w:rPr>
      </w:pPr>
    </w:p>
    <w:p w:rsidR="00E9660B" w:rsidRPr="001912C3" w:rsidRDefault="00E9660B" w:rsidP="00E9660B">
      <w:pPr>
        <w:numPr>
          <w:ilvl w:val="0"/>
          <w:numId w:val="4"/>
        </w:numPr>
        <w:autoSpaceDE w:val="0"/>
        <w:autoSpaceDN w:val="0"/>
        <w:adjustRightInd w:val="0"/>
        <w:contextualSpacing/>
        <w:jc w:val="both"/>
        <w:rPr>
          <w:rFonts w:ascii="Garamond" w:hAnsi="Garamond"/>
          <w:b/>
        </w:rPr>
      </w:pPr>
      <w:r w:rsidRPr="001912C3">
        <w:rPr>
          <w:rFonts w:ascii="Garamond" w:hAnsi="Garamond"/>
          <w:b/>
        </w:rPr>
        <w:t xml:space="preserve">Private Placement of Corporate Debt </w:t>
      </w:r>
    </w:p>
    <w:p w:rsidR="00E9660B" w:rsidRPr="001912C3" w:rsidRDefault="00E9660B" w:rsidP="00E9660B">
      <w:pPr>
        <w:widowControl w:val="0"/>
        <w:jc w:val="both"/>
        <w:rPr>
          <w:rFonts w:ascii="Garamond" w:hAnsi="Garamond"/>
        </w:rPr>
      </w:pPr>
    </w:p>
    <w:p w:rsidR="00E9660B" w:rsidRPr="00E40307" w:rsidRDefault="00E9660B" w:rsidP="00E9660B">
      <w:pPr>
        <w:jc w:val="both"/>
        <w:rPr>
          <w:rFonts w:ascii="Garamond" w:hAnsi="Garamond"/>
        </w:rPr>
      </w:pPr>
      <w:r w:rsidRPr="001912C3">
        <w:rPr>
          <w:rFonts w:ascii="Garamond" w:hAnsi="Garamond"/>
        </w:rPr>
        <w:t xml:space="preserve">Private placement mechanism dominates the resource mobilization through corporate bonds. During April 2018, </w:t>
      </w:r>
      <w:r w:rsidR="001F2D51" w:rsidRPr="001F2D51">
        <w:rPr>
          <w:rFonts w:ascii="Rupee Foradian" w:eastAsia="Times New Roman" w:hAnsi="Rupee Foradian"/>
          <w:bCs/>
          <w:sz w:val="22"/>
          <w:lang w:eastAsia="en-GB" w:bidi="bn-IN"/>
        </w:rPr>
        <w:t>`</w:t>
      </w:r>
      <w:r w:rsidRPr="001912C3">
        <w:rPr>
          <w:rFonts w:ascii="Garamond" w:eastAsia="Times New Roman" w:hAnsi="Garamond"/>
          <w:bCs/>
          <w:lang w:eastAsia="en-GB" w:bidi="bn-IN"/>
        </w:rPr>
        <w:t xml:space="preserve"> 69,614</w:t>
      </w:r>
      <w:r w:rsidRPr="001912C3">
        <w:rPr>
          <w:rFonts w:ascii="Garamond" w:hAnsi="Garamond" w:cs="Calibri"/>
        </w:rPr>
        <w:t xml:space="preserve"> crore was raised </w:t>
      </w:r>
      <w:r w:rsidRPr="001912C3">
        <w:rPr>
          <w:rFonts w:ascii="Garamond" w:eastAsia="Times New Roman" w:hAnsi="Garamond"/>
        </w:rPr>
        <w:t>through</w:t>
      </w:r>
      <w:r w:rsidRPr="001912C3">
        <w:rPr>
          <w:rFonts w:ascii="Garamond" w:hAnsi="Garamond" w:cs="Calibri"/>
        </w:rPr>
        <w:t xml:space="preserve"> private placement of 272 issues in the</w:t>
      </w:r>
      <w:r w:rsidRPr="001912C3">
        <w:rPr>
          <w:rFonts w:ascii="Garamond" w:hAnsi="Garamond"/>
        </w:rPr>
        <w:t xml:space="preserve"> corporate bond market. There was two public issue of debt raised </w:t>
      </w:r>
      <w:r w:rsidR="001F2D51" w:rsidRPr="001F2D51">
        <w:rPr>
          <w:rFonts w:ascii="Rupee Foradian" w:eastAsia="Times New Roman" w:hAnsi="Rupee Foradian"/>
          <w:bCs/>
          <w:sz w:val="22"/>
          <w:lang w:eastAsia="en-GB" w:bidi="bn-IN"/>
        </w:rPr>
        <w:t>`</w:t>
      </w:r>
      <w:r w:rsidRPr="001912C3">
        <w:rPr>
          <w:rFonts w:ascii="Garamond" w:hAnsi="Garamond"/>
        </w:rPr>
        <w:t xml:space="preserve"> 3,214 crore during the month. Total amount mobilised through public issues and private placement of both debt and equity combined stood at </w:t>
      </w:r>
      <w:r w:rsidR="001F2D51" w:rsidRPr="001F2D51">
        <w:rPr>
          <w:rFonts w:ascii="Rupee Foradian" w:eastAsia="Times New Roman" w:hAnsi="Rupee Foradian"/>
          <w:bCs/>
          <w:sz w:val="22"/>
          <w:lang w:eastAsia="en-GB" w:bidi="bn-IN"/>
        </w:rPr>
        <w:t>`</w:t>
      </w:r>
      <w:r w:rsidRPr="001912C3">
        <w:rPr>
          <w:rFonts w:ascii="Garamond" w:hAnsi="Garamond" w:cs="Calibri"/>
        </w:rPr>
        <w:t xml:space="preserve"> 1,44,253 crore in April 2018 as compared to </w:t>
      </w:r>
      <w:r w:rsidR="001F2D51" w:rsidRPr="001F2D51">
        <w:rPr>
          <w:rFonts w:ascii="Rupee Foradian" w:eastAsia="Times New Roman" w:hAnsi="Rupee Foradian"/>
          <w:bCs/>
          <w:sz w:val="22"/>
          <w:lang w:eastAsia="en-GB" w:bidi="bn-IN"/>
        </w:rPr>
        <w:t>`</w:t>
      </w:r>
      <w:r w:rsidRPr="001912C3">
        <w:rPr>
          <w:rFonts w:ascii="Garamond" w:hAnsi="Garamond" w:cs="Calibri"/>
        </w:rPr>
        <w:t xml:space="preserve"> 89,096</w:t>
      </w:r>
      <w:r w:rsidRPr="001912C3">
        <w:rPr>
          <w:rFonts w:ascii="Garamond" w:eastAsia="Times New Roman" w:hAnsi="Garamond"/>
          <w:lang w:val="en-US"/>
        </w:rPr>
        <w:t xml:space="preserve"> </w:t>
      </w:r>
      <w:r w:rsidRPr="001912C3">
        <w:rPr>
          <w:rFonts w:ascii="Garamond" w:hAnsi="Garamond" w:cs="Calibri"/>
        </w:rPr>
        <w:t xml:space="preserve">crore in March 2018 </w:t>
      </w:r>
      <w:r w:rsidRPr="001912C3">
        <w:rPr>
          <w:rFonts w:ascii="Garamond" w:hAnsi="Garamond" w:cs="Calibri"/>
          <w:b/>
        </w:rPr>
        <w:t>(</w:t>
      </w:r>
      <w:r w:rsidRPr="001912C3">
        <w:rPr>
          <w:rFonts w:ascii="Garamond" w:hAnsi="Garamond" w:cs="Calibri"/>
          <w:b/>
          <w:i/>
          <w:iCs/>
        </w:rPr>
        <w:t xml:space="preserve">Table 12 and </w:t>
      </w:r>
      <w:r w:rsidRPr="001912C3">
        <w:rPr>
          <w:rFonts w:ascii="Garamond" w:hAnsi="Garamond"/>
          <w:b/>
          <w:i/>
          <w:iCs/>
        </w:rPr>
        <w:t>Exhibit</w:t>
      </w:r>
      <w:r w:rsidRPr="00E40307">
        <w:rPr>
          <w:rFonts w:ascii="Garamond" w:hAnsi="Garamond"/>
          <w:b/>
          <w:i/>
          <w:iCs/>
        </w:rPr>
        <w:t xml:space="preserve"> 1A</w:t>
      </w:r>
      <w:r w:rsidRPr="00E40307">
        <w:rPr>
          <w:rFonts w:ascii="Garamond" w:hAnsi="Garamond"/>
          <w:b/>
        </w:rPr>
        <w:t>)</w:t>
      </w:r>
      <w:r w:rsidRPr="00E40307">
        <w:rPr>
          <w:rFonts w:ascii="Garamond" w:hAnsi="Garamond" w:cs="Calibri"/>
        </w:rPr>
        <w:t>.</w:t>
      </w:r>
    </w:p>
    <w:p w:rsidR="00E9660B" w:rsidRPr="00912E8C" w:rsidRDefault="00E9660B" w:rsidP="00E9660B">
      <w:pPr>
        <w:widowControl w:val="0"/>
        <w:jc w:val="both"/>
        <w:rPr>
          <w:rFonts w:ascii="Garamond" w:eastAsia="Times New Roman" w:hAnsi="Garamond"/>
          <w:highlight w:val="lightGray"/>
        </w:rPr>
      </w:pPr>
    </w:p>
    <w:p w:rsidR="00E9660B" w:rsidRPr="00912E8C" w:rsidRDefault="00E9660B" w:rsidP="00E9660B">
      <w:pPr>
        <w:outlineLvl w:val="0"/>
        <w:rPr>
          <w:rFonts w:ascii="Garamond" w:eastAsia="Times New Roman" w:hAnsi="Garamond"/>
          <w:b/>
          <w:bCs/>
        </w:rPr>
      </w:pPr>
      <w:r w:rsidRPr="00912E8C">
        <w:rPr>
          <w:rFonts w:ascii="Garamond" w:eastAsia="Times New Roman" w:hAnsi="Garamond"/>
          <w:b/>
          <w:bCs/>
        </w:rPr>
        <w:t>Exhibit 1A: Total Resources Mobilised by Corporate Sector (</w:t>
      </w:r>
      <w:r w:rsidR="001F2D51" w:rsidRPr="001F2D51">
        <w:rPr>
          <w:rFonts w:ascii="Rupee Foradian" w:eastAsia="Times New Roman" w:hAnsi="Rupee Foradian"/>
          <w:bCs/>
          <w:sz w:val="22"/>
          <w:szCs w:val="20"/>
          <w:lang w:eastAsia="en-GB" w:bidi="bn-IN"/>
        </w:rPr>
        <w:t>`</w:t>
      </w:r>
      <w:r w:rsidRPr="00912E8C">
        <w:rPr>
          <w:rFonts w:ascii="Garamond" w:eastAsia="Times New Roman" w:hAnsi="Garamond"/>
        </w:rPr>
        <w:t xml:space="preserve"> </w:t>
      </w:r>
      <w:r w:rsidRPr="00912E8C">
        <w:rPr>
          <w:rFonts w:ascii="Garamond" w:eastAsia="Times New Roman" w:hAnsi="Garamond"/>
          <w:b/>
          <w:bCs/>
        </w:rPr>
        <w:t>crore)</w:t>
      </w:r>
    </w:p>
    <w:tbl>
      <w:tblPr>
        <w:tblW w:w="9518" w:type="dxa"/>
        <w:tblLook w:val="04A0" w:firstRow="1" w:lastRow="0" w:firstColumn="1" w:lastColumn="0" w:noHBand="0" w:noVBand="1"/>
      </w:tblPr>
      <w:tblGrid>
        <w:gridCol w:w="985"/>
        <w:gridCol w:w="1042"/>
        <w:gridCol w:w="1240"/>
        <w:gridCol w:w="1240"/>
        <w:gridCol w:w="1240"/>
        <w:gridCol w:w="1240"/>
        <w:gridCol w:w="1240"/>
        <w:gridCol w:w="1291"/>
      </w:tblGrid>
      <w:tr w:rsidR="00E9660B" w:rsidRPr="00E1633B" w:rsidTr="00437D02">
        <w:trPr>
          <w:trHeight w:val="480"/>
        </w:trPr>
        <w:tc>
          <w:tcPr>
            <w:tcW w:w="985" w:type="dxa"/>
            <w:vMerge w:val="restart"/>
            <w:tcBorders>
              <w:top w:val="single" w:sz="4" w:space="0" w:color="auto"/>
              <w:left w:val="single" w:sz="4" w:space="0" w:color="auto"/>
              <w:bottom w:val="single" w:sz="4" w:space="0" w:color="000000"/>
              <w:right w:val="single" w:sz="4" w:space="0" w:color="auto"/>
            </w:tcBorders>
            <w:shd w:val="clear" w:color="000000" w:fill="B8CCE4"/>
            <w:vAlign w:val="center"/>
            <w:hideMark/>
          </w:tcPr>
          <w:p w:rsidR="00E9660B" w:rsidRPr="00E1633B" w:rsidRDefault="00E9660B" w:rsidP="00437D02">
            <w:pPr>
              <w:jc w:val="center"/>
              <w:rPr>
                <w:rFonts w:ascii="Garamond" w:eastAsia="Times New Roman" w:hAnsi="Garamond"/>
                <w:b/>
                <w:bCs/>
                <w:sz w:val="20"/>
                <w:szCs w:val="20"/>
                <w:lang w:val="en-US"/>
              </w:rPr>
            </w:pPr>
            <w:r w:rsidRPr="00E1633B">
              <w:rPr>
                <w:rFonts w:ascii="Garamond" w:eastAsia="Times New Roman" w:hAnsi="Garamond"/>
                <w:b/>
                <w:bCs/>
                <w:sz w:val="20"/>
                <w:szCs w:val="20"/>
                <w:lang w:val="en-US"/>
              </w:rPr>
              <w:t>Month</w:t>
            </w:r>
          </w:p>
        </w:tc>
        <w:tc>
          <w:tcPr>
            <w:tcW w:w="3522" w:type="dxa"/>
            <w:gridSpan w:val="3"/>
            <w:tcBorders>
              <w:top w:val="single" w:sz="4" w:space="0" w:color="auto"/>
              <w:left w:val="nil"/>
              <w:bottom w:val="single" w:sz="4" w:space="0" w:color="auto"/>
              <w:right w:val="single" w:sz="4" w:space="0" w:color="000000"/>
            </w:tcBorders>
            <w:shd w:val="clear" w:color="000000" w:fill="B8CCE4"/>
            <w:vAlign w:val="center"/>
            <w:hideMark/>
          </w:tcPr>
          <w:p w:rsidR="00E9660B" w:rsidRPr="00E1633B" w:rsidRDefault="00E9660B" w:rsidP="00437D02">
            <w:pPr>
              <w:jc w:val="center"/>
              <w:rPr>
                <w:rFonts w:ascii="Garamond" w:eastAsia="Times New Roman" w:hAnsi="Garamond"/>
                <w:b/>
                <w:bCs/>
                <w:sz w:val="20"/>
                <w:szCs w:val="20"/>
                <w:lang w:val="en-US"/>
              </w:rPr>
            </w:pPr>
            <w:r w:rsidRPr="00E1633B">
              <w:rPr>
                <w:rFonts w:ascii="Garamond" w:eastAsia="Times New Roman" w:hAnsi="Garamond"/>
                <w:b/>
                <w:bCs/>
                <w:sz w:val="20"/>
                <w:szCs w:val="20"/>
                <w:lang w:val="en-US"/>
              </w:rPr>
              <w:t>Equity Issues</w:t>
            </w:r>
          </w:p>
        </w:tc>
        <w:tc>
          <w:tcPr>
            <w:tcW w:w="3720" w:type="dxa"/>
            <w:gridSpan w:val="3"/>
            <w:tcBorders>
              <w:top w:val="single" w:sz="4" w:space="0" w:color="auto"/>
              <w:left w:val="nil"/>
              <w:bottom w:val="single" w:sz="4" w:space="0" w:color="auto"/>
              <w:right w:val="single" w:sz="4" w:space="0" w:color="000000"/>
            </w:tcBorders>
            <w:shd w:val="clear" w:color="000000" w:fill="B8CCE4"/>
            <w:vAlign w:val="center"/>
            <w:hideMark/>
          </w:tcPr>
          <w:p w:rsidR="00E9660B" w:rsidRPr="00E1633B" w:rsidRDefault="00E9660B" w:rsidP="00437D02">
            <w:pPr>
              <w:jc w:val="center"/>
              <w:rPr>
                <w:rFonts w:ascii="Garamond" w:eastAsia="Times New Roman" w:hAnsi="Garamond"/>
                <w:b/>
                <w:bCs/>
                <w:sz w:val="20"/>
                <w:szCs w:val="20"/>
                <w:lang w:val="en-US"/>
              </w:rPr>
            </w:pPr>
            <w:r w:rsidRPr="00E1633B">
              <w:rPr>
                <w:rFonts w:ascii="Garamond" w:eastAsia="Times New Roman" w:hAnsi="Garamond"/>
                <w:b/>
                <w:bCs/>
                <w:sz w:val="20"/>
                <w:szCs w:val="20"/>
                <w:lang w:val="en-US"/>
              </w:rPr>
              <w:t>Debt Issues</w:t>
            </w:r>
          </w:p>
        </w:tc>
        <w:tc>
          <w:tcPr>
            <w:tcW w:w="1291" w:type="dxa"/>
            <w:vMerge w:val="restart"/>
            <w:tcBorders>
              <w:top w:val="single" w:sz="4" w:space="0" w:color="auto"/>
              <w:left w:val="single" w:sz="4" w:space="0" w:color="auto"/>
              <w:bottom w:val="nil"/>
              <w:right w:val="single" w:sz="4" w:space="0" w:color="auto"/>
            </w:tcBorders>
            <w:shd w:val="clear" w:color="000000" w:fill="B8CCE4"/>
            <w:vAlign w:val="center"/>
            <w:hideMark/>
          </w:tcPr>
          <w:p w:rsidR="00E9660B" w:rsidRPr="00E1633B" w:rsidRDefault="00E9660B" w:rsidP="00437D02">
            <w:pPr>
              <w:jc w:val="center"/>
              <w:rPr>
                <w:rFonts w:ascii="Garamond" w:eastAsia="Times New Roman" w:hAnsi="Garamond"/>
                <w:b/>
                <w:bCs/>
                <w:sz w:val="20"/>
                <w:szCs w:val="20"/>
                <w:lang w:val="en-US"/>
              </w:rPr>
            </w:pPr>
            <w:r w:rsidRPr="00E1633B">
              <w:rPr>
                <w:rFonts w:ascii="Garamond" w:eastAsia="Times New Roman" w:hAnsi="Garamond"/>
                <w:b/>
                <w:bCs/>
                <w:sz w:val="20"/>
                <w:szCs w:val="20"/>
                <w:lang w:val="en-US"/>
              </w:rPr>
              <w:t>Total Resource Mobilisation  (4+7)</w:t>
            </w:r>
          </w:p>
        </w:tc>
      </w:tr>
      <w:tr w:rsidR="00E9660B" w:rsidRPr="00E1633B" w:rsidTr="00437D02">
        <w:trPr>
          <w:trHeight w:val="645"/>
        </w:trPr>
        <w:tc>
          <w:tcPr>
            <w:tcW w:w="985" w:type="dxa"/>
            <w:vMerge/>
            <w:tcBorders>
              <w:top w:val="single" w:sz="4" w:space="0" w:color="auto"/>
              <w:left w:val="single" w:sz="4" w:space="0" w:color="auto"/>
              <w:bottom w:val="single" w:sz="4" w:space="0" w:color="000000"/>
              <w:right w:val="single" w:sz="4" w:space="0" w:color="auto"/>
            </w:tcBorders>
            <w:vAlign w:val="center"/>
            <w:hideMark/>
          </w:tcPr>
          <w:p w:rsidR="00E9660B" w:rsidRPr="00E1633B" w:rsidRDefault="00E9660B" w:rsidP="00437D02">
            <w:pPr>
              <w:rPr>
                <w:rFonts w:ascii="Garamond" w:eastAsia="Times New Roman" w:hAnsi="Garamond"/>
                <w:b/>
                <w:bCs/>
                <w:sz w:val="20"/>
                <w:szCs w:val="20"/>
                <w:lang w:val="en-US"/>
              </w:rPr>
            </w:pPr>
          </w:p>
        </w:tc>
        <w:tc>
          <w:tcPr>
            <w:tcW w:w="1042" w:type="dxa"/>
            <w:tcBorders>
              <w:top w:val="nil"/>
              <w:left w:val="nil"/>
              <w:bottom w:val="nil"/>
              <w:right w:val="nil"/>
            </w:tcBorders>
            <w:shd w:val="clear" w:color="000000" w:fill="B8CCE4"/>
            <w:vAlign w:val="center"/>
            <w:hideMark/>
          </w:tcPr>
          <w:p w:rsidR="00E9660B" w:rsidRPr="00E1633B" w:rsidRDefault="00E9660B" w:rsidP="00437D02">
            <w:pPr>
              <w:jc w:val="center"/>
              <w:rPr>
                <w:rFonts w:ascii="Garamond" w:eastAsia="Times New Roman" w:hAnsi="Garamond"/>
                <w:b/>
                <w:bCs/>
                <w:sz w:val="20"/>
                <w:szCs w:val="20"/>
                <w:lang w:val="en-US"/>
              </w:rPr>
            </w:pPr>
            <w:r w:rsidRPr="00E1633B">
              <w:rPr>
                <w:rFonts w:ascii="Garamond" w:eastAsia="Times New Roman" w:hAnsi="Garamond"/>
                <w:b/>
                <w:bCs/>
                <w:sz w:val="20"/>
                <w:szCs w:val="20"/>
                <w:lang w:val="en-US"/>
              </w:rPr>
              <w:t>Public &amp; Rights</w:t>
            </w:r>
          </w:p>
        </w:tc>
        <w:tc>
          <w:tcPr>
            <w:tcW w:w="1240" w:type="dxa"/>
            <w:tcBorders>
              <w:top w:val="nil"/>
              <w:left w:val="nil"/>
              <w:bottom w:val="nil"/>
              <w:right w:val="nil"/>
            </w:tcBorders>
            <w:shd w:val="clear" w:color="000000" w:fill="B8CCE4"/>
            <w:vAlign w:val="center"/>
            <w:hideMark/>
          </w:tcPr>
          <w:p w:rsidR="00E9660B" w:rsidRPr="00E1633B" w:rsidRDefault="00E9660B" w:rsidP="00437D02">
            <w:pPr>
              <w:jc w:val="center"/>
              <w:rPr>
                <w:rFonts w:ascii="Garamond" w:eastAsia="Times New Roman" w:hAnsi="Garamond"/>
                <w:b/>
                <w:bCs/>
                <w:sz w:val="20"/>
                <w:szCs w:val="20"/>
                <w:lang w:val="en-US"/>
              </w:rPr>
            </w:pPr>
            <w:r w:rsidRPr="00E1633B">
              <w:rPr>
                <w:rFonts w:ascii="Garamond" w:eastAsia="Times New Roman" w:hAnsi="Garamond"/>
                <w:b/>
                <w:bCs/>
                <w:sz w:val="20"/>
                <w:szCs w:val="20"/>
                <w:lang w:val="en-US"/>
              </w:rPr>
              <w:t>Private Placements</w:t>
            </w:r>
          </w:p>
        </w:tc>
        <w:tc>
          <w:tcPr>
            <w:tcW w:w="1240" w:type="dxa"/>
            <w:tcBorders>
              <w:top w:val="nil"/>
              <w:left w:val="nil"/>
              <w:bottom w:val="nil"/>
              <w:right w:val="single" w:sz="4" w:space="0" w:color="auto"/>
            </w:tcBorders>
            <w:shd w:val="clear" w:color="000000" w:fill="B8CCE4"/>
            <w:vAlign w:val="center"/>
            <w:hideMark/>
          </w:tcPr>
          <w:p w:rsidR="00E9660B" w:rsidRPr="00E1633B" w:rsidRDefault="00E9660B" w:rsidP="00437D02">
            <w:pPr>
              <w:jc w:val="center"/>
              <w:rPr>
                <w:rFonts w:ascii="Garamond" w:eastAsia="Times New Roman" w:hAnsi="Garamond"/>
                <w:b/>
                <w:bCs/>
                <w:sz w:val="20"/>
                <w:szCs w:val="20"/>
                <w:lang w:val="en-US"/>
              </w:rPr>
            </w:pPr>
            <w:r w:rsidRPr="00E1633B">
              <w:rPr>
                <w:rFonts w:ascii="Garamond" w:eastAsia="Times New Roman" w:hAnsi="Garamond"/>
                <w:b/>
                <w:bCs/>
                <w:sz w:val="20"/>
                <w:szCs w:val="20"/>
                <w:lang w:val="en-US"/>
              </w:rPr>
              <w:t>Total</w:t>
            </w:r>
            <w:r w:rsidRPr="00E1633B">
              <w:rPr>
                <w:rFonts w:ascii="Garamond" w:eastAsia="Times New Roman" w:hAnsi="Garamond"/>
                <w:b/>
                <w:bCs/>
                <w:sz w:val="20"/>
                <w:szCs w:val="20"/>
                <w:lang w:val="en-US"/>
              </w:rPr>
              <w:br/>
              <w:t>(2+3)</w:t>
            </w:r>
          </w:p>
        </w:tc>
        <w:tc>
          <w:tcPr>
            <w:tcW w:w="1240" w:type="dxa"/>
            <w:tcBorders>
              <w:top w:val="nil"/>
              <w:left w:val="nil"/>
              <w:bottom w:val="nil"/>
              <w:right w:val="nil"/>
            </w:tcBorders>
            <w:shd w:val="clear" w:color="000000" w:fill="B8CCE4"/>
            <w:vAlign w:val="center"/>
            <w:hideMark/>
          </w:tcPr>
          <w:p w:rsidR="00E9660B" w:rsidRPr="00E1633B" w:rsidRDefault="00E9660B" w:rsidP="00437D02">
            <w:pPr>
              <w:jc w:val="center"/>
              <w:rPr>
                <w:rFonts w:ascii="Garamond" w:eastAsia="Times New Roman" w:hAnsi="Garamond"/>
                <w:b/>
                <w:bCs/>
                <w:sz w:val="20"/>
                <w:szCs w:val="20"/>
                <w:lang w:val="en-US"/>
              </w:rPr>
            </w:pPr>
            <w:r w:rsidRPr="00E1633B">
              <w:rPr>
                <w:rFonts w:ascii="Garamond" w:eastAsia="Times New Roman" w:hAnsi="Garamond"/>
                <w:b/>
                <w:bCs/>
                <w:sz w:val="20"/>
                <w:szCs w:val="20"/>
                <w:lang w:val="en-US"/>
              </w:rPr>
              <w:t xml:space="preserve">Public </w:t>
            </w:r>
          </w:p>
        </w:tc>
        <w:tc>
          <w:tcPr>
            <w:tcW w:w="1240" w:type="dxa"/>
            <w:tcBorders>
              <w:top w:val="nil"/>
              <w:left w:val="nil"/>
              <w:bottom w:val="nil"/>
              <w:right w:val="nil"/>
            </w:tcBorders>
            <w:shd w:val="clear" w:color="000000" w:fill="B8CCE4"/>
            <w:vAlign w:val="center"/>
            <w:hideMark/>
          </w:tcPr>
          <w:p w:rsidR="00E9660B" w:rsidRPr="00E1633B" w:rsidRDefault="00E9660B" w:rsidP="00437D02">
            <w:pPr>
              <w:jc w:val="center"/>
              <w:rPr>
                <w:rFonts w:ascii="Garamond" w:eastAsia="Times New Roman" w:hAnsi="Garamond"/>
                <w:b/>
                <w:bCs/>
                <w:sz w:val="20"/>
                <w:szCs w:val="20"/>
                <w:lang w:val="en-US"/>
              </w:rPr>
            </w:pPr>
            <w:r w:rsidRPr="00E1633B">
              <w:rPr>
                <w:rFonts w:ascii="Garamond" w:eastAsia="Times New Roman" w:hAnsi="Garamond"/>
                <w:b/>
                <w:bCs/>
                <w:sz w:val="20"/>
                <w:szCs w:val="20"/>
                <w:lang w:val="en-US"/>
              </w:rPr>
              <w:t>Private Placements</w:t>
            </w:r>
          </w:p>
        </w:tc>
        <w:tc>
          <w:tcPr>
            <w:tcW w:w="1240" w:type="dxa"/>
            <w:tcBorders>
              <w:top w:val="nil"/>
              <w:left w:val="nil"/>
              <w:bottom w:val="nil"/>
              <w:right w:val="single" w:sz="4" w:space="0" w:color="auto"/>
            </w:tcBorders>
            <w:shd w:val="clear" w:color="000000" w:fill="B8CCE4"/>
            <w:vAlign w:val="center"/>
            <w:hideMark/>
          </w:tcPr>
          <w:p w:rsidR="00E9660B" w:rsidRPr="00E1633B" w:rsidRDefault="00E9660B" w:rsidP="00437D02">
            <w:pPr>
              <w:jc w:val="center"/>
              <w:rPr>
                <w:rFonts w:ascii="Garamond" w:eastAsia="Times New Roman" w:hAnsi="Garamond"/>
                <w:b/>
                <w:bCs/>
                <w:sz w:val="20"/>
                <w:szCs w:val="20"/>
                <w:lang w:val="en-US"/>
              </w:rPr>
            </w:pPr>
            <w:r w:rsidRPr="00E1633B">
              <w:rPr>
                <w:rFonts w:ascii="Garamond" w:eastAsia="Times New Roman" w:hAnsi="Garamond"/>
                <w:b/>
                <w:bCs/>
                <w:sz w:val="20"/>
                <w:szCs w:val="20"/>
                <w:lang w:val="en-US"/>
              </w:rPr>
              <w:t>Total</w:t>
            </w:r>
            <w:r w:rsidRPr="00E1633B">
              <w:rPr>
                <w:rFonts w:ascii="Garamond" w:eastAsia="Times New Roman" w:hAnsi="Garamond"/>
                <w:b/>
                <w:bCs/>
                <w:sz w:val="20"/>
                <w:szCs w:val="20"/>
                <w:lang w:val="en-US"/>
              </w:rPr>
              <w:br/>
              <w:t>(5+6)</w:t>
            </w:r>
          </w:p>
        </w:tc>
        <w:tc>
          <w:tcPr>
            <w:tcW w:w="1291" w:type="dxa"/>
            <w:vMerge/>
            <w:tcBorders>
              <w:top w:val="single" w:sz="4" w:space="0" w:color="auto"/>
              <w:left w:val="single" w:sz="4" w:space="0" w:color="auto"/>
              <w:bottom w:val="nil"/>
              <w:right w:val="single" w:sz="4" w:space="0" w:color="auto"/>
            </w:tcBorders>
            <w:vAlign w:val="center"/>
            <w:hideMark/>
          </w:tcPr>
          <w:p w:rsidR="00E9660B" w:rsidRPr="00E1633B" w:rsidRDefault="00E9660B" w:rsidP="00437D02">
            <w:pPr>
              <w:rPr>
                <w:rFonts w:ascii="Garamond" w:eastAsia="Times New Roman" w:hAnsi="Garamond"/>
                <w:b/>
                <w:bCs/>
                <w:sz w:val="20"/>
                <w:szCs w:val="20"/>
                <w:lang w:val="en-US"/>
              </w:rPr>
            </w:pPr>
          </w:p>
        </w:tc>
      </w:tr>
      <w:tr w:rsidR="00E9660B" w:rsidRPr="00E1633B" w:rsidTr="00437D02">
        <w:trPr>
          <w:trHeight w:val="255"/>
        </w:trPr>
        <w:tc>
          <w:tcPr>
            <w:tcW w:w="985" w:type="dxa"/>
            <w:tcBorders>
              <w:top w:val="nil"/>
              <w:left w:val="single" w:sz="4" w:space="0" w:color="auto"/>
              <w:bottom w:val="nil"/>
              <w:right w:val="single" w:sz="4" w:space="0" w:color="auto"/>
            </w:tcBorders>
            <w:shd w:val="clear" w:color="000000" w:fill="DCE6F1"/>
            <w:noWrap/>
            <w:hideMark/>
          </w:tcPr>
          <w:p w:rsidR="00E9660B" w:rsidRPr="00E1633B" w:rsidRDefault="00E9660B" w:rsidP="00437D02">
            <w:pPr>
              <w:jc w:val="center"/>
              <w:rPr>
                <w:rFonts w:ascii="Garamond" w:eastAsia="Times New Roman" w:hAnsi="Garamond"/>
                <w:b/>
                <w:bCs/>
                <w:i/>
                <w:iCs/>
                <w:sz w:val="20"/>
                <w:szCs w:val="20"/>
                <w:lang w:val="en-US"/>
              </w:rPr>
            </w:pPr>
            <w:r w:rsidRPr="00E1633B">
              <w:rPr>
                <w:rFonts w:ascii="Garamond" w:eastAsia="Times New Roman" w:hAnsi="Garamond"/>
                <w:b/>
                <w:bCs/>
                <w:i/>
                <w:iCs/>
                <w:sz w:val="20"/>
                <w:szCs w:val="20"/>
                <w:lang w:val="en-US"/>
              </w:rPr>
              <w:t>1</w:t>
            </w:r>
          </w:p>
        </w:tc>
        <w:tc>
          <w:tcPr>
            <w:tcW w:w="1042" w:type="dxa"/>
            <w:tcBorders>
              <w:top w:val="single" w:sz="4" w:space="0" w:color="auto"/>
              <w:left w:val="nil"/>
              <w:bottom w:val="nil"/>
              <w:right w:val="nil"/>
            </w:tcBorders>
            <w:shd w:val="clear" w:color="000000" w:fill="DCE6F1"/>
            <w:noWrap/>
            <w:hideMark/>
          </w:tcPr>
          <w:p w:rsidR="00E9660B" w:rsidRPr="00E1633B" w:rsidRDefault="00E9660B" w:rsidP="00437D02">
            <w:pPr>
              <w:jc w:val="center"/>
              <w:rPr>
                <w:rFonts w:ascii="Garamond" w:eastAsia="Times New Roman" w:hAnsi="Garamond"/>
                <w:b/>
                <w:bCs/>
                <w:i/>
                <w:iCs/>
                <w:sz w:val="20"/>
                <w:szCs w:val="20"/>
                <w:lang w:val="en-US"/>
              </w:rPr>
            </w:pPr>
            <w:r w:rsidRPr="00E1633B">
              <w:rPr>
                <w:rFonts w:ascii="Garamond" w:eastAsia="Times New Roman" w:hAnsi="Garamond"/>
                <w:b/>
                <w:bCs/>
                <w:i/>
                <w:iCs/>
                <w:sz w:val="20"/>
                <w:szCs w:val="20"/>
                <w:lang w:val="en-US"/>
              </w:rPr>
              <w:t>2</w:t>
            </w:r>
          </w:p>
        </w:tc>
        <w:tc>
          <w:tcPr>
            <w:tcW w:w="1240" w:type="dxa"/>
            <w:tcBorders>
              <w:top w:val="single" w:sz="4" w:space="0" w:color="auto"/>
              <w:left w:val="nil"/>
              <w:bottom w:val="nil"/>
              <w:right w:val="nil"/>
            </w:tcBorders>
            <w:shd w:val="clear" w:color="000000" w:fill="DCE6F1"/>
            <w:noWrap/>
            <w:hideMark/>
          </w:tcPr>
          <w:p w:rsidR="00E9660B" w:rsidRPr="00E1633B" w:rsidRDefault="00E9660B" w:rsidP="00437D02">
            <w:pPr>
              <w:jc w:val="center"/>
              <w:rPr>
                <w:rFonts w:ascii="Garamond" w:eastAsia="Times New Roman" w:hAnsi="Garamond"/>
                <w:b/>
                <w:bCs/>
                <w:i/>
                <w:iCs/>
                <w:sz w:val="20"/>
                <w:szCs w:val="20"/>
                <w:lang w:val="en-US"/>
              </w:rPr>
            </w:pPr>
            <w:r w:rsidRPr="00E1633B">
              <w:rPr>
                <w:rFonts w:ascii="Garamond" w:eastAsia="Times New Roman" w:hAnsi="Garamond"/>
                <w:b/>
                <w:bCs/>
                <w:i/>
                <w:iCs/>
                <w:sz w:val="20"/>
                <w:szCs w:val="20"/>
                <w:lang w:val="en-US"/>
              </w:rPr>
              <w:t>3</w:t>
            </w:r>
          </w:p>
        </w:tc>
        <w:tc>
          <w:tcPr>
            <w:tcW w:w="1240" w:type="dxa"/>
            <w:tcBorders>
              <w:top w:val="single" w:sz="4" w:space="0" w:color="auto"/>
              <w:left w:val="nil"/>
              <w:bottom w:val="nil"/>
              <w:right w:val="single" w:sz="4" w:space="0" w:color="auto"/>
            </w:tcBorders>
            <w:shd w:val="clear" w:color="000000" w:fill="DCE6F1"/>
            <w:noWrap/>
            <w:hideMark/>
          </w:tcPr>
          <w:p w:rsidR="00E9660B" w:rsidRPr="00E1633B" w:rsidRDefault="00E9660B" w:rsidP="00437D02">
            <w:pPr>
              <w:jc w:val="center"/>
              <w:rPr>
                <w:rFonts w:ascii="Garamond" w:eastAsia="Times New Roman" w:hAnsi="Garamond"/>
                <w:b/>
                <w:bCs/>
                <w:i/>
                <w:iCs/>
                <w:sz w:val="20"/>
                <w:szCs w:val="20"/>
                <w:lang w:val="en-US"/>
              </w:rPr>
            </w:pPr>
            <w:r w:rsidRPr="00E1633B">
              <w:rPr>
                <w:rFonts w:ascii="Garamond" w:eastAsia="Times New Roman" w:hAnsi="Garamond"/>
                <w:b/>
                <w:bCs/>
                <w:i/>
                <w:iCs/>
                <w:sz w:val="20"/>
                <w:szCs w:val="20"/>
                <w:lang w:val="en-US"/>
              </w:rPr>
              <w:t>4</w:t>
            </w:r>
          </w:p>
        </w:tc>
        <w:tc>
          <w:tcPr>
            <w:tcW w:w="1240" w:type="dxa"/>
            <w:tcBorders>
              <w:top w:val="single" w:sz="4" w:space="0" w:color="auto"/>
              <w:left w:val="nil"/>
              <w:bottom w:val="nil"/>
              <w:right w:val="nil"/>
            </w:tcBorders>
            <w:shd w:val="clear" w:color="000000" w:fill="DCE6F1"/>
            <w:noWrap/>
            <w:hideMark/>
          </w:tcPr>
          <w:p w:rsidR="00E9660B" w:rsidRPr="00E1633B" w:rsidRDefault="00E9660B" w:rsidP="00437D02">
            <w:pPr>
              <w:jc w:val="center"/>
              <w:rPr>
                <w:rFonts w:ascii="Garamond" w:eastAsia="Times New Roman" w:hAnsi="Garamond"/>
                <w:b/>
                <w:bCs/>
                <w:i/>
                <w:iCs/>
                <w:sz w:val="20"/>
                <w:szCs w:val="20"/>
                <w:lang w:val="en-US"/>
              </w:rPr>
            </w:pPr>
            <w:r w:rsidRPr="00E1633B">
              <w:rPr>
                <w:rFonts w:ascii="Garamond" w:eastAsia="Times New Roman" w:hAnsi="Garamond"/>
                <w:b/>
                <w:bCs/>
                <w:i/>
                <w:iCs/>
                <w:sz w:val="20"/>
                <w:szCs w:val="20"/>
                <w:lang w:val="en-US"/>
              </w:rPr>
              <w:t>5</w:t>
            </w:r>
          </w:p>
        </w:tc>
        <w:tc>
          <w:tcPr>
            <w:tcW w:w="1240" w:type="dxa"/>
            <w:tcBorders>
              <w:top w:val="single" w:sz="4" w:space="0" w:color="auto"/>
              <w:left w:val="nil"/>
              <w:bottom w:val="nil"/>
              <w:right w:val="nil"/>
            </w:tcBorders>
            <w:shd w:val="clear" w:color="000000" w:fill="DCE6F1"/>
            <w:noWrap/>
            <w:hideMark/>
          </w:tcPr>
          <w:p w:rsidR="00E9660B" w:rsidRPr="00E1633B" w:rsidRDefault="00E9660B" w:rsidP="00437D02">
            <w:pPr>
              <w:jc w:val="center"/>
              <w:rPr>
                <w:rFonts w:ascii="Garamond" w:eastAsia="Times New Roman" w:hAnsi="Garamond"/>
                <w:b/>
                <w:bCs/>
                <w:i/>
                <w:iCs/>
                <w:sz w:val="20"/>
                <w:szCs w:val="20"/>
                <w:lang w:val="en-US"/>
              </w:rPr>
            </w:pPr>
            <w:r w:rsidRPr="00E1633B">
              <w:rPr>
                <w:rFonts w:ascii="Garamond" w:eastAsia="Times New Roman" w:hAnsi="Garamond"/>
                <w:b/>
                <w:bCs/>
                <w:i/>
                <w:iCs/>
                <w:sz w:val="20"/>
                <w:szCs w:val="20"/>
                <w:lang w:val="en-US"/>
              </w:rPr>
              <w:t>6</w:t>
            </w:r>
          </w:p>
        </w:tc>
        <w:tc>
          <w:tcPr>
            <w:tcW w:w="1240" w:type="dxa"/>
            <w:tcBorders>
              <w:top w:val="single" w:sz="4" w:space="0" w:color="auto"/>
              <w:left w:val="nil"/>
              <w:bottom w:val="nil"/>
              <w:right w:val="single" w:sz="4" w:space="0" w:color="auto"/>
            </w:tcBorders>
            <w:shd w:val="clear" w:color="000000" w:fill="DCE6F1"/>
            <w:noWrap/>
            <w:hideMark/>
          </w:tcPr>
          <w:p w:rsidR="00E9660B" w:rsidRPr="00E1633B" w:rsidRDefault="00E9660B" w:rsidP="00437D02">
            <w:pPr>
              <w:jc w:val="center"/>
              <w:rPr>
                <w:rFonts w:ascii="Garamond" w:eastAsia="Times New Roman" w:hAnsi="Garamond"/>
                <w:b/>
                <w:bCs/>
                <w:i/>
                <w:iCs/>
                <w:sz w:val="20"/>
                <w:szCs w:val="20"/>
                <w:lang w:val="en-US"/>
              </w:rPr>
            </w:pPr>
            <w:r w:rsidRPr="00E1633B">
              <w:rPr>
                <w:rFonts w:ascii="Garamond" w:eastAsia="Times New Roman" w:hAnsi="Garamond"/>
                <w:b/>
                <w:bCs/>
                <w:i/>
                <w:iCs/>
                <w:sz w:val="20"/>
                <w:szCs w:val="20"/>
                <w:lang w:val="en-US"/>
              </w:rPr>
              <w:t>7</w:t>
            </w:r>
          </w:p>
        </w:tc>
        <w:tc>
          <w:tcPr>
            <w:tcW w:w="1291" w:type="dxa"/>
            <w:tcBorders>
              <w:top w:val="single" w:sz="4" w:space="0" w:color="auto"/>
              <w:left w:val="nil"/>
              <w:bottom w:val="nil"/>
              <w:right w:val="single" w:sz="4" w:space="0" w:color="auto"/>
            </w:tcBorders>
            <w:shd w:val="clear" w:color="000000" w:fill="DCE6F1"/>
            <w:noWrap/>
            <w:hideMark/>
          </w:tcPr>
          <w:p w:rsidR="00E9660B" w:rsidRPr="00E1633B" w:rsidRDefault="00E9660B" w:rsidP="00437D02">
            <w:pPr>
              <w:jc w:val="center"/>
              <w:rPr>
                <w:rFonts w:ascii="Garamond" w:eastAsia="Times New Roman" w:hAnsi="Garamond"/>
                <w:b/>
                <w:bCs/>
                <w:i/>
                <w:iCs/>
                <w:sz w:val="20"/>
                <w:szCs w:val="20"/>
                <w:lang w:val="en-US"/>
              </w:rPr>
            </w:pPr>
            <w:r w:rsidRPr="00E1633B">
              <w:rPr>
                <w:rFonts w:ascii="Garamond" w:eastAsia="Times New Roman" w:hAnsi="Garamond"/>
                <w:b/>
                <w:bCs/>
                <w:i/>
                <w:iCs/>
                <w:sz w:val="20"/>
                <w:szCs w:val="20"/>
                <w:lang w:val="en-US"/>
              </w:rPr>
              <w:t>8</w:t>
            </w:r>
          </w:p>
        </w:tc>
      </w:tr>
      <w:tr w:rsidR="00E9660B" w:rsidRPr="00E1633B" w:rsidTr="00437D02">
        <w:trPr>
          <w:trHeight w:val="255"/>
        </w:trPr>
        <w:tc>
          <w:tcPr>
            <w:tcW w:w="985" w:type="dxa"/>
            <w:tcBorders>
              <w:top w:val="nil"/>
              <w:left w:val="single" w:sz="4" w:space="0" w:color="auto"/>
              <w:bottom w:val="nil"/>
              <w:right w:val="single" w:sz="4" w:space="0" w:color="auto"/>
            </w:tcBorders>
            <w:shd w:val="clear" w:color="000000" w:fill="DCE6F1"/>
            <w:noWrap/>
            <w:hideMark/>
          </w:tcPr>
          <w:p w:rsidR="00E9660B" w:rsidRPr="00E1633B" w:rsidRDefault="00E9660B" w:rsidP="00437D02">
            <w:pPr>
              <w:rPr>
                <w:rFonts w:ascii="Garamond" w:eastAsia="Times New Roman" w:hAnsi="Garamond"/>
                <w:b/>
                <w:bCs/>
                <w:sz w:val="20"/>
                <w:szCs w:val="20"/>
                <w:lang w:val="en-US"/>
              </w:rPr>
            </w:pPr>
            <w:r w:rsidRPr="00E1633B">
              <w:rPr>
                <w:rFonts w:ascii="Garamond" w:eastAsia="Times New Roman" w:hAnsi="Garamond"/>
                <w:b/>
                <w:bCs/>
                <w:sz w:val="20"/>
                <w:szCs w:val="20"/>
                <w:lang w:val="en-US"/>
              </w:rPr>
              <w:t>2017-18</w:t>
            </w:r>
          </w:p>
        </w:tc>
        <w:tc>
          <w:tcPr>
            <w:tcW w:w="1042" w:type="dxa"/>
            <w:tcBorders>
              <w:top w:val="nil"/>
              <w:left w:val="nil"/>
              <w:bottom w:val="nil"/>
              <w:right w:val="nil"/>
            </w:tcBorders>
            <w:shd w:val="clear" w:color="000000" w:fill="FFFFFF"/>
            <w:noWrap/>
            <w:vAlign w:val="center"/>
            <w:hideMark/>
          </w:tcPr>
          <w:p w:rsidR="00E9660B" w:rsidRPr="00E1633B" w:rsidRDefault="00E9660B" w:rsidP="00437D02">
            <w:pPr>
              <w:jc w:val="right"/>
              <w:rPr>
                <w:rFonts w:ascii="Garamond" w:eastAsia="Times New Roman" w:hAnsi="Garamond"/>
                <w:b/>
                <w:bCs/>
                <w:sz w:val="20"/>
                <w:szCs w:val="20"/>
                <w:lang w:val="en-US"/>
              </w:rPr>
            </w:pPr>
            <w:r w:rsidRPr="00E1633B">
              <w:rPr>
                <w:rFonts w:ascii="Garamond" w:eastAsia="Times New Roman" w:hAnsi="Garamond"/>
                <w:b/>
                <w:bCs/>
                <w:sz w:val="20"/>
                <w:szCs w:val="20"/>
                <w:lang w:val="en-US"/>
              </w:rPr>
              <w:t>1,05,178</w:t>
            </w:r>
          </w:p>
        </w:tc>
        <w:tc>
          <w:tcPr>
            <w:tcW w:w="1240" w:type="dxa"/>
            <w:tcBorders>
              <w:top w:val="nil"/>
              <w:left w:val="nil"/>
              <w:bottom w:val="nil"/>
              <w:right w:val="nil"/>
            </w:tcBorders>
            <w:shd w:val="clear" w:color="000000" w:fill="FFFFFF"/>
            <w:noWrap/>
            <w:vAlign w:val="center"/>
            <w:hideMark/>
          </w:tcPr>
          <w:p w:rsidR="00E9660B" w:rsidRPr="00E1633B" w:rsidRDefault="00E9660B" w:rsidP="00437D02">
            <w:pPr>
              <w:jc w:val="right"/>
              <w:rPr>
                <w:rFonts w:ascii="Garamond" w:eastAsia="Times New Roman" w:hAnsi="Garamond"/>
                <w:b/>
                <w:bCs/>
                <w:sz w:val="20"/>
                <w:szCs w:val="20"/>
                <w:lang w:val="en-US"/>
              </w:rPr>
            </w:pPr>
            <w:r w:rsidRPr="00E1633B">
              <w:rPr>
                <w:rFonts w:ascii="Garamond" w:eastAsia="Times New Roman" w:hAnsi="Garamond"/>
                <w:b/>
                <w:bCs/>
                <w:sz w:val="20"/>
                <w:szCs w:val="20"/>
                <w:lang w:val="en-US"/>
              </w:rPr>
              <w:t>1,30,488</w:t>
            </w:r>
          </w:p>
        </w:tc>
        <w:tc>
          <w:tcPr>
            <w:tcW w:w="1240" w:type="dxa"/>
            <w:tcBorders>
              <w:top w:val="nil"/>
              <w:left w:val="nil"/>
              <w:bottom w:val="nil"/>
              <w:right w:val="single" w:sz="4" w:space="0" w:color="auto"/>
            </w:tcBorders>
            <w:shd w:val="clear" w:color="000000" w:fill="FFFFFF"/>
            <w:noWrap/>
            <w:vAlign w:val="center"/>
            <w:hideMark/>
          </w:tcPr>
          <w:p w:rsidR="00E9660B" w:rsidRPr="00E1633B" w:rsidRDefault="00E9660B" w:rsidP="00437D02">
            <w:pPr>
              <w:jc w:val="right"/>
              <w:rPr>
                <w:rFonts w:ascii="Garamond" w:eastAsia="Times New Roman" w:hAnsi="Garamond"/>
                <w:b/>
                <w:bCs/>
                <w:sz w:val="20"/>
                <w:szCs w:val="20"/>
                <w:lang w:val="en-US"/>
              </w:rPr>
            </w:pPr>
            <w:r w:rsidRPr="00E1633B">
              <w:rPr>
                <w:rFonts w:ascii="Garamond" w:eastAsia="Times New Roman" w:hAnsi="Garamond"/>
                <w:b/>
                <w:bCs/>
                <w:sz w:val="20"/>
                <w:szCs w:val="20"/>
                <w:lang w:val="en-US"/>
              </w:rPr>
              <w:t>2,35,666</w:t>
            </w:r>
          </w:p>
        </w:tc>
        <w:tc>
          <w:tcPr>
            <w:tcW w:w="1240" w:type="dxa"/>
            <w:tcBorders>
              <w:top w:val="nil"/>
              <w:left w:val="nil"/>
              <w:bottom w:val="nil"/>
              <w:right w:val="nil"/>
            </w:tcBorders>
            <w:shd w:val="clear" w:color="000000" w:fill="FFFFFF"/>
            <w:noWrap/>
            <w:vAlign w:val="center"/>
            <w:hideMark/>
          </w:tcPr>
          <w:p w:rsidR="00E9660B" w:rsidRPr="00E1633B" w:rsidRDefault="00E9660B" w:rsidP="00437D02">
            <w:pPr>
              <w:jc w:val="right"/>
              <w:rPr>
                <w:rFonts w:ascii="Garamond" w:eastAsia="Times New Roman" w:hAnsi="Garamond"/>
                <w:b/>
                <w:bCs/>
                <w:sz w:val="20"/>
                <w:szCs w:val="20"/>
                <w:lang w:val="en-US"/>
              </w:rPr>
            </w:pPr>
            <w:r w:rsidRPr="00E1633B">
              <w:rPr>
                <w:rFonts w:ascii="Garamond" w:eastAsia="Times New Roman" w:hAnsi="Garamond"/>
                <w:b/>
                <w:bCs/>
                <w:sz w:val="20"/>
                <w:szCs w:val="20"/>
                <w:lang w:val="en-US"/>
              </w:rPr>
              <w:t>4,953</w:t>
            </w:r>
          </w:p>
        </w:tc>
        <w:tc>
          <w:tcPr>
            <w:tcW w:w="1240" w:type="dxa"/>
            <w:tcBorders>
              <w:top w:val="nil"/>
              <w:left w:val="nil"/>
              <w:bottom w:val="nil"/>
              <w:right w:val="nil"/>
            </w:tcBorders>
            <w:shd w:val="clear" w:color="000000" w:fill="FFFFFF"/>
            <w:noWrap/>
            <w:vAlign w:val="center"/>
            <w:hideMark/>
          </w:tcPr>
          <w:p w:rsidR="00E9660B" w:rsidRPr="00E1633B" w:rsidRDefault="00E9660B" w:rsidP="00437D02">
            <w:pPr>
              <w:jc w:val="right"/>
              <w:rPr>
                <w:rFonts w:ascii="Garamond" w:eastAsia="Times New Roman" w:hAnsi="Garamond"/>
                <w:b/>
                <w:bCs/>
                <w:sz w:val="20"/>
                <w:szCs w:val="20"/>
                <w:lang w:val="en-US"/>
              </w:rPr>
            </w:pPr>
            <w:r w:rsidRPr="00E1633B">
              <w:rPr>
                <w:rFonts w:ascii="Garamond" w:eastAsia="Times New Roman" w:hAnsi="Garamond"/>
                <w:b/>
                <w:bCs/>
                <w:sz w:val="20"/>
                <w:szCs w:val="20"/>
                <w:lang w:val="en-US"/>
              </w:rPr>
              <w:t>5,99,147</w:t>
            </w:r>
          </w:p>
        </w:tc>
        <w:tc>
          <w:tcPr>
            <w:tcW w:w="1240" w:type="dxa"/>
            <w:tcBorders>
              <w:top w:val="nil"/>
              <w:left w:val="nil"/>
              <w:bottom w:val="nil"/>
              <w:right w:val="single" w:sz="4" w:space="0" w:color="auto"/>
            </w:tcBorders>
            <w:shd w:val="clear" w:color="000000" w:fill="FFFFFF"/>
            <w:noWrap/>
            <w:vAlign w:val="center"/>
            <w:hideMark/>
          </w:tcPr>
          <w:p w:rsidR="00E9660B" w:rsidRPr="00E1633B" w:rsidRDefault="00E9660B" w:rsidP="00437D02">
            <w:pPr>
              <w:jc w:val="right"/>
              <w:rPr>
                <w:rFonts w:ascii="Garamond" w:eastAsia="Times New Roman" w:hAnsi="Garamond"/>
                <w:b/>
                <w:bCs/>
                <w:sz w:val="20"/>
                <w:szCs w:val="20"/>
                <w:lang w:val="en-US"/>
              </w:rPr>
            </w:pPr>
            <w:r w:rsidRPr="00E1633B">
              <w:rPr>
                <w:rFonts w:ascii="Garamond" w:eastAsia="Times New Roman" w:hAnsi="Garamond"/>
                <w:b/>
                <w:bCs/>
                <w:sz w:val="20"/>
                <w:szCs w:val="20"/>
                <w:lang w:val="en-US"/>
              </w:rPr>
              <w:t>6,04,100</w:t>
            </w:r>
          </w:p>
        </w:tc>
        <w:tc>
          <w:tcPr>
            <w:tcW w:w="1291" w:type="dxa"/>
            <w:tcBorders>
              <w:top w:val="nil"/>
              <w:left w:val="nil"/>
              <w:bottom w:val="nil"/>
              <w:right w:val="single" w:sz="4" w:space="0" w:color="auto"/>
            </w:tcBorders>
            <w:shd w:val="clear" w:color="000000" w:fill="FFFFFF"/>
            <w:noWrap/>
            <w:vAlign w:val="center"/>
            <w:hideMark/>
          </w:tcPr>
          <w:p w:rsidR="00E9660B" w:rsidRPr="00E1633B" w:rsidRDefault="00E9660B" w:rsidP="00437D02">
            <w:pPr>
              <w:jc w:val="right"/>
              <w:rPr>
                <w:rFonts w:ascii="Garamond" w:eastAsia="Times New Roman" w:hAnsi="Garamond"/>
                <w:b/>
                <w:bCs/>
                <w:sz w:val="20"/>
                <w:szCs w:val="20"/>
                <w:lang w:val="en-US"/>
              </w:rPr>
            </w:pPr>
            <w:r w:rsidRPr="00E1633B">
              <w:rPr>
                <w:rFonts w:ascii="Garamond" w:eastAsia="Times New Roman" w:hAnsi="Garamond"/>
                <w:b/>
                <w:bCs/>
                <w:sz w:val="20"/>
                <w:szCs w:val="20"/>
                <w:lang w:val="en-US"/>
              </w:rPr>
              <w:t>8,39,766</w:t>
            </w:r>
          </w:p>
        </w:tc>
      </w:tr>
      <w:tr w:rsidR="00E9660B" w:rsidRPr="00E1633B" w:rsidTr="00437D02">
        <w:trPr>
          <w:trHeight w:val="255"/>
        </w:trPr>
        <w:tc>
          <w:tcPr>
            <w:tcW w:w="985" w:type="dxa"/>
            <w:tcBorders>
              <w:top w:val="nil"/>
              <w:left w:val="single" w:sz="4" w:space="0" w:color="auto"/>
              <w:bottom w:val="nil"/>
              <w:right w:val="single" w:sz="4" w:space="0" w:color="auto"/>
            </w:tcBorders>
            <w:shd w:val="clear" w:color="000000" w:fill="DCE6F1"/>
            <w:noWrap/>
            <w:hideMark/>
          </w:tcPr>
          <w:p w:rsidR="00E9660B" w:rsidRPr="00E1633B" w:rsidRDefault="00E9660B" w:rsidP="00437D02">
            <w:pPr>
              <w:rPr>
                <w:rFonts w:ascii="Garamond" w:eastAsia="Times New Roman" w:hAnsi="Garamond"/>
                <w:b/>
                <w:bCs/>
                <w:sz w:val="20"/>
                <w:szCs w:val="20"/>
                <w:lang w:val="en-US"/>
              </w:rPr>
            </w:pPr>
            <w:r w:rsidRPr="00E1633B">
              <w:rPr>
                <w:rFonts w:ascii="Garamond" w:eastAsia="Times New Roman" w:hAnsi="Garamond"/>
                <w:b/>
                <w:bCs/>
                <w:sz w:val="20"/>
                <w:szCs w:val="20"/>
                <w:lang w:val="en-US"/>
              </w:rPr>
              <w:t>2018-19$</w:t>
            </w:r>
          </w:p>
        </w:tc>
        <w:tc>
          <w:tcPr>
            <w:tcW w:w="1042" w:type="dxa"/>
            <w:tcBorders>
              <w:top w:val="nil"/>
              <w:left w:val="nil"/>
              <w:bottom w:val="nil"/>
              <w:right w:val="nil"/>
            </w:tcBorders>
            <w:shd w:val="clear" w:color="000000" w:fill="FFFFFF"/>
            <w:noWrap/>
            <w:vAlign w:val="center"/>
            <w:hideMark/>
          </w:tcPr>
          <w:p w:rsidR="00E9660B" w:rsidRPr="00E1633B" w:rsidRDefault="00E9660B" w:rsidP="00437D02">
            <w:pPr>
              <w:jc w:val="right"/>
              <w:rPr>
                <w:rFonts w:ascii="Garamond" w:eastAsia="Times New Roman" w:hAnsi="Garamond"/>
                <w:sz w:val="20"/>
                <w:szCs w:val="20"/>
                <w:lang w:val="en-US"/>
              </w:rPr>
            </w:pPr>
            <w:r w:rsidRPr="00E1633B">
              <w:rPr>
                <w:rFonts w:ascii="Garamond" w:eastAsia="Times New Roman" w:hAnsi="Garamond"/>
                <w:sz w:val="20"/>
                <w:szCs w:val="20"/>
                <w:lang w:val="en-US"/>
              </w:rPr>
              <w:t>341</w:t>
            </w:r>
          </w:p>
        </w:tc>
        <w:tc>
          <w:tcPr>
            <w:tcW w:w="1240" w:type="dxa"/>
            <w:tcBorders>
              <w:top w:val="nil"/>
              <w:left w:val="nil"/>
              <w:bottom w:val="nil"/>
              <w:right w:val="nil"/>
            </w:tcBorders>
            <w:shd w:val="clear" w:color="000000" w:fill="FFFFFF"/>
            <w:noWrap/>
            <w:vAlign w:val="center"/>
            <w:hideMark/>
          </w:tcPr>
          <w:p w:rsidR="00E9660B" w:rsidRPr="00E1633B" w:rsidRDefault="00E9660B" w:rsidP="00437D02">
            <w:pPr>
              <w:jc w:val="right"/>
              <w:rPr>
                <w:rFonts w:ascii="Garamond" w:eastAsia="Times New Roman" w:hAnsi="Garamond"/>
                <w:sz w:val="20"/>
                <w:szCs w:val="20"/>
                <w:lang w:val="en-US"/>
              </w:rPr>
            </w:pPr>
            <w:r w:rsidRPr="00E1633B">
              <w:rPr>
                <w:rFonts w:ascii="Garamond" w:eastAsia="Times New Roman" w:hAnsi="Garamond"/>
                <w:sz w:val="20"/>
                <w:szCs w:val="20"/>
                <w:lang w:val="en-US"/>
              </w:rPr>
              <w:t>74,298</w:t>
            </w:r>
          </w:p>
        </w:tc>
        <w:tc>
          <w:tcPr>
            <w:tcW w:w="1240" w:type="dxa"/>
            <w:tcBorders>
              <w:top w:val="nil"/>
              <w:left w:val="nil"/>
              <w:bottom w:val="nil"/>
              <w:right w:val="single" w:sz="4" w:space="0" w:color="auto"/>
            </w:tcBorders>
            <w:shd w:val="clear" w:color="000000" w:fill="FFFFFF"/>
            <w:noWrap/>
            <w:vAlign w:val="center"/>
            <w:hideMark/>
          </w:tcPr>
          <w:p w:rsidR="00E9660B" w:rsidRPr="00E1633B" w:rsidRDefault="00E9660B" w:rsidP="00437D02">
            <w:pPr>
              <w:jc w:val="right"/>
              <w:rPr>
                <w:rFonts w:ascii="Garamond" w:eastAsia="Times New Roman" w:hAnsi="Garamond"/>
                <w:sz w:val="20"/>
                <w:szCs w:val="20"/>
                <w:lang w:val="en-US"/>
              </w:rPr>
            </w:pPr>
            <w:r w:rsidRPr="00E1633B">
              <w:rPr>
                <w:rFonts w:ascii="Garamond" w:eastAsia="Times New Roman" w:hAnsi="Garamond"/>
                <w:sz w:val="20"/>
                <w:szCs w:val="20"/>
                <w:lang w:val="en-US"/>
              </w:rPr>
              <w:t>74,639</w:t>
            </w:r>
          </w:p>
        </w:tc>
        <w:tc>
          <w:tcPr>
            <w:tcW w:w="1240" w:type="dxa"/>
            <w:tcBorders>
              <w:top w:val="nil"/>
              <w:left w:val="nil"/>
              <w:bottom w:val="nil"/>
              <w:right w:val="nil"/>
            </w:tcBorders>
            <w:shd w:val="clear" w:color="000000" w:fill="FFFFFF"/>
            <w:noWrap/>
            <w:vAlign w:val="center"/>
            <w:hideMark/>
          </w:tcPr>
          <w:p w:rsidR="00E9660B" w:rsidRPr="00E1633B" w:rsidRDefault="00E9660B" w:rsidP="00437D02">
            <w:pPr>
              <w:jc w:val="right"/>
              <w:rPr>
                <w:rFonts w:ascii="Garamond" w:eastAsia="Times New Roman" w:hAnsi="Garamond"/>
                <w:sz w:val="20"/>
                <w:szCs w:val="20"/>
                <w:lang w:val="en-US"/>
              </w:rPr>
            </w:pPr>
            <w:r w:rsidRPr="00E1633B">
              <w:rPr>
                <w:rFonts w:ascii="Garamond" w:eastAsia="Times New Roman" w:hAnsi="Garamond"/>
                <w:sz w:val="20"/>
                <w:szCs w:val="20"/>
                <w:lang w:val="en-US"/>
              </w:rPr>
              <w:t>3,214</w:t>
            </w:r>
          </w:p>
        </w:tc>
        <w:tc>
          <w:tcPr>
            <w:tcW w:w="1240" w:type="dxa"/>
            <w:tcBorders>
              <w:top w:val="nil"/>
              <w:left w:val="nil"/>
              <w:bottom w:val="nil"/>
              <w:right w:val="nil"/>
            </w:tcBorders>
            <w:shd w:val="clear" w:color="000000" w:fill="FFFFFF"/>
            <w:noWrap/>
            <w:vAlign w:val="center"/>
            <w:hideMark/>
          </w:tcPr>
          <w:p w:rsidR="00E9660B" w:rsidRPr="00E1633B" w:rsidRDefault="00E9660B" w:rsidP="00437D02">
            <w:pPr>
              <w:jc w:val="right"/>
              <w:rPr>
                <w:rFonts w:ascii="Garamond" w:eastAsia="Times New Roman" w:hAnsi="Garamond"/>
                <w:sz w:val="20"/>
                <w:szCs w:val="20"/>
                <w:lang w:val="en-US"/>
              </w:rPr>
            </w:pPr>
            <w:r w:rsidRPr="00E1633B">
              <w:rPr>
                <w:rFonts w:ascii="Garamond" w:eastAsia="Times New Roman" w:hAnsi="Garamond"/>
                <w:sz w:val="20"/>
                <w:szCs w:val="20"/>
                <w:lang w:val="en-US"/>
              </w:rPr>
              <w:t>66,399</w:t>
            </w:r>
          </w:p>
        </w:tc>
        <w:tc>
          <w:tcPr>
            <w:tcW w:w="1240" w:type="dxa"/>
            <w:tcBorders>
              <w:top w:val="nil"/>
              <w:left w:val="nil"/>
              <w:bottom w:val="nil"/>
              <w:right w:val="single" w:sz="4" w:space="0" w:color="auto"/>
            </w:tcBorders>
            <w:shd w:val="clear" w:color="000000" w:fill="FFFFFF"/>
            <w:noWrap/>
            <w:vAlign w:val="center"/>
            <w:hideMark/>
          </w:tcPr>
          <w:p w:rsidR="00E9660B" w:rsidRPr="00E1633B" w:rsidRDefault="00E9660B" w:rsidP="00437D02">
            <w:pPr>
              <w:jc w:val="right"/>
              <w:rPr>
                <w:rFonts w:ascii="Garamond" w:eastAsia="Times New Roman" w:hAnsi="Garamond"/>
                <w:sz w:val="20"/>
                <w:szCs w:val="20"/>
                <w:lang w:val="en-US"/>
              </w:rPr>
            </w:pPr>
            <w:r w:rsidRPr="00E1633B">
              <w:rPr>
                <w:rFonts w:ascii="Garamond" w:eastAsia="Times New Roman" w:hAnsi="Garamond"/>
                <w:sz w:val="20"/>
                <w:szCs w:val="20"/>
                <w:lang w:val="en-US"/>
              </w:rPr>
              <w:t>69,614</w:t>
            </w:r>
          </w:p>
        </w:tc>
        <w:tc>
          <w:tcPr>
            <w:tcW w:w="1291" w:type="dxa"/>
            <w:tcBorders>
              <w:top w:val="nil"/>
              <w:left w:val="nil"/>
              <w:bottom w:val="nil"/>
              <w:right w:val="single" w:sz="4" w:space="0" w:color="auto"/>
            </w:tcBorders>
            <w:shd w:val="clear" w:color="000000" w:fill="FFFFFF"/>
            <w:noWrap/>
            <w:vAlign w:val="center"/>
            <w:hideMark/>
          </w:tcPr>
          <w:p w:rsidR="00E9660B" w:rsidRPr="00E1633B" w:rsidRDefault="00E9660B" w:rsidP="00437D02">
            <w:pPr>
              <w:jc w:val="right"/>
              <w:rPr>
                <w:rFonts w:ascii="Garamond" w:eastAsia="Times New Roman" w:hAnsi="Garamond"/>
                <w:sz w:val="20"/>
                <w:szCs w:val="20"/>
                <w:lang w:val="en-US"/>
              </w:rPr>
            </w:pPr>
            <w:r w:rsidRPr="00E1633B">
              <w:rPr>
                <w:rFonts w:ascii="Garamond" w:eastAsia="Times New Roman" w:hAnsi="Garamond"/>
                <w:sz w:val="20"/>
                <w:szCs w:val="20"/>
                <w:lang w:val="en-US"/>
              </w:rPr>
              <w:t>1,44,253</w:t>
            </w:r>
          </w:p>
        </w:tc>
      </w:tr>
      <w:tr w:rsidR="00E9660B" w:rsidRPr="00E1633B" w:rsidTr="00437D02">
        <w:trPr>
          <w:trHeight w:val="255"/>
        </w:trPr>
        <w:tc>
          <w:tcPr>
            <w:tcW w:w="985" w:type="dxa"/>
            <w:tcBorders>
              <w:top w:val="nil"/>
              <w:left w:val="single" w:sz="4" w:space="0" w:color="auto"/>
              <w:bottom w:val="single" w:sz="4" w:space="0" w:color="auto"/>
              <w:right w:val="single" w:sz="4" w:space="0" w:color="auto"/>
            </w:tcBorders>
            <w:shd w:val="clear" w:color="000000" w:fill="DCE6F1"/>
            <w:noWrap/>
            <w:hideMark/>
          </w:tcPr>
          <w:p w:rsidR="00E9660B" w:rsidRPr="00E1633B" w:rsidRDefault="00E9660B" w:rsidP="00437D02">
            <w:pPr>
              <w:rPr>
                <w:rFonts w:ascii="Garamond" w:eastAsia="Times New Roman" w:hAnsi="Garamond"/>
                <w:sz w:val="20"/>
                <w:szCs w:val="20"/>
                <w:lang w:val="en-US"/>
              </w:rPr>
            </w:pPr>
            <w:r w:rsidRPr="00E1633B">
              <w:rPr>
                <w:rFonts w:ascii="Garamond" w:eastAsia="Times New Roman" w:hAnsi="Garamond"/>
                <w:sz w:val="20"/>
                <w:szCs w:val="20"/>
                <w:lang w:val="en-US"/>
              </w:rPr>
              <w:t>Apr-18</w:t>
            </w:r>
          </w:p>
        </w:tc>
        <w:tc>
          <w:tcPr>
            <w:tcW w:w="1042" w:type="dxa"/>
            <w:tcBorders>
              <w:top w:val="nil"/>
              <w:left w:val="nil"/>
              <w:bottom w:val="single" w:sz="4" w:space="0" w:color="auto"/>
              <w:right w:val="nil"/>
            </w:tcBorders>
            <w:shd w:val="clear" w:color="000000" w:fill="FFFFFF"/>
            <w:noWrap/>
            <w:vAlign w:val="center"/>
            <w:hideMark/>
          </w:tcPr>
          <w:p w:rsidR="00E9660B" w:rsidRPr="00E1633B" w:rsidRDefault="00E9660B" w:rsidP="00437D02">
            <w:pPr>
              <w:jc w:val="right"/>
              <w:rPr>
                <w:rFonts w:ascii="Garamond" w:eastAsia="Times New Roman" w:hAnsi="Garamond"/>
                <w:sz w:val="20"/>
                <w:szCs w:val="20"/>
                <w:lang w:val="en-US"/>
              </w:rPr>
            </w:pPr>
            <w:r w:rsidRPr="00E1633B">
              <w:rPr>
                <w:rFonts w:ascii="Garamond" w:eastAsia="Times New Roman" w:hAnsi="Garamond"/>
                <w:sz w:val="20"/>
                <w:szCs w:val="20"/>
                <w:lang w:val="en-US"/>
              </w:rPr>
              <w:t>341</w:t>
            </w:r>
          </w:p>
        </w:tc>
        <w:tc>
          <w:tcPr>
            <w:tcW w:w="1240" w:type="dxa"/>
            <w:tcBorders>
              <w:top w:val="nil"/>
              <w:left w:val="nil"/>
              <w:bottom w:val="single" w:sz="4" w:space="0" w:color="auto"/>
              <w:right w:val="nil"/>
            </w:tcBorders>
            <w:shd w:val="clear" w:color="000000" w:fill="FFFFFF"/>
            <w:noWrap/>
            <w:vAlign w:val="center"/>
            <w:hideMark/>
          </w:tcPr>
          <w:p w:rsidR="00E9660B" w:rsidRPr="00E1633B" w:rsidRDefault="00E9660B" w:rsidP="00437D02">
            <w:pPr>
              <w:jc w:val="right"/>
              <w:rPr>
                <w:rFonts w:ascii="Garamond" w:eastAsia="Times New Roman" w:hAnsi="Garamond"/>
                <w:sz w:val="20"/>
                <w:szCs w:val="20"/>
                <w:lang w:val="en-US"/>
              </w:rPr>
            </w:pPr>
            <w:r w:rsidRPr="00E1633B">
              <w:rPr>
                <w:rFonts w:ascii="Garamond" w:eastAsia="Times New Roman" w:hAnsi="Garamond"/>
                <w:sz w:val="20"/>
                <w:szCs w:val="20"/>
                <w:lang w:val="en-US"/>
              </w:rPr>
              <w:t>74,298</w:t>
            </w:r>
          </w:p>
        </w:tc>
        <w:tc>
          <w:tcPr>
            <w:tcW w:w="1240" w:type="dxa"/>
            <w:tcBorders>
              <w:top w:val="nil"/>
              <w:left w:val="nil"/>
              <w:bottom w:val="single" w:sz="4" w:space="0" w:color="auto"/>
              <w:right w:val="single" w:sz="4" w:space="0" w:color="auto"/>
            </w:tcBorders>
            <w:shd w:val="clear" w:color="000000" w:fill="FFFFFF"/>
            <w:noWrap/>
            <w:vAlign w:val="center"/>
            <w:hideMark/>
          </w:tcPr>
          <w:p w:rsidR="00E9660B" w:rsidRPr="00E1633B" w:rsidRDefault="00E9660B" w:rsidP="00437D02">
            <w:pPr>
              <w:jc w:val="right"/>
              <w:rPr>
                <w:rFonts w:ascii="Garamond" w:eastAsia="Times New Roman" w:hAnsi="Garamond"/>
                <w:sz w:val="20"/>
                <w:szCs w:val="20"/>
                <w:lang w:val="en-US"/>
              </w:rPr>
            </w:pPr>
            <w:r w:rsidRPr="00E1633B">
              <w:rPr>
                <w:rFonts w:ascii="Garamond" w:eastAsia="Times New Roman" w:hAnsi="Garamond"/>
                <w:sz w:val="20"/>
                <w:szCs w:val="20"/>
                <w:lang w:val="en-US"/>
              </w:rPr>
              <w:t>74,639</w:t>
            </w:r>
          </w:p>
        </w:tc>
        <w:tc>
          <w:tcPr>
            <w:tcW w:w="1240" w:type="dxa"/>
            <w:tcBorders>
              <w:top w:val="nil"/>
              <w:left w:val="nil"/>
              <w:bottom w:val="single" w:sz="4" w:space="0" w:color="auto"/>
              <w:right w:val="nil"/>
            </w:tcBorders>
            <w:shd w:val="clear" w:color="000000" w:fill="FFFFFF"/>
            <w:noWrap/>
            <w:vAlign w:val="center"/>
            <w:hideMark/>
          </w:tcPr>
          <w:p w:rsidR="00E9660B" w:rsidRPr="00E1633B" w:rsidRDefault="00E9660B" w:rsidP="00437D02">
            <w:pPr>
              <w:jc w:val="right"/>
              <w:rPr>
                <w:rFonts w:ascii="Garamond" w:eastAsia="Times New Roman" w:hAnsi="Garamond"/>
                <w:sz w:val="20"/>
                <w:szCs w:val="20"/>
                <w:lang w:val="en-US"/>
              </w:rPr>
            </w:pPr>
            <w:r w:rsidRPr="00E1633B">
              <w:rPr>
                <w:rFonts w:ascii="Garamond" w:eastAsia="Times New Roman" w:hAnsi="Garamond"/>
                <w:sz w:val="20"/>
                <w:szCs w:val="20"/>
                <w:lang w:val="en-US"/>
              </w:rPr>
              <w:t>3,214</w:t>
            </w:r>
          </w:p>
        </w:tc>
        <w:tc>
          <w:tcPr>
            <w:tcW w:w="1240" w:type="dxa"/>
            <w:tcBorders>
              <w:top w:val="nil"/>
              <w:left w:val="nil"/>
              <w:bottom w:val="single" w:sz="4" w:space="0" w:color="auto"/>
              <w:right w:val="nil"/>
            </w:tcBorders>
            <w:shd w:val="clear" w:color="000000" w:fill="FFFFFF"/>
            <w:noWrap/>
            <w:vAlign w:val="center"/>
            <w:hideMark/>
          </w:tcPr>
          <w:p w:rsidR="00E9660B" w:rsidRPr="00E1633B" w:rsidRDefault="00E9660B" w:rsidP="00437D02">
            <w:pPr>
              <w:jc w:val="right"/>
              <w:rPr>
                <w:rFonts w:ascii="Garamond" w:eastAsia="Times New Roman" w:hAnsi="Garamond"/>
                <w:sz w:val="20"/>
                <w:szCs w:val="20"/>
                <w:lang w:val="en-US"/>
              </w:rPr>
            </w:pPr>
            <w:r w:rsidRPr="00E1633B">
              <w:rPr>
                <w:rFonts w:ascii="Garamond" w:eastAsia="Times New Roman" w:hAnsi="Garamond"/>
                <w:sz w:val="20"/>
                <w:szCs w:val="20"/>
                <w:lang w:val="en-US"/>
              </w:rPr>
              <w:t>66,399</w:t>
            </w:r>
          </w:p>
        </w:tc>
        <w:tc>
          <w:tcPr>
            <w:tcW w:w="1240" w:type="dxa"/>
            <w:tcBorders>
              <w:top w:val="nil"/>
              <w:left w:val="nil"/>
              <w:bottom w:val="single" w:sz="4" w:space="0" w:color="auto"/>
              <w:right w:val="single" w:sz="4" w:space="0" w:color="auto"/>
            </w:tcBorders>
            <w:shd w:val="clear" w:color="000000" w:fill="FFFFFF"/>
            <w:noWrap/>
            <w:vAlign w:val="center"/>
            <w:hideMark/>
          </w:tcPr>
          <w:p w:rsidR="00E9660B" w:rsidRPr="00E1633B" w:rsidRDefault="00E9660B" w:rsidP="00437D02">
            <w:pPr>
              <w:jc w:val="right"/>
              <w:rPr>
                <w:rFonts w:ascii="Garamond" w:eastAsia="Times New Roman" w:hAnsi="Garamond"/>
                <w:sz w:val="20"/>
                <w:szCs w:val="20"/>
                <w:lang w:val="en-US"/>
              </w:rPr>
            </w:pPr>
            <w:r w:rsidRPr="00E1633B">
              <w:rPr>
                <w:rFonts w:ascii="Garamond" w:eastAsia="Times New Roman" w:hAnsi="Garamond"/>
                <w:sz w:val="20"/>
                <w:szCs w:val="20"/>
                <w:lang w:val="en-US"/>
              </w:rPr>
              <w:t>69,614</w:t>
            </w:r>
          </w:p>
        </w:tc>
        <w:tc>
          <w:tcPr>
            <w:tcW w:w="1291" w:type="dxa"/>
            <w:tcBorders>
              <w:top w:val="nil"/>
              <w:left w:val="nil"/>
              <w:bottom w:val="single" w:sz="4" w:space="0" w:color="auto"/>
              <w:right w:val="single" w:sz="4" w:space="0" w:color="auto"/>
            </w:tcBorders>
            <w:shd w:val="clear" w:color="000000" w:fill="FFFFFF"/>
            <w:noWrap/>
            <w:vAlign w:val="center"/>
            <w:hideMark/>
          </w:tcPr>
          <w:p w:rsidR="00E9660B" w:rsidRPr="00E1633B" w:rsidRDefault="00E9660B" w:rsidP="00437D02">
            <w:pPr>
              <w:jc w:val="right"/>
              <w:rPr>
                <w:rFonts w:ascii="Garamond" w:eastAsia="Times New Roman" w:hAnsi="Garamond"/>
                <w:sz w:val="20"/>
                <w:szCs w:val="20"/>
                <w:lang w:val="en-US"/>
              </w:rPr>
            </w:pPr>
            <w:r w:rsidRPr="00E1633B">
              <w:rPr>
                <w:rFonts w:ascii="Garamond" w:eastAsia="Times New Roman" w:hAnsi="Garamond"/>
                <w:sz w:val="20"/>
                <w:szCs w:val="20"/>
                <w:lang w:val="en-US"/>
              </w:rPr>
              <w:t>1,44,253</w:t>
            </w:r>
          </w:p>
        </w:tc>
      </w:tr>
    </w:tbl>
    <w:p w:rsidR="00E9660B" w:rsidRPr="00A453F9" w:rsidRDefault="00E9660B" w:rsidP="00E9660B">
      <w:pPr>
        <w:jc w:val="both"/>
        <w:rPr>
          <w:rFonts w:ascii="Garamond" w:eastAsia="Times New Roman" w:hAnsi="Garamond"/>
          <w:b/>
          <w:bCs/>
          <w:i/>
          <w:sz w:val="20"/>
        </w:rPr>
      </w:pPr>
      <w:r w:rsidRPr="00A453F9">
        <w:rPr>
          <w:rFonts w:ascii="Garamond" w:eastAsia="Times New Roman" w:hAnsi="Garamond"/>
          <w:b/>
          <w:bCs/>
          <w:i/>
          <w:sz w:val="20"/>
        </w:rPr>
        <w:t xml:space="preserve"> Notes: </w:t>
      </w:r>
    </w:p>
    <w:p w:rsidR="00E9660B" w:rsidRPr="00A453F9" w:rsidRDefault="00E9660B" w:rsidP="00E9660B">
      <w:pPr>
        <w:numPr>
          <w:ilvl w:val="1"/>
          <w:numId w:val="1"/>
        </w:numPr>
        <w:ind w:left="450"/>
        <w:contextualSpacing/>
        <w:jc w:val="both"/>
        <w:rPr>
          <w:rFonts w:ascii="Garamond" w:eastAsia="Times New Roman" w:hAnsi="Garamond"/>
          <w:i/>
          <w:sz w:val="20"/>
          <w:szCs w:val="20"/>
        </w:rPr>
      </w:pPr>
      <w:r w:rsidRPr="00A453F9">
        <w:rPr>
          <w:rFonts w:ascii="Garamond" w:eastAsia="Times New Roman" w:hAnsi="Garamond"/>
          <w:i/>
          <w:sz w:val="20"/>
          <w:szCs w:val="20"/>
        </w:rPr>
        <w:t>Private placement of Equity includes amount raised through preferential allotments, QIP and IPP mechanism.</w:t>
      </w:r>
    </w:p>
    <w:p w:rsidR="00E9660B" w:rsidRPr="00A453F9" w:rsidRDefault="00E9660B" w:rsidP="00E9660B">
      <w:pPr>
        <w:numPr>
          <w:ilvl w:val="1"/>
          <w:numId w:val="1"/>
        </w:numPr>
        <w:ind w:left="450"/>
        <w:contextualSpacing/>
        <w:jc w:val="both"/>
        <w:rPr>
          <w:rFonts w:ascii="Garamond" w:eastAsia="Times New Roman" w:hAnsi="Garamond"/>
          <w:i/>
          <w:sz w:val="20"/>
          <w:szCs w:val="20"/>
        </w:rPr>
      </w:pPr>
      <w:r w:rsidRPr="00A453F9">
        <w:rPr>
          <w:rFonts w:ascii="Garamond" w:eastAsia="Times New Roman" w:hAnsi="Garamond"/>
          <w:i/>
          <w:sz w:val="20"/>
          <w:szCs w:val="20"/>
        </w:rPr>
        <w:t xml:space="preserve">Public Equity Issues includes IPO, FPO </w:t>
      </w:r>
      <w:r>
        <w:rPr>
          <w:rFonts w:ascii="Garamond" w:eastAsia="Times New Roman" w:hAnsi="Garamond"/>
          <w:i/>
          <w:sz w:val="20"/>
          <w:szCs w:val="20"/>
        </w:rPr>
        <w:t>and</w:t>
      </w:r>
      <w:r w:rsidRPr="00A453F9">
        <w:rPr>
          <w:rFonts w:ascii="Garamond" w:eastAsia="Times New Roman" w:hAnsi="Garamond"/>
          <w:i/>
          <w:sz w:val="20"/>
          <w:szCs w:val="20"/>
        </w:rPr>
        <w:t xml:space="preserve"> Rights issues of common equity shares. </w:t>
      </w:r>
    </w:p>
    <w:p w:rsidR="00E9660B" w:rsidRPr="00E40307" w:rsidRDefault="00E9660B" w:rsidP="00E9660B">
      <w:pPr>
        <w:numPr>
          <w:ilvl w:val="1"/>
          <w:numId w:val="1"/>
        </w:numPr>
        <w:ind w:left="450"/>
        <w:contextualSpacing/>
        <w:jc w:val="both"/>
        <w:rPr>
          <w:rFonts w:ascii="Garamond" w:hAnsi="Garamond"/>
          <w:i/>
          <w:sz w:val="20"/>
          <w:szCs w:val="20"/>
        </w:rPr>
      </w:pPr>
      <w:r w:rsidRPr="00E40307">
        <w:rPr>
          <w:rFonts w:ascii="Garamond" w:hAnsi="Garamond"/>
          <w:i/>
          <w:sz w:val="20"/>
          <w:szCs w:val="20"/>
        </w:rPr>
        <w:t xml:space="preserve">Data pertaining to Debt Issue of </w:t>
      </w:r>
      <w:r>
        <w:rPr>
          <w:rFonts w:ascii="Garamond" w:hAnsi="Garamond"/>
          <w:i/>
          <w:sz w:val="20"/>
          <w:szCs w:val="20"/>
        </w:rPr>
        <w:t xml:space="preserve">April </w:t>
      </w:r>
      <w:r w:rsidRPr="00E40307">
        <w:rPr>
          <w:rFonts w:ascii="Garamond" w:hAnsi="Garamond"/>
          <w:i/>
          <w:sz w:val="20"/>
          <w:szCs w:val="20"/>
        </w:rPr>
        <w:t>2018 are provisional</w:t>
      </w:r>
    </w:p>
    <w:p w:rsidR="00E9660B" w:rsidRPr="00A453F9" w:rsidRDefault="00E9660B" w:rsidP="00E9660B">
      <w:pPr>
        <w:jc w:val="both"/>
        <w:rPr>
          <w:rFonts w:ascii="Garamond" w:hAnsi="Garamond"/>
          <w:i/>
          <w:sz w:val="20"/>
          <w:szCs w:val="20"/>
        </w:rPr>
      </w:pPr>
    </w:p>
    <w:p w:rsidR="00E9660B" w:rsidRPr="00A15CF0" w:rsidRDefault="00E9660B" w:rsidP="00E9660B">
      <w:pPr>
        <w:widowControl w:val="0"/>
        <w:numPr>
          <w:ilvl w:val="0"/>
          <w:numId w:val="3"/>
        </w:numPr>
        <w:contextualSpacing/>
        <w:jc w:val="both"/>
        <w:rPr>
          <w:rFonts w:ascii="Garamond" w:hAnsi="Garamond"/>
          <w:b/>
        </w:rPr>
      </w:pPr>
      <w:r w:rsidRPr="00A15CF0">
        <w:rPr>
          <w:rFonts w:ascii="Garamond" w:hAnsi="Garamond"/>
          <w:b/>
        </w:rPr>
        <w:t>Resource Mobilisation by Mutual Funds</w:t>
      </w:r>
    </w:p>
    <w:p w:rsidR="00E9660B" w:rsidRPr="00A15CF0" w:rsidRDefault="00E9660B" w:rsidP="00E9660B">
      <w:pPr>
        <w:widowControl w:val="0"/>
        <w:contextualSpacing/>
        <w:jc w:val="both"/>
        <w:rPr>
          <w:rFonts w:ascii="Garamond" w:hAnsi="Garamond"/>
          <w:b/>
        </w:rPr>
      </w:pPr>
    </w:p>
    <w:p w:rsidR="00E9660B" w:rsidRPr="001912C3" w:rsidRDefault="00E9660B" w:rsidP="00E9660B">
      <w:pPr>
        <w:jc w:val="both"/>
        <w:rPr>
          <w:rFonts w:ascii="Garamond" w:eastAsia="Times New Roman" w:hAnsi="Garamond" w:cs="Calibri"/>
          <w:b/>
          <w:bCs/>
          <w:lang w:val="en-US"/>
        </w:rPr>
      </w:pPr>
      <w:r w:rsidRPr="001912C3">
        <w:rPr>
          <w:rFonts w:ascii="Garamond" w:hAnsi="Garamond" w:cs="Arial"/>
        </w:rPr>
        <w:t xml:space="preserve">During April 2018, there was a net inflow of </w:t>
      </w:r>
      <w:r w:rsidR="001F2D51" w:rsidRPr="001F2D51">
        <w:rPr>
          <w:rFonts w:ascii="Rupee Foradian" w:hAnsi="Rupee Foradian" w:cs="Arial"/>
          <w:sz w:val="22"/>
        </w:rPr>
        <w:t>`</w:t>
      </w:r>
      <w:r w:rsidRPr="001912C3">
        <w:rPr>
          <w:rFonts w:ascii="Garamond" w:hAnsi="Garamond" w:cs="Arial"/>
        </w:rPr>
        <w:t xml:space="preserve"> </w:t>
      </w:r>
      <w:r w:rsidRPr="001912C3">
        <w:rPr>
          <w:rFonts w:ascii="Garamond" w:eastAsia="Times New Roman" w:hAnsi="Garamond" w:cs="Calibri"/>
          <w:lang w:val="en-US"/>
        </w:rPr>
        <w:t>1,37,429</w:t>
      </w:r>
      <w:r w:rsidRPr="001912C3">
        <w:rPr>
          <w:rFonts w:ascii="Garamond" w:hAnsi="Garamond" w:cs="Garamond"/>
        </w:rPr>
        <w:t xml:space="preserve"> </w:t>
      </w:r>
      <w:r w:rsidRPr="001912C3">
        <w:rPr>
          <w:rFonts w:ascii="Garamond" w:hAnsi="Garamond" w:cs="Arial"/>
        </w:rPr>
        <w:t xml:space="preserve">crore </w:t>
      </w:r>
      <w:r>
        <w:rPr>
          <w:rFonts w:ascii="Garamond" w:hAnsi="Garamond" w:cs="Arial"/>
        </w:rPr>
        <w:t>to</w:t>
      </w:r>
      <w:r w:rsidRPr="001912C3">
        <w:rPr>
          <w:rFonts w:ascii="Garamond" w:hAnsi="Garamond" w:cs="Arial"/>
        </w:rPr>
        <w:t xml:space="preserve"> the mutual funds industry</w:t>
      </w:r>
      <w:r w:rsidRPr="001912C3">
        <w:rPr>
          <w:rFonts w:ascii="Garamond" w:hAnsi="Garamond"/>
        </w:rPr>
        <w:t xml:space="preserve"> </w:t>
      </w:r>
      <w:r w:rsidRPr="001912C3">
        <w:rPr>
          <w:rFonts w:ascii="Garamond" w:hAnsi="Garamond" w:cs="Arial"/>
        </w:rPr>
        <w:t xml:space="preserve">as against an out inflow of </w:t>
      </w:r>
      <w:r w:rsidR="001F2D51" w:rsidRPr="001F2D51">
        <w:rPr>
          <w:rFonts w:ascii="Rupee Foradian" w:hAnsi="Rupee Foradian" w:cs="Arial"/>
          <w:sz w:val="22"/>
        </w:rPr>
        <w:t>`</w:t>
      </w:r>
      <w:r w:rsidRPr="001912C3">
        <w:rPr>
          <w:rFonts w:ascii="Garamond" w:hAnsi="Garamond" w:cs="Arial"/>
        </w:rPr>
        <w:t xml:space="preserve"> </w:t>
      </w:r>
      <w:r w:rsidRPr="001912C3">
        <w:rPr>
          <w:rFonts w:ascii="Garamond" w:eastAsia="Times New Roman" w:hAnsi="Garamond" w:cs="Calibri"/>
          <w:lang w:val="en-US"/>
        </w:rPr>
        <w:t>50,752</w:t>
      </w:r>
      <w:r w:rsidRPr="001912C3">
        <w:rPr>
          <w:rFonts w:ascii="Garamond" w:hAnsi="Garamond" w:cs="Garamond"/>
        </w:rPr>
        <w:t xml:space="preserve"> </w:t>
      </w:r>
      <w:r w:rsidRPr="001912C3">
        <w:rPr>
          <w:rFonts w:ascii="Garamond" w:hAnsi="Garamond" w:cs="Arial"/>
        </w:rPr>
        <w:t xml:space="preserve">crore during March  2018. In the month under review, income / debt oriented schemes mobilised </w:t>
      </w:r>
      <w:r w:rsidR="001F2D51" w:rsidRPr="001F2D51">
        <w:rPr>
          <w:rFonts w:ascii="Rupee Foradian" w:hAnsi="Rupee Foradian" w:cs="Arial"/>
          <w:sz w:val="22"/>
        </w:rPr>
        <w:t>`</w:t>
      </w:r>
      <w:r w:rsidRPr="001912C3">
        <w:rPr>
          <w:rFonts w:ascii="Garamond" w:hAnsi="Garamond" w:cs="Arial"/>
        </w:rPr>
        <w:t xml:space="preserve"> </w:t>
      </w:r>
      <w:r w:rsidRPr="001912C3">
        <w:rPr>
          <w:rFonts w:ascii="Garamond" w:eastAsia="Times New Roman" w:hAnsi="Garamond" w:cs="Calibri"/>
          <w:bCs/>
          <w:lang w:val="en-US"/>
        </w:rPr>
        <w:t>1,21,270</w:t>
      </w:r>
      <w:r w:rsidRPr="001912C3">
        <w:rPr>
          <w:rFonts w:ascii="Garamond" w:hAnsi="Garamond" w:cs="Arial"/>
        </w:rPr>
        <w:t xml:space="preserve"> crore followed by Growth / equity oriented schemes (</w:t>
      </w:r>
      <w:r w:rsidR="001F2D51" w:rsidRPr="001F2D51">
        <w:rPr>
          <w:rFonts w:ascii="Rupee Foradian" w:hAnsi="Rupee Foradian" w:cs="Arial"/>
          <w:sz w:val="22"/>
        </w:rPr>
        <w:t>`</w:t>
      </w:r>
      <w:r w:rsidRPr="001912C3">
        <w:rPr>
          <w:rFonts w:ascii="Garamond" w:eastAsia="Times New Roman" w:hAnsi="Garamond" w:cs="Calibri"/>
          <w:bCs/>
          <w:lang w:val="en-US"/>
        </w:rPr>
        <w:t>12,409</w:t>
      </w:r>
      <w:r w:rsidRPr="001912C3">
        <w:rPr>
          <w:rFonts w:ascii="Garamond" w:hAnsi="Garamond" w:cs="Arial"/>
        </w:rPr>
        <w:t xml:space="preserve"> crore), Balanced </w:t>
      </w:r>
      <w:r w:rsidRPr="001912C3">
        <w:rPr>
          <w:rFonts w:ascii="Garamond" w:eastAsia="Times New Roman" w:hAnsi="Garamond"/>
        </w:rPr>
        <w:t>schemes</w:t>
      </w:r>
      <w:r w:rsidRPr="001912C3">
        <w:rPr>
          <w:rFonts w:ascii="Garamond" w:hAnsi="Garamond" w:cs="Arial"/>
        </w:rPr>
        <w:t xml:space="preserve"> (</w:t>
      </w:r>
      <w:r w:rsidR="001F2D51" w:rsidRPr="001F2D51">
        <w:rPr>
          <w:rFonts w:ascii="Rupee Foradian" w:hAnsi="Rupee Foradian" w:cs="Arial"/>
          <w:sz w:val="22"/>
        </w:rPr>
        <w:t>`</w:t>
      </w:r>
      <w:r w:rsidRPr="001912C3">
        <w:rPr>
          <w:rFonts w:ascii="Garamond" w:eastAsia="Times New Roman" w:hAnsi="Garamond" w:cs="Calibri"/>
          <w:bCs/>
          <w:lang w:val="en-US"/>
        </w:rPr>
        <w:t>3,500</w:t>
      </w:r>
      <w:r w:rsidRPr="001912C3">
        <w:rPr>
          <w:rFonts w:ascii="Garamond" w:hAnsi="Garamond" w:cs="Arial"/>
        </w:rPr>
        <w:t xml:space="preserve"> crore) and Exchange traded funds </w:t>
      </w:r>
      <w:r w:rsidR="001F2D51" w:rsidRPr="001F2D51">
        <w:rPr>
          <w:rFonts w:ascii="Rupee Foradian" w:eastAsia="Times New Roman" w:hAnsi="Rupee Foradian"/>
          <w:bCs/>
          <w:sz w:val="22"/>
          <w:lang w:eastAsia="en-GB" w:bidi="bn-IN"/>
        </w:rPr>
        <w:t>`</w:t>
      </w:r>
      <w:r w:rsidRPr="001912C3">
        <w:rPr>
          <w:rFonts w:ascii="Garamond" w:hAnsi="Garamond" w:cs="Arial"/>
        </w:rPr>
        <w:t xml:space="preserve"> 252</w:t>
      </w:r>
      <w:r w:rsidRPr="001912C3">
        <w:rPr>
          <w:rFonts w:ascii="Garamond" w:hAnsi="Garamond" w:cs="Garamond"/>
        </w:rPr>
        <w:t xml:space="preserve">. The Fund of funds schemes investing overseas recorded liquidation of </w:t>
      </w:r>
      <w:r w:rsidR="001F2D51" w:rsidRPr="001F2D51">
        <w:rPr>
          <w:rFonts w:ascii="Rupee Foradian" w:eastAsia="Times New Roman" w:hAnsi="Rupee Foradian"/>
          <w:bCs/>
          <w:sz w:val="22"/>
          <w:lang w:eastAsia="en-GB" w:bidi="bn-IN"/>
        </w:rPr>
        <w:t>`</w:t>
      </w:r>
      <w:r w:rsidRPr="001912C3">
        <w:rPr>
          <w:rFonts w:ascii="Garamond" w:hAnsi="Garamond" w:cs="Arial"/>
        </w:rPr>
        <w:t xml:space="preserve"> 2 crore. The cumulative net assets under management of all mutual funds increased by 8.9 per cent to </w:t>
      </w:r>
      <w:r w:rsidR="001F2D51" w:rsidRPr="001F2D51">
        <w:rPr>
          <w:rFonts w:ascii="Rupee Foradian" w:hAnsi="Rupee Foradian" w:cs="Arial"/>
          <w:sz w:val="22"/>
        </w:rPr>
        <w:t>`</w:t>
      </w:r>
      <w:r w:rsidRPr="001912C3">
        <w:rPr>
          <w:rFonts w:ascii="Garamond" w:hAnsi="Garamond" w:cs="Arial"/>
        </w:rPr>
        <w:t xml:space="preserve"> </w:t>
      </w:r>
      <w:r w:rsidRPr="001912C3">
        <w:rPr>
          <w:rFonts w:ascii="Garamond" w:eastAsia="Times New Roman" w:hAnsi="Garamond" w:cs="Calibri"/>
          <w:lang w:val="en-US"/>
        </w:rPr>
        <w:t>23,25,505</w:t>
      </w:r>
      <w:r w:rsidRPr="001912C3">
        <w:rPr>
          <w:rFonts w:ascii="Garamond" w:hAnsi="Garamond" w:cs="Arial"/>
        </w:rPr>
        <w:t xml:space="preserve"> </w:t>
      </w:r>
      <w:r w:rsidRPr="001912C3">
        <w:rPr>
          <w:rFonts w:ascii="Garamond" w:hAnsi="Garamond" w:cs="Garamond"/>
        </w:rPr>
        <w:t xml:space="preserve">crore at the end of April 2018 from </w:t>
      </w:r>
      <w:r w:rsidR="001F2D51" w:rsidRPr="001F2D51">
        <w:rPr>
          <w:rFonts w:ascii="Rupee Foradian" w:hAnsi="Rupee Foradian" w:cs="Arial"/>
          <w:sz w:val="22"/>
        </w:rPr>
        <w:t>`</w:t>
      </w:r>
      <w:r w:rsidRPr="001912C3">
        <w:rPr>
          <w:rFonts w:ascii="Garamond" w:hAnsi="Garamond" w:cs="Arial"/>
        </w:rPr>
        <w:t xml:space="preserve"> </w:t>
      </w:r>
      <w:r w:rsidRPr="001912C3">
        <w:rPr>
          <w:rFonts w:ascii="Garamond" w:eastAsia="Times New Roman" w:hAnsi="Garamond" w:cs="Calibri"/>
          <w:bCs/>
          <w:lang w:val="en-US"/>
        </w:rPr>
        <w:t>21,36,036</w:t>
      </w:r>
      <w:r w:rsidRPr="001912C3">
        <w:rPr>
          <w:rFonts w:ascii="Garamond" w:hAnsi="Garamond" w:cs="Arial"/>
        </w:rPr>
        <w:t xml:space="preserve"> </w:t>
      </w:r>
      <w:r w:rsidRPr="001912C3">
        <w:rPr>
          <w:rFonts w:ascii="Garamond" w:hAnsi="Garamond" w:cs="Garamond"/>
        </w:rPr>
        <w:t xml:space="preserve">crore at the end of March  2018 </w:t>
      </w:r>
      <w:r w:rsidRPr="001912C3">
        <w:rPr>
          <w:rFonts w:ascii="Garamond" w:hAnsi="Garamond" w:cs="Garamond"/>
          <w:b/>
        </w:rPr>
        <w:t>(</w:t>
      </w:r>
      <w:r w:rsidRPr="001912C3">
        <w:rPr>
          <w:rFonts w:ascii="Garamond" w:hAnsi="Garamond" w:cs="Garamond"/>
          <w:b/>
          <w:i/>
          <w:iCs/>
        </w:rPr>
        <w:t>Tables 56 &amp; 58</w:t>
      </w:r>
      <w:r w:rsidRPr="001912C3">
        <w:rPr>
          <w:rFonts w:ascii="Garamond" w:hAnsi="Garamond" w:cs="Garamond"/>
          <w:b/>
        </w:rPr>
        <w:t>).</w:t>
      </w:r>
    </w:p>
    <w:p w:rsidR="00E9660B" w:rsidRPr="00A15CF0" w:rsidRDefault="00E9660B" w:rsidP="00E9660B">
      <w:pPr>
        <w:jc w:val="both"/>
        <w:rPr>
          <w:rFonts w:ascii="Garamond" w:hAnsi="Garamond" w:cs="Garamond"/>
          <w:b/>
          <w:highlight w:val="lightGray"/>
        </w:rPr>
      </w:pPr>
    </w:p>
    <w:p w:rsidR="00E9660B" w:rsidRPr="00824C4A" w:rsidRDefault="00E9660B" w:rsidP="00E9660B">
      <w:pPr>
        <w:widowControl w:val="0"/>
        <w:numPr>
          <w:ilvl w:val="0"/>
          <w:numId w:val="3"/>
        </w:numPr>
        <w:contextualSpacing/>
        <w:jc w:val="both"/>
        <w:rPr>
          <w:rFonts w:ascii="Garamond" w:hAnsi="Garamond"/>
          <w:b/>
        </w:rPr>
      </w:pPr>
      <w:r w:rsidRPr="00824C4A">
        <w:rPr>
          <w:rFonts w:ascii="Garamond" w:hAnsi="Garamond"/>
          <w:b/>
        </w:rPr>
        <w:t>Trends in the Secondary Market</w:t>
      </w:r>
    </w:p>
    <w:p w:rsidR="00E9660B" w:rsidRPr="00824C4A" w:rsidRDefault="00E9660B" w:rsidP="00E9660B">
      <w:pPr>
        <w:widowControl w:val="0"/>
        <w:tabs>
          <w:tab w:val="left" w:pos="3915"/>
        </w:tabs>
        <w:jc w:val="both"/>
        <w:rPr>
          <w:rFonts w:ascii="Garamond" w:hAnsi="Garamond"/>
          <w:b/>
        </w:rPr>
      </w:pPr>
      <w:r>
        <w:rPr>
          <w:rFonts w:ascii="Garamond" w:hAnsi="Garamond"/>
          <w:b/>
        </w:rPr>
        <w:tab/>
      </w:r>
    </w:p>
    <w:p w:rsidR="00E9660B" w:rsidRPr="001912C3" w:rsidRDefault="00E9660B" w:rsidP="00E9660B">
      <w:pPr>
        <w:jc w:val="both"/>
        <w:rPr>
          <w:rFonts w:ascii="Garamond" w:eastAsia="Times New Roman" w:hAnsi="Garamond" w:cs="Arial"/>
          <w:lang w:val="en-US"/>
        </w:rPr>
      </w:pPr>
      <w:r w:rsidRPr="001912C3">
        <w:rPr>
          <w:rFonts w:ascii="Garamond" w:eastAsia="Times New Roman" w:hAnsi="Garamond"/>
        </w:rPr>
        <w:t xml:space="preserve">The Indian stock market witnessed positive trends during the month under review. At the end of April 2018, S&amp;P BSE Sensex closed at </w:t>
      </w:r>
      <w:r w:rsidRPr="001912C3">
        <w:rPr>
          <w:rFonts w:ascii="Garamond" w:eastAsia="Times New Roman" w:hAnsi="Garamond"/>
          <w:lang w:val="en-US"/>
        </w:rPr>
        <w:t>35160</w:t>
      </w:r>
      <w:r w:rsidRPr="001912C3">
        <w:rPr>
          <w:rFonts w:ascii="Garamond" w:eastAsia="Times New Roman" w:hAnsi="Garamond"/>
        </w:rPr>
        <w:t xml:space="preserve"> witnessing an increase of 6.6 per cent from previous month’s closing at </w:t>
      </w:r>
      <w:r w:rsidRPr="001912C3">
        <w:rPr>
          <w:rFonts w:ascii="Garamond" w:eastAsia="Times New Roman" w:hAnsi="Garamond"/>
          <w:lang w:val="en-US"/>
        </w:rPr>
        <w:t>32969</w:t>
      </w:r>
      <w:r w:rsidRPr="001912C3">
        <w:rPr>
          <w:rFonts w:ascii="Garamond" w:eastAsia="Times New Roman" w:hAnsi="Garamond"/>
        </w:rPr>
        <w:t>. The Nifty 50 also increased by 6.2 per cent to close at 10739 at the end of April 2018 compared to previous month’s closing at 10114 (</w:t>
      </w:r>
      <w:r w:rsidRPr="001912C3">
        <w:rPr>
          <w:rFonts w:ascii="Garamond" w:eastAsia="Times New Roman" w:hAnsi="Garamond"/>
          <w:b/>
          <w:bCs/>
          <w:i/>
          <w:iCs/>
        </w:rPr>
        <w:t>Figure 1</w:t>
      </w:r>
      <w:r w:rsidRPr="001912C3">
        <w:rPr>
          <w:rFonts w:ascii="Garamond" w:eastAsia="Times New Roman" w:hAnsi="Garamond"/>
        </w:rPr>
        <w:t xml:space="preserve">). Both S&amp;P BSE Sensex and Nifty 50 touched their intraday high of </w:t>
      </w:r>
      <w:r w:rsidRPr="001912C3">
        <w:rPr>
          <w:rFonts w:ascii="Garamond" w:eastAsia="Times New Roman" w:hAnsi="Garamond" w:cs="Arial"/>
          <w:lang w:val="en-US"/>
        </w:rPr>
        <w:t xml:space="preserve">35213 </w:t>
      </w:r>
      <w:r w:rsidRPr="001912C3">
        <w:rPr>
          <w:rFonts w:ascii="Garamond" w:eastAsia="Times New Roman" w:hAnsi="Garamond"/>
        </w:rPr>
        <w:t xml:space="preserve">and </w:t>
      </w:r>
      <w:r w:rsidRPr="001912C3">
        <w:rPr>
          <w:rFonts w:ascii="Garamond" w:eastAsia="Times New Roman" w:hAnsi="Garamond" w:cs="Arial"/>
          <w:lang w:val="en-US"/>
        </w:rPr>
        <w:t>10759</w:t>
      </w:r>
      <w:r w:rsidRPr="001912C3">
        <w:rPr>
          <w:rFonts w:ascii="Garamond" w:eastAsia="Times New Roman" w:hAnsi="Garamond"/>
        </w:rPr>
        <w:t>, respectively on April 30, 2018 and touched their intraday lows of 32973 and 10111</w:t>
      </w:r>
      <w:r>
        <w:rPr>
          <w:rFonts w:ascii="Garamond" w:eastAsia="Times New Roman" w:hAnsi="Garamond"/>
        </w:rPr>
        <w:t>,</w:t>
      </w:r>
      <w:r w:rsidRPr="001912C3">
        <w:rPr>
          <w:rFonts w:ascii="Garamond" w:eastAsia="Times New Roman" w:hAnsi="Garamond"/>
        </w:rPr>
        <w:t xml:space="preserve"> respectively on April 04, 2018.</w:t>
      </w:r>
    </w:p>
    <w:p w:rsidR="00E9660B" w:rsidRDefault="00E9660B" w:rsidP="00E9660B">
      <w:pPr>
        <w:jc w:val="center"/>
        <w:outlineLvl w:val="0"/>
        <w:rPr>
          <w:rFonts w:ascii="Garamond" w:hAnsi="Garamond"/>
          <w:b/>
          <w:bCs/>
        </w:rPr>
      </w:pPr>
    </w:p>
    <w:p w:rsidR="00BA57ED" w:rsidRDefault="00BA57ED">
      <w:pPr>
        <w:rPr>
          <w:rFonts w:ascii="Garamond" w:hAnsi="Garamond"/>
          <w:b/>
          <w:bCs/>
        </w:rPr>
      </w:pPr>
      <w:r>
        <w:rPr>
          <w:rFonts w:ascii="Garamond" w:hAnsi="Garamond"/>
          <w:b/>
          <w:bCs/>
        </w:rPr>
        <w:br w:type="page"/>
      </w:r>
    </w:p>
    <w:p w:rsidR="00E9660B" w:rsidRPr="00824C4A" w:rsidRDefault="00E9660B" w:rsidP="00E9660B">
      <w:pPr>
        <w:jc w:val="center"/>
        <w:outlineLvl w:val="0"/>
        <w:rPr>
          <w:rFonts w:ascii="Garamond" w:hAnsi="Garamond"/>
          <w:b/>
          <w:bCs/>
        </w:rPr>
      </w:pPr>
      <w:r w:rsidRPr="00824C4A">
        <w:rPr>
          <w:rFonts w:ascii="Garamond" w:hAnsi="Garamond"/>
          <w:b/>
          <w:bCs/>
        </w:rPr>
        <w:lastRenderedPageBreak/>
        <w:t xml:space="preserve">Figure </w:t>
      </w:r>
      <w:r w:rsidRPr="00824C4A">
        <w:rPr>
          <w:rFonts w:ascii="Garamond" w:hAnsi="Garamond"/>
          <w:b/>
          <w:bCs/>
        </w:rPr>
        <w:fldChar w:fldCharType="begin"/>
      </w:r>
      <w:r w:rsidRPr="00824C4A">
        <w:rPr>
          <w:rFonts w:ascii="Garamond" w:hAnsi="Garamond"/>
          <w:b/>
          <w:bCs/>
        </w:rPr>
        <w:instrText xml:space="preserve"> SEQ Figure \* ARABIC </w:instrText>
      </w:r>
      <w:r w:rsidRPr="00824C4A">
        <w:rPr>
          <w:rFonts w:ascii="Garamond" w:hAnsi="Garamond"/>
          <w:b/>
          <w:bCs/>
        </w:rPr>
        <w:fldChar w:fldCharType="separate"/>
      </w:r>
      <w:r w:rsidRPr="00824C4A">
        <w:rPr>
          <w:rFonts w:ascii="Garamond" w:hAnsi="Garamond"/>
          <w:b/>
          <w:bCs/>
          <w:noProof/>
        </w:rPr>
        <w:t>1</w:t>
      </w:r>
      <w:r w:rsidRPr="00824C4A">
        <w:rPr>
          <w:rFonts w:ascii="Garamond" w:hAnsi="Garamond"/>
          <w:b/>
          <w:bCs/>
        </w:rPr>
        <w:fldChar w:fldCharType="end"/>
      </w:r>
      <w:r w:rsidRPr="00824C4A">
        <w:rPr>
          <w:rFonts w:ascii="Garamond" w:hAnsi="Garamond"/>
          <w:b/>
          <w:bCs/>
        </w:rPr>
        <w:t>: Movement of Sensex and Nifty</w:t>
      </w:r>
    </w:p>
    <w:p w:rsidR="00E9660B" w:rsidRPr="00991592" w:rsidRDefault="00E9660B" w:rsidP="00E9660B">
      <w:pPr>
        <w:jc w:val="center"/>
        <w:rPr>
          <w:rFonts w:ascii="Garamond" w:hAnsi="Garamond"/>
          <w:b/>
          <w:bCs/>
          <w:color w:val="000099"/>
          <w:highlight w:val="lightGray"/>
        </w:rPr>
      </w:pPr>
      <w:r>
        <w:rPr>
          <w:noProof/>
          <w:lang w:val="en-IN" w:eastAsia="en-IN"/>
        </w:rPr>
        <w:drawing>
          <wp:inline distT="0" distB="0" distL="0" distR="0" wp14:anchorId="7D0E9084" wp14:editId="32CB1B87">
            <wp:extent cx="5926455" cy="3156585"/>
            <wp:effectExtent l="0" t="0" r="17145"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9660B" w:rsidRPr="00BE38CC" w:rsidRDefault="00E9660B" w:rsidP="00E9660B">
      <w:pPr>
        <w:jc w:val="both"/>
        <w:rPr>
          <w:rFonts w:ascii="Garamond" w:eastAsia="Times New Roman" w:hAnsi="Garamond"/>
          <w:highlight w:val="lightGray"/>
        </w:rPr>
      </w:pPr>
    </w:p>
    <w:p w:rsidR="00E9660B" w:rsidRDefault="00E9660B" w:rsidP="00E9660B">
      <w:pPr>
        <w:jc w:val="both"/>
        <w:rPr>
          <w:rFonts w:ascii="Garamond" w:eastAsia="Times New Roman" w:hAnsi="Garamond"/>
        </w:rPr>
      </w:pPr>
    </w:p>
    <w:p w:rsidR="00E9660B" w:rsidRPr="001912C3" w:rsidRDefault="00E9660B" w:rsidP="00E9660B">
      <w:pPr>
        <w:jc w:val="both"/>
        <w:rPr>
          <w:rFonts w:ascii="Garamond" w:eastAsia="Times New Roman" w:hAnsi="Garamond"/>
          <w:color w:val="000000"/>
          <w:lang w:val="en-US"/>
        </w:rPr>
      </w:pPr>
      <w:r w:rsidRPr="001912C3">
        <w:rPr>
          <w:rFonts w:ascii="Garamond" w:eastAsia="Times New Roman" w:hAnsi="Garamond"/>
        </w:rPr>
        <w:t xml:space="preserve">Market capitalisation of BSE increased by 7.4 per cent to </w:t>
      </w:r>
      <w:r w:rsidR="001F2D51" w:rsidRPr="001F2D51">
        <w:rPr>
          <w:rFonts w:ascii="Rupee Foradian" w:eastAsia="Times New Roman" w:hAnsi="Rupee Foradian"/>
          <w:bCs/>
          <w:sz w:val="22"/>
          <w:szCs w:val="20"/>
          <w:lang w:eastAsia="en-GB" w:bidi="bn-IN"/>
        </w:rPr>
        <w:t>`</w:t>
      </w:r>
      <w:r w:rsidRPr="001912C3">
        <w:rPr>
          <w:rFonts w:ascii="Garamond" w:eastAsia="Times New Roman" w:hAnsi="Garamond"/>
          <w:bCs/>
          <w:szCs w:val="20"/>
          <w:lang w:eastAsia="en-GB" w:bidi="bn-IN"/>
        </w:rPr>
        <w:t xml:space="preserve"> </w:t>
      </w:r>
      <w:r w:rsidRPr="001912C3">
        <w:rPr>
          <w:rFonts w:ascii="Garamond" w:eastAsia="Times New Roman" w:hAnsi="Garamond"/>
          <w:color w:val="000000"/>
          <w:lang w:val="en-US"/>
        </w:rPr>
        <w:t>1,52,79,535</w:t>
      </w:r>
      <w:r w:rsidRPr="001912C3">
        <w:rPr>
          <w:rFonts w:ascii="Garamond" w:eastAsia="Times New Roman" w:hAnsi="Garamond"/>
        </w:rPr>
        <w:t xml:space="preserve"> </w:t>
      </w:r>
      <w:r w:rsidRPr="001912C3">
        <w:rPr>
          <w:rFonts w:ascii="Garamond" w:eastAsia="Times New Roman" w:hAnsi="Garamond" w:cs="Garamond"/>
        </w:rPr>
        <w:t>crore</w:t>
      </w:r>
      <w:r w:rsidRPr="001912C3">
        <w:rPr>
          <w:rFonts w:ascii="Garamond" w:eastAsia="Times New Roman" w:hAnsi="Garamond"/>
        </w:rPr>
        <w:t xml:space="preserve"> at the end of April 2018, from </w:t>
      </w:r>
      <w:r w:rsidR="001F2D51" w:rsidRPr="001F2D51">
        <w:rPr>
          <w:rFonts w:ascii="Rupee Foradian" w:eastAsia="Times New Roman" w:hAnsi="Rupee Foradian"/>
          <w:bCs/>
          <w:sz w:val="22"/>
          <w:szCs w:val="20"/>
          <w:lang w:eastAsia="en-GB" w:bidi="bn-IN"/>
        </w:rPr>
        <w:t>`</w:t>
      </w:r>
      <w:r w:rsidRPr="001912C3">
        <w:rPr>
          <w:rFonts w:ascii="Garamond" w:eastAsia="Times New Roman" w:hAnsi="Garamond"/>
          <w:bCs/>
          <w:szCs w:val="20"/>
          <w:lang w:eastAsia="en-GB" w:bidi="bn-IN"/>
        </w:rPr>
        <w:t xml:space="preserve"> </w:t>
      </w:r>
      <w:r w:rsidRPr="001912C3">
        <w:rPr>
          <w:rFonts w:ascii="Garamond" w:eastAsia="Times New Roman" w:hAnsi="Garamond"/>
          <w:color w:val="000000"/>
          <w:lang w:val="en-US"/>
        </w:rPr>
        <w:t>1,42,24,997</w:t>
      </w:r>
      <w:r w:rsidRPr="001912C3">
        <w:rPr>
          <w:rFonts w:ascii="Garamond" w:eastAsia="Times New Roman" w:hAnsi="Garamond"/>
        </w:rPr>
        <w:t xml:space="preserve"> </w:t>
      </w:r>
      <w:r w:rsidRPr="001912C3">
        <w:rPr>
          <w:rFonts w:ascii="Garamond" w:eastAsia="Times New Roman" w:hAnsi="Garamond" w:cs="Garamond"/>
        </w:rPr>
        <w:t>crore</w:t>
      </w:r>
      <w:r w:rsidRPr="001912C3">
        <w:rPr>
          <w:rFonts w:ascii="Garamond" w:eastAsia="Times New Roman" w:hAnsi="Garamond"/>
        </w:rPr>
        <w:t xml:space="preserve"> at the end of March  2018</w:t>
      </w:r>
      <w:r w:rsidRPr="001912C3">
        <w:rPr>
          <w:rFonts w:ascii="Garamond" w:eastAsia="Times New Roman" w:hAnsi="Garamond" w:cs="Garamond"/>
        </w:rPr>
        <w:t>. Market capitalization at</w:t>
      </w:r>
      <w:r w:rsidRPr="001912C3">
        <w:rPr>
          <w:rFonts w:ascii="Garamond" w:eastAsia="Times New Roman" w:hAnsi="Garamond"/>
        </w:rPr>
        <w:t xml:space="preserve"> NSE also increased to </w:t>
      </w:r>
      <w:r w:rsidR="001F2D51" w:rsidRPr="001F2D51">
        <w:rPr>
          <w:rFonts w:ascii="Rupee Foradian" w:eastAsia="Times New Roman" w:hAnsi="Rupee Foradian"/>
          <w:bCs/>
          <w:sz w:val="22"/>
          <w:szCs w:val="20"/>
          <w:lang w:eastAsia="en-GB" w:bidi="bn-IN"/>
        </w:rPr>
        <w:t>`</w:t>
      </w:r>
      <w:r w:rsidRPr="001912C3">
        <w:rPr>
          <w:rFonts w:ascii="Garamond" w:eastAsia="Times New Roman" w:hAnsi="Garamond"/>
          <w:bCs/>
          <w:szCs w:val="20"/>
          <w:lang w:eastAsia="en-GB" w:bidi="bn-IN"/>
        </w:rPr>
        <w:t xml:space="preserve"> </w:t>
      </w:r>
      <w:r w:rsidRPr="001912C3">
        <w:rPr>
          <w:rFonts w:ascii="Garamond" w:eastAsia="Times New Roman" w:hAnsi="Garamond"/>
          <w:color w:val="000000"/>
          <w:lang w:val="en-US"/>
        </w:rPr>
        <w:t>1,50,92,002</w:t>
      </w:r>
      <w:r w:rsidRPr="001912C3">
        <w:rPr>
          <w:rFonts w:ascii="Garamond" w:eastAsia="Times New Roman" w:hAnsi="Garamond" w:cs="Helvetica"/>
          <w:bCs/>
          <w:szCs w:val="20"/>
          <w:lang w:eastAsia="en-GB" w:bidi="bn-IN"/>
        </w:rPr>
        <w:t xml:space="preserve"> </w:t>
      </w:r>
      <w:r w:rsidRPr="001912C3">
        <w:rPr>
          <w:rFonts w:ascii="Garamond" w:eastAsia="Times New Roman" w:hAnsi="Garamond" w:cs="Garamond"/>
        </w:rPr>
        <w:t xml:space="preserve">crore from </w:t>
      </w:r>
      <w:r w:rsidR="001F2D51" w:rsidRPr="001F2D51">
        <w:rPr>
          <w:rFonts w:ascii="Rupee Foradian" w:eastAsia="Times New Roman" w:hAnsi="Rupee Foradian"/>
          <w:bCs/>
          <w:sz w:val="22"/>
          <w:szCs w:val="20"/>
          <w:lang w:eastAsia="en-GB" w:bidi="bn-IN"/>
        </w:rPr>
        <w:t>`</w:t>
      </w:r>
      <w:r w:rsidRPr="001912C3">
        <w:rPr>
          <w:rFonts w:ascii="Garamond" w:eastAsia="Times New Roman" w:hAnsi="Garamond"/>
          <w:bCs/>
          <w:szCs w:val="20"/>
          <w:lang w:eastAsia="en-GB" w:bidi="bn-IN"/>
        </w:rPr>
        <w:t xml:space="preserve"> </w:t>
      </w:r>
      <w:r w:rsidRPr="001912C3">
        <w:rPr>
          <w:rFonts w:ascii="Garamond" w:eastAsia="Times New Roman" w:hAnsi="Garamond"/>
          <w:color w:val="000000"/>
          <w:lang w:val="en-US"/>
        </w:rPr>
        <w:t>1,40,44,152</w:t>
      </w:r>
      <w:r w:rsidRPr="001912C3">
        <w:rPr>
          <w:rFonts w:ascii="Garamond" w:eastAsia="Times New Roman" w:hAnsi="Garamond" w:cs="Helvetica"/>
          <w:bCs/>
          <w:szCs w:val="20"/>
          <w:lang w:eastAsia="en-GB" w:bidi="bn-IN"/>
        </w:rPr>
        <w:t xml:space="preserve"> </w:t>
      </w:r>
      <w:r w:rsidRPr="001912C3">
        <w:rPr>
          <w:rFonts w:ascii="Garamond" w:eastAsia="Times New Roman" w:hAnsi="Garamond" w:cs="Garamond"/>
        </w:rPr>
        <w:t xml:space="preserve">crore during the same period </w:t>
      </w:r>
      <w:r w:rsidRPr="001912C3">
        <w:rPr>
          <w:rFonts w:ascii="Garamond" w:eastAsia="Times New Roman" w:hAnsi="Garamond"/>
        </w:rPr>
        <w:t xml:space="preserve">witnessing an increase </w:t>
      </w:r>
      <w:r w:rsidRPr="001912C3">
        <w:rPr>
          <w:rFonts w:ascii="Garamond" w:eastAsia="Times New Roman" w:hAnsi="Garamond" w:cs="Garamond"/>
        </w:rPr>
        <w:t>of 7.4</w:t>
      </w:r>
      <w:r w:rsidRPr="001912C3">
        <w:rPr>
          <w:rFonts w:ascii="Garamond" w:eastAsia="Times New Roman" w:hAnsi="Garamond"/>
        </w:rPr>
        <w:t xml:space="preserve"> per cent</w:t>
      </w:r>
      <w:r w:rsidRPr="001912C3">
        <w:rPr>
          <w:rFonts w:ascii="Garamond" w:eastAsia="Times New Roman" w:hAnsi="Garamond" w:cs="Garamond"/>
        </w:rPr>
        <w:t xml:space="preserve">. Monthly turnover of BSE fell by 8.6 per cent from </w:t>
      </w:r>
      <w:r w:rsidR="001F2D51" w:rsidRPr="001F2D51">
        <w:rPr>
          <w:rFonts w:ascii="Rupee Foradian" w:eastAsia="Times New Roman" w:hAnsi="Rupee Foradian"/>
          <w:bCs/>
          <w:sz w:val="22"/>
          <w:szCs w:val="20"/>
          <w:lang w:eastAsia="en-GB" w:bidi="bn-IN"/>
        </w:rPr>
        <w:t>`</w:t>
      </w:r>
      <w:r w:rsidRPr="001912C3">
        <w:rPr>
          <w:rFonts w:ascii="Garamond" w:eastAsia="Times New Roman" w:hAnsi="Garamond"/>
          <w:bCs/>
          <w:szCs w:val="20"/>
          <w:lang w:eastAsia="en-GB" w:bidi="bn-IN"/>
        </w:rPr>
        <w:t xml:space="preserve"> </w:t>
      </w:r>
      <w:r w:rsidRPr="001912C3">
        <w:rPr>
          <w:rFonts w:ascii="Garamond" w:eastAsia="Times New Roman" w:hAnsi="Garamond"/>
          <w:color w:val="000000"/>
          <w:lang w:val="en-US"/>
        </w:rPr>
        <w:t>78,359</w:t>
      </w:r>
      <w:r w:rsidRPr="001912C3">
        <w:rPr>
          <w:rFonts w:ascii="Garamond" w:eastAsia="Times New Roman" w:hAnsi="Garamond"/>
          <w:bCs/>
          <w:szCs w:val="20"/>
          <w:lang w:eastAsia="en-GB" w:bidi="bn-IN"/>
        </w:rPr>
        <w:t xml:space="preserve"> crore in March 2018 to </w:t>
      </w:r>
      <w:r w:rsidR="001F2D51" w:rsidRPr="001F2D51">
        <w:rPr>
          <w:rFonts w:ascii="Rupee Foradian" w:eastAsia="Times New Roman" w:hAnsi="Rupee Foradian" w:cs="Garamond"/>
          <w:sz w:val="22"/>
        </w:rPr>
        <w:t>`</w:t>
      </w:r>
      <w:r w:rsidRPr="001912C3">
        <w:rPr>
          <w:rFonts w:ascii="Garamond" w:eastAsia="Times New Roman" w:hAnsi="Garamond"/>
          <w:bCs/>
          <w:szCs w:val="20"/>
          <w:lang w:eastAsia="en-GB" w:bidi="bn-IN"/>
        </w:rPr>
        <w:t xml:space="preserve"> </w:t>
      </w:r>
      <w:r w:rsidRPr="001912C3">
        <w:rPr>
          <w:rFonts w:ascii="Garamond" w:eastAsia="Times New Roman" w:hAnsi="Garamond"/>
          <w:color w:val="000000"/>
          <w:lang w:val="en-US"/>
        </w:rPr>
        <w:t>71,630</w:t>
      </w:r>
      <w:r w:rsidRPr="001912C3">
        <w:rPr>
          <w:rFonts w:ascii="Garamond" w:eastAsia="Times New Roman" w:hAnsi="Garamond"/>
          <w:bCs/>
          <w:szCs w:val="20"/>
          <w:lang w:eastAsia="en-GB" w:bidi="bn-IN"/>
        </w:rPr>
        <w:t xml:space="preserve"> crore in</w:t>
      </w:r>
      <w:r w:rsidRPr="001912C3">
        <w:rPr>
          <w:rFonts w:ascii="Garamond" w:eastAsia="Times New Roman" w:hAnsi="Garamond" w:cs="Garamond"/>
        </w:rPr>
        <w:t xml:space="preserve"> April 2018. Whereas, monthly turnover of NSE increased by 7.8 per cent to </w:t>
      </w:r>
      <w:r w:rsidR="001F2D51" w:rsidRPr="001F2D51">
        <w:rPr>
          <w:rFonts w:ascii="Rupee Foradian" w:eastAsia="Times New Roman" w:hAnsi="Rupee Foradian" w:cs="Garamond"/>
          <w:sz w:val="22"/>
        </w:rPr>
        <w:t>`</w:t>
      </w:r>
      <w:r w:rsidRPr="001912C3">
        <w:rPr>
          <w:rFonts w:ascii="Garamond" w:eastAsia="Times New Roman" w:hAnsi="Garamond" w:cs="Garamond"/>
        </w:rPr>
        <w:t xml:space="preserve"> </w:t>
      </w:r>
      <w:r w:rsidRPr="001912C3">
        <w:rPr>
          <w:rFonts w:ascii="Garamond" w:eastAsia="Times New Roman" w:hAnsi="Garamond"/>
          <w:color w:val="000000"/>
          <w:lang w:val="en-US"/>
        </w:rPr>
        <w:t>6,41,440</w:t>
      </w:r>
      <w:r w:rsidRPr="001912C3">
        <w:rPr>
          <w:rFonts w:ascii="Garamond" w:eastAsia="Times New Roman" w:hAnsi="Garamond" w:cs="Garamond"/>
        </w:rPr>
        <w:t xml:space="preserve"> crore in April  2018 from </w:t>
      </w:r>
      <w:r w:rsidRPr="001912C3">
        <w:rPr>
          <w:rFonts w:ascii="Garamond" w:eastAsia="Times New Roman" w:hAnsi="Garamond"/>
          <w:color w:val="000000"/>
          <w:lang w:val="en-US"/>
        </w:rPr>
        <w:t xml:space="preserve">5,94,852 </w:t>
      </w:r>
      <w:r w:rsidRPr="001912C3">
        <w:rPr>
          <w:rFonts w:ascii="Garamond" w:eastAsia="Times New Roman" w:hAnsi="Garamond" w:cs="Garamond"/>
        </w:rPr>
        <w:t>crore in March 2018. The P/E ratios of S&amp;P BSE Sensex and Nifty 50 were 23.8 and 26.7 respectively at the end of April 2018 compared to 22.7 and 24.7</w:t>
      </w:r>
      <w:r>
        <w:rPr>
          <w:rFonts w:ascii="Garamond" w:eastAsia="Times New Roman" w:hAnsi="Garamond" w:cs="Garamond"/>
        </w:rPr>
        <w:t>,</w:t>
      </w:r>
      <w:r w:rsidRPr="001912C3">
        <w:rPr>
          <w:rFonts w:ascii="Garamond" w:eastAsia="Times New Roman" w:hAnsi="Garamond" w:cs="Garamond"/>
        </w:rPr>
        <w:t xml:space="preserve"> respectively a month ago (</w:t>
      </w:r>
      <w:r w:rsidRPr="001912C3">
        <w:rPr>
          <w:rFonts w:ascii="Garamond" w:eastAsia="Times New Roman" w:hAnsi="Garamond" w:cs="Garamond"/>
          <w:b/>
          <w:bCs/>
          <w:i/>
          <w:iCs/>
        </w:rPr>
        <w:t>Exhibit 2</w:t>
      </w:r>
      <w:r w:rsidRPr="001912C3">
        <w:rPr>
          <w:rFonts w:ascii="Garamond" w:eastAsia="Times New Roman" w:hAnsi="Garamond" w:cs="Garamond"/>
        </w:rPr>
        <w:t>).</w:t>
      </w:r>
    </w:p>
    <w:p w:rsidR="00E9660B" w:rsidRPr="00991592" w:rsidRDefault="00E9660B" w:rsidP="00E9660B">
      <w:pPr>
        <w:jc w:val="both"/>
        <w:rPr>
          <w:rFonts w:ascii="Garamond" w:eastAsia="Times New Roman" w:hAnsi="Garamond" w:cs="Garamond"/>
          <w:color w:val="000099"/>
          <w:highlight w:val="lightGray"/>
        </w:rPr>
      </w:pPr>
    </w:p>
    <w:p w:rsidR="00BA57ED" w:rsidRDefault="00BA57ED">
      <w:pPr>
        <w:rPr>
          <w:rFonts w:ascii="Garamond" w:eastAsia="Times New Roman" w:hAnsi="Garamond"/>
          <w:b/>
          <w:bCs/>
        </w:rPr>
      </w:pPr>
      <w:r>
        <w:rPr>
          <w:rFonts w:ascii="Garamond" w:eastAsia="Times New Roman" w:hAnsi="Garamond"/>
          <w:b/>
          <w:bCs/>
        </w:rPr>
        <w:br w:type="page"/>
      </w:r>
    </w:p>
    <w:p w:rsidR="00E9660B" w:rsidRDefault="00E9660B" w:rsidP="00E9660B">
      <w:pPr>
        <w:jc w:val="both"/>
        <w:outlineLvl w:val="0"/>
        <w:rPr>
          <w:rFonts w:ascii="Garamond" w:eastAsia="Times New Roman" w:hAnsi="Garamond"/>
          <w:b/>
        </w:rPr>
      </w:pPr>
      <w:r w:rsidRPr="00D33D6A">
        <w:rPr>
          <w:rFonts w:ascii="Garamond" w:eastAsia="Times New Roman" w:hAnsi="Garamond"/>
          <w:b/>
          <w:bCs/>
        </w:rPr>
        <w:lastRenderedPageBreak/>
        <w:t xml:space="preserve">Exhibit </w:t>
      </w:r>
      <w:r w:rsidRPr="00D33D6A">
        <w:rPr>
          <w:rFonts w:ascii="Garamond" w:eastAsia="Times New Roman" w:hAnsi="Garamond"/>
          <w:b/>
        </w:rPr>
        <w:t>2: The Basic Indicators in Cash Segment</w:t>
      </w:r>
    </w:p>
    <w:tbl>
      <w:tblPr>
        <w:tblW w:w="9320" w:type="dxa"/>
        <w:tblLook w:val="04A0" w:firstRow="1" w:lastRow="0" w:firstColumn="1" w:lastColumn="0" w:noHBand="0" w:noVBand="1"/>
      </w:tblPr>
      <w:tblGrid>
        <w:gridCol w:w="2620"/>
        <w:gridCol w:w="1240"/>
        <w:gridCol w:w="1200"/>
        <w:gridCol w:w="1260"/>
        <w:gridCol w:w="1260"/>
        <w:gridCol w:w="1740"/>
      </w:tblGrid>
      <w:tr w:rsidR="00E9660B" w:rsidRPr="00831200" w:rsidTr="00350264">
        <w:trPr>
          <w:trHeight w:val="945"/>
        </w:trPr>
        <w:tc>
          <w:tcPr>
            <w:tcW w:w="2620" w:type="dxa"/>
            <w:tcBorders>
              <w:top w:val="single" w:sz="4" w:space="0" w:color="auto"/>
              <w:left w:val="single" w:sz="4" w:space="0" w:color="auto"/>
              <w:bottom w:val="nil"/>
              <w:right w:val="single" w:sz="4" w:space="0" w:color="auto"/>
            </w:tcBorders>
            <w:shd w:val="clear" w:color="000000" w:fill="8DB4E2"/>
            <w:noWrap/>
            <w:vAlign w:val="center"/>
            <w:hideMark/>
          </w:tcPr>
          <w:p w:rsidR="00E9660B" w:rsidRPr="00831200" w:rsidRDefault="00350264" w:rsidP="00350264">
            <w:pPr>
              <w:jc w:val="center"/>
              <w:rPr>
                <w:rFonts w:ascii="Garamond" w:eastAsia="Times New Roman" w:hAnsi="Garamond"/>
                <w:b/>
                <w:bCs/>
                <w:sz w:val="22"/>
                <w:szCs w:val="22"/>
                <w:lang w:val="en-US"/>
              </w:rPr>
            </w:pPr>
            <w:r>
              <w:rPr>
                <w:rFonts w:ascii="Garamond" w:eastAsia="Times New Roman" w:hAnsi="Garamond"/>
                <w:b/>
                <w:bCs/>
                <w:sz w:val="22"/>
                <w:szCs w:val="22"/>
                <w:lang w:val="en-US"/>
              </w:rPr>
              <w:t>Particulars</w:t>
            </w:r>
          </w:p>
        </w:tc>
        <w:tc>
          <w:tcPr>
            <w:tcW w:w="1240" w:type="dxa"/>
            <w:tcBorders>
              <w:top w:val="single" w:sz="4" w:space="0" w:color="auto"/>
              <w:left w:val="nil"/>
              <w:bottom w:val="single" w:sz="4" w:space="0" w:color="auto"/>
              <w:right w:val="single" w:sz="4" w:space="0" w:color="auto"/>
            </w:tcBorders>
            <w:shd w:val="clear" w:color="000000" w:fill="8DB4E2"/>
            <w:hideMark/>
          </w:tcPr>
          <w:p w:rsidR="00E9660B" w:rsidRPr="00831200" w:rsidRDefault="00E9660B" w:rsidP="00437D02">
            <w:pPr>
              <w:jc w:val="center"/>
              <w:rPr>
                <w:rFonts w:ascii="Garamond" w:eastAsia="Times New Roman" w:hAnsi="Garamond"/>
                <w:b/>
                <w:bCs/>
                <w:sz w:val="22"/>
                <w:szCs w:val="22"/>
                <w:lang w:val="en-US"/>
              </w:rPr>
            </w:pPr>
            <w:r w:rsidRPr="00831200">
              <w:rPr>
                <w:rFonts w:ascii="Garamond" w:eastAsia="Times New Roman" w:hAnsi="Garamond"/>
                <w:b/>
                <w:bCs/>
                <w:sz w:val="22"/>
                <w:szCs w:val="22"/>
                <w:lang w:val="en-US"/>
              </w:rPr>
              <w:t>2018-19$</w:t>
            </w:r>
          </w:p>
        </w:tc>
        <w:tc>
          <w:tcPr>
            <w:tcW w:w="1200" w:type="dxa"/>
            <w:tcBorders>
              <w:top w:val="single" w:sz="4" w:space="0" w:color="auto"/>
              <w:left w:val="nil"/>
              <w:bottom w:val="single" w:sz="4" w:space="0" w:color="auto"/>
              <w:right w:val="single" w:sz="4" w:space="0" w:color="auto"/>
            </w:tcBorders>
            <w:shd w:val="clear" w:color="000000" w:fill="8DB4E2"/>
            <w:hideMark/>
          </w:tcPr>
          <w:p w:rsidR="00E9660B" w:rsidRPr="00831200" w:rsidRDefault="00E9660B" w:rsidP="00437D02">
            <w:pPr>
              <w:jc w:val="center"/>
              <w:rPr>
                <w:rFonts w:ascii="Garamond" w:eastAsia="Times New Roman" w:hAnsi="Garamond"/>
                <w:b/>
                <w:bCs/>
                <w:sz w:val="22"/>
                <w:szCs w:val="22"/>
                <w:lang w:val="en-US"/>
              </w:rPr>
            </w:pPr>
            <w:r w:rsidRPr="00831200">
              <w:rPr>
                <w:rFonts w:ascii="Garamond" w:eastAsia="Times New Roman" w:hAnsi="Garamond"/>
                <w:b/>
                <w:bCs/>
                <w:sz w:val="22"/>
                <w:szCs w:val="22"/>
                <w:lang w:val="en-US"/>
              </w:rPr>
              <w:t>2017-18</w:t>
            </w:r>
          </w:p>
        </w:tc>
        <w:tc>
          <w:tcPr>
            <w:tcW w:w="1260" w:type="dxa"/>
            <w:tcBorders>
              <w:top w:val="single" w:sz="4" w:space="0" w:color="auto"/>
              <w:left w:val="nil"/>
              <w:bottom w:val="single" w:sz="4" w:space="0" w:color="auto"/>
              <w:right w:val="single" w:sz="4" w:space="0" w:color="auto"/>
            </w:tcBorders>
            <w:shd w:val="clear" w:color="000000" w:fill="8DB4E2"/>
            <w:hideMark/>
          </w:tcPr>
          <w:p w:rsidR="00E9660B" w:rsidRPr="00831200" w:rsidRDefault="00E9660B" w:rsidP="00437D02">
            <w:pPr>
              <w:jc w:val="center"/>
              <w:rPr>
                <w:rFonts w:ascii="Garamond" w:eastAsia="Times New Roman" w:hAnsi="Garamond"/>
                <w:b/>
                <w:bCs/>
                <w:sz w:val="22"/>
                <w:szCs w:val="22"/>
                <w:lang w:val="en-US"/>
              </w:rPr>
            </w:pPr>
            <w:r w:rsidRPr="00831200">
              <w:rPr>
                <w:rFonts w:ascii="Garamond" w:eastAsia="Times New Roman" w:hAnsi="Garamond"/>
                <w:b/>
                <w:bCs/>
                <w:sz w:val="22"/>
                <w:szCs w:val="22"/>
                <w:lang w:val="en-US"/>
              </w:rPr>
              <w:t>Apr-18</w:t>
            </w:r>
          </w:p>
        </w:tc>
        <w:tc>
          <w:tcPr>
            <w:tcW w:w="1260" w:type="dxa"/>
            <w:tcBorders>
              <w:top w:val="single" w:sz="4" w:space="0" w:color="auto"/>
              <w:left w:val="nil"/>
              <w:bottom w:val="single" w:sz="4" w:space="0" w:color="auto"/>
              <w:right w:val="single" w:sz="4" w:space="0" w:color="auto"/>
            </w:tcBorders>
            <w:shd w:val="clear" w:color="000000" w:fill="8DB4E2"/>
            <w:hideMark/>
          </w:tcPr>
          <w:p w:rsidR="00E9660B" w:rsidRPr="00831200" w:rsidRDefault="00E9660B" w:rsidP="00437D02">
            <w:pPr>
              <w:jc w:val="center"/>
              <w:rPr>
                <w:rFonts w:ascii="Garamond" w:eastAsia="Times New Roman" w:hAnsi="Garamond"/>
                <w:b/>
                <w:bCs/>
                <w:sz w:val="22"/>
                <w:szCs w:val="22"/>
                <w:lang w:val="en-US"/>
              </w:rPr>
            </w:pPr>
            <w:r w:rsidRPr="00831200">
              <w:rPr>
                <w:rFonts w:ascii="Garamond" w:eastAsia="Times New Roman" w:hAnsi="Garamond"/>
                <w:b/>
                <w:bCs/>
                <w:sz w:val="22"/>
                <w:szCs w:val="22"/>
                <w:lang w:val="en-US"/>
              </w:rPr>
              <w:t>Mar-18</w:t>
            </w:r>
          </w:p>
        </w:tc>
        <w:tc>
          <w:tcPr>
            <w:tcW w:w="1740" w:type="dxa"/>
            <w:tcBorders>
              <w:top w:val="single" w:sz="4" w:space="0" w:color="auto"/>
              <w:left w:val="nil"/>
              <w:bottom w:val="single" w:sz="4" w:space="0" w:color="auto"/>
              <w:right w:val="single" w:sz="4" w:space="0" w:color="auto"/>
            </w:tcBorders>
            <w:shd w:val="clear" w:color="000000" w:fill="8DB4E2"/>
            <w:hideMark/>
          </w:tcPr>
          <w:p w:rsidR="00E9660B" w:rsidRPr="00831200" w:rsidRDefault="00E9660B" w:rsidP="00437D02">
            <w:pPr>
              <w:jc w:val="center"/>
              <w:rPr>
                <w:rFonts w:ascii="Garamond" w:eastAsia="Times New Roman" w:hAnsi="Garamond"/>
                <w:b/>
                <w:bCs/>
                <w:sz w:val="22"/>
                <w:szCs w:val="22"/>
                <w:lang w:val="en-US"/>
              </w:rPr>
            </w:pPr>
            <w:r w:rsidRPr="00831200">
              <w:rPr>
                <w:rFonts w:ascii="Garamond" w:eastAsia="Times New Roman" w:hAnsi="Garamond"/>
                <w:b/>
                <w:bCs/>
                <w:sz w:val="22"/>
                <w:szCs w:val="22"/>
                <w:lang w:val="en-US"/>
              </w:rPr>
              <w:t>Percentage change over previous month</w:t>
            </w:r>
          </w:p>
        </w:tc>
      </w:tr>
      <w:tr w:rsidR="00E9660B" w:rsidRPr="00831200" w:rsidTr="00437D02">
        <w:trPr>
          <w:trHeight w:val="315"/>
        </w:trPr>
        <w:tc>
          <w:tcPr>
            <w:tcW w:w="2620" w:type="dxa"/>
            <w:tcBorders>
              <w:top w:val="single" w:sz="4" w:space="0" w:color="auto"/>
              <w:left w:val="single" w:sz="4" w:space="0" w:color="auto"/>
              <w:bottom w:val="single" w:sz="4" w:space="0" w:color="auto"/>
              <w:right w:val="single" w:sz="4" w:space="0" w:color="auto"/>
            </w:tcBorders>
            <w:shd w:val="clear" w:color="000000" w:fill="C5D9F1"/>
            <w:noWrap/>
            <w:hideMark/>
          </w:tcPr>
          <w:p w:rsidR="00E9660B" w:rsidRPr="00831200" w:rsidRDefault="00E9660B" w:rsidP="00437D02">
            <w:pPr>
              <w:jc w:val="center"/>
              <w:rPr>
                <w:rFonts w:ascii="Garamond" w:eastAsia="Times New Roman" w:hAnsi="Garamond"/>
                <w:i/>
                <w:iCs/>
                <w:sz w:val="22"/>
                <w:szCs w:val="22"/>
                <w:lang w:val="en-US"/>
              </w:rPr>
            </w:pPr>
            <w:r w:rsidRPr="00831200">
              <w:rPr>
                <w:rFonts w:ascii="Garamond" w:eastAsia="Times New Roman" w:hAnsi="Garamond"/>
                <w:i/>
                <w:iCs/>
                <w:sz w:val="22"/>
                <w:szCs w:val="22"/>
                <w:lang w:val="en-US"/>
              </w:rPr>
              <w:t>1</w:t>
            </w:r>
          </w:p>
        </w:tc>
        <w:tc>
          <w:tcPr>
            <w:tcW w:w="1240" w:type="dxa"/>
            <w:tcBorders>
              <w:top w:val="nil"/>
              <w:left w:val="nil"/>
              <w:bottom w:val="single" w:sz="4" w:space="0" w:color="auto"/>
              <w:right w:val="single" w:sz="4" w:space="0" w:color="auto"/>
            </w:tcBorders>
            <w:shd w:val="clear" w:color="000000" w:fill="C5D9F1"/>
            <w:hideMark/>
          </w:tcPr>
          <w:p w:rsidR="00E9660B" w:rsidRPr="00831200" w:rsidRDefault="00E9660B" w:rsidP="00437D02">
            <w:pPr>
              <w:jc w:val="center"/>
              <w:rPr>
                <w:rFonts w:ascii="Garamond" w:eastAsia="Times New Roman" w:hAnsi="Garamond"/>
                <w:i/>
                <w:iCs/>
                <w:sz w:val="22"/>
                <w:szCs w:val="22"/>
                <w:lang w:val="en-US"/>
              </w:rPr>
            </w:pPr>
            <w:r w:rsidRPr="00831200">
              <w:rPr>
                <w:rFonts w:ascii="Garamond" w:eastAsia="Times New Roman" w:hAnsi="Garamond"/>
                <w:i/>
                <w:iCs/>
                <w:sz w:val="22"/>
                <w:szCs w:val="22"/>
                <w:lang w:val="en-US"/>
              </w:rPr>
              <w:t>2</w:t>
            </w:r>
          </w:p>
        </w:tc>
        <w:tc>
          <w:tcPr>
            <w:tcW w:w="1200" w:type="dxa"/>
            <w:tcBorders>
              <w:top w:val="nil"/>
              <w:left w:val="nil"/>
              <w:bottom w:val="single" w:sz="4" w:space="0" w:color="auto"/>
              <w:right w:val="single" w:sz="4" w:space="0" w:color="auto"/>
            </w:tcBorders>
            <w:shd w:val="clear" w:color="000000" w:fill="C5D9F1"/>
            <w:noWrap/>
            <w:hideMark/>
          </w:tcPr>
          <w:p w:rsidR="00E9660B" w:rsidRPr="00831200" w:rsidRDefault="00E9660B" w:rsidP="00437D02">
            <w:pPr>
              <w:jc w:val="center"/>
              <w:rPr>
                <w:rFonts w:ascii="Garamond" w:eastAsia="Times New Roman" w:hAnsi="Garamond"/>
                <w:i/>
                <w:iCs/>
                <w:sz w:val="22"/>
                <w:szCs w:val="22"/>
                <w:lang w:val="en-US"/>
              </w:rPr>
            </w:pPr>
            <w:r w:rsidRPr="00831200">
              <w:rPr>
                <w:rFonts w:ascii="Garamond" w:eastAsia="Times New Roman" w:hAnsi="Garamond"/>
                <w:i/>
                <w:iCs/>
                <w:sz w:val="22"/>
                <w:szCs w:val="22"/>
                <w:lang w:val="en-US"/>
              </w:rPr>
              <w:t>3</w:t>
            </w:r>
          </w:p>
        </w:tc>
        <w:tc>
          <w:tcPr>
            <w:tcW w:w="1260" w:type="dxa"/>
            <w:tcBorders>
              <w:top w:val="nil"/>
              <w:left w:val="nil"/>
              <w:bottom w:val="single" w:sz="4" w:space="0" w:color="auto"/>
              <w:right w:val="single" w:sz="4" w:space="0" w:color="auto"/>
            </w:tcBorders>
            <w:shd w:val="clear" w:color="000000" w:fill="C5D9F1"/>
            <w:noWrap/>
            <w:hideMark/>
          </w:tcPr>
          <w:p w:rsidR="00E9660B" w:rsidRPr="00831200" w:rsidRDefault="00E9660B" w:rsidP="00437D02">
            <w:pPr>
              <w:jc w:val="center"/>
              <w:rPr>
                <w:rFonts w:ascii="Garamond" w:eastAsia="Times New Roman" w:hAnsi="Garamond"/>
                <w:i/>
                <w:iCs/>
                <w:sz w:val="22"/>
                <w:szCs w:val="22"/>
                <w:lang w:val="en-US"/>
              </w:rPr>
            </w:pPr>
            <w:r w:rsidRPr="00831200">
              <w:rPr>
                <w:rFonts w:ascii="Garamond" w:eastAsia="Times New Roman" w:hAnsi="Garamond"/>
                <w:i/>
                <w:iCs/>
                <w:sz w:val="22"/>
                <w:szCs w:val="22"/>
                <w:lang w:val="en-US"/>
              </w:rPr>
              <w:t>4</w:t>
            </w:r>
          </w:p>
        </w:tc>
        <w:tc>
          <w:tcPr>
            <w:tcW w:w="1260" w:type="dxa"/>
            <w:tcBorders>
              <w:top w:val="nil"/>
              <w:left w:val="nil"/>
              <w:bottom w:val="single" w:sz="4" w:space="0" w:color="auto"/>
              <w:right w:val="single" w:sz="4" w:space="0" w:color="auto"/>
            </w:tcBorders>
            <w:shd w:val="clear" w:color="000000" w:fill="C5D9F1"/>
            <w:hideMark/>
          </w:tcPr>
          <w:p w:rsidR="00E9660B" w:rsidRPr="00831200" w:rsidRDefault="00E9660B" w:rsidP="00437D02">
            <w:pPr>
              <w:jc w:val="center"/>
              <w:rPr>
                <w:rFonts w:ascii="Garamond" w:eastAsia="Times New Roman" w:hAnsi="Garamond"/>
                <w:i/>
                <w:iCs/>
                <w:sz w:val="22"/>
                <w:szCs w:val="22"/>
                <w:lang w:val="en-US"/>
              </w:rPr>
            </w:pPr>
            <w:r w:rsidRPr="00831200">
              <w:rPr>
                <w:rFonts w:ascii="Garamond" w:eastAsia="Times New Roman" w:hAnsi="Garamond"/>
                <w:i/>
                <w:iCs/>
                <w:sz w:val="22"/>
                <w:szCs w:val="22"/>
                <w:lang w:val="en-US"/>
              </w:rPr>
              <w:t>5</w:t>
            </w:r>
          </w:p>
        </w:tc>
        <w:tc>
          <w:tcPr>
            <w:tcW w:w="1740" w:type="dxa"/>
            <w:tcBorders>
              <w:top w:val="nil"/>
              <w:left w:val="nil"/>
              <w:bottom w:val="single" w:sz="4" w:space="0" w:color="auto"/>
              <w:right w:val="single" w:sz="4" w:space="0" w:color="auto"/>
            </w:tcBorders>
            <w:shd w:val="clear" w:color="000000" w:fill="C5D9F1"/>
            <w:noWrap/>
            <w:hideMark/>
          </w:tcPr>
          <w:p w:rsidR="00E9660B" w:rsidRPr="00831200" w:rsidRDefault="00E9660B" w:rsidP="00437D02">
            <w:pPr>
              <w:jc w:val="center"/>
              <w:rPr>
                <w:rFonts w:ascii="Garamond" w:eastAsia="Times New Roman" w:hAnsi="Garamond"/>
                <w:i/>
                <w:iCs/>
                <w:sz w:val="22"/>
                <w:szCs w:val="22"/>
                <w:lang w:val="en-US"/>
              </w:rPr>
            </w:pPr>
            <w:r w:rsidRPr="00831200">
              <w:rPr>
                <w:rFonts w:ascii="Garamond" w:eastAsia="Times New Roman" w:hAnsi="Garamond"/>
                <w:i/>
                <w:iCs/>
                <w:sz w:val="22"/>
                <w:szCs w:val="22"/>
                <w:lang w:val="en-US"/>
              </w:rPr>
              <w:t>6</w:t>
            </w:r>
          </w:p>
        </w:tc>
      </w:tr>
      <w:tr w:rsidR="00E9660B" w:rsidRPr="00831200" w:rsidTr="00437D02">
        <w:trPr>
          <w:trHeight w:val="315"/>
        </w:trPr>
        <w:tc>
          <w:tcPr>
            <w:tcW w:w="9320" w:type="dxa"/>
            <w:gridSpan w:val="6"/>
            <w:tcBorders>
              <w:top w:val="single" w:sz="4" w:space="0" w:color="auto"/>
              <w:left w:val="single" w:sz="4" w:space="0" w:color="auto"/>
              <w:bottom w:val="single" w:sz="4" w:space="0" w:color="auto"/>
              <w:right w:val="single" w:sz="4" w:space="0" w:color="000000"/>
            </w:tcBorders>
            <w:shd w:val="clear" w:color="000000" w:fill="FBF1B7"/>
            <w:hideMark/>
          </w:tcPr>
          <w:p w:rsidR="00E9660B" w:rsidRPr="00831200" w:rsidRDefault="00E9660B" w:rsidP="00437D02">
            <w:pPr>
              <w:rPr>
                <w:rFonts w:ascii="Garamond" w:eastAsia="Times New Roman" w:hAnsi="Garamond"/>
                <w:b/>
                <w:bCs/>
                <w:color w:val="000000"/>
                <w:sz w:val="22"/>
                <w:szCs w:val="22"/>
                <w:lang w:val="en-US"/>
              </w:rPr>
            </w:pPr>
            <w:r w:rsidRPr="00831200">
              <w:rPr>
                <w:rFonts w:ascii="Garamond" w:eastAsia="Times New Roman" w:hAnsi="Garamond"/>
                <w:b/>
                <w:bCs/>
                <w:color w:val="000000"/>
                <w:sz w:val="22"/>
                <w:szCs w:val="22"/>
                <w:lang w:val="en-US"/>
              </w:rPr>
              <w:t>A. Indices</w:t>
            </w:r>
          </w:p>
        </w:tc>
      </w:tr>
      <w:tr w:rsidR="00E9660B" w:rsidRPr="00831200" w:rsidTr="00437D02">
        <w:trPr>
          <w:trHeight w:val="315"/>
        </w:trPr>
        <w:tc>
          <w:tcPr>
            <w:tcW w:w="2620" w:type="dxa"/>
            <w:tcBorders>
              <w:top w:val="nil"/>
              <w:left w:val="single" w:sz="4" w:space="0" w:color="auto"/>
              <w:bottom w:val="nil"/>
              <w:right w:val="nil"/>
            </w:tcBorders>
            <w:shd w:val="clear" w:color="000000" w:fill="C5D9F1"/>
            <w:noWrap/>
            <w:hideMark/>
          </w:tcPr>
          <w:p w:rsidR="00E9660B" w:rsidRPr="00831200" w:rsidRDefault="00E9660B" w:rsidP="00437D02">
            <w:pPr>
              <w:rPr>
                <w:rFonts w:ascii="Garamond" w:eastAsia="Times New Roman" w:hAnsi="Garamond"/>
                <w:color w:val="000000"/>
                <w:sz w:val="22"/>
                <w:szCs w:val="22"/>
                <w:lang w:val="en-US"/>
              </w:rPr>
            </w:pPr>
            <w:r w:rsidRPr="00831200">
              <w:rPr>
                <w:rFonts w:ascii="Garamond" w:eastAsia="Times New Roman" w:hAnsi="Garamond"/>
                <w:color w:val="000000"/>
                <w:sz w:val="22"/>
                <w:szCs w:val="22"/>
                <w:lang w:val="en-US"/>
              </w:rPr>
              <w:t>S&amp;P BSE Sensex</w:t>
            </w:r>
          </w:p>
        </w:tc>
        <w:tc>
          <w:tcPr>
            <w:tcW w:w="1240" w:type="dxa"/>
            <w:tcBorders>
              <w:top w:val="nil"/>
              <w:left w:val="single" w:sz="4" w:space="0" w:color="auto"/>
              <w:bottom w:val="nil"/>
              <w:right w:val="single" w:sz="4" w:space="0" w:color="auto"/>
            </w:tcBorders>
            <w:shd w:val="clear" w:color="auto" w:fill="auto"/>
            <w:noWrap/>
            <w:hideMark/>
          </w:tcPr>
          <w:p w:rsidR="00E9660B" w:rsidRPr="00831200" w:rsidRDefault="00E9660B" w:rsidP="00437D02">
            <w:pPr>
              <w:jc w:val="right"/>
              <w:rPr>
                <w:rFonts w:ascii="Garamond" w:eastAsia="Times New Roman" w:hAnsi="Garamond"/>
                <w:b/>
                <w:bCs/>
                <w:color w:val="000000"/>
                <w:sz w:val="22"/>
                <w:szCs w:val="22"/>
                <w:lang w:val="en-US"/>
              </w:rPr>
            </w:pPr>
            <w:r w:rsidRPr="00831200">
              <w:rPr>
                <w:rFonts w:ascii="Garamond" w:eastAsia="Times New Roman" w:hAnsi="Garamond"/>
                <w:b/>
                <w:bCs/>
                <w:color w:val="000000"/>
                <w:sz w:val="22"/>
                <w:szCs w:val="22"/>
                <w:lang w:val="en-US"/>
              </w:rPr>
              <w:t>35,160</w:t>
            </w:r>
          </w:p>
        </w:tc>
        <w:tc>
          <w:tcPr>
            <w:tcW w:w="1200" w:type="dxa"/>
            <w:tcBorders>
              <w:top w:val="nil"/>
              <w:left w:val="nil"/>
              <w:bottom w:val="nil"/>
              <w:right w:val="single" w:sz="4" w:space="0" w:color="auto"/>
            </w:tcBorders>
            <w:shd w:val="clear" w:color="auto" w:fill="auto"/>
            <w:noWrap/>
            <w:hideMark/>
          </w:tcPr>
          <w:p w:rsidR="00E9660B" w:rsidRPr="00831200" w:rsidRDefault="00E9660B" w:rsidP="00437D02">
            <w:pPr>
              <w:jc w:val="right"/>
              <w:rPr>
                <w:rFonts w:ascii="Garamond" w:eastAsia="Times New Roman" w:hAnsi="Garamond"/>
                <w:b/>
                <w:bCs/>
                <w:color w:val="000000"/>
                <w:sz w:val="22"/>
                <w:szCs w:val="22"/>
                <w:lang w:val="en-US"/>
              </w:rPr>
            </w:pPr>
            <w:r w:rsidRPr="00831200">
              <w:rPr>
                <w:rFonts w:ascii="Garamond" w:eastAsia="Times New Roman" w:hAnsi="Garamond"/>
                <w:b/>
                <w:bCs/>
                <w:color w:val="000000"/>
                <w:sz w:val="22"/>
                <w:szCs w:val="22"/>
                <w:lang w:val="en-US"/>
              </w:rPr>
              <w:t>32,969</w:t>
            </w:r>
          </w:p>
        </w:tc>
        <w:tc>
          <w:tcPr>
            <w:tcW w:w="1260" w:type="dxa"/>
            <w:tcBorders>
              <w:top w:val="nil"/>
              <w:left w:val="nil"/>
              <w:bottom w:val="nil"/>
              <w:right w:val="single" w:sz="4" w:space="0" w:color="auto"/>
            </w:tcBorders>
            <w:shd w:val="clear" w:color="auto" w:fill="auto"/>
            <w:noWrap/>
            <w:hideMark/>
          </w:tcPr>
          <w:p w:rsidR="00E9660B" w:rsidRPr="00831200" w:rsidRDefault="00E9660B" w:rsidP="00437D02">
            <w:pPr>
              <w:jc w:val="right"/>
              <w:rPr>
                <w:rFonts w:ascii="Garamond" w:eastAsia="Times New Roman" w:hAnsi="Garamond"/>
                <w:color w:val="000000"/>
                <w:sz w:val="22"/>
                <w:szCs w:val="22"/>
                <w:lang w:val="en-US"/>
              </w:rPr>
            </w:pPr>
            <w:r w:rsidRPr="00831200">
              <w:rPr>
                <w:rFonts w:ascii="Garamond" w:eastAsia="Times New Roman" w:hAnsi="Garamond"/>
                <w:color w:val="000000"/>
                <w:sz w:val="22"/>
                <w:szCs w:val="22"/>
                <w:lang w:val="en-US"/>
              </w:rPr>
              <w:t>35,160</w:t>
            </w:r>
          </w:p>
        </w:tc>
        <w:tc>
          <w:tcPr>
            <w:tcW w:w="1260" w:type="dxa"/>
            <w:tcBorders>
              <w:top w:val="nil"/>
              <w:left w:val="nil"/>
              <w:bottom w:val="nil"/>
              <w:right w:val="single" w:sz="4" w:space="0" w:color="auto"/>
            </w:tcBorders>
            <w:shd w:val="clear" w:color="auto" w:fill="auto"/>
            <w:noWrap/>
            <w:hideMark/>
          </w:tcPr>
          <w:p w:rsidR="00E9660B" w:rsidRPr="00831200" w:rsidRDefault="00E9660B" w:rsidP="00437D02">
            <w:pPr>
              <w:jc w:val="right"/>
              <w:rPr>
                <w:rFonts w:ascii="Garamond" w:eastAsia="Times New Roman" w:hAnsi="Garamond"/>
                <w:color w:val="000000"/>
                <w:sz w:val="22"/>
                <w:szCs w:val="22"/>
                <w:lang w:val="en-US"/>
              </w:rPr>
            </w:pPr>
            <w:r w:rsidRPr="00831200">
              <w:rPr>
                <w:rFonts w:ascii="Garamond" w:eastAsia="Times New Roman" w:hAnsi="Garamond"/>
                <w:color w:val="000000"/>
                <w:sz w:val="22"/>
                <w:szCs w:val="22"/>
                <w:lang w:val="en-US"/>
              </w:rPr>
              <w:t>32,969</w:t>
            </w:r>
          </w:p>
        </w:tc>
        <w:tc>
          <w:tcPr>
            <w:tcW w:w="1740" w:type="dxa"/>
            <w:tcBorders>
              <w:top w:val="nil"/>
              <w:left w:val="nil"/>
              <w:bottom w:val="nil"/>
              <w:right w:val="single" w:sz="4" w:space="0" w:color="auto"/>
            </w:tcBorders>
            <w:shd w:val="clear" w:color="auto" w:fill="auto"/>
            <w:noWrap/>
            <w:hideMark/>
          </w:tcPr>
          <w:p w:rsidR="00E9660B" w:rsidRPr="00831200" w:rsidRDefault="00E9660B" w:rsidP="00437D02">
            <w:pPr>
              <w:jc w:val="right"/>
              <w:rPr>
                <w:rFonts w:ascii="Garamond" w:eastAsia="Times New Roman" w:hAnsi="Garamond"/>
                <w:color w:val="000000"/>
                <w:sz w:val="22"/>
                <w:szCs w:val="22"/>
                <w:lang w:val="en-US"/>
              </w:rPr>
            </w:pPr>
            <w:r w:rsidRPr="00831200">
              <w:rPr>
                <w:rFonts w:ascii="Garamond" w:eastAsia="Times New Roman" w:hAnsi="Garamond"/>
                <w:color w:val="000000"/>
                <w:sz w:val="22"/>
                <w:szCs w:val="22"/>
                <w:lang w:val="en-US"/>
              </w:rPr>
              <w:t>6.6</w:t>
            </w:r>
          </w:p>
        </w:tc>
      </w:tr>
      <w:tr w:rsidR="00E9660B" w:rsidRPr="00831200" w:rsidTr="00437D02">
        <w:trPr>
          <w:trHeight w:val="315"/>
        </w:trPr>
        <w:tc>
          <w:tcPr>
            <w:tcW w:w="2620" w:type="dxa"/>
            <w:tcBorders>
              <w:top w:val="nil"/>
              <w:left w:val="single" w:sz="4" w:space="0" w:color="auto"/>
              <w:bottom w:val="nil"/>
              <w:right w:val="nil"/>
            </w:tcBorders>
            <w:shd w:val="clear" w:color="000000" w:fill="C5D9F1"/>
            <w:noWrap/>
            <w:hideMark/>
          </w:tcPr>
          <w:p w:rsidR="00E9660B" w:rsidRPr="00831200" w:rsidRDefault="00E9660B" w:rsidP="00437D02">
            <w:pPr>
              <w:rPr>
                <w:rFonts w:ascii="Garamond" w:eastAsia="Times New Roman" w:hAnsi="Garamond"/>
                <w:color w:val="000000"/>
                <w:sz w:val="22"/>
                <w:szCs w:val="22"/>
                <w:lang w:val="en-US"/>
              </w:rPr>
            </w:pPr>
            <w:r w:rsidRPr="00831200">
              <w:rPr>
                <w:rFonts w:ascii="Garamond" w:eastAsia="Times New Roman" w:hAnsi="Garamond"/>
                <w:color w:val="000000"/>
                <w:sz w:val="22"/>
                <w:szCs w:val="22"/>
                <w:lang w:val="en-US"/>
              </w:rPr>
              <w:t>Nifty 50</w:t>
            </w:r>
          </w:p>
        </w:tc>
        <w:tc>
          <w:tcPr>
            <w:tcW w:w="1240" w:type="dxa"/>
            <w:tcBorders>
              <w:top w:val="nil"/>
              <w:left w:val="single" w:sz="4" w:space="0" w:color="auto"/>
              <w:bottom w:val="single" w:sz="4" w:space="0" w:color="auto"/>
              <w:right w:val="single" w:sz="4" w:space="0" w:color="auto"/>
            </w:tcBorders>
            <w:shd w:val="clear" w:color="auto" w:fill="auto"/>
            <w:noWrap/>
            <w:hideMark/>
          </w:tcPr>
          <w:p w:rsidR="00E9660B" w:rsidRPr="00831200" w:rsidRDefault="00E9660B" w:rsidP="00437D02">
            <w:pPr>
              <w:jc w:val="right"/>
              <w:rPr>
                <w:rFonts w:ascii="Garamond" w:eastAsia="Times New Roman" w:hAnsi="Garamond"/>
                <w:b/>
                <w:bCs/>
                <w:color w:val="000000"/>
                <w:sz w:val="22"/>
                <w:szCs w:val="22"/>
                <w:lang w:val="en-US"/>
              </w:rPr>
            </w:pPr>
            <w:r w:rsidRPr="00831200">
              <w:rPr>
                <w:rFonts w:ascii="Garamond" w:eastAsia="Times New Roman" w:hAnsi="Garamond"/>
                <w:b/>
                <w:bCs/>
                <w:color w:val="000000"/>
                <w:sz w:val="22"/>
                <w:szCs w:val="22"/>
                <w:lang w:val="en-US"/>
              </w:rPr>
              <w:t>10,739</w:t>
            </w:r>
          </w:p>
        </w:tc>
        <w:tc>
          <w:tcPr>
            <w:tcW w:w="1200" w:type="dxa"/>
            <w:tcBorders>
              <w:top w:val="nil"/>
              <w:left w:val="nil"/>
              <w:bottom w:val="single" w:sz="4" w:space="0" w:color="auto"/>
              <w:right w:val="single" w:sz="4" w:space="0" w:color="auto"/>
            </w:tcBorders>
            <w:shd w:val="clear" w:color="auto" w:fill="auto"/>
            <w:noWrap/>
            <w:hideMark/>
          </w:tcPr>
          <w:p w:rsidR="00E9660B" w:rsidRPr="00831200" w:rsidRDefault="00E9660B" w:rsidP="00437D02">
            <w:pPr>
              <w:jc w:val="right"/>
              <w:rPr>
                <w:rFonts w:ascii="Garamond" w:eastAsia="Times New Roman" w:hAnsi="Garamond"/>
                <w:b/>
                <w:bCs/>
                <w:color w:val="000000"/>
                <w:sz w:val="22"/>
                <w:szCs w:val="22"/>
                <w:lang w:val="en-US"/>
              </w:rPr>
            </w:pPr>
            <w:r w:rsidRPr="00831200">
              <w:rPr>
                <w:rFonts w:ascii="Garamond" w:eastAsia="Times New Roman" w:hAnsi="Garamond"/>
                <w:b/>
                <w:bCs/>
                <w:color w:val="000000"/>
                <w:sz w:val="22"/>
                <w:szCs w:val="22"/>
                <w:lang w:val="en-US"/>
              </w:rPr>
              <w:t>10,114</w:t>
            </w:r>
          </w:p>
        </w:tc>
        <w:tc>
          <w:tcPr>
            <w:tcW w:w="1260" w:type="dxa"/>
            <w:tcBorders>
              <w:top w:val="nil"/>
              <w:left w:val="nil"/>
              <w:bottom w:val="single" w:sz="4" w:space="0" w:color="auto"/>
              <w:right w:val="single" w:sz="4" w:space="0" w:color="auto"/>
            </w:tcBorders>
            <w:shd w:val="clear" w:color="auto" w:fill="auto"/>
            <w:noWrap/>
            <w:hideMark/>
          </w:tcPr>
          <w:p w:rsidR="00E9660B" w:rsidRPr="00831200" w:rsidRDefault="00E9660B" w:rsidP="00437D02">
            <w:pPr>
              <w:jc w:val="right"/>
              <w:rPr>
                <w:rFonts w:ascii="Garamond" w:eastAsia="Times New Roman" w:hAnsi="Garamond"/>
                <w:color w:val="000000"/>
                <w:sz w:val="22"/>
                <w:szCs w:val="22"/>
                <w:lang w:val="en-US"/>
              </w:rPr>
            </w:pPr>
            <w:r w:rsidRPr="00831200">
              <w:rPr>
                <w:rFonts w:ascii="Garamond" w:eastAsia="Times New Roman" w:hAnsi="Garamond"/>
                <w:color w:val="000000"/>
                <w:sz w:val="22"/>
                <w:szCs w:val="22"/>
                <w:lang w:val="en-US"/>
              </w:rPr>
              <w:t>10,739</w:t>
            </w:r>
          </w:p>
        </w:tc>
        <w:tc>
          <w:tcPr>
            <w:tcW w:w="1260" w:type="dxa"/>
            <w:tcBorders>
              <w:top w:val="nil"/>
              <w:left w:val="nil"/>
              <w:bottom w:val="single" w:sz="4" w:space="0" w:color="auto"/>
              <w:right w:val="single" w:sz="4" w:space="0" w:color="auto"/>
            </w:tcBorders>
            <w:shd w:val="clear" w:color="auto" w:fill="auto"/>
            <w:noWrap/>
            <w:hideMark/>
          </w:tcPr>
          <w:p w:rsidR="00E9660B" w:rsidRPr="00831200" w:rsidRDefault="00E9660B" w:rsidP="00437D02">
            <w:pPr>
              <w:jc w:val="right"/>
              <w:rPr>
                <w:rFonts w:ascii="Garamond" w:eastAsia="Times New Roman" w:hAnsi="Garamond"/>
                <w:color w:val="000000"/>
                <w:sz w:val="22"/>
                <w:szCs w:val="22"/>
                <w:lang w:val="en-US"/>
              </w:rPr>
            </w:pPr>
            <w:r w:rsidRPr="00831200">
              <w:rPr>
                <w:rFonts w:ascii="Garamond" w:eastAsia="Times New Roman" w:hAnsi="Garamond"/>
                <w:color w:val="000000"/>
                <w:sz w:val="22"/>
                <w:szCs w:val="22"/>
                <w:lang w:val="en-US"/>
              </w:rPr>
              <w:t>10,114</w:t>
            </w:r>
          </w:p>
        </w:tc>
        <w:tc>
          <w:tcPr>
            <w:tcW w:w="1740" w:type="dxa"/>
            <w:tcBorders>
              <w:top w:val="nil"/>
              <w:left w:val="nil"/>
              <w:bottom w:val="single" w:sz="4" w:space="0" w:color="auto"/>
              <w:right w:val="single" w:sz="4" w:space="0" w:color="auto"/>
            </w:tcBorders>
            <w:shd w:val="clear" w:color="auto" w:fill="auto"/>
            <w:noWrap/>
            <w:hideMark/>
          </w:tcPr>
          <w:p w:rsidR="00E9660B" w:rsidRPr="00831200" w:rsidRDefault="00E9660B" w:rsidP="00437D02">
            <w:pPr>
              <w:jc w:val="right"/>
              <w:rPr>
                <w:rFonts w:ascii="Garamond" w:eastAsia="Times New Roman" w:hAnsi="Garamond"/>
                <w:color w:val="000000"/>
                <w:sz w:val="22"/>
                <w:szCs w:val="22"/>
                <w:lang w:val="en-US"/>
              </w:rPr>
            </w:pPr>
            <w:r w:rsidRPr="00831200">
              <w:rPr>
                <w:rFonts w:ascii="Garamond" w:eastAsia="Times New Roman" w:hAnsi="Garamond"/>
                <w:color w:val="000000"/>
                <w:sz w:val="22"/>
                <w:szCs w:val="22"/>
                <w:lang w:val="en-US"/>
              </w:rPr>
              <w:t>6.2</w:t>
            </w:r>
          </w:p>
        </w:tc>
      </w:tr>
      <w:tr w:rsidR="00E9660B" w:rsidRPr="00831200" w:rsidTr="00437D02">
        <w:trPr>
          <w:trHeight w:val="300"/>
        </w:trPr>
        <w:tc>
          <w:tcPr>
            <w:tcW w:w="9320" w:type="dxa"/>
            <w:gridSpan w:val="6"/>
            <w:tcBorders>
              <w:top w:val="single" w:sz="4" w:space="0" w:color="auto"/>
              <w:left w:val="single" w:sz="4" w:space="0" w:color="auto"/>
              <w:bottom w:val="single" w:sz="4" w:space="0" w:color="auto"/>
              <w:right w:val="single" w:sz="4" w:space="0" w:color="000000"/>
            </w:tcBorders>
            <w:shd w:val="clear" w:color="000000" w:fill="FBF1B7"/>
            <w:noWrap/>
            <w:hideMark/>
          </w:tcPr>
          <w:p w:rsidR="00E9660B" w:rsidRPr="00831200" w:rsidRDefault="00E9660B" w:rsidP="00437D02">
            <w:pPr>
              <w:rPr>
                <w:rFonts w:ascii="Garamond" w:eastAsia="Times New Roman" w:hAnsi="Garamond"/>
                <w:b/>
                <w:bCs/>
                <w:color w:val="000000"/>
                <w:sz w:val="22"/>
                <w:szCs w:val="22"/>
                <w:lang w:val="en-US"/>
              </w:rPr>
            </w:pPr>
            <w:r w:rsidRPr="00831200">
              <w:rPr>
                <w:rFonts w:ascii="Garamond" w:eastAsia="Times New Roman" w:hAnsi="Garamond"/>
                <w:b/>
                <w:bCs/>
                <w:color w:val="000000"/>
                <w:sz w:val="22"/>
                <w:szCs w:val="22"/>
                <w:lang w:val="en-US"/>
              </w:rPr>
              <w:t>B. Market Capitalisation</w:t>
            </w:r>
            <w:r>
              <w:rPr>
                <w:rFonts w:ascii="Garamond" w:eastAsia="Times New Roman" w:hAnsi="Garamond"/>
                <w:b/>
                <w:bCs/>
                <w:color w:val="000000"/>
                <w:sz w:val="22"/>
                <w:szCs w:val="22"/>
                <w:lang w:val="en-US"/>
              </w:rPr>
              <w:t xml:space="preserve"> (</w:t>
            </w:r>
            <w:r w:rsidR="001F2D51" w:rsidRPr="001F2D51">
              <w:rPr>
                <w:rFonts w:ascii="Rupee Foradian" w:eastAsia="Times New Roman" w:hAnsi="Rupee Foradian"/>
                <w:bCs/>
                <w:color w:val="000000"/>
                <w:sz w:val="22"/>
                <w:szCs w:val="22"/>
                <w:lang w:val="en-US"/>
              </w:rPr>
              <w:t>`</w:t>
            </w:r>
            <w:r>
              <w:rPr>
                <w:rFonts w:ascii="Garamond" w:eastAsia="Times New Roman" w:hAnsi="Garamond"/>
                <w:b/>
                <w:bCs/>
                <w:color w:val="000000"/>
                <w:sz w:val="22"/>
                <w:szCs w:val="22"/>
                <w:lang w:val="en-US"/>
              </w:rPr>
              <w:t xml:space="preserve"> crore)</w:t>
            </w:r>
          </w:p>
        </w:tc>
      </w:tr>
      <w:tr w:rsidR="00E9660B" w:rsidRPr="00831200" w:rsidTr="00437D02">
        <w:trPr>
          <w:trHeight w:val="315"/>
        </w:trPr>
        <w:tc>
          <w:tcPr>
            <w:tcW w:w="2620" w:type="dxa"/>
            <w:tcBorders>
              <w:top w:val="nil"/>
              <w:left w:val="single" w:sz="4" w:space="0" w:color="auto"/>
              <w:bottom w:val="nil"/>
              <w:right w:val="nil"/>
            </w:tcBorders>
            <w:shd w:val="clear" w:color="000000" w:fill="C5D9F1"/>
            <w:noWrap/>
            <w:hideMark/>
          </w:tcPr>
          <w:p w:rsidR="00E9660B" w:rsidRPr="00831200" w:rsidRDefault="00E9660B" w:rsidP="00437D02">
            <w:pPr>
              <w:rPr>
                <w:rFonts w:ascii="Garamond" w:eastAsia="Times New Roman" w:hAnsi="Garamond"/>
                <w:color w:val="000000"/>
                <w:sz w:val="22"/>
                <w:szCs w:val="22"/>
                <w:lang w:val="en-US"/>
              </w:rPr>
            </w:pPr>
            <w:r w:rsidRPr="00831200">
              <w:rPr>
                <w:rFonts w:ascii="Garamond" w:eastAsia="Times New Roman" w:hAnsi="Garamond"/>
                <w:color w:val="000000"/>
                <w:sz w:val="22"/>
                <w:szCs w:val="22"/>
                <w:lang w:val="en-US"/>
              </w:rPr>
              <w:t>BSE</w:t>
            </w:r>
          </w:p>
        </w:tc>
        <w:tc>
          <w:tcPr>
            <w:tcW w:w="1240" w:type="dxa"/>
            <w:tcBorders>
              <w:top w:val="nil"/>
              <w:left w:val="single" w:sz="4" w:space="0" w:color="auto"/>
              <w:bottom w:val="nil"/>
              <w:right w:val="single" w:sz="4" w:space="0" w:color="auto"/>
            </w:tcBorders>
            <w:shd w:val="clear" w:color="auto" w:fill="auto"/>
            <w:noWrap/>
            <w:hideMark/>
          </w:tcPr>
          <w:p w:rsidR="00E9660B" w:rsidRPr="00831200" w:rsidRDefault="00E9660B" w:rsidP="00437D02">
            <w:pPr>
              <w:jc w:val="right"/>
              <w:rPr>
                <w:rFonts w:ascii="Garamond" w:eastAsia="Times New Roman" w:hAnsi="Garamond"/>
                <w:b/>
                <w:bCs/>
                <w:color w:val="000000"/>
                <w:sz w:val="22"/>
                <w:szCs w:val="22"/>
                <w:lang w:val="en-US"/>
              </w:rPr>
            </w:pPr>
            <w:r w:rsidRPr="00831200">
              <w:rPr>
                <w:rFonts w:ascii="Garamond" w:eastAsia="Times New Roman" w:hAnsi="Garamond"/>
                <w:b/>
                <w:bCs/>
                <w:color w:val="000000"/>
                <w:sz w:val="22"/>
                <w:szCs w:val="22"/>
                <w:lang w:val="en-US"/>
              </w:rPr>
              <w:t>1,52,79,535</w:t>
            </w:r>
          </w:p>
        </w:tc>
        <w:tc>
          <w:tcPr>
            <w:tcW w:w="1200" w:type="dxa"/>
            <w:tcBorders>
              <w:top w:val="nil"/>
              <w:left w:val="nil"/>
              <w:bottom w:val="nil"/>
              <w:right w:val="single" w:sz="4" w:space="0" w:color="auto"/>
            </w:tcBorders>
            <w:shd w:val="clear" w:color="auto" w:fill="auto"/>
            <w:noWrap/>
            <w:hideMark/>
          </w:tcPr>
          <w:p w:rsidR="00E9660B" w:rsidRPr="00831200" w:rsidRDefault="00E9660B" w:rsidP="00437D02">
            <w:pPr>
              <w:jc w:val="right"/>
              <w:rPr>
                <w:rFonts w:ascii="Garamond" w:eastAsia="Times New Roman" w:hAnsi="Garamond"/>
                <w:b/>
                <w:bCs/>
                <w:color w:val="000000"/>
                <w:sz w:val="22"/>
                <w:szCs w:val="22"/>
                <w:lang w:val="en-US"/>
              </w:rPr>
            </w:pPr>
            <w:r w:rsidRPr="00831200">
              <w:rPr>
                <w:rFonts w:ascii="Garamond" w:eastAsia="Times New Roman" w:hAnsi="Garamond"/>
                <w:b/>
                <w:bCs/>
                <w:color w:val="000000"/>
                <w:sz w:val="22"/>
                <w:szCs w:val="22"/>
                <w:lang w:val="en-US"/>
              </w:rPr>
              <w:t>1,21,54,525</w:t>
            </w:r>
          </w:p>
        </w:tc>
        <w:tc>
          <w:tcPr>
            <w:tcW w:w="1260" w:type="dxa"/>
            <w:tcBorders>
              <w:top w:val="nil"/>
              <w:left w:val="nil"/>
              <w:bottom w:val="nil"/>
              <w:right w:val="single" w:sz="4" w:space="0" w:color="auto"/>
            </w:tcBorders>
            <w:shd w:val="clear" w:color="auto" w:fill="auto"/>
            <w:noWrap/>
            <w:hideMark/>
          </w:tcPr>
          <w:p w:rsidR="00E9660B" w:rsidRPr="00831200" w:rsidRDefault="00E9660B" w:rsidP="00437D02">
            <w:pPr>
              <w:jc w:val="right"/>
              <w:rPr>
                <w:rFonts w:ascii="Garamond" w:eastAsia="Times New Roman" w:hAnsi="Garamond"/>
                <w:color w:val="000000"/>
                <w:sz w:val="22"/>
                <w:szCs w:val="22"/>
                <w:lang w:val="en-US"/>
              </w:rPr>
            </w:pPr>
            <w:r w:rsidRPr="00831200">
              <w:rPr>
                <w:rFonts w:ascii="Garamond" w:eastAsia="Times New Roman" w:hAnsi="Garamond"/>
                <w:color w:val="000000"/>
                <w:sz w:val="22"/>
                <w:szCs w:val="22"/>
                <w:lang w:val="en-US"/>
              </w:rPr>
              <w:t>1,52,79,535</w:t>
            </w:r>
          </w:p>
        </w:tc>
        <w:tc>
          <w:tcPr>
            <w:tcW w:w="1260" w:type="dxa"/>
            <w:tcBorders>
              <w:top w:val="nil"/>
              <w:left w:val="nil"/>
              <w:bottom w:val="nil"/>
              <w:right w:val="single" w:sz="4" w:space="0" w:color="auto"/>
            </w:tcBorders>
            <w:shd w:val="clear" w:color="auto" w:fill="auto"/>
            <w:noWrap/>
            <w:hideMark/>
          </w:tcPr>
          <w:p w:rsidR="00E9660B" w:rsidRPr="00831200" w:rsidRDefault="00E9660B" w:rsidP="00437D02">
            <w:pPr>
              <w:jc w:val="right"/>
              <w:rPr>
                <w:rFonts w:ascii="Garamond" w:eastAsia="Times New Roman" w:hAnsi="Garamond"/>
                <w:color w:val="000000"/>
                <w:sz w:val="22"/>
                <w:szCs w:val="22"/>
                <w:lang w:val="en-US"/>
              </w:rPr>
            </w:pPr>
            <w:r w:rsidRPr="00831200">
              <w:rPr>
                <w:rFonts w:ascii="Garamond" w:eastAsia="Times New Roman" w:hAnsi="Garamond"/>
                <w:color w:val="000000"/>
                <w:sz w:val="22"/>
                <w:szCs w:val="22"/>
                <w:lang w:val="en-US"/>
              </w:rPr>
              <w:t>1,42,24,997</w:t>
            </w:r>
          </w:p>
        </w:tc>
        <w:tc>
          <w:tcPr>
            <w:tcW w:w="1740" w:type="dxa"/>
            <w:tcBorders>
              <w:top w:val="nil"/>
              <w:left w:val="nil"/>
              <w:bottom w:val="nil"/>
              <w:right w:val="single" w:sz="4" w:space="0" w:color="auto"/>
            </w:tcBorders>
            <w:shd w:val="clear" w:color="auto" w:fill="auto"/>
            <w:noWrap/>
            <w:hideMark/>
          </w:tcPr>
          <w:p w:rsidR="00E9660B" w:rsidRPr="00831200" w:rsidRDefault="00E9660B" w:rsidP="00437D02">
            <w:pPr>
              <w:jc w:val="right"/>
              <w:rPr>
                <w:rFonts w:ascii="Garamond" w:eastAsia="Times New Roman" w:hAnsi="Garamond"/>
                <w:color w:val="000000"/>
                <w:sz w:val="22"/>
                <w:szCs w:val="22"/>
                <w:lang w:val="en-US"/>
              </w:rPr>
            </w:pPr>
            <w:r w:rsidRPr="00831200">
              <w:rPr>
                <w:rFonts w:ascii="Garamond" w:eastAsia="Times New Roman" w:hAnsi="Garamond"/>
                <w:color w:val="000000"/>
                <w:sz w:val="22"/>
                <w:szCs w:val="22"/>
                <w:lang w:val="en-US"/>
              </w:rPr>
              <w:t>7.4</w:t>
            </w:r>
          </w:p>
        </w:tc>
      </w:tr>
      <w:tr w:rsidR="00E9660B" w:rsidRPr="00831200" w:rsidTr="00437D02">
        <w:trPr>
          <w:trHeight w:val="315"/>
        </w:trPr>
        <w:tc>
          <w:tcPr>
            <w:tcW w:w="2620" w:type="dxa"/>
            <w:tcBorders>
              <w:top w:val="nil"/>
              <w:left w:val="single" w:sz="4" w:space="0" w:color="auto"/>
              <w:bottom w:val="nil"/>
              <w:right w:val="nil"/>
            </w:tcBorders>
            <w:shd w:val="clear" w:color="000000" w:fill="C5D9F1"/>
            <w:noWrap/>
            <w:hideMark/>
          </w:tcPr>
          <w:p w:rsidR="00E9660B" w:rsidRPr="00831200" w:rsidRDefault="00E9660B" w:rsidP="00437D02">
            <w:pPr>
              <w:rPr>
                <w:rFonts w:ascii="Garamond" w:eastAsia="Times New Roman" w:hAnsi="Garamond"/>
                <w:color w:val="000000"/>
                <w:sz w:val="22"/>
                <w:szCs w:val="22"/>
                <w:lang w:val="en-US"/>
              </w:rPr>
            </w:pPr>
            <w:r w:rsidRPr="00831200">
              <w:rPr>
                <w:rFonts w:ascii="Garamond" w:eastAsia="Times New Roman" w:hAnsi="Garamond"/>
                <w:color w:val="000000"/>
                <w:sz w:val="22"/>
                <w:szCs w:val="22"/>
                <w:lang w:val="en-US"/>
              </w:rPr>
              <w:t>NSE</w:t>
            </w:r>
          </w:p>
        </w:tc>
        <w:tc>
          <w:tcPr>
            <w:tcW w:w="1240" w:type="dxa"/>
            <w:tcBorders>
              <w:top w:val="nil"/>
              <w:left w:val="single" w:sz="4" w:space="0" w:color="auto"/>
              <w:bottom w:val="nil"/>
              <w:right w:val="single" w:sz="4" w:space="0" w:color="auto"/>
            </w:tcBorders>
            <w:shd w:val="clear" w:color="auto" w:fill="auto"/>
            <w:noWrap/>
            <w:hideMark/>
          </w:tcPr>
          <w:p w:rsidR="00E9660B" w:rsidRPr="00831200" w:rsidRDefault="00E9660B" w:rsidP="00437D02">
            <w:pPr>
              <w:jc w:val="right"/>
              <w:rPr>
                <w:rFonts w:ascii="Garamond" w:eastAsia="Times New Roman" w:hAnsi="Garamond"/>
                <w:b/>
                <w:bCs/>
                <w:color w:val="000000"/>
                <w:sz w:val="22"/>
                <w:szCs w:val="22"/>
                <w:lang w:val="en-US"/>
              </w:rPr>
            </w:pPr>
            <w:r w:rsidRPr="00831200">
              <w:rPr>
                <w:rFonts w:ascii="Garamond" w:eastAsia="Times New Roman" w:hAnsi="Garamond"/>
                <w:b/>
                <w:bCs/>
                <w:color w:val="000000"/>
                <w:sz w:val="22"/>
                <w:szCs w:val="22"/>
                <w:lang w:val="en-US"/>
              </w:rPr>
              <w:t>1,50,92,002</w:t>
            </w:r>
          </w:p>
        </w:tc>
        <w:tc>
          <w:tcPr>
            <w:tcW w:w="1200" w:type="dxa"/>
            <w:tcBorders>
              <w:top w:val="nil"/>
              <w:left w:val="nil"/>
              <w:bottom w:val="nil"/>
              <w:right w:val="single" w:sz="4" w:space="0" w:color="auto"/>
            </w:tcBorders>
            <w:shd w:val="clear" w:color="auto" w:fill="auto"/>
            <w:noWrap/>
            <w:hideMark/>
          </w:tcPr>
          <w:p w:rsidR="00E9660B" w:rsidRPr="00831200" w:rsidRDefault="00E9660B" w:rsidP="00437D02">
            <w:pPr>
              <w:jc w:val="right"/>
              <w:rPr>
                <w:rFonts w:ascii="Garamond" w:eastAsia="Times New Roman" w:hAnsi="Garamond"/>
                <w:b/>
                <w:bCs/>
                <w:color w:val="000000"/>
                <w:sz w:val="22"/>
                <w:szCs w:val="22"/>
                <w:lang w:val="en-US"/>
              </w:rPr>
            </w:pPr>
            <w:r w:rsidRPr="00831200">
              <w:rPr>
                <w:rFonts w:ascii="Garamond" w:eastAsia="Times New Roman" w:hAnsi="Garamond"/>
                <w:b/>
                <w:bCs/>
                <w:color w:val="000000"/>
                <w:sz w:val="22"/>
                <w:szCs w:val="22"/>
                <w:lang w:val="en-US"/>
              </w:rPr>
              <w:t>1,19,78,421</w:t>
            </w:r>
          </w:p>
        </w:tc>
        <w:tc>
          <w:tcPr>
            <w:tcW w:w="1260" w:type="dxa"/>
            <w:tcBorders>
              <w:top w:val="nil"/>
              <w:left w:val="nil"/>
              <w:bottom w:val="nil"/>
              <w:right w:val="single" w:sz="4" w:space="0" w:color="auto"/>
            </w:tcBorders>
            <w:shd w:val="clear" w:color="auto" w:fill="auto"/>
            <w:noWrap/>
            <w:hideMark/>
          </w:tcPr>
          <w:p w:rsidR="00E9660B" w:rsidRPr="00831200" w:rsidRDefault="00E9660B" w:rsidP="00437D02">
            <w:pPr>
              <w:jc w:val="right"/>
              <w:rPr>
                <w:rFonts w:ascii="Garamond" w:eastAsia="Times New Roman" w:hAnsi="Garamond"/>
                <w:color w:val="000000"/>
                <w:sz w:val="22"/>
                <w:szCs w:val="22"/>
                <w:lang w:val="en-US"/>
              </w:rPr>
            </w:pPr>
            <w:r w:rsidRPr="00831200">
              <w:rPr>
                <w:rFonts w:ascii="Garamond" w:eastAsia="Times New Roman" w:hAnsi="Garamond"/>
                <w:color w:val="000000"/>
                <w:sz w:val="22"/>
                <w:szCs w:val="22"/>
                <w:lang w:val="en-US"/>
              </w:rPr>
              <w:t>1,50,92,002</w:t>
            </w:r>
          </w:p>
        </w:tc>
        <w:tc>
          <w:tcPr>
            <w:tcW w:w="1260" w:type="dxa"/>
            <w:tcBorders>
              <w:top w:val="nil"/>
              <w:left w:val="nil"/>
              <w:bottom w:val="nil"/>
              <w:right w:val="single" w:sz="4" w:space="0" w:color="auto"/>
            </w:tcBorders>
            <w:shd w:val="clear" w:color="auto" w:fill="auto"/>
            <w:noWrap/>
            <w:hideMark/>
          </w:tcPr>
          <w:p w:rsidR="00E9660B" w:rsidRPr="00831200" w:rsidRDefault="00E9660B" w:rsidP="00437D02">
            <w:pPr>
              <w:jc w:val="right"/>
              <w:rPr>
                <w:rFonts w:ascii="Garamond" w:eastAsia="Times New Roman" w:hAnsi="Garamond"/>
                <w:color w:val="000000"/>
                <w:sz w:val="22"/>
                <w:szCs w:val="22"/>
                <w:lang w:val="en-US"/>
              </w:rPr>
            </w:pPr>
            <w:r w:rsidRPr="00831200">
              <w:rPr>
                <w:rFonts w:ascii="Garamond" w:eastAsia="Times New Roman" w:hAnsi="Garamond"/>
                <w:color w:val="000000"/>
                <w:sz w:val="22"/>
                <w:szCs w:val="22"/>
                <w:lang w:val="en-US"/>
              </w:rPr>
              <w:t>1,40,44,152</w:t>
            </w:r>
          </w:p>
        </w:tc>
        <w:tc>
          <w:tcPr>
            <w:tcW w:w="1740" w:type="dxa"/>
            <w:tcBorders>
              <w:top w:val="nil"/>
              <w:left w:val="nil"/>
              <w:bottom w:val="single" w:sz="4" w:space="0" w:color="auto"/>
              <w:right w:val="single" w:sz="4" w:space="0" w:color="auto"/>
            </w:tcBorders>
            <w:shd w:val="clear" w:color="auto" w:fill="auto"/>
            <w:noWrap/>
            <w:hideMark/>
          </w:tcPr>
          <w:p w:rsidR="00E9660B" w:rsidRPr="00831200" w:rsidRDefault="00E9660B" w:rsidP="00437D02">
            <w:pPr>
              <w:jc w:val="right"/>
              <w:rPr>
                <w:rFonts w:ascii="Garamond" w:eastAsia="Times New Roman" w:hAnsi="Garamond"/>
                <w:color w:val="000000"/>
                <w:sz w:val="22"/>
                <w:szCs w:val="22"/>
                <w:lang w:val="en-US"/>
              </w:rPr>
            </w:pPr>
            <w:r w:rsidRPr="00831200">
              <w:rPr>
                <w:rFonts w:ascii="Garamond" w:eastAsia="Times New Roman" w:hAnsi="Garamond"/>
                <w:color w:val="000000"/>
                <w:sz w:val="22"/>
                <w:szCs w:val="22"/>
                <w:lang w:val="en-US"/>
              </w:rPr>
              <w:t>7.5</w:t>
            </w:r>
          </w:p>
        </w:tc>
      </w:tr>
      <w:tr w:rsidR="00E9660B" w:rsidRPr="00831200" w:rsidTr="00437D02">
        <w:trPr>
          <w:trHeight w:val="300"/>
        </w:trPr>
        <w:tc>
          <w:tcPr>
            <w:tcW w:w="9320" w:type="dxa"/>
            <w:gridSpan w:val="6"/>
            <w:tcBorders>
              <w:top w:val="single" w:sz="4" w:space="0" w:color="auto"/>
              <w:left w:val="single" w:sz="4" w:space="0" w:color="auto"/>
              <w:bottom w:val="single" w:sz="4" w:space="0" w:color="auto"/>
              <w:right w:val="single" w:sz="4" w:space="0" w:color="000000"/>
            </w:tcBorders>
            <w:shd w:val="clear" w:color="000000" w:fill="FBF1B7"/>
            <w:noWrap/>
            <w:hideMark/>
          </w:tcPr>
          <w:p w:rsidR="00E9660B" w:rsidRPr="00831200" w:rsidRDefault="00E9660B" w:rsidP="00437D02">
            <w:pPr>
              <w:rPr>
                <w:rFonts w:ascii="Garamond" w:eastAsia="Times New Roman" w:hAnsi="Garamond"/>
                <w:b/>
                <w:bCs/>
                <w:color w:val="000000"/>
                <w:sz w:val="22"/>
                <w:szCs w:val="22"/>
                <w:lang w:val="en-US"/>
              </w:rPr>
            </w:pPr>
            <w:r w:rsidRPr="00831200">
              <w:rPr>
                <w:rFonts w:ascii="Garamond" w:eastAsia="Times New Roman" w:hAnsi="Garamond"/>
                <w:b/>
                <w:bCs/>
                <w:color w:val="000000"/>
                <w:sz w:val="22"/>
                <w:szCs w:val="22"/>
                <w:lang w:val="en-US"/>
              </w:rPr>
              <w:t>C. Gross Turnover</w:t>
            </w:r>
            <w:r>
              <w:rPr>
                <w:rFonts w:ascii="Garamond" w:eastAsia="Times New Roman" w:hAnsi="Garamond"/>
                <w:b/>
                <w:bCs/>
                <w:color w:val="000000"/>
                <w:sz w:val="22"/>
                <w:szCs w:val="22"/>
                <w:lang w:val="en-US"/>
              </w:rPr>
              <w:t xml:space="preserve"> (</w:t>
            </w:r>
            <w:r w:rsidR="001F2D51" w:rsidRPr="001F2D51">
              <w:rPr>
                <w:rFonts w:ascii="Rupee Foradian" w:eastAsia="Times New Roman" w:hAnsi="Rupee Foradian"/>
                <w:bCs/>
                <w:color w:val="000000"/>
                <w:sz w:val="22"/>
                <w:szCs w:val="22"/>
                <w:lang w:val="en-US"/>
              </w:rPr>
              <w:t>`</w:t>
            </w:r>
            <w:r>
              <w:rPr>
                <w:rFonts w:ascii="Garamond" w:eastAsia="Times New Roman" w:hAnsi="Garamond"/>
                <w:b/>
                <w:bCs/>
                <w:color w:val="000000"/>
                <w:sz w:val="22"/>
                <w:szCs w:val="22"/>
                <w:lang w:val="en-US"/>
              </w:rPr>
              <w:t xml:space="preserve"> crore)</w:t>
            </w:r>
          </w:p>
        </w:tc>
      </w:tr>
      <w:tr w:rsidR="00E9660B" w:rsidRPr="00831200" w:rsidTr="00437D02">
        <w:trPr>
          <w:trHeight w:val="315"/>
        </w:trPr>
        <w:tc>
          <w:tcPr>
            <w:tcW w:w="2620" w:type="dxa"/>
            <w:tcBorders>
              <w:top w:val="nil"/>
              <w:left w:val="single" w:sz="4" w:space="0" w:color="auto"/>
              <w:bottom w:val="nil"/>
              <w:right w:val="nil"/>
            </w:tcBorders>
            <w:shd w:val="clear" w:color="000000" w:fill="C5D9F1"/>
            <w:noWrap/>
            <w:hideMark/>
          </w:tcPr>
          <w:p w:rsidR="00E9660B" w:rsidRPr="00831200" w:rsidRDefault="00E9660B" w:rsidP="00437D02">
            <w:pPr>
              <w:rPr>
                <w:rFonts w:ascii="Garamond" w:eastAsia="Times New Roman" w:hAnsi="Garamond"/>
                <w:color w:val="000000"/>
                <w:sz w:val="22"/>
                <w:szCs w:val="22"/>
                <w:lang w:val="en-US"/>
              </w:rPr>
            </w:pPr>
            <w:r w:rsidRPr="00831200">
              <w:rPr>
                <w:rFonts w:ascii="Garamond" w:eastAsia="Times New Roman" w:hAnsi="Garamond"/>
                <w:color w:val="000000"/>
                <w:sz w:val="22"/>
                <w:szCs w:val="22"/>
                <w:lang w:val="en-US"/>
              </w:rPr>
              <w:t>BSE</w:t>
            </w:r>
          </w:p>
        </w:tc>
        <w:tc>
          <w:tcPr>
            <w:tcW w:w="1240" w:type="dxa"/>
            <w:tcBorders>
              <w:top w:val="nil"/>
              <w:left w:val="single" w:sz="4" w:space="0" w:color="auto"/>
              <w:bottom w:val="nil"/>
              <w:right w:val="single" w:sz="4" w:space="0" w:color="auto"/>
            </w:tcBorders>
            <w:shd w:val="clear" w:color="auto" w:fill="auto"/>
            <w:noWrap/>
            <w:hideMark/>
          </w:tcPr>
          <w:p w:rsidR="00E9660B" w:rsidRPr="00831200" w:rsidRDefault="00E9660B" w:rsidP="00437D02">
            <w:pPr>
              <w:jc w:val="right"/>
              <w:rPr>
                <w:rFonts w:ascii="Garamond" w:eastAsia="Times New Roman" w:hAnsi="Garamond"/>
                <w:b/>
                <w:bCs/>
                <w:color w:val="000000"/>
                <w:sz w:val="22"/>
                <w:szCs w:val="22"/>
                <w:lang w:val="en-US"/>
              </w:rPr>
            </w:pPr>
            <w:r w:rsidRPr="00831200">
              <w:rPr>
                <w:rFonts w:ascii="Garamond" w:eastAsia="Times New Roman" w:hAnsi="Garamond"/>
                <w:b/>
                <w:bCs/>
                <w:color w:val="000000"/>
                <w:sz w:val="22"/>
                <w:szCs w:val="22"/>
                <w:lang w:val="en-US"/>
              </w:rPr>
              <w:t>71,630</w:t>
            </w:r>
          </w:p>
        </w:tc>
        <w:tc>
          <w:tcPr>
            <w:tcW w:w="1200" w:type="dxa"/>
            <w:tcBorders>
              <w:top w:val="nil"/>
              <w:left w:val="nil"/>
              <w:bottom w:val="nil"/>
              <w:right w:val="single" w:sz="4" w:space="0" w:color="auto"/>
            </w:tcBorders>
            <w:shd w:val="clear" w:color="auto" w:fill="auto"/>
            <w:noWrap/>
            <w:hideMark/>
          </w:tcPr>
          <w:p w:rsidR="00E9660B" w:rsidRPr="00831200" w:rsidRDefault="00E9660B" w:rsidP="00437D02">
            <w:pPr>
              <w:jc w:val="right"/>
              <w:rPr>
                <w:rFonts w:ascii="Garamond" w:eastAsia="Times New Roman" w:hAnsi="Garamond"/>
                <w:b/>
                <w:bCs/>
                <w:color w:val="000000"/>
                <w:sz w:val="22"/>
                <w:szCs w:val="22"/>
                <w:lang w:val="en-US"/>
              </w:rPr>
            </w:pPr>
            <w:r w:rsidRPr="00831200">
              <w:rPr>
                <w:rFonts w:ascii="Garamond" w:eastAsia="Times New Roman" w:hAnsi="Garamond"/>
                <w:b/>
                <w:bCs/>
                <w:color w:val="000000"/>
                <w:sz w:val="22"/>
                <w:szCs w:val="22"/>
                <w:lang w:val="en-US"/>
              </w:rPr>
              <w:t>10,82,968</w:t>
            </w:r>
          </w:p>
        </w:tc>
        <w:tc>
          <w:tcPr>
            <w:tcW w:w="1260" w:type="dxa"/>
            <w:tcBorders>
              <w:top w:val="nil"/>
              <w:left w:val="nil"/>
              <w:bottom w:val="nil"/>
              <w:right w:val="single" w:sz="4" w:space="0" w:color="auto"/>
            </w:tcBorders>
            <w:shd w:val="clear" w:color="auto" w:fill="auto"/>
            <w:noWrap/>
            <w:hideMark/>
          </w:tcPr>
          <w:p w:rsidR="00E9660B" w:rsidRPr="00831200" w:rsidRDefault="00E9660B" w:rsidP="00437D02">
            <w:pPr>
              <w:jc w:val="right"/>
              <w:rPr>
                <w:rFonts w:ascii="Garamond" w:eastAsia="Times New Roman" w:hAnsi="Garamond"/>
                <w:color w:val="000000"/>
                <w:sz w:val="22"/>
                <w:szCs w:val="22"/>
                <w:lang w:val="en-US"/>
              </w:rPr>
            </w:pPr>
            <w:r w:rsidRPr="00831200">
              <w:rPr>
                <w:rFonts w:ascii="Garamond" w:eastAsia="Times New Roman" w:hAnsi="Garamond"/>
                <w:color w:val="000000"/>
                <w:sz w:val="22"/>
                <w:szCs w:val="22"/>
                <w:lang w:val="en-US"/>
              </w:rPr>
              <w:t>71,630</w:t>
            </w:r>
          </w:p>
        </w:tc>
        <w:tc>
          <w:tcPr>
            <w:tcW w:w="1260" w:type="dxa"/>
            <w:tcBorders>
              <w:top w:val="nil"/>
              <w:left w:val="nil"/>
              <w:bottom w:val="nil"/>
              <w:right w:val="single" w:sz="4" w:space="0" w:color="auto"/>
            </w:tcBorders>
            <w:shd w:val="clear" w:color="auto" w:fill="auto"/>
            <w:noWrap/>
            <w:hideMark/>
          </w:tcPr>
          <w:p w:rsidR="00E9660B" w:rsidRPr="00831200" w:rsidRDefault="00E9660B" w:rsidP="00437D02">
            <w:pPr>
              <w:jc w:val="right"/>
              <w:rPr>
                <w:rFonts w:ascii="Garamond" w:eastAsia="Times New Roman" w:hAnsi="Garamond"/>
                <w:color w:val="000000"/>
                <w:sz w:val="22"/>
                <w:szCs w:val="22"/>
                <w:lang w:val="en-US"/>
              </w:rPr>
            </w:pPr>
            <w:r w:rsidRPr="00831200">
              <w:rPr>
                <w:rFonts w:ascii="Garamond" w:eastAsia="Times New Roman" w:hAnsi="Garamond"/>
                <w:color w:val="000000"/>
                <w:sz w:val="22"/>
                <w:szCs w:val="22"/>
                <w:lang w:val="en-US"/>
              </w:rPr>
              <w:t>78,359</w:t>
            </w:r>
          </w:p>
        </w:tc>
        <w:tc>
          <w:tcPr>
            <w:tcW w:w="1740" w:type="dxa"/>
            <w:tcBorders>
              <w:top w:val="nil"/>
              <w:left w:val="nil"/>
              <w:bottom w:val="nil"/>
              <w:right w:val="single" w:sz="4" w:space="0" w:color="auto"/>
            </w:tcBorders>
            <w:shd w:val="clear" w:color="auto" w:fill="auto"/>
            <w:noWrap/>
            <w:hideMark/>
          </w:tcPr>
          <w:p w:rsidR="00E9660B" w:rsidRPr="00831200" w:rsidRDefault="00E9660B" w:rsidP="00437D02">
            <w:pPr>
              <w:jc w:val="right"/>
              <w:rPr>
                <w:rFonts w:ascii="Garamond" w:eastAsia="Times New Roman" w:hAnsi="Garamond"/>
                <w:color w:val="000000"/>
                <w:sz w:val="22"/>
                <w:szCs w:val="22"/>
                <w:lang w:val="en-US"/>
              </w:rPr>
            </w:pPr>
            <w:r w:rsidRPr="00831200">
              <w:rPr>
                <w:rFonts w:ascii="Garamond" w:eastAsia="Times New Roman" w:hAnsi="Garamond"/>
                <w:color w:val="000000"/>
                <w:sz w:val="22"/>
                <w:szCs w:val="22"/>
                <w:lang w:val="en-US"/>
              </w:rPr>
              <w:t>-8.6</w:t>
            </w:r>
          </w:p>
        </w:tc>
      </w:tr>
      <w:tr w:rsidR="00E9660B" w:rsidRPr="00831200" w:rsidTr="00437D02">
        <w:trPr>
          <w:trHeight w:val="315"/>
        </w:trPr>
        <w:tc>
          <w:tcPr>
            <w:tcW w:w="2620" w:type="dxa"/>
            <w:tcBorders>
              <w:top w:val="nil"/>
              <w:left w:val="single" w:sz="4" w:space="0" w:color="auto"/>
              <w:bottom w:val="nil"/>
              <w:right w:val="nil"/>
            </w:tcBorders>
            <w:shd w:val="clear" w:color="000000" w:fill="C5D9F1"/>
            <w:noWrap/>
            <w:hideMark/>
          </w:tcPr>
          <w:p w:rsidR="00E9660B" w:rsidRPr="00831200" w:rsidRDefault="00E9660B" w:rsidP="00437D02">
            <w:pPr>
              <w:rPr>
                <w:rFonts w:ascii="Garamond" w:eastAsia="Times New Roman" w:hAnsi="Garamond"/>
                <w:color w:val="000000"/>
                <w:sz w:val="22"/>
                <w:szCs w:val="22"/>
                <w:lang w:val="en-US"/>
              </w:rPr>
            </w:pPr>
            <w:r w:rsidRPr="00831200">
              <w:rPr>
                <w:rFonts w:ascii="Garamond" w:eastAsia="Times New Roman" w:hAnsi="Garamond"/>
                <w:color w:val="000000"/>
                <w:sz w:val="22"/>
                <w:szCs w:val="22"/>
                <w:lang w:val="en-US"/>
              </w:rPr>
              <w:t>NSE</w:t>
            </w:r>
          </w:p>
        </w:tc>
        <w:tc>
          <w:tcPr>
            <w:tcW w:w="1240" w:type="dxa"/>
            <w:tcBorders>
              <w:top w:val="nil"/>
              <w:left w:val="single" w:sz="4" w:space="0" w:color="auto"/>
              <w:bottom w:val="nil"/>
              <w:right w:val="single" w:sz="4" w:space="0" w:color="auto"/>
            </w:tcBorders>
            <w:shd w:val="clear" w:color="auto" w:fill="auto"/>
            <w:noWrap/>
            <w:hideMark/>
          </w:tcPr>
          <w:p w:rsidR="00E9660B" w:rsidRPr="00831200" w:rsidRDefault="00E9660B" w:rsidP="00437D02">
            <w:pPr>
              <w:jc w:val="right"/>
              <w:rPr>
                <w:rFonts w:ascii="Garamond" w:eastAsia="Times New Roman" w:hAnsi="Garamond"/>
                <w:b/>
                <w:bCs/>
                <w:color w:val="000000"/>
                <w:sz w:val="22"/>
                <w:szCs w:val="22"/>
                <w:lang w:val="en-US"/>
              </w:rPr>
            </w:pPr>
            <w:r w:rsidRPr="00831200">
              <w:rPr>
                <w:rFonts w:ascii="Garamond" w:eastAsia="Times New Roman" w:hAnsi="Garamond"/>
                <w:b/>
                <w:bCs/>
                <w:color w:val="000000"/>
                <w:sz w:val="22"/>
                <w:szCs w:val="22"/>
                <w:lang w:val="en-US"/>
              </w:rPr>
              <w:t>6,41,440</w:t>
            </w:r>
          </w:p>
        </w:tc>
        <w:tc>
          <w:tcPr>
            <w:tcW w:w="1200" w:type="dxa"/>
            <w:tcBorders>
              <w:top w:val="nil"/>
              <w:left w:val="nil"/>
              <w:bottom w:val="nil"/>
              <w:right w:val="single" w:sz="4" w:space="0" w:color="auto"/>
            </w:tcBorders>
            <w:shd w:val="clear" w:color="auto" w:fill="auto"/>
            <w:noWrap/>
            <w:hideMark/>
          </w:tcPr>
          <w:p w:rsidR="00E9660B" w:rsidRPr="00831200" w:rsidRDefault="00E9660B" w:rsidP="00437D02">
            <w:pPr>
              <w:jc w:val="right"/>
              <w:rPr>
                <w:rFonts w:ascii="Garamond" w:eastAsia="Times New Roman" w:hAnsi="Garamond"/>
                <w:b/>
                <w:bCs/>
                <w:color w:val="000000"/>
                <w:sz w:val="22"/>
                <w:szCs w:val="22"/>
                <w:lang w:val="en-US"/>
              </w:rPr>
            </w:pPr>
            <w:r w:rsidRPr="00831200">
              <w:rPr>
                <w:rFonts w:ascii="Garamond" w:eastAsia="Times New Roman" w:hAnsi="Garamond"/>
                <w:b/>
                <w:bCs/>
                <w:color w:val="000000"/>
                <w:sz w:val="22"/>
                <w:szCs w:val="22"/>
                <w:lang w:val="en-US"/>
              </w:rPr>
              <w:t>72,34,826</w:t>
            </w:r>
          </w:p>
        </w:tc>
        <w:tc>
          <w:tcPr>
            <w:tcW w:w="1260" w:type="dxa"/>
            <w:tcBorders>
              <w:top w:val="nil"/>
              <w:left w:val="nil"/>
              <w:bottom w:val="nil"/>
              <w:right w:val="single" w:sz="4" w:space="0" w:color="auto"/>
            </w:tcBorders>
            <w:shd w:val="clear" w:color="auto" w:fill="auto"/>
            <w:noWrap/>
            <w:hideMark/>
          </w:tcPr>
          <w:p w:rsidR="00E9660B" w:rsidRPr="00831200" w:rsidRDefault="00E9660B" w:rsidP="00437D02">
            <w:pPr>
              <w:jc w:val="right"/>
              <w:rPr>
                <w:rFonts w:ascii="Garamond" w:eastAsia="Times New Roman" w:hAnsi="Garamond"/>
                <w:color w:val="000000"/>
                <w:sz w:val="22"/>
                <w:szCs w:val="22"/>
                <w:lang w:val="en-US"/>
              </w:rPr>
            </w:pPr>
            <w:r w:rsidRPr="00831200">
              <w:rPr>
                <w:rFonts w:ascii="Garamond" w:eastAsia="Times New Roman" w:hAnsi="Garamond"/>
                <w:color w:val="000000"/>
                <w:sz w:val="22"/>
                <w:szCs w:val="22"/>
                <w:lang w:val="en-US"/>
              </w:rPr>
              <w:t>6,41,440</w:t>
            </w:r>
          </w:p>
        </w:tc>
        <w:tc>
          <w:tcPr>
            <w:tcW w:w="1260" w:type="dxa"/>
            <w:tcBorders>
              <w:top w:val="nil"/>
              <w:left w:val="nil"/>
              <w:bottom w:val="nil"/>
              <w:right w:val="single" w:sz="4" w:space="0" w:color="auto"/>
            </w:tcBorders>
            <w:shd w:val="clear" w:color="auto" w:fill="auto"/>
            <w:noWrap/>
            <w:hideMark/>
          </w:tcPr>
          <w:p w:rsidR="00E9660B" w:rsidRPr="00831200" w:rsidRDefault="00E9660B" w:rsidP="00437D02">
            <w:pPr>
              <w:jc w:val="right"/>
              <w:rPr>
                <w:rFonts w:ascii="Garamond" w:eastAsia="Times New Roman" w:hAnsi="Garamond"/>
                <w:color w:val="000000"/>
                <w:sz w:val="22"/>
                <w:szCs w:val="22"/>
                <w:lang w:val="en-US"/>
              </w:rPr>
            </w:pPr>
            <w:r w:rsidRPr="00831200">
              <w:rPr>
                <w:rFonts w:ascii="Garamond" w:eastAsia="Times New Roman" w:hAnsi="Garamond"/>
                <w:color w:val="000000"/>
                <w:sz w:val="22"/>
                <w:szCs w:val="22"/>
                <w:lang w:val="en-US"/>
              </w:rPr>
              <w:t>5,94,852</w:t>
            </w:r>
          </w:p>
        </w:tc>
        <w:tc>
          <w:tcPr>
            <w:tcW w:w="1740" w:type="dxa"/>
            <w:tcBorders>
              <w:top w:val="nil"/>
              <w:left w:val="nil"/>
              <w:bottom w:val="single" w:sz="4" w:space="0" w:color="auto"/>
              <w:right w:val="single" w:sz="4" w:space="0" w:color="auto"/>
            </w:tcBorders>
            <w:shd w:val="clear" w:color="auto" w:fill="auto"/>
            <w:noWrap/>
            <w:hideMark/>
          </w:tcPr>
          <w:p w:rsidR="00E9660B" w:rsidRPr="00831200" w:rsidRDefault="00E9660B" w:rsidP="00437D02">
            <w:pPr>
              <w:jc w:val="right"/>
              <w:rPr>
                <w:rFonts w:ascii="Garamond" w:eastAsia="Times New Roman" w:hAnsi="Garamond"/>
                <w:color w:val="000000"/>
                <w:sz w:val="22"/>
                <w:szCs w:val="22"/>
                <w:lang w:val="en-US"/>
              </w:rPr>
            </w:pPr>
            <w:r w:rsidRPr="00831200">
              <w:rPr>
                <w:rFonts w:ascii="Garamond" w:eastAsia="Times New Roman" w:hAnsi="Garamond"/>
                <w:color w:val="000000"/>
                <w:sz w:val="22"/>
                <w:szCs w:val="22"/>
                <w:lang w:val="en-US"/>
              </w:rPr>
              <w:t>7.8</w:t>
            </w:r>
          </w:p>
        </w:tc>
      </w:tr>
      <w:tr w:rsidR="00E9660B" w:rsidRPr="00831200" w:rsidTr="00437D02">
        <w:trPr>
          <w:trHeight w:val="315"/>
        </w:trPr>
        <w:tc>
          <w:tcPr>
            <w:tcW w:w="9320" w:type="dxa"/>
            <w:gridSpan w:val="6"/>
            <w:tcBorders>
              <w:top w:val="single" w:sz="4" w:space="0" w:color="auto"/>
              <w:left w:val="single" w:sz="4" w:space="0" w:color="auto"/>
              <w:bottom w:val="single" w:sz="4" w:space="0" w:color="auto"/>
              <w:right w:val="single" w:sz="4" w:space="0" w:color="000000"/>
            </w:tcBorders>
            <w:shd w:val="clear" w:color="000000" w:fill="FBF1B7"/>
            <w:hideMark/>
          </w:tcPr>
          <w:p w:rsidR="00E9660B" w:rsidRPr="00831200" w:rsidRDefault="00E9660B" w:rsidP="00437D02">
            <w:pPr>
              <w:rPr>
                <w:rFonts w:ascii="Garamond" w:eastAsia="Times New Roman" w:hAnsi="Garamond"/>
                <w:b/>
                <w:bCs/>
                <w:color w:val="000000"/>
                <w:sz w:val="22"/>
                <w:szCs w:val="22"/>
                <w:lang w:val="en-US"/>
              </w:rPr>
            </w:pPr>
            <w:r w:rsidRPr="00831200">
              <w:rPr>
                <w:rFonts w:ascii="Garamond" w:eastAsia="Times New Roman" w:hAnsi="Garamond"/>
                <w:b/>
                <w:bCs/>
                <w:color w:val="000000"/>
                <w:sz w:val="22"/>
                <w:szCs w:val="22"/>
                <w:lang w:val="en-US"/>
              </w:rPr>
              <w:t>D. P/E Ratio</w:t>
            </w:r>
          </w:p>
        </w:tc>
      </w:tr>
      <w:tr w:rsidR="00E9660B" w:rsidRPr="00831200" w:rsidTr="00437D02">
        <w:trPr>
          <w:trHeight w:val="315"/>
        </w:trPr>
        <w:tc>
          <w:tcPr>
            <w:tcW w:w="2620" w:type="dxa"/>
            <w:tcBorders>
              <w:top w:val="nil"/>
              <w:left w:val="single" w:sz="4" w:space="0" w:color="auto"/>
              <w:bottom w:val="nil"/>
              <w:right w:val="nil"/>
            </w:tcBorders>
            <w:shd w:val="clear" w:color="000000" w:fill="C5D9F1"/>
            <w:noWrap/>
            <w:hideMark/>
          </w:tcPr>
          <w:p w:rsidR="00E9660B" w:rsidRPr="00831200" w:rsidRDefault="00E9660B" w:rsidP="00437D02">
            <w:pPr>
              <w:rPr>
                <w:rFonts w:ascii="Garamond" w:eastAsia="Times New Roman" w:hAnsi="Garamond"/>
                <w:color w:val="000000"/>
                <w:sz w:val="22"/>
                <w:szCs w:val="22"/>
                <w:lang w:val="en-US"/>
              </w:rPr>
            </w:pPr>
            <w:r w:rsidRPr="00831200">
              <w:rPr>
                <w:rFonts w:ascii="Garamond" w:eastAsia="Times New Roman" w:hAnsi="Garamond"/>
                <w:color w:val="000000"/>
                <w:sz w:val="22"/>
                <w:szCs w:val="22"/>
                <w:lang w:val="en-US"/>
              </w:rPr>
              <w:t>S&amp;P BSE Sensex</w:t>
            </w:r>
          </w:p>
        </w:tc>
        <w:tc>
          <w:tcPr>
            <w:tcW w:w="1240" w:type="dxa"/>
            <w:tcBorders>
              <w:top w:val="nil"/>
              <w:left w:val="single" w:sz="4" w:space="0" w:color="auto"/>
              <w:bottom w:val="nil"/>
              <w:right w:val="single" w:sz="4" w:space="0" w:color="auto"/>
            </w:tcBorders>
            <w:shd w:val="clear" w:color="auto" w:fill="auto"/>
            <w:noWrap/>
            <w:hideMark/>
          </w:tcPr>
          <w:p w:rsidR="00E9660B" w:rsidRPr="00831200" w:rsidRDefault="00E9660B" w:rsidP="00437D02">
            <w:pPr>
              <w:jc w:val="right"/>
              <w:rPr>
                <w:rFonts w:ascii="Garamond" w:eastAsia="Times New Roman" w:hAnsi="Garamond"/>
                <w:b/>
                <w:bCs/>
                <w:color w:val="000000"/>
                <w:sz w:val="22"/>
                <w:szCs w:val="22"/>
                <w:lang w:val="en-US"/>
              </w:rPr>
            </w:pPr>
            <w:r w:rsidRPr="00831200">
              <w:rPr>
                <w:rFonts w:ascii="Garamond" w:eastAsia="Times New Roman" w:hAnsi="Garamond"/>
                <w:b/>
                <w:bCs/>
                <w:color w:val="000000"/>
                <w:sz w:val="22"/>
                <w:szCs w:val="22"/>
                <w:lang w:val="en-US"/>
              </w:rPr>
              <w:t>23.8</w:t>
            </w:r>
          </w:p>
        </w:tc>
        <w:tc>
          <w:tcPr>
            <w:tcW w:w="1200" w:type="dxa"/>
            <w:tcBorders>
              <w:top w:val="nil"/>
              <w:left w:val="nil"/>
              <w:bottom w:val="nil"/>
              <w:right w:val="single" w:sz="4" w:space="0" w:color="auto"/>
            </w:tcBorders>
            <w:shd w:val="clear" w:color="auto" w:fill="auto"/>
            <w:noWrap/>
            <w:hideMark/>
          </w:tcPr>
          <w:p w:rsidR="00E9660B" w:rsidRPr="00831200" w:rsidRDefault="00E9660B" w:rsidP="00437D02">
            <w:pPr>
              <w:jc w:val="right"/>
              <w:rPr>
                <w:rFonts w:ascii="Garamond" w:eastAsia="Times New Roman" w:hAnsi="Garamond"/>
                <w:b/>
                <w:bCs/>
                <w:color w:val="000000"/>
                <w:sz w:val="22"/>
                <w:szCs w:val="22"/>
                <w:lang w:val="en-US"/>
              </w:rPr>
            </w:pPr>
            <w:r w:rsidRPr="00831200">
              <w:rPr>
                <w:rFonts w:ascii="Garamond" w:eastAsia="Times New Roman" w:hAnsi="Garamond"/>
                <w:b/>
                <w:bCs/>
                <w:color w:val="000000"/>
                <w:sz w:val="22"/>
                <w:szCs w:val="22"/>
                <w:lang w:val="en-US"/>
              </w:rPr>
              <w:t>22.7</w:t>
            </w:r>
          </w:p>
        </w:tc>
        <w:tc>
          <w:tcPr>
            <w:tcW w:w="1260" w:type="dxa"/>
            <w:tcBorders>
              <w:top w:val="nil"/>
              <w:left w:val="nil"/>
              <w:bottom w:val="nil"/>
              <w:right w:val="single" w:sz="4" w:space="0" w:color="auto"/>
            </w:tcBorders>
            <w:shd w:val="clear" w:color="auto" w:fill="auto"/>
            <w:noWrap/>
            <w:hideMark/>
          </w:tcPr>
          <w:p w:rsidR="00E9660B" w:rsidRPr="00831200" w:rsidRDefault="00E9660B" w:rsidP="00437D02">
            <w:pPr>
              <w:jc w:val="right"/>
              <w:rPr>
                <w:rFonts w:ascii="Garamond" w:eastAsia="Times New Roman" w:hAnsi="Garamond"/>
                <w:color w:val="000000"/>
                <w:sz w:val="22"/>
                <w:szCs w:val="22"/>
                <w:lang w:val="en-US"/>
              </w:rPr>
            </w:pPr>
            <w:r w:rsidRPr="00831200">
              <w:rPr>
                <w:rFonts w:ascii="Garamond" w:eastAsia="Times New Roman" w:hAnsi="Garamond"/>
                <w:color w:val="000000"/>
                <w:sz w:val="22"/>
                <w:szCs w:val="22"/>
                <w:lang w:val="en-US"/>
              </w:rPr>
              <w:t>23.8</w:t>
            </w:r>
          </w:p>
        </w:tc>
        <w:tc>
          <w:tcPr>
            <w:tcW w:w="1260" w:type="dxa"/>
            <w:tcBorders>
              <w:top w:val="nil"/>
              <w:left w:val="nil"/>
              <w:bottom w:val="nil"/>
              <w:right w:val="single" w:sz="4" w:space="0" w:color="auto"/>
            </w:tcBorders>
            <w:shd w:val="clear" w:color="auto" w:fill="auto"/>
            <w:noWrap/>
            <w:hideMark/>
          </w:tcPr>
          <w:p w:rsidR="00E9660B" w:rsidRPr="00831200" w:rsidRDefault="00E9660B" w:rsidP="00437D02">
            <w:pPr>
              <w:jc w:val="right"/>
              <w:rPr>
                <w:rFonts w:ascii="Garamond" w:eastAsia="Times New Roman" w:hAnsi="Garamond"/>
                <w:color w:val="000000"/>
                <w:sz w:val="22"/>
                <w:szCs w:val="22"/>
                <w:lang w:val="en-US"/>
              </w:rPr>
            </w:pPr>
            <w:r w:rsidRPr="00831200">
              <w:rPr>
                <w:rFonts w:ascii="Garamond" w:eastAsia="Times New Roman" w:hAnsi="Garamond"/>
                <w:color w:val="000000"/>
                <w:sz w:val="22"/>
                <w:szCs w:val="22"/>
                <w:lang w:val="en-US"/>
              </w:rPr>
              <w:t>22.7</w:t>
            </w:r>
          </w:p>
        </w:tc>
        <w:tc>
          <w:tcPr>
            <w:tcW w:w="1740" w:type="dxa"/>
            <w:tcBorders>
              <w:top w:val="nil"/>
              <w:left w:val="nil"/>
              <w:bottom w:val="nil"/>
              <w:right w:val="single" w:sz="4" w:space="0" w:color="auto"/>
            </w:tcBorders>
            <w:shd w:val="clear" w:color="auto" w:fill="auto"/>
            <w:noWrap/>
            <w:hideMark/>
          </w:tcPr>
          <w:p w:rsidR="00E9660B" w:rsidRPr="00831200" w:rsidRDefault="00E9660B" w:rsidP="00437D02">
            <w:pPr>
              <w:jc w:val="right"/>
              <w:rPr>
                <w:rFonts w:ascii="Garamond" w:eastAsia="Times New Roman" w:hAnsi="Garamond"/>
                <w:color w:val="000000"/>
                <w:sz w:val="22"/>
                <w:szCs w:val="22"/>
                <w:lang w:val="en-US"/>
              </w:rPr>
            </w:pPr>
            <w:r w:rsidRPr="00831200">
              <w:rPr>
                <w:rFonts w:ascii="Garamond" w:eastAsia="Times New Roman" w:hAnsi="Garamond"/>
                <w:color w:val="000000"/>
                <w:sz w:val="22"/>
                <w:szCs w:val="22"/>
                <w:lang w:val="en-US"/>
              </w:rPr>
              <w:t>5.2</w:t>
            </w:r>
          </w:p>
        </w:tc>
      </w:tr>
      <w:tr w:rsidR="00E9660B" w:rsidRPr="00831200" w:rsidTr="00437D02">
        <w:trPr>
          <w:trHeight w:val="315"/>
        </w:trPr>
        <w:tc>
          <w:tcPr>
            <w:tcW w:w="2620" w:type="dxa"/>
            <w:tcBorders>
              <w:top w:val="nil"/>
              <w:left w:val="single" w:sz="4" w:space="0" w:color="auto"/>
              <w:bottom w:val="single" w:sz="4" w:space="0" w:color="auto"/>
              <w:right w:val="single" w:sz="4" w:space="0" w:color="auto"/>
            </w:tcBorders>
            <w:shd w:val="clear" w:color="000000" w:fill="C5D9F1"/>
            <w:noWrap/>
            <w:hideMark/>
          </w:tcPr>
          <w:p w:rsidR="00E9660B" w:rsidRPr="00831200" w:rsidRDefault="00E9660B" w:rsidP="00437D02">
            <w:pPr>
              <w:rPr>
                <w:rFonts w:ascii="Garamond" w:eastAsia="Times New Roman" w:hAnsi="Garamond"/>
                <w:color w:val="000000"/>
                <w:sz w:val="22"/>
                <w:szCs w:val="22"/>
                <w:lang w:val="en-US"/>
              </w:rPr>
            </w:pPr>
            <w:r w:rsidRPr="00831200">
              <w:rPr>
                <w:rFonts w:ascii="Garamond" w:eastAsia="Times New Roman" w:hAnsi="Garamond"/>
                <w:color w:val="000000"/>
                <w:sz w:val="22"/>
                <w:szCs w:val="22"/>
                <w:lang w:val="en-US"/>
              </w:rPr>
              <w:t>Nifty 50</w:t>
            </w:r>
          </w:p>
        </w:tc>
        <w:tc>
          <w:tcPr>
            <w:tcW w:w="1240" w:type="dxa"/>
            <w:tcBorders>
              <w:top w:val="nil"/>
              <w:left w:val="nil"/>
              <w:bottom w:val="single" w:sz="4" w:space="0" w:color="auto"/>
              <w:right w:val="single" w:sz="4" w:space="0" w:color="auto"/>
            </w:tcBorders>
            <w:shd w:val="clear" w:color="auto" w:fill="auto"/>
            <w:noWrap/>
            <w:hideMark/>
          </w:tcPr>
          <w:p w:rsidR="00E9660B" w:rsidRPr="00831200" w:rsidRDefault="00E9660B" w:rsidP="00437D02">
            <w:pPr>
              <w:jc w:val="right"/>
              <w:rPr>
                <w:rFonts w:ascii="Garamond" w:eastAsia="Times New Roman" w:hAnsi="Garamond"/>
                <w:b/>
                <w:bCs/>
                <w:color w:val="000000"/>
                <w:sz w:val="22"/>
                <w:szCs w:val="22"/>
                <w:lang w:val="en-US"/>
              </w:rPr>
            </w:pPr>
            <w:r w:rsidRPr="00831200">
              <w:rPr>
                <w:rFonts w:ascii="Garamond" w:eastAsia="Times New Roman" w:hAnsi="Garamond"/>
                <w:b/>
                <w:bCs/>
                <w:color w:val="000000"/>
                <w:sz w:val="22"/>
                <w:szCs w:val="22"/>
                <w:lang w:val="en-US"/>
              </w:rPr>
              <w:t>26.7</w:t>
            </w:r>
          </w:p>
        </w:tc>
        <w:tc>
          <w:tcPr>
            <w:tcW w:w="1200" w:type="dxa"/>
            <w:tcBorders>
              <w:top w:val="nil"/>
              <w:left w:val="nil"/>
              <w:bottom w:val="single" w:sz="4" w:space="0" w:color="auto"/>
              <w:right w:val="single" w:sz="4" w:space="0" w:color="auto"/>
            </w:tcBorders>
            <w:shd w:val="clear" w:color="auto" w:fill="auto"/>
            <w:noWrap/>
            <w:hideMark/>
          </w:tcPr>
          <w:p w:rsidR="00E9660B" w:rsidRPr="00831200" w:rsidRDefault="00E9660B" w:rsidP="00437D02">
            <w:pPr>
              <w:jc w:val="right"/>
              <w:rPr>
                <w:rFonts w:ascii="Garamond" w:eastAsia="Times New Roman" w:hAnsi="Garamond"/>
                <w:b/>
                <w:bCs/>
                <w:color w:val="000000"/>
                <w:sz w:val="22"/>
                <w:szCs w:val="22"/>
                <w:lang w:val="en-US"/>
              </w:rPr>
            </w:pPr>
            <w:r w:rsidRPr="00831200">
              <w:rPr>
                <w:rFonts w:ascii="Garamond" w:eastAsia="Times New Roman" w:hAnsi="Garamond"/>
                <w:b/>
                <w:bCs/>
                <w:color w:val="000000"/>
                <w:sz w:val="22"/>
                <w:szCs w:val="22"/>
                <w:lang w:val="en-US"/>
              </w:rPr>
              <w:t>24.7</w:t>
            </w:r>
          </w:p>
        </w:tc>
        <w:tc>
          <w:tcPr>
            <w:tcW w:w="1260" w:type="dxa"/>
            <w:tcBorders>
              <w:top w:val="nil"/>
              <w:left w:val="nil"/>
              <w:bottom w:val="single" w:sz="4" w:space="0" w:color="auto"/>
              <w:right w:val="single" w:sz="4" w:space="0" w:color="auto"/>
            </w:tcBorders>
            <w:shd w:val="clear" w:color="auto" w:fill="auto"/>
            <w:noWrap/>
            <w:hideMark/>
          </w:tcPr>
          <w:p w:rsidR="00E9660B" w:rsidRPr="00831200" w:rsidRDefault="00E9660B" w:rsidP="00437D02">
            <w:pPr>
              <w:jc w:val="right"/>
              <w:rPr>
                <w:rFonts w:ascii="Garamond" w:eastAsia="Times New Roman" w:hAnsi="Garamond"/>
                <w:color w:val="000000"/>
                <w:sz w:val="22"/>
                <w:szCs w:val="22"/>
                <w:lang w:val="en-US"/>
              </w:rPr>
            </w:pPr>
            <w:r w:rsidRPr="00831200">
              <w:rPr>
                <w:rFonts w:ascii="Garamond" w:eastAsia="Times New Roman" w:hAnsi="Garamond"/>
                <w:color w:val="000000"/>
                <w:sz w:val="22"/>
                <w:szCs w:val="22"/>
                <w:lang w:val="en-US"/>
              </w:rPr>
              <w:t>26.7</w:t>
            </w:r>
          </w:p>
        </w:tc>
        <w:tc>
          <w:tcPr>
            <w:tcW w:w="1260" w:type="dxa"/>
            <w:tcBorders>
              <w:top w:val="nil"/>
              <w:left w:val="nil"/>
              <w:bottom w:val="single" w:sz="4" w:space="0" w:color="auto"/>
              <w:right w:val="single" w:sz="4" w:space="0" w:color="auto"/>
            </w:tcBorders>
            <w:shd w:val="clear" w:color="auto" w:fill="auto"/>
            <w:noWrap/>
            <w:hideMark/>
          </w:tcPr>
          <w:p w:rsidR="00E9660B" w:rsidRPr="00831200" w:rsidRDefault="00E9660B" w:rsidP="00437D02">
            <w:pPr>
              <w:jc w:val="right"/>
              <w:rPr>
                <w:rFonts w:ascii="Garamond" w:eastAsia="Times New Roman" w:hAnsi="Garamond"/>
                <w:color w:val="000000"/>
                <w:sz w:val="22"/>
                <w:szCs w:val="22"/>
                <w:lang w:val="en-US"/>
              </w:rPr>
            </w:pPr>
            <w:r w:rsidRPr="00831200">
              <w:rPr>
                <w:rFonts w:ascii="Garamond" w:eastAsia="Times New Roman" w:hAnsi="Garamond"/>
                <w:color w:val="000000"/>
                <w:sz w:val="22"/>
                <w:szCs w:val="22"/>
                <w:lang w:val="en-US"/>
              </w:rPr>
              <w:t>24.7</w:t>
            </w:r>
          </w:p>
        </w:tc>
        <w:tc>
          <w:tcPr>
            <w:tcW w:w="1740" w:type="dxa"/>
            <w:tcBorders>
              <w:top w:val="nil"/>
              <w:left w:val="nil"/>
              <w:bottom w:val="single" w:sz="4" w:space="0" w:color="auto"/>
              <w:right w:val="single" w:sz="4" w:space="0" w:color="auto"/>
            </w:tcBorders>
            <w:shd w:val="clear" w:color="auto" w:fill="auto"/>
            <w:noWrap/>
            <w:hideMark/>
          </w:tcPr>
          <w:p w:rsidR="00E9660B" w:rsidRPr="00831200" w:rsidRDefault="00E9660B" w:rsidP="00437D02">
            <w:pPr>
              <w:jc w:val="right"/>
              <w:rPr>
                <w:rFonts w:ascii="Garamond" w:eastAsia="Times New Roman" w:hAnsi="Garamond"/>
                <w:color w:val="000000"/>
                <w:sz w:val="22"/>
                <w:szCs w:val="22"/>
                <w:lang w:val="en-US"/>
              </w:rPr>
            </w:pPr>
            <w:r w:rsidRPr="00831200">
              <w:rPr>
                <w:rFonts w:ascii="Garamond" w:eastAsia="Times New Roman" w:hAnsi="Garamond"/>
                <w:color w:val="000000"/>
                <w:sz w:val="22"/>
                <w:szCs w:val="22"/>
                <w:lang w:val="en-US"/>
              </w:rPr>
              <w:t>8.1</w:t>
            </w:r>
          </w:p>
        </w:tc>
      </w:tr>
      <w:tr w:rsidR="00E9660B" w:rsidRPr="00831200" w:rsidTr="00437D02">
        <w:trPr>
          <w:trHeight w:val="315"/>
        </w:trPr>
        <w:tc>
          <w:tcPr>
            <w:tcW w:w="9320" w:type="dxa"/>
            <w:gridSpan w:val="6"/>
            <w:tcBorders>
              <w:top w:val="single" w:sz="4" w:space="0" w:color="auto"/>
              <w:left w:val="single" w:sz="4" w:space="0" w:color="auto"/>
              <w:bottom w:val="single" w:sz="4" w:space="0" w:color="auto"/>
              <w:right w:val="single" w:sz="4" w:space="0" w:color="000000"/>
            </w:tcBorders>
            <w:shd w:val="clear" w:color="000000" w:fill="FBF1B7"/>
            <w:hideMark/>
          </w:tcPr>
          <w:p w:rsidR="00E9660B" w:rsidRPr="00831200" w:rsidRDefault="00E9660B" w:rsidP="00437D02">
            <w:pPr>
              <w:rPr>
                <w:rFonts w:ascii="Garamond" w:eastAsia="Times New Roman" w:hAnsi="Garamond"/>
                <w:b/>
                <w:bCs/>
                <w:color w:val="000000"/>
                <w:sz w:val="22"/>
                <w:szCs w:val="22"/>
                <w:lang w:val="en-US"/>
              </w:rPr>
            </w:pPr>
            <w:r w:rsidRPr="00831200">
              <w:rPr>
                <w:rFonts w:ascii="Garamond" w:eastAsia="Times New Roman" w:hAnsi="Garamond"/>
                <w:b/>
                <w:bCs/>
                <w:color w:val="000000"/>
                <w:sz w:val="22"/>
                <w:szCs w:val="22"/>
                <w:lang w:val="en-US"/>
              </w:rPr>
              <w:t>E. No. of Listed Companies</w:t>
            </w:r>
          </w:p>
        </w:tc>
      </w:tr>
      <w:tr w:rsidR="00E9660B" w:rsidRPr="00831200" w:rsidTr="00437D02">
        <w:trPr>
          <w:trHeight w:val="315"/>
        </w:trPr>
        <w:tc>
          <w:tcPr>
            <w:tcW w:w="2620" w:type="dxa"/>
            <w:tcBorders>
              <w:top w:val="nil"/>
              <w:left w:val="single" w:sz="4" w:space="0" w:color="auto"/>
              <w:bottom w:val="nil"/>
              <w:right w:val="nil"/>
            </w:tcBorders>
            <w:shd w:val="clear" w:color="000000" w:fill="C5D9F1"/>
            <w:noWrap/>
            <w:hideMark/>
          </w:tcPr>
          <w:p w:rsidR="00E9660B" w:rsidRPr="00831200" w:rsidRDefault="00E9660B" w:rsidP="00437D02">
            <w:pPr>
              <w:rPr>
                <w:rFonts w:ascii="Garamond" w:eastAsia="Times New Roman" w:hAnsi="Garamond"/>
                <w:color w:val="000000"/>
                <w:sz w:val="22"/>
                <w:szCs w:val="22"/>
                <w:lang w:val="en-US"/>
              </w:rPr>
            </w:pPr>
            <w:r w:rsidRPr="00831200">
              <w:rPr>
                <w:rFonts w:ascii="Garamond" w:eastAsia="Times New Roman" w:hAnsi="Garamond"/>
                <w:color w:val="000000"/>
                <w:sz w:val="22"/>
                <w:szCs w:val="22"/>
                <w:lang w:val="en-US"/>
              </w:rPr>
              <w:t>BSE</w:t>
            </w:r>
          </w:p>
        </w:tc>
        <w:tc>
          <w:tcPr>
            <w:tcW w:w="1240" w:type="dxa"/>
            <w:tcBorders>
              <w:top w:val="nil"/>
              <w:left w:val="single" w:sz="4" w:space="0" w:color="auto"/>
              <w:bottom w:val="nil"/>
              <w:right w:val="single" w:sz="4" w:space="0" w:color="auto"/>
            </w:tcBorders>
            <w:shd w:val="clear" w:color="auto" w:fill="auto"/>
            <w:noWrap/>
            <w:hideMark/>
          </w:tcPr>
          <w:p w:rsidR="00E9660B" w:rsidRPr="00831200" w:rsidRDefault="00E9660B" w:rsidP="00437D02">
            <w:pPr>
              <w:jc w:val="right"/>
              <w:rPr>
                <w:rFonts w:ascii="Garamond" w:eastAsia="Times New Roman" w:hAnsi="Garamond"/>
                <w:b/>
                <w:bCs/>
                <w:color w:val="000000"/>
                <w:sz w:val="22"/>
                <w:szCs w:val="22"/>
                <w:lang w:val="en-US"/>
              </w:rPr>
            </w:pPr>
            <w:r w:rsidRPr="00831200">
              <w:rPr>
                <w:rFonts w:ascii="Garamond" w:eastAsia="Times New Roman" w:hAnsi="Garamond"/>
                <w:b/>
                <w:bCs/>
                <w:color w:val="000000"/>
                <w:sz w:val="22"/>
                <w:szCs w:val="22"/>
                <w:lang w:val="en-US"/>
              </w:rPr>
              <w:t>5,638</w:t>
            </w:r>
          </w:p>
        </w:tc>
        <w:tc>
          <w:tcPr>
            <w:tcW w:w="1200" w:type="dxa"/>
            <w:tcBorders>
              <w:top w:val="nil"/>
              <w:left w:val="nil"/>
              <w:bottom w:val="nil"/>
              <w:right w:val="single" w:sz="4" w:space="0" w:color="auto"/>
            </w:tcBorders>
            <w:shd w:val="clear" w:color="auto" w:fill="auto"/>
            <w:noWrap/>
            <w:hideMark/>
          </w:tcPr>
          <w:p w:rsidR="00E9660B" w:rsidRPr="00831200" w:rsidRDefault="00E9660B" w:rsidP="00437D02">
            <w:pPr>
              <w:jc w:val="right"/>
              <w:rPr>
                <w:rFonts w:ascii="Garamond" w:eastAsia="Times New Roman" w:hAnsi="Garamond"/>
                <w:b/>
                <w:bCs/>
                <w:color w:val="000000"/>
                <w:sz w:val="22"/>
                <w:szCs w:val="22"/>
                <w:lang w:val="en-US"/>
              </w:rPr>
            </w:pPr>
            <w:r w:rsidRPr="00831200">
              <w:rPr>
                <w:rFonts w:ascii="Garamond" w:eastAsia="Times New Roman" w:hAnsi="Garamond"/>
                <w:b/>
                <w:bCs/>
                <w:color w:val="000000"/>
                <w:sz w:val="22"/>
                <w:szCs w:val="22"/>
                <w:lang w:val="en-US"/>
              </w:rPr>
              <w:t>5,619</w:t>
            </w:r>
          </w:p>
        </w:tc>
        <w:tc>
          <w:tcPr>
            <w:tcW w:w="1260" w:type="dxa"/>
            <w:tcBorders>
              <w:top w:val="nil"/>
              <w:left w:val="nil"/>
              <w:bottom w:val="nil"/>
              <w:right w:val="single" w:sz="4" w:space="0" w:color="auto"/>
            </w:tcBorders>
            <w:shd w:val="clear" w:color="auto" w:fill="auto"/>
            <w:noWrap/>
            <w:hideMark/>
          </w:tcPr>
          <w:p w:rsidR="00E9660B" w:rsidRPr="00831200" w:rsidRDefault="00E9660B" w:rsidP="00437D02">
            <w:pPr>
              <w:jc w:val="right"/>
              <w:rPr>
                <w:rFonts w:ascii="Garamond" w:eastAsia="Times New Roman" w:hAnsi="Garamond"/>
                <w:color w:val="000000"/>
                <w:sz w:val="22"/>
                <w:szCs w:val="22"/>
                <w:lang w:val="en-US"/>
              </w:rPr>
            </w:pPr>
            <w:r w:rsidRPr="00831200">
              <w:rPr>
                <w:rFonts w:ascii="Garamond" w:eastAsia="Times New Roman" w:hAnsi="Garamond"/>
                <w:color w:val="000000"/>
                <w:sz w:val="22"/>
                <w:szCs w:val="22"/>
                <w:lang w:val="en-US"/>
              </w:rPr>
              <w:t>5,638</w:t>
            </w:r>
          </w:p>
        </w:tc>
        <w:tc>
          <w:tcPr>
            <w:tcW w:w="1260" w:type="dxa"/>
            <w:tcBorders>
              <w:top w:val="nil"/>
              <w:left w:val="nil"/>
              <w:bottom w:val="nil"/>
              <w:right w:val="single" w:sz="4" w:space="0" w:color="auto"/>
            </w:tcBorders>
            <w:shd w:val="clear" w:color="auto" w:fill="auto"/>
            <w:noWrap/>
            <w:hideMark/>
          </w:tcPr>
          <w:p w:rsidR="00E9660B" w:rsidRPr="00831200" w:rsidRDefault="00E9660B" w:rsidP="00437D02">
            <w:pPr>
              <w:jc w:val="right"/>
              <w:rPr>
                <w:rFonts w:ascii="Garamond" w:eastAsia="Times New Roman" w:hAnsi="Garamond"/>
                <w:color w:val="000000"/>
                <w:sz w:val="22"/>
                <w:szCs w:val="22"/>
                <w:lang w:val="en-US"/>
              </w:rPr>
            </w:pPr>
            <w:r w:rsidRPr="00831200">
              <w:rPr>
                <w:rFonts w:ascii="Garamond" w:eastAsia="Times New Roman" w:hAnsi="Garamond"/>
                <w:color w:val="000000"/>
                <w:sz w:val="22"/>
                <w:szCs w:val="22"/>
                <w:lang w:val="en-US"/>
              </w:rPr>
              <w:t>5,619</w:t>
            </w:r>
          </w:p>
        </w:tc>
        <w:tc>
          <w:tcPr>
            <w:tcW w:w="1740" w:type="dxa"/>
            <w:tcBorders>
              <w:top w:val="nil"/>
              <w:left w:val="nil"/>
              <w:bottom w:val="nil"/>
              <w:right w:val="single" w:sz="4" w:space="0" w:color="auto"/>
            </w:tcBorders>
            <w:shd w:val="clear" w:color="auto" w:fill="auto"/>
            <w:noWrap/>
            <w:hideMark/>
          </w:tcPr>
          <w:p w:rsidR="00E9660B" w:rsidRPr="00831200" w:rsidRDefault="00E9660B" w:rsidP="00437D02">
            <w:pPr>
              <w:jc w:val="right"/>
              <w:rPr>
                <w:rFonts w:ascii="Garamond" w:eastAsia="Times New Roman" w:hAnsi="Garamond"/>
                <w:color w:val="000000"/>
                <w:sz w:val="22"/>
                <w:szCs w:val="22"/>
                <w:lang w:val="en-US"/>
              </w:rPr>
            </w:pPr>
            <w:r w:rsidRPr="00831200">
              <w:rPr>
                <w:rFonts w:ascii="Garamond" w:eastAsia="Times New Roman" w:hAnsi="Garamond"/>
                <w:color w:val="000000"/>
                <w:sz w:val="22"/>
                <w:szCs w:val="22"/>
                <w:lang w:val="en-US"/>
              </w:rPr>
              <w:t>0.3</w:t>
            </w:r>
          </w:p>
        </w:tc>
      </w:tr>
      <w:tr w:rsidR="00E9660B" w:rsidRPr="00831200" w:rsidTr="00437D02">
        <w:trPr>
          <w:trHeight w:val="315"/>
        </w:trPr>
        <w:tc>
          <w:tcPr>
            <w:tcW w:w="2620" w:type="dxa"/>
            <w:tcBorders>
              <w:top w:val="nil"/>
              <w:left w:val="single" w:sz="4" w:space="0" w:color="auto"/>
              <w:bottom w:val="single" w:sz="4" w:space="0" w:color="auto"/>
              <w:right w:val="nil"/>
            </w:tcBorders>
            <w:shd w:val="clear" w:color="000000" w:fill="C5D9F1"/>
            <w:noWrap/>
            <w:hideMark/>
          </w:tcPr>
          <w:p w:rsidR="00E9660B" w:rsidRPr="00831200" w:rsidRDefault="00E9660B" w:rsidP="00437D02">
            <w:pPr>
              <w:rPr>
                <w:rFonts w:ascii="Garamond" w:eastAsia="Times New Roman" w:hAnsi="Garamond"/>
                <w:color w:val="000000"/>
                <w:sz w:val="22"/>
                <w:szCs w:val="22"/>
                <w:lang w:val="en-US"/>
              </w:rPr>
            </w:pPr>
            <w:r w:rsidRPr="00831200">
              <w:rPr>
                <w:rFonts w:ascii="Garamond" w:eastAsia="Times New Roman" w:hAnsi="Garamond"/>
                <w:color w:val="000000"/>
                <w:sz w:val="22"/>
                <w:szCs w:val="22"/>
                <w:lang w:val="en-US"/>
              </w:rPr>
              <w:t>NSE</w:t>
            </w:r>
          </w:p>
        </w:tc>
        <w:tc>
          <w:tcPr>
            <w:tcW w:w="1240" w:type="dxa"/>
            <w:tcBorders>
              <w:top w:val="nil"/>
              <w:left w:val="single" w:sz="4" w:space="0" w:color="auto"/>
              <w:bottom w:val="single" w:sz="4" w:space="0" w:color="auto"/>
              <w:right w:val="single" w:sz="4" w:space="0" w:color="auto"/>
            </w:tcBorders>
            <w:shd w:val="clear" w:color="auto" w:fill="auto"/>
            <w:noWrap/>
            <w:hideMark/>
          </w:tcPr>
          <w:p w:rsidR="00E9660B" w:rsidRPr="00831200" w:rsidRDefault="00E9660B" w:rsidP="00437D02">
            <w:pPr>
              <w:jc w:val="right"/>
              <w:rPr>
                <w:rFonts w:ascii="Garamond" w:eastAsia="Times New Roman" w:hAnsi="Garamond"/>
                <w:b/>
                <w:bCs/>
                <w:color w:val="000000"/>
                <w:sz w:val="22"/>
                <w:szCs w:val="22"/>
                <w:lang w:val="en-US"/>
              </w:rPr>
            </w:pPr>
            <w:r w:rsidRPr="00831200">
              <w:rPr>
                <w:rFonts w:ascii="Garamond" w:eastAsia="Times New Roman" w:hAnsi="Garamond"/>
                <w:b/>
                <w:bCs/>
                <w:color w:val="000000"/>
                <w:sz w:val="22"/>
                <w:szCs w:val="22"/>
                <w:lang w:val="en-US"/>
              </w:rPr>
              <w:t>1,952</w:t>
            </w:r>
          </w:p>
        </w:tc>
        <w:tc>
          <w:tcPr>
            <w:tcW w:w="1200" w:type="dxa"/>
            <w:tcBorders>
              <w:top w:val="nil"/>
              <w:left w:val="nil"/>
              <w:bottom w:val="single" w:sz="4" w:space="0" w:color="auto"/>
              <w:right w:val="single" w:sz="4" w:space="0" w:color="auto"/>
            </w:tcBorders>
            <w:shd w:val="clear" w:color="auto" w:fill="auto"/>
            <w:noWrap/>
            <w:hideMark/>
          </w:tcPr>
          <w:p w:rsidR="00E9660B" w:rsidRPr="00831200" w:rsidRDefault="00E9660B" w:rsidP="00437D02">
            <w:pPr>
              <w:jc w:val="right"/>
              <w:rPr>
                <w:rFonts w:ascii="Garamond" w:eastAsia="Times New Roman" w:hAnsi="Garamond"/>
                <w:b/>
                <w:bCs/>
                <w:color w:val="000000"/>
                <w:sz w:val="22"/>
                <w:szCs w:val="22"/>
                <w:lang w:val="en-US"/>
              </w:rPr>
            </w:pPr>
            <w:r w:rsidRPr="00831200">
              <w:rPr>
                <w:rFonts w:ascii="Garamond" w:eastAsia="Times New Roman" w:hAnsi="Garamond"/>
                <w:b/>
                <w:bCs/>
                <w:color w:val="000000"/>
                <w:sz w:val="22"/>
                <w:szCs w:val="22"/>
                <w:lang w:val="en-US"/>
              </w:rPr>
              <w:t>1,931</w:t>
            </w:r>
          </w:p>
        </w:tc>
        <w:tc>
          <w:tcPr>
            <w:tcW w:w="1260" w:type="dxa"/>
            <w:tcBorders>
              <w:top w:val="nil"/>
              <w:left w:val="nil"/>
              <w:bottom w:val="single" w:sz="4" w:space="0" w:color="auto"/>
              <w:right w:val="single" w:sz="4" w:space="0" w:color="auto"/>
            </w:tcBorders>
            <w:shd w:val="clear" w:color="auto" w:fill="auto"/>
            <w:noWrap/>
            <w:hideMark/>
          </w:tcPr>
          <w:p w:rsidR="00E9660B" w:rsidRPr="00831200" w:rsidRDefault="00E9660B" w:rsidP="00437D02">
            <w:pPr>
              <w:jc w:val="right"/>
              <w:rPr>
                <w:rFonts w:ascii="Garamond" w:eastAsia="Times New Roman" w:hAnsi="Garamond"/>
                <w:color w:val="000000"/>
                <w:sz w:val="22"/>
                <w:szCs w:val="22"/>
                <w:lang w:val="en-US"/>
              </w:rPr>
            </w:pPr>
            <w:r w:rsidRPr="00831200">
              <w:rPr>
                <w:rFonts w:ascii="Garamond" w:eastAsia="Times New Roman" w:hAnsi="Garamond"/>
                <w:color w:val="000000"/>
                <w:sz w:val="22"/>
                <w:szCs w:val="22"/>
                <w:lang w:val="en-US"/>
              </w:rPr>
              <w:t>1,952</w:t>
            </w:r>
          </w:p>
        </w:tc>
        <w:tc>
          <w:tcPr>
            <w:tcW w:w="1260" w:type="dxa"/>
            <w:tcBorders>
              <w:top w:val="nil"/>
              <w:left w:val="nil"/>
              <w:bottom w:val="single" w:sz="4" w:space="0" w:color="auto"/>
              <w:right w:val="single" w:sz="4" w:space="0" w:color="auto"/>
            </w:tcBorders>
            <w:shd w:val="clear" w:color="auto" w:fill="auto"/>
            <w:noWrap/>
            <w:hideMark/>
          </w:tcPr>
          <w:p w:rsidR="00E9660B" w:rsidRPr="00831200" w:rsidRDefault="00E9660B" w:rsidP="00437D02">
            <w:pPr>
              <w:jc w:val="right"/>
              <w:rPr>
                <w:rFonts w:ascii="Garamond" w:eastAsia="Times New Roman" w:hAnsi="Garamond"/>
                <w:color w:val="000000"/>
                <w:sz w:val="22"/>
                <w:szCs w:val="22"/>
                <w:lang w:val="en-US"/>
              </w:rPr>
            </w:pPr>
            <w:r w:rsidRPr="00831200">
              <w:rPr>
                <w:rFonts w:ascii="Garamond" w:eastAsia="Times New Roman" w:hAnsi="Garamond"/>
                <w:color w:val="000000"/>
                <w:sz w:val="22"/>
                <w:szCs w:val="22"/>
                <w:lang w:val="en-US"/>
              </w:rPr>
              <w:t>1,931</w:t>
            </w:r>
          </w:p>
        </w:tc>
        <w:tc>
          <w:tcPr>
            <w:tcW w:w="1740" w:type="dxa"/>
            <w:tcBorders>
              <w:top w:val="nil"/>
              <w:left w:val="nil"/>
              <w:bottom w:val="single" w:sz="4" w:space="0" w:color="auto"/>
              <w:right w:val="single" w:sz="4" w:space="0" w:color="auto"/>
            </w:tcBorders>
            <w:shd w:val="clear" w:color="auto" w:fill="auto"/>
            <w:noWrap/>
            <w:hideMark/>
          </w:tcPr>
          <w:p w:rsidR="00E9660B" w:rsidRPr="00831200" w:rsidRDefault="00E9660B" w:rsidP="00437D02">
            <w:pPr>
              <w:jc w:val="right"/>
              <w:rPr>
                <w:rFonts w:ascii="Garamond" w:eastAsia="Times New Roman" w:hAnsi="Garamond"/>
                <w:color w:val="000000"/>
                <w:sz w:val="22"/>
                <w:szCs w:val="22"/>
                <w:lang w:val="en-US"/>
              </w:rPr>
            </w:pPr>
            <w:r w:rsidRPr="00831200">
              <w:rPr>
                <w:rFonts w:ascii="Garamond" w:eastAsia="Times New Roman" w:hAnsi="Garamond"/>
                <w:color w:val="000000"/>
                <w:sz w:val="22"/>
                <w:szCs w:val="22"/>
                <w:lang w:val="en-US"/>
              </w:rPr>
              <w:t>1.1</w:t>
            </w:r>
          </w:p>
        </w:tc>
      </w:tr>
    </w:tbl>
    <w:p w:rsidR="00E9660B" w:rsidRPr="00D33D6A" w:rsidRDefault="00E9660B" w:rsidP="00E9660B">
      <w:pPr>
        <w:rPr>
          <w:rFonts w:ascii="Garamond" w:hAnsi="Garamond"/>
          <w:b/>
          <w:i/>
          <w:sz w:val="20"/>
          <w:szCs w:val="20"/>
        </w:rPr>
      </w:pPr>
      <w:r w:rsidRPr="00D33D6A">
        <w:rPr>
          <w:rFonts w:ascii="Garamond" w:hAnsi="Garamond"/>
          <w:b/>
          <w:i/>
          <w:sz w:val="20"/>
          <w:szCs w:val="20"/>
        </w:rPr>
        <w:t xml:space="preserve"> </w:t>
      </w:r>
      <w:r w:rsidRPr="00C55FB7">
        <w:rPr>
          <w:rFonts w:ascii="Garamond" w:hAnsi="Garamond"/>
          <w:b/>
          <w:i/>
          <w:sz w:val="20"/>
          <w:szCs w:val="20"/>
        </w:rPr>
        <w:t>Note:</w:t>
      </w:r>
      <w:r w:rsidRPr="00C55FB7">
        <w:rPr>
          <w:rFonts w:ascii="Garamond" w:hAnsi="Garamond"/>
          <w:i/>
          <w:sz w:val="20"/>
          <w:szCs w:val="20"/>
        </w:rPr>
        <w:t xml:space="preserve"> $ denotes as at the end of </w:t>
      </w:r>
      <w:r>
        <w:rPr>
          <w:rFonts w:ascii="Garamond" w:hAnsi="Garamond"/>
          <w:i/>
          <w:sz w:val="20"/>
          <w:szCs w:val="20"/>
        </w:rPr>
        <w:t xml:space="preserve">April </w:t>
      </w:r>
      <w:r w:rsidRPr="00C55FB7">
        <w:rPr>
          <w:rFonts w:ascii="Garamond" w:hAnsi="Garamond"/>
          <w:i/>
          <w:sz w:val="20"/>
          <w:szCs w:val="20"/>
        </w:rPr>
        <w:t>2018</w:t>
      </w:r>
    </w:p>
    <w:p w:rsidR="00E9660B" w:rsidRPr="00D33D6A" w:rsidRDefault="00E9660B" w:rsidP="00E9660B">
      <w:pPr>
        <w:rPr>
          <w:rFonts w:ascii="Garamond" w:hAnsi="Garamond"/>
          <w:b/>
          <w:i/>
          <w:sz w:val="20"/>
          <w:szCs w:val="20"/>
        </w:rPr>
      </w:pPr>
      <w:r w:rsidRPr="00D33D6A">
        <w:rPr>
          <w:rFonts w:ascii="Garamond" w:hAnsi="Garamond"/>
          <w:b/>
          <w:i/>
          <w:sz w:val="20"/>
          <w:szCs w:val="20"/>
        </w:rPr>
        <w:t xml:space="preserve">Source: </w:t>
      </w:r>
      <w:r>
        <w:rPr>
          <w:rFonts w:ascii="Garamond" w:hAnsi="Garamond"/>
          <w:i/>
          <w:sz w:val="20"/>
          <w:szCs w:val="20"/>
        </w:rPr>
        <w:t>BSE, NSE</w:t>
      </w:r>
    </w:p>
    <w:p w:rsidR="00E9660B" w:rsidRDefault="00E9660B" w:rsidP="00E9660B">
      <w:pPr>
        <w:jc w:val="center"/>
        <w:outlineLvl w:val="0"/>
        <w:rPr>
          <w:rFonts w:ascii="Garamond" w:hAnsi="Garamond"/>
          <w:b/>
        </w:rPr>
      </w:pPr>
      <w:r w:rsidRPr="00D33D6A">
        <w:rPr>
          <w:rFonts w:ascii="Garamond" w:hAnsi="Garamond"/>
          <w:b/>
        </w:rPr>
        <w:t xml:space="preserve">Figure </w:t>
      </w:r>
      <w:r w:rsidRPr="00D33D6A">
        <w:rPr>
          <w:rFonts w:ascii="Garamond" w:hAnsi="Garamond"/>
          <w:b/>
        </w:rPr>
        <w:fldChar w:fldCharType="begin"/>
      </w:r>
      <w:r w:rsidRPr="00D33D6A">
        <w:rPr>
          <w:rFonts w:ascii="Garamond" w:hAnsi="Garamond"/>
          <w:b/>
        </w:rPr>
        <w:instrText xml:space="preserve"> SEQ Figure \* ARABIC </w:instrText>
      </w:r>
      <w:r w:rsidRPr="00D33D6A">
        <w:rPr>
          <w:rFonts w:ascii="Garamond" w:hAnsi="Garamond"/>
          <w:b/>
        </w:rPr>
        <w:fldChar w:fldCharType="separate"/>
      </w:r>
      <w:r w:rsidRPr="00D33D6A">
        <w:rPr>
          <w:rFonts w:ascii="Garamond" w:hAnsi="Garamond"/>
          <w:b/>
          <w:noProof/>
        </w:rPr>
        <w:t>2</w:t>
      </w:r>
      <w:r w:rsidRPr="00D33D6A">
        <w:rPr>
          <w:rFonts w:ascii="Garamond" w:hAnsi="Garamond"/>
          <w:b/>
        </w:rPr>
        <w:fldChar w:fldCharType="end"/>
      </w:r>
      <w:r w:rsidRPr="00D33D6A">
        <w:rPr>
          <w:rFonts w:ascii="Garamond" w:hAnsi="Garamond"/>
          <w:b/>
        </w:rPr>
        <w:t>: Trends in Average Daily Values of Sensex and BSE Turnover</w:t>
      </w:r>
    </w:p>
    <w:p w:rsidR="00E9660B" w:rsidRPr="00D33D6A" w:rsidRDefault="00E9660B" w:rsidP="00E9660B">
      <w:pPr>
        <w:jc w:val="center"/>
        <w:outlineLvl w:val="0"/>
        <w:rPr>
          <w:rFonts w:ascii="Garamond" w:hAnsi="Garamond"/>
          <w:b/>
        </w:rPr>
      </w:pPr>
    </w:p>
    <w:p w:rsidR="00E9660B" w:rsidRPr="00991592" w:rsidRDefault="00E9660B" w:rsidP="00E9660B">
      <w:pPr>
        <w:jc w:val="center"/>
        <w:rPr>
          <w:rFonts w:ascii="Garamond" w:eastAsia="Times New Roman" w:hAnsi="Garamond" w:cstheme="minorBidi"/>
          <w:color w:val="000099"/>
          <w:szCs w:val="30"/>
          <w:cs/>
          <w:lang w:bidi="bn-IN"/>
        </w:rPr>
      </w:pPr>
      <w:r>
        <w:rPr>
          <w:noProof/>
          <w:lang w:val="en-IN" w:eastAsia="en-IN"/>
        </w:rPr>
        <w:drawing>
          <wp:inline distT="0" distB="0" distL="0" distR="0" wp14:anchorId="34EBE262" wp14:editId="5858A95C">
            <wp:extent cx="5981700" cy="2981325"/>
            <wp:effectExtent l="0" t="0" r="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9660B" w:rsidRDefault="00E9660B" w:rsidP="00E9660B">
      <w:pPr>
        <w:rPr>
          <w:rFonts w:ascii="Garamond" w:eastAsia="Times New Roman" w:hAnsi="Garamond"/>
          <w:color w:val="000099"/>
        </w:rPr>
      </w:pPr>
      <w:r w:rsidRPr="00991592">
        <w:rPr>
          <w:rFonts w:ascii="Garamond" w:eastAsia="Times New Roman" w:hAnsi="Garamond"/>
          <w:color w:val="000099"/>
        </w:rPr>
        <w:tab/>
      </w:r>
    </w:p>
    <w:p w:rsidR="00E9660B" w:rsidRPr="00991592" w:rsidRDefault="00E9660B" w:rsidP="00E9660B">
      <w:pPr>
        <w:rPr>
          <w:rFonts w:ascii="Garamond" w:eastAsia="Times New Roman" w:hAnsi="Garamond"/>
          <w:color w:val="000099"/>
        </w:rPr>
      </w:pPr>
    </w:p>
    <w:p w:rsidR="00BA57ED" w:rsidRDefault="00BA57ED">
      <w:pPr>
        <w:rPr>
          <w:rFonts w:ascii="Garamond" w:hAnsi="Garamond"/>
          <w:b/>
          <w:bCs/>
        </w:rPr>
      </w:pPr>
      <w:r>
        <w:rPr>
          <w:rFonts w:ascii="Garamond" w:hAnsi="Garamond"/>
          <w:b/>
          <w:bCs/>
        </w:rPr>
        <w:br w:type="page"/>
      </w:r>
    </w:p>
    <w:p w:rsidR="00E9660B" w:rsidRDefault="00E9660B" w:rsidP="00E9660B">
      <w:pPr>
        <w:rPr>
          <w:rFonts w:ascii="Garamond" w:hAnsi="Garamond"/>
          <w:b/>
          <w:bCs/>
        </w:rPr>
      </w:pPr>
      <w:r w:rsidRPr="00D33D6A">
        <w:rPr>
          <w:rFonts w:ascii="Garamond" w:hAnsi="Garamond"/>
          <w:b/>
          <w:bCs/>
        </w:rPr>
        <w:lastRenderedPageBreak/>
        <w:t xml:space="preserve">Figure </w:t>
      </w:r>
      <w:r w:rsidRPr="00D33D6A">
        <w:rPr>
          <w:rFonts w:ascii="Garamond" w:hAnsi="Garamond"/>
          <w:b/>
          <w:bCs/>
        </w:rPr>
        <w:fldChar w:fldCharType="begin"/>
      </w:r>
      <w:r w:rsidRPr="00D33D6A">
        <w:rPr>
          <w:rFonts w:ascii="Garamond" w:hAnsi="Garamond"/>
          <w:b/>
          <w:bCs/>
        </w:rPr>
        <w:instrText xml:space="preserve"> SEQ Figure \* ARABIC </w:instrText>
      </w:r>
      <w:r w:rsidRPr="00D33D6A">
        <w:rPr>
          <w:rFonts w:ascii="Garamond" w:hAnsi="Garamond"/>
          <w:b/>
          <w:bCs/>
        </w:rPr>
        <w:fldChar w:fldCharType="separate"/>
      </w:r>
      <w:r w:rsidRPr="00D33D6A">
        <w:rPr>
          <w:rFonts w:ascii="Garamond" w:hAnsi="Garamond"/>
          <w:b/>
          <w:bCs/>
          <w:noProof/>
        </w:rPr>
        <w:t>3</w:t>
      </w:r>
      <w:r w:rsidRPr="00D33D6A">
        <w:rPr>
          <w:rFonts w:ascii="Garamond" w:hAnsi="Garamond"/>
          <w:b/>
          <w:bCs/>
        </w:rPr>
        <w:fldChar w:fldCharType="end"/>
      </w:r>
      <w:r w:rsidRPr="00D33D6A">
        <w:rPr>
          <w:rFonts w:ascii="Garamond" w:hAnsi="Garamond"/>
          <w:b/>
          <w:bCs/>
        </w:rPr>
        <w:t>: Trends in Average Daily Values of Nifty and NSE Turnover</w:t>
      </w:r>
    </w:p>
    <w:p w:rsidR="00E9660B" w:rsidRPr="00D33D6A" w:rsidRDefault="00E9660B" w:rsidP="00E9660B">
      <w:pPr>
        <w:jc w:val="center"/>
        <w:outlineLvl w:val="0"/>
        <w:rPr>
          <w:rFonts w:ascii="Garamond" w:hAnsi="Garamond"/>
          <w:b/>
          <w:bCs/>
        </w:rPr>
      </w:pPr>
    </w:p>
    <w:p w:rsidR="00E9660B" w:rsidRPr="00991592" w:rsidRDefault="00E9660B" w:rsidP="00E9660B">
      <w:pPr>
        <w:jc w:val="center"/>
        <w:rPr>
          <w:rFonts w:ascii="Garamond" w:hAnsi="Garamond"/>
          <w:b/>
          <w:bCs/>
          <w:color w:val="000099"/>
        </w:rPr>
      </w:pPr>
      <w:r>
        <w:rPr>
          <w:noProof/>
          <w:lang w:val="en-IN" w:eastAsia="en-IN"/>
        </w:rPr>
        <w:drawing>
          <wp:inline distT="0" distB="0" distL="0" distR="0" wp14:anchorId="5C660D81" wp14:editId="5220FAF5">
            <wp:extent cx="5867400" cy="3419475"/>
            <wp:effectExtent l="0" t="0" r="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9660B" w:rsidRPr="00991592" w:rsidRDefault="00E9660B" w:rsidP="00E9660B">
      <w:pPr>
        <w:jc w:val="both"/>
        <w:rPr>
          <w:rFonts w:ascii="Garamond" w:eastAsia="Times New Roman" w:hAnsi="Garamond"/>
          <w:bCs/>
          <w:color w:val="000099"/>
        </w:rPr>
      </w:pPr>
    </w:p>
    <w:p w:rsidR="00E9660B" w:rsidRDefault="00E9660B" w:rsidP="00E9660B">
      <w:pPr>
        <w:jc w:val="both"/>
        <w:rPr>
          <w:rFonts w:ascii="Garamond" w:eastAsia="Times New Roman" w:hAnsi="Garamond"/>
          <w:bCs/>
        </w:rPr>
      </w:pPr>
    </w:p>
    <w:p w:rsidR="00E9660B" w:rsidRDefault="00E9660B" w:rsidP="00E9660B">
      <w:pPr>
        <w:jc w:val="both"/>
        <w:rPr>
          <w:rFonts w:ascii="Garamond" w:eastAsia="Times New Roman" w:hAnsi="Garamond"/>
          <w:bCs/>
        </w:rPr>
      </w:pPr>
    </w:p>
    <w:p w:rsidR="00E9660B" w:rsidRDefault="00E9660B" w:rsidP="00E9660B">
      <w:pPr>
        <w:jc w:val="both"/>
        <w:rPr>
          <w:rFonts w:ascii="Garamond" w:eastAsia="Times New Roman" w:hAnsi="Garamond"/>
          <w:bCs/>
        </w:rPr>
      </w:pPr>
    </w:p>
    <w:p w:rsidR="00E9660B" w:rsidRPr="00112378" w:rsidRDefault="00E9660B" w:rsidP="00E9660B">
      <w:pPr>
        <w:jc w:val="both"/>
        <w:rPr>
          <w:rFonts w:ascii="Garamond" w:eastAsia="Times New Roman" w:hAnsi="Garamond"/>
          <w:bCs/>
        </w:rPr>
      </w:pPr>
      <w:r w:rsidRPr="00B949E0">
        <w:rPr>
          <w:rFonts w:ascii="Garamond" w:eastAsia="Times New Roman" w:hAnsi="Garamond"/>
          <w:bCs/>
        </w:rPr>
        <w:t xml:space="preserve">Indian securities market witnessed a </w:t>
      </w:r>
      <w:r>
        <w:rPr>
          <w:rFonts w:ascii="Garamond" w:eastAsia="Times New Roman" w:hAnsi="Garamond"/>
          <w:bCs/>
        </w:rPr>
        <w:t>positive</w:t>
      </w:r>
      <w:r w:rsidRPr="00B949E0">
        <w:rPr>
          <w:rFonts w:ascii="Garamond" w:eastAsia="Times New Roman" w:hAnsi="Garamond"/>
          <w:bCs/>
        </w:rPr>
        <w:t xml:space="preserve"> trend during the month under review. Among BSE indices, in </w:t>
      </w:r>
      <w:r>
        <w:rPr>
          <w:rFonts w:ascii="Garamond" w:eastAsia="Times New Roman" w:hAnsi="Garamond"/>
          <w:bCs/>
        </w:rPr>
        <w:t xml:space="preserve">April </w:t>
      </w:r>
      <w:r w:rsidRPr="00B949E0">
        <w:rPr>
          <w:rFonts w:ascii="Garamond" w:eastAsia="Times New Roman" w:hAnsi="Garamond"/>
          <w:bCs/>
        </w:rPr>
        <w:t xml:space="preserve">2018, S&amp;P BSE </w:t>
      </w:r>
      <w:r>
        <w:rPr>
          <w:rFonts w:ascii="Garamond" w:eastAsia="Times New Roman" w:hAnsi="Garamond"/>
          <w:bCs/>
        </w:rPr>
        <w:t>FMCG</w:t>
      </w:r>
      <w:r w:rsidRPr="00B949E0">
        <w:rPr>
          <w:rFonts w:ascii="Garamond" w:eastAsia="Times New Roman" w:hAnsi="Garamond"/>
          <w:bCs/>
        </w:rPr>
        <w:t xml:space="preserve"> index </w:t>
      </w:r>
      <w:r>
        <w:rPr>
          <w:rFonts w:ascii="Garamond" w:eastAsia="Times New Roman" w:hAnsi="Garamond"/>
          <w:bCs/>
        </w:rPr>
        <w:t>increased</w:t>
      </w:r>
      <w:r w:rsidRPr="00B949E0">
        <w:rPr>
          <w:rFonts w:ascii="Garamond" w:eastAsia="Times New Roman" w:hAnsi="Garamond"/>
          <w:bCs/>
        </w:rPr>
        <w:t xml:space="preserve"> by </w:t>
      </w:r>
      <w:r>
        <w:rPr>
          <w:rFonts w:ascii="Garamond" w:eastAsia="Times New Roman" w:hAnsi="Garamond"/>
          <w:bCs/>
        </w:rPr>
        <w:t>9.9</w:t>
      </w:r>
      <w:r w:rsidRPr="00B949E0">
        <w:rPr>
          <w:rFonts w:ascii="Garamond" w:eastAsia="Times New Roman" w:hAnsi="Garamond"/>
          <w:bCs/>
        </w:rPr>
        <w:t xml:space="preserve"> per cent, followed by S&amp;P BSE </w:t>
      </w:r>
      <w:r>
        <w:rPr>
          <w:rFonts w:ascii="Garamond" w:eastAsia="Times New Roman" w:hAnsi="Garamond"/>
          <w:bCs/>
        </w:rPr>
        <w:t>Teck</w:t>
      </w:r>
      <w:r w:rsidRPr="00B949E0">
        <w:rPr>
          <w:rFonts w:ascii="Garamond" w:eastAsia="Times New Roman" w:hAnsi="Garamond"/>
          <w:bCs/>
        </w:rPr>
        <w:t xml:space="preserve"> index (</w:t>
      </w:r>
      <w:r>
        <w:rPr>
          <w:rFonts w:ascii="Garamond" w:eastAsia="Times New Roman" w:hAnsi="Garamond"/>
          <w:bCs/>
        </w:rPr>
        <w:t>9</w:t>
      </w:r>
      <w:r w:rsidRPr="00B949E0">
        <w:rPr>
          <w:rFonts w:ascii="Garamond" w:eastAsia="Times New Roman" w:hAnsi="Garamond"/>
          <w:bCs/>
        </w:rPr>
        <w:t xml:space="preserve"> per cent) and S&amp;P BSE Small Cap Index (</w:t>
      </w:r>
      <w:r>
        <w:rPr>
          <w:rFonts w:ascii="Garamond" w:eastAsia="Times New Roman" w:hAnsi="Garamond"/>
          <w:bCs/>
        </w:rPr>
        <w:t>8.3</w:t>
      </w:r>
      <w:r w:rsidRPr="00B949E0">
        <w:rPr>
          <w:rFonts w:ascii="Garamond" w:eastAsia="Times New Roman" w:hAnsi="Garamond"/>
          <w:bCs/>
        </w:rPr>
        <w:t xml:space="preserve"> per cent). As regards NSE indices, Nifty </w:t>
      </w:r>
      <w:r>
        <w:rPr>
          <w:rFonts w:ascii="Garamond" w:eastAsia="Times New Roman" w:hAnsi="Garamond"/>
          <w:bCs/>
        </w:rPr>
        <w:t>IT</w:t>
      </w:r>
      <w:r w:rsidRPr="00B949E0">
        <w:rPr>
          <w:rFonts w:ascii="Garamond" w:eastAsia="Times New Roman" w:hAnsi="Garamond"/>
          <w:bCs/>
        </w:rPr>
        <w:t xml:space="preserve"> index </w:t>
      </w:r>
      <w:r>
        <w:rPr>
          <w:rFonts w:ascii="Garamond" w:eastAsia="Times New Roman" w:hAnsi="Garamond"/>
          <w:bCs/>
        </w:rPr>
        <w:t>increased</w:t>
      </w:r>
      <w:r w:rsidRPr="00B949E0">
        <w:rPr>
          <w:rFonts w:ascii="Garamond" w:eastAsia="Times New Roman" w:hAnsi="Garamond"/>
          <w:bCs/>
        </w:rPr>
        <w:t xml:space="preserve"> by </w:t>
      </w:r>
      <w:r>
        <w:rPr>
          <w:rFonts w:ascii="Garamond" w:eastAsia="Times New Roman" w:hAnsi="Garamond"/>
          <w:bCs/>
        </w:rPr>
        <w:t>11.8</w:t>
      </w:r>
      <w:r w:rsidRPr="00B949E0">
        <w:rPr>
          <w:rFonts w:ascii="Garamond" w:eastAsia="Times New Roman" w:hAnsi="Garamond"/>
          <w:bCs/>
        </w:rPr>
        <w:t xml:space="preserve"> per cent followed by Nifty </w:t>
      </w:r>
      <w:r>
        <w:rPr>
          <w:rFonts w:ascii="Garamond" w:eastAsia="Times New Roman" w:hAnsi="Garamond"/>
          <w:bCs/>
        </w:rPr>
        <w:t>FMCG</w:t>
      </w:r>
      <w:r w:rsidRPr="00B949E0">
        <w:rPr>
          <w:rFonts w:ascii="Garamond" w:eastAsia="Times New Roman" w:hAnsi="Garamond"/>
          <w:bCs/>
        </w:rPr>
        <w:t xml:space="preserve"> index (</w:t>
      </w:r>
      <w:r>
        <w:rPr>
          <w:rFonts w:ascii="Garamond" w:eastAsia="Times New Roman" w:hAnsi="Garamond"/>
          <w:bCs/>
        </w:rPr>
        <w:t>10.1</w:t>
      </w:r>
      <w:r w:rsidRPr="00B949E0">
        <w:rPr>
          <w:rFonts w:ascii="Garamond" w:eastAsia="Times New Roman" w:hAnsi="Garamond"/>
          <w:bCs/>
        </w:rPr>
        <w:t xml:space="preserve"> per cent) and Nifty </w:t>
      </w:r>
      <w:r>
        <w:rPr>
          <w:rFonts w:ascii="Garamond" w:eastAsia="Times New Roman" w:hAnsi="Garamond"/>
          <w:bCs/>
        </w:rPr>
        <w:t>Midcap 50</w:t>
      </w:r>
      <w:r w:rsidRPr="00B949E0">
        <w:rPr>
          <w:rFonts w:ascii="Garamond" w:eastAsia="Times New Roman" w:hAnsi="Garamond"/>
          <w:bCs/>
        </w:rPr>
        <w:t xml:space="preserve"> index (</w:t>
      </w:r>
      <w:r>
        <w:rPr>
          <w:rFonts w:ascii="Garamond" w:eastAsia="Times New Roman" w:hAnsi="Garamond"/>
          <w:bCs/>
        </w:rPr>
        <w:t>9.8</w:t>
      </w:r>
      <w:r w:rsidRPr="00B949E0">
        <w:rPr>
          <w:rFonts w:ascii="Garamond" w:eastAsia="Times New Roman" w:hAnsi="Garamond"/>
          <w:bCs/>
        </w:rPr>
        <w:t xml:space="preserve"> per cent). Among BSE indices the S&amp;P BSE Metal index recorded t</w:t>
      </w:r>
      <w:r>
        <w:rPr>
          <w:rFonts w:ascii="Garamond" w:eastAsia="Times New Roman" w:hAnsi="Garamond"/>
          <w:bCs/>
        </w:rPr>
        <w:t>he highest daily volatility (1.7</w:t>
      </w:r>
      <w:r w:rsidRPr="00B949E0">
        <w:rPr>
          <w:rFonts w:ascii="Garamond" w:eastAsia="Times New Roman" w:hAnsi="Garamond"/>
          <w:bCs/>
        </w:rPr>
        <w:t xml:space="preserve"> per cent), followed by S&amp;P BSE </w:t>
      </w:r>
      <w:r>
        <w:rPr>
          <w:rFonts w:ascii="Garamond" w:eastAsia="Times New Roman" w:hAnsi="Garamond"/>
          <w:bCs/>
        </w:rPr>
        <w:t>Teck</w:t>
      </w:r>
      <w:r w:rsidRPr="00B949E0">
        <w:rPr>
          <w:rFonts w:ascii="Garamond" w:eastAsia="Times New Roman" w:hAnsi="Garamond"/>
          <w:bCs/>
        </w:rPr>
        <w:t xml:space="preserve"> index (1.</w:t>
      </w:r>
      <w:r>
        <w:rPr>
          <w:rFonts w:ascii="Garamond" w:eastAsia="Times New Roman" w:hAnsi="Garamond"/>
          <w:bCs/>
        </w:rPr>
        <w:t>3</w:t>
      </w:r>
      <w:r w:rsidRPr="00B949E0">
        <w:rPr>
          <w:rFonts w:ascii="Garamond" w:eastAsia="Times New Roman" w:hAnsi="Garamond"/>
          <w:bCs/>
        </w:rPr>
        <w:t xml:space="preserve"> per cent) and S&amp;P BSE C</w:t>
      </w:r>
      <w:r>
        <w:rPr>
          <w:rFonts w:ascii="Garamond" w:eastAsia="Times New Roman" w:hAnsi="Garamond"/>
          <w:bCs/>
        </w:rPr>
        <w:t xml:space="preserve">onsumer Durables </w:t>
      </w:r>
      <w:r w:rsidRPr="00B949E0">
        <w:rPr>
          <w:rFonts w:ascii="Garamond" w:eastAsia="Times New Roman" w:hAnsi="Garamond"/>
          <w:bCs/>
        </w:rPr>
        <w:t xml:space="preserve">index (1 per cent). At NSE during the same period, daily volatility of Nifty PSU Bank index was </w:t>
      </w:r>
      <w:r>
        <w:rPr>
          <w:rFonts w:ascii="Garamond" w:eastAsia="Times New Roman" w:hAnsi="Garamond"/>
          <w:bCs/>
        </w:rPr>
        <w:t>1.9</w:t>
      </w:r>
      <w:r w:rsidRPr="00B949E0">
        <w:rPr>
          <w:rFonts w:ascii="Garamond" w:eastAsia="Times New Roman" w:hAnsi="Garamond"/>
          <w:bCs/>
        </w:rPr>
        <w:t xml:space="preserve"> per cent, followed by Nifty </w:t>
      </w:r>
      <w:r>
        <w:rPr>
          <w:rFonts w:ascii="Garamond" w:eastAsia="Times New Roman" w:hAnsi="Garamond"/>
          <w:bCs/>
        </w:rPr>
        <w:t>IT</w:t>
      </w:r>
      <w:r w:rsidRPr="00B949E0">
        <w:rPr>
          <w:rFonts w:ascii="Garamond" w:eastAsia="Times New Roman" w:hAnsi="Garamond"/>
          <w:bCs/>
        </w:rPr>
        <w:t xml:space="preserve"> index (1.</w:t>
      </w:r>
      <w:r>
        <w:rPr>
          <w:rFonts w:ascii="Garamond" w:eastAsia="Times New Roman" w:hAnsi="Garamond"/>
          <w:bCs/>
        </w:rPr>
        <w:t>6</w:t>
      </w:r>
      <w:r w:rsidRPr="00B949E0">
        <w:rPr>
          <w:rFonts w:ascii="Garamond" w:eastAsia="Times New Roman" w:hAnsi="Garamond"/>
          <w:bCs/>
        </w:rPr>
        <w:t xml:space="preserve"> per cent) and Nifty </w:t>
      </w:r>
      <w:r>
        <w:rPr>
          <w:rFonts w:ascii="Garamond" w:eastAsia="Times New Roman" w:hAnsi="Garamond"/>
          <w:bCs/>
        </w:rPr>
        <w:t>pharma</w:t>
      </w:r>
      <w:r w:rsidRPr="00B949E0">
        <w:rPr>
          <w:rFonts w:ascii="Garamond" w:eastAsia="Times New Roman" w:hAnsi="Garamond"/>
          <w:bCs/>
        </w:rPr>
        <w:t xml:space="preserve"> index (1.</w:t>
      </w:r>
      <w:r>
        <w:rPr>
          <w:rFonts w:ascii="Garamond" w:eastAsia="Times New Roman" w:hAnsi="Garamond"/>
          <w:bCs/>
        </w:rPr>
        <w:t>0</w:t>
      </w:r>
      <w:r w:rsidRPr="00B949E0">
        <w:rPr>
          <w:rFonts w:ascii="Garamond" w:eastAsia="Times New Roman" w:hAnsi="Garamond"/>
          <w:bCs/>
        </w:rPr>
        <w:t xml:space="preserve"> per cent) (</w:t>
      </w:r>
      <w:r w:rsidRPr="00B949E0">
        <w:rPr>
          <w:rFonts w:ascii="Garamond" w:eastAsia="Times New Roman" w:hAnsi="Garamond"/>
          <w:b/>
          <w:i/>
          <w:iCs/>
        </w:rPr>
        <w:t>Exhibit 3</w:t>
      </w:r>
      <w:r w:rsidRPr="00B949E0">
        <w:rPr>
          <w:rFonts w:ascii="Garamond" w:eastAsia="Times New Roman" w:hAnsi="Garamond"/>
          <w:bCs/>
        </w:rPr>
        <w:t>).</w:t>
      </w:r>
    </w:p>
    <w:p w:rsidR="00E9660B" w:rsidRPr="00112378" w:rsidRDefault="00E9660B" w:rsidP="00E9660B">
      <w:pPr>
        <w:rPr>
          <w:rFonts w:ascii="Garamond" w:eastAsia="Times New Roman" w:hAnsi="Garamond"/>
          <w:b/>
          <w:bCs/>
          <w:highlight w:val="lightGray"/>
        </w:rPr>
      </w:pPr>
    </w:p>
    <w:p w:rsidR="00BA57ED" w:rsidRDefault="00BA57ED">
      <w:pPr>
        <w:rPr>
          <w:rFonts w:ascii="Garamond" w:eastAsia="Times New Roman" w:hAnsi="Garamond"/>
          <w:b/>
          <w:bCs/>
        </w:rPr>
      </w:pPr>
      <w:r>
        <w:rPr>
          <w:rFonts w:ascii="Garamond" w:eastAsia="Times New Roman" w:hAnsi="Garamond"/>
          <w:b/>
          <w:bCs/>
        </w:rPr>
        <w:br w:type="page"/>
      </w:r>
    </w:p>
    <w:p w:rsidR="00E9660B" w:rsidRPr="00824C4A" w:rsidRDefault="00E9660B" w:rsidP="00E9660B">
      <w:pPr>
        <w:jc w:val="both"/>
        <w:rPr>
          <w:rFonts w:ascii="Garamond" w:hAnsi="Garamond"/>
          <w:b/>
        </w:rPr>
      </w:pPr>
      <w:r w:rsidRPr="00824C4A">
        <w:rPr>
          <w:rFonts w:ascii="Garamond" w:eastAsia="Times New Roman" w:hAnsi="Garamond"/>
          <w:b/>
          <w:bCs/>
        </w:rPr>
        <w:lastRenderedPageBreak/>
        <w:t xml:space="preserve">Exhibit </w:t>
      </w:r>
      <w:r w:rsidRPr="00824C4A">
        <w:rPr>
          <w:rFonts w:ascii="Garamond" w:hAnsi="Garamond"/>
          <w:b/>
        </w:rPr>
        <w:t xml:space="preserve">3: Performance of Indices at BSE and NSE during </w:t>
      </w:r>
      <w:r>
        <w:rPr>
          <w:rFonts w:ascii="Garamond" w:hAnsi="Garamond"/>
          <w:b/>
        </w:rPr>
        <w:t xml:space="preserve">April </w:t>
      </w:r>
      <w:r w:rsidRPr="00824C4A">
        <w:rPr>
          <w:rFonts w:ascii="Garamond" w:hAnsi="Garamond"/>
          <w:b/>
        </w:rPr>
        <w:t>2018 (Per cent)</w:t>
      </w:r>
    </w:p>
    <w:tbl>
      <w:tblPr>
        <w:tblW w:w="9518" w:type="dxa"/>
        <w:tblLook w:val="04A0" w:firstRow="1" w:lastRow="0" w:firstColumn="1" w:lastColumn="0" w:noHBand="0" w:noVBand="1"/>
      </w:tblPr>
      <w:tblGrid>
        <w:gridCol w:w="2245"/>
        <w:gridCol w:w="1721"/>
        <w:gridCol w:w="1004"/>
        <w:gridCol w:w="1685"/>
        <w:gridCol w:w="1397"/>
        <w:gridCol w:w="1466"/>
      </w:tblGrid>
      <w:tr w:rsidR="00E9660B" w:rsidRPr="004205AB" w:rsidTr="00437D02">
        <w:trPr>
          <w:trHeight w:val="210"/>
        </w:trPr>
        <w:tc>
          <w:tcPr>
            <w:tcW w:w="4970" w:type="dxa"/>
            <w:gridSpan w:val="3"/>
            <w:tcBorders>
              <w:top w:val="single" w:sz="4" w:space="0" w:color="auto"/>
              <w:left w:val="single" w:sz="4" w:space="0" w:color="auto"/>
              <w:bottom w:val="single" w:sz="4" w:space="0" w:color="auto"/>
              <w:right w:val="single" w:sz="4" w:space="0" w:color="000000"/>
            </w:tcBorders>
            <w:shd w:val="clear" w:color="000000" w:fill="8DB4E2"/>
            <w:vAlign w:val="center"/>
            <w:hideMark/>
          </w:tcPr>
          <w:p w:rsidR="00E9660B" w:rsidRPr="004205AB" w:rsidRDefault="00E9660B" w:rsidP="00437D02">
            <w:pPr>
              <w:jc w:val="center"/>
              <w:rPr>
                <w:rFonts w:ascii="Garamond" w:eastAsia="Times New Roman" w:hAnsi="Garamond"/>
                <w:b/>
                <w:bCs/>
                <w:color w:val="000000"/>
                <w:sz w:val="20"/>
                <w:szCs w:val="20"/>
                <w:lang w:val="en-US"/>
              </w:rPr>
            </w:pPr>
            <w:r w:rsidRPr="004205AB">
              <w:rPr>
                <w:rFonts w:ascii="Garamond" w:eastAsia="Times New Roman" w:hAnsi="Garamond"/>
                <w:b/>
                <w:bCs/>
                <w:color w:val="000000"/>
                <w:sz w:val="20"/>
                <w:szCs w:val="20"/>
                <w:lang w:val="en-US"/>
              </w:rPr>
              <w:t>BSE</w:t>
            </w:r>
          </w:p>
        </w:tc>
        <w:tc>
          <w:tcPr>
            <w:tcW w:w="4548" w:type="dxa"/>
            <w:gridSpan w:val="3"/>
            <w:tcBorders>
              <w:top w:val="single" w:sz="4" w:space="0" w:color="auto"/>
              <w:left w:val="nil"/>
              <w:bottom w:val="single" w:sz="4" w:space="0" w:color="auto"/>
              <w:right w:val="single" w:sz="4" w:space="0" w:color="000000"/>
            </w:tcBorders>
            <w:shd w:val="clear" w:color="000000" w:fill="8DB4E2"/>
            <w:noWrap/>
            <w:vAlign w:val="bottom"/>
            <w:hideMark/>
          </w:tcPr>
          <w:p w:rsidR="00E9660B" w:rsidRPr="004205AB" w:rsidRDefault="00E9660B" w:rsidP="00437D02">
            <w:pPr>
              <w:jc w:val="center"/>
              <w:rPr>
                <w:rFonts w:ascii="Garamond" w:eastAsia="Times New Roman" w:hAnsi="Garamond"/>
                <w:b/>
                <w:bCs/>
                <w:color w:val="000000"/>
                <w:sz w:val="20"/>
                <w:szCs w:val="20"/>
                <w:lang w:val="en-US"/>
              </w:rPr>
            </w:pPr>
            <w:r w:rsidRPr="004205AB">
              <w:rPr>
                <w:rFonts w:ascii="Garamond" w:eastAsia="Times New Roman" w:hAnsi="Garamond"/>
                <w:b/>
                <w:bCs/>
                <w:color w:val="000000"/>
                <w:sz w:val="20"/>
                <w:szCs w:val="20"/>
                <w:lang w:val="en-US"/>
              </w:rPr>
              <w:t>NSE</w:t>
            </w:r>
          </w:p>
        </w:tc>
      </w:tr>
      <w:tr w:rsidR="00E9660B" w:rsidRPr="004205AB" w:rsidTr="00437D02">
        <w:trPr>
          <w:trHeight w:val="647"/>
        </w:trPr>
        <w:tc>
          <w:tcPr>
            <w:tcW w:w="2245" w:type="dxa"/>
            <w:tcBorders>
              <w:top w:val="nil"/>
              <w:left w:val="single" w:sz="4" w:space="0" w:color="auto"/>
              <w:bottom w:val="nil"/>
              <w:right w:val="single" w:sz="4" w:space="0" w:color="auto"/>
            </w:tcBorders>
            <w:shd w:val="clear" w:color="000000" w:fill="8DB4E2"/>
            <w:vAlign w:val="center"/>
            <w:hideMark/>
          </w:tcPr>
          <w:p w:rsidR="00E9660B" w:rsidRPr="004205AB" w:rsidRDefault="00E9660B" w:rsidP="00437D02">
            <w:pPr>
              <w:jc w:val="center"/>
              <w:rPr>
                <w:rFonts w:ascii="Garamond" w:eastAsia="Times New Roman" w:hAnsi="Garamond"/>
                <w:b/>
                <w:bCs/>
                <w:color w:val="000000"/>
                <w:sz w:val="20"/>
                <w:szCs w:val="20"/>
                <w:lang w:val="en-US"/>
              </w:rPr>
            </w:pPr>
            <w:r w:rsidRPr="004205AB">
              <w:rPr>
                <w:rFonts w:ascii="Garamond" w:eastAsia="Times New Roman" w:hAnsi="Garamond"/>
                <w:b/>
                <w:bCs/>
                <w:color w:val="000000"/>
                <w:sz w:val="20"/>
                <w:szCs w:val="20"/>
                <w:lang w:val="en-US"/>
              </w:rPr>
              <w:t>Index</w:t>
            </w:r>
          </w:p>
        </w:tc>
        <w:tc>
          <w:tcPr>
            <w:tcW w:w="1721" w:type="dxa"/>
            <w:tcBorders>
              <w:top w:val="nil"/>
              <w:left w:val="nil"/>
              <w:bottom w:val="nil"/>
              <w:right w:val="single" w:sz="4" w:space="0" w:color="auto"/>
            </w:tcBorders>
            <w:shd w:val="clear" w:color="000000" w:fill="8DB4E2"/>
            <w:vAlign w:val="center"/>
            <w:hideMark/>
          </w:tcPr>
          <w:p w:rsidR="00E9660B" w:rsidRPr="004205AB" w:rsidRDefault="00E9660B" w:rsidP="00437D02">
            <w:pPr>
              <w:jc w:val="center"/>
              <w:rPr>
                <w:rFonts w:ascii="Garamond" w:eastAsia="Times New Roman" w:hAnsi="Garamond"/>
                <w:b/>
                <w:bCs/>
                <w:color w:val="000000"/>
                <w:sz w:val="20"/>
                <w:szCs w:val="20"/>
                <w:lang w:val="en-US"/>
              </w:rPr>
            </w:pPr>
            <w:r w:rsidRPr="004205AB">
              <w:rPr>
                <w:rFonts w:ascii="Garamond" w:eastAsia="Times New Roman" w:hAnsi="Garamond"/>
                <w:b/>
                <w:bCs/>
                <w:color w:val="000000"/>
                <w:sz w:val="20"/>
                <w:szCs w:val="20"/>
                <w:lang w:val="en-US"/>
              </w:rPr>
              <w:t xml:space="preserve"> Change over Previous month</w:t>
            </w:r>
          </w:p>
        </w:tc>
        <w:tc>
          <w:tcPr>
            <w:tcW w:w="1004" w:type="dxa"/>
            <w:tcBorders>
              <w:top w:val="nil"/>
              <w:left w:val="nil"/>
              <w:bottom w:val="nil"/>
              <w:right w:val="nil"/>
            </w:tcBorders>
            <w:shd w:val="clear" w:color="000000" w:fill="8DB4E2"/>
            <w:vAlign w:val="center"/>
            <w:hideMark/>
          </w:tcPr>
          <w:p w:rsidR="00E9660B" w:rsidRPr="004205AB" w:rsidRDefault="00E9660B" w:rsidP="00437D02">
            <w:pPr>
              <w:jc w:val="center"/>
              <w:rPr>
                <w:rFonts w:ascii="Garamond" w:eastAsia="Times New Roman" w:hAnsi="Garamond"/>
                <w:b/>
                <w:bCs/>
                <w:color w:val="000000"/>
                <w:sz w:val="20"/>
                <w:szCs w:val="20"/>
                <w:lang w:val="en-US"/>
              </w:rPr>
            </w:pPr>
            <w:r w:rsidRPr="004205AB">
              <w:rPr>
                <w:rFonts w:ascii="Garamond" w:eastAsia="Times New Roman" w:hAnsi="Garamond"/>
                <w:b/>
                <w:bCs/>
                <w:color w:val="000000"/>
                <w:sz w:val="20"/>
                <w:szCs w:val="20"/>
                <w:lang w:val="en-US"/>
              </w:rPr>
              <w:t>Volatility</w:t>
            </w:r>
          </w:p>
        </w:tc>
        <w:tc>
          <w:tcPr>
            <w:tcW w:w="1685" w:type="dxa"/>
            <w:tcBorders>
              <w:top w:val="nil"/>
              <w:left w:val="single" w:sz="4" w:space="0" w:color="auto"/>
              <w:bottom w:val="nil"/>
              <w:right w:val="single" w:sz="4" w:space="0" w:color="auto"/>
            </w:tcBorders>
            <w:shd w:val="clear" w:color="000000" w:fill="8DB4E2"/>
            <w:vAlign w:val="center"/>
            <w:hideMark/>
          </w:tcPr>
          <w:p w:rsidR="00E9660B" w:rsidRPr="004205AB" w:rsidRDefault="00E9660B" w:rsidP="00437D02">
            <w:pPr>
              <w:jc w:val="center"/>
              <w:rPr>
                <w:rFonts w:ascii="Garamond" w:eastAsia="Times New Roman" w:hAnsi="Garamond"/>
                <w:b/>
                <w:bCs/>
                <w:color w:val="000000"/>
                <w:sz w:val="20"/>
                <w:szCs w:val="20"/>
                <w:lang w:val="en-US"/>
              </w:rPr>
            </w:pPr>
            <w:r w:rsidRPr="004205AB">
              <w:rPr>
                <w:rFonts w:ascii="Garamond" w:eastAsia="Times New Roman" w:hAnsi="Garamond"/>
                <w:b/>
                <w:bCs/>
                <w:color w:val="000000"/>
                <w:sz w:val="20"/>
                <w:szCs w:val="20"/>
                <w:lang w:val="en-US"/>
              </w:rPr>
              <w:t>Index</w:t>
            </w:r>
          </w:p>
        </w:tc>
        <w:tc>
          <w:tcPr>
            <w:tcW w:w="1397" w:type="dxa"/>
            <w:tcBorders>
              <w:top w:val="nil"/>
              <w:left w:val="nil"/>
              <w:bottom w:val="nil"/>
              <w:right w:val="single" w:sz="4" w:space="0" w:color="auto"/>
            </w:tcBorders>
            <w:shd w:val="clear" w:color="000000" w:fill="8DB4E2"/>
            <w:vAlign w:val="center"/>
            <w:hideMark/>
          </w:tcPr>
          <w:p w:rsidR="00E9660B" w:rsidRPr="004205AB" w:rsidRDefault="00E9660B" w:rsidP="00437D02">
            <w:pPr>
              <w:jc w:val="center"/>
              <w:rPr>
                <w:rFonts w:ascii="Garamond" w:eastAsia="Times New Roman" w:hAnsi="Garamond"/>
                <w:b/>
                <w:bCs/>
                <w:color w:val="000000"/>
                <w:sz w:val="20"/>
                <w:szCs w:val="20"/>
                <w:lang w:val="en-US"/>
              </w:rPr>
            </w:pPr>
            <w:r w:rsidRPr="004205AB">
              <w:rPr>
                <w:rFonts w:ascii="Garamond" w:eastAsia="Times New Roman" w:hAnsi="Garamond"/>
                <w:b/>
                <w:bCs/>
                <w:color w:val="000000"/>
                <w:sz w:val="20"/>
                <w:szCs w:val="20"/>
                <w:lang w:val="en-US"/>
              </w:rPr>
              <w:t xml:space="preserve"> Change over Previous month</w:t>
            </w:r>
          </w:p>
        </w:tc>
        <w:tc>
          <w:tcPr>
            <w:tcW w:w="1466" w:type="dxa"/>
            <w:tcBorders>
              <w:top w:val="nil"/>
              <w:left w:val="nil"/>
              <w:bottom w:val="nil"/>
              <w:right w:val="single" w:sz="4" w:space="0" w:color="auto"/>
            </w:tcBorders>
            <w:shd w:val="clear" w:color="000000" w:fill="8DB4E2"/>
            <w:vAlign w:val="center"/>
            <w:hideMark/>
          </w:tcPr>
          <w:p w:rsidR="00E9660B" w:rsidRPr="004205AB" w:rsidRDefault="00E9660B" w:rsidP="00437D02">
            <w:pPr>
              <w:jc w:val="center"/>
              <w:rPr>
                <w:rFonts w:ascii="Garamond" w:eastAsia="Times New Roman" w:hAnsi="Garamond"/>
                <w:b/>
                <w:bCs/>
                <w:color w:val="000000"/>
                <w:sz w:val="20"/>
                <w:szCs w:val="20"/>
                <w:lang w:val="en-US"/>
              </w:rPr>
            </w:pPr>
            <w:r w:rsidRPr="004205AB">
              <w:rPr>
                <w:rFonts w:ascii="Garamond" w:eastAsia="Times New Roman" w:hAnsi="Garamond"/>
                <w:b/>
                <w:bCs/>
                <w:color w:val="000000"/>
                <w:sz w:val="20"/>
                <w:szCs w:val="20"/>
                <w:lang w:val="en-US"/>
              </w:rPr>
              <w:t>Volatility</w:t>
            </w:r>
          </w:p>
        </w:tc>
      </w:tr>
      <w:tr w:rsidR="00E9660B" w:rsidRPr="004205AB" w:rsidTr="00437D02">
        <w:trPr>
          <w:trHeight w:val="210"/>
        </w:trPr>
        <w:tc>
          <w:tcPr>
            <w:tcW w:w="2245" w:type="dxa"/>
            <w:tcBorders>
              <w:top w:val="single" w:sz="4" w:space="0" w:color="auto"/>
              <w:left w:val="single" w:sz="4" w:space="0" w:color="auto"/>
              <w:bottom w:val="single" w:sz="4" w:space="0" w:color="auto"/>
              <w:right w:val="single" w:sz="4" w:space="0" w:color="auto"/>
            </w:tcBorders>
            <w:shd w:val="clear" w:color="000000" w:fill="C5D9F1"/>
            <w:noWrap/>
            <w:hideMark/>
          </w:tcPr>
          <w:p w:rsidR="00E9660B" w:rsidRPr="004205AB" w:rsidRDefault="00E9660B" w:rsidP="00437D02">
            <w:pPr>
              <w:jc w:val="center"/>
              <w:rPr>
                <w:rFonts w:ascii="Garamond" w:eastAsia="Times New Roman" w:hAnsi="Garamond"/>
                <w:b/>
                <w:bCs/>
                <w:color w:val="000000"/>
                <w:sz w:val="20"/>
                <w:szCs w:val="20"/>
                <w:lang w:val="en-US"/>
              </w:rPr>
            </w:pPr>
            <w:r w:rsidRPr="004205AB">
              <w:rPr>
                <w:rFonts w:ascii="Garamond" w:eastAsia="Times New Roman" w:hAnsi="Garamond"/>
                <w:b/>
                <w:bCs/>
                <w:color w:val="000000"/>
                <w:sz w:val="20"/>
                <w:szCs w:val="20"/>
                <w:lang w:val="en-US"/>
              </w:rPr>
              <w:t>1</w:t>
            </w:r>
          </w:p>
        </w:tc>
        <w:tc>
          <w:tcPr>
            <w:tcW w:w="1721" w:type="dxa"/>
            <w:tcBorders>
              <w:top w:val="single" w:sz="4" w:space="0" w:color="auto"/>
              <w:left w:val="nil"/>
              <w:bottom w:val="nil"/>
              <w:right w:val="single" w:sz="4" w:space="0" w:color="auto"/>
            </w:tcBorders>
            <w:shd w:val="clear" w:color="000000" w:fill="C5D9F1"/>
            <w:noWrap/>
            <w:hideMark/>
          </w:tcPr>
          <w:p w:rsidR="00E9660B" w:rsidRPr="004205AB" w:rsidRDefault="00E9660B" w:rsidP="00437D02">
            <w:pPr>
              <w:jc w:val="center"/>
              <w:rPr>
                <w:rFonts w:ascii="Garamond" w:eastAsia="Times New Roman" w:hAnsi="Garamond"/>
                <w:b/>
                <w:bCs/>
                <w:color w:val="000000"/>
                <w:sz w:val="20"/>
                <w:szCs w:val="20"/>
                <w:lang w:val="en-US"/>
              </w:rPr>
            </w:pPr>
            <w:r w:rsidRPr="004205AB">
              <w:rPr>
                <w:rFonts w:ascii="Garamond" w:eastAsia="Times New Roman" w:hAnsi="Garamond"/>
                <w:b/>
                <w:bCs/>
                <w:color w:val="000000"/>
                <w:sz w:val="20"/>
                <w:szCs w:val="20"/>
                <w:lang w:val="en-US"/>
              </w:rPr>
              <w:t>2</w:t>
            </w:r>
          </w:p>
        </w:tc>
        <w:tc>
          <w:tcPr>
            <w:tcW w:w="1004" w:type="dxa"/>
            <w:tcBorders>
              <w:top w:val="single" w:sz="4" w:space="0" w:color="auto"/>
              <w:left w:val="nil"/>
              <w:bottom w:val="nil"/>
              <w:right w:val="nil"/>
            </w:tcBorders>
            <w:shd w:val="clear" w:color="000000" w:fill="C5D9F1"/>
            <w:noWrap/>
            <w:hideMark/>
          </w:tcPr>
          <w:p w:rsidR="00E9660B" w:rsidRPr="004205AB" w:rsidRDefault="00E9660B" w:rsidP="00437D02">
            <w:pPr>
              <w:jc w:val="center"/>
              <w:rPr>
                <w:rFonts w:ascii="Garamond" w:eastAsia="Times New Roman" w:hAnsi="Garamond"/>
                <w:b/>
                <w:bCs/>
                <w:color w:val="000000"/>
                <w:sz w:val="20"/>
                <w:szCs w:val="20"/>
                <w:lang w:val="en-US"/>
              </w:rPr>
            </w:pPr>
            <w:r w:rsidRPr="004205AB">
              <w:rPr>
                <w:rFonts w:ascii="Garamond" w:eastAsia="Times New Roman" w:hAnsi="Garamond"/>
                <w:b/>
                <w:bCs/>
                <w:color w:val="000000"/>
                <w:sz w:val="20"/>
                <w:szCs w:val="20"/>
                <w:lang w:val="en-US"/>
              </w:rPr>
              <w:t>3</w:t>
            </w:r>
          </w:p>
        </w:tc>
        <w:tc>
          <w:tcPr>
            <w:tcW w:w="1685" w:type="dxa"/>
            <w:tcBorders>
              <w:top w:val="single" w:sz="4" w:space="0" w:color="auto"/>
              <w:left w:val="single" w:sz="4" w:space="0" w:color="auto"/>
              <w:bottom w:val="single" w:sz="4" w:space="0" w:color="auto"/>
              <w:right w:val="single" w:sz="4" w:space="0" w:color="auto"/>
            </w:tcBorders>
            <w:shd w:val="clear" w:color="000000" w:fill="C5D9F1"/>
            <w:noWrap/>
            <w:hideMark/>
          </w:tcPr>
          <w:p w:rsidR="00E9660B" w:rsidRPr="004205AB" w:rsidRDefault="00E9660B" w:rsidP="00437D02">
            <w:pPr>
              <w:jc w:val="center"/>
              <w:rPr>
                <w:rFonts w:ascii="Garamond" w:eastAsia="Times New Roman" w:hAnsi="Garamond"/>
                <w:b/>
                <w:bCs/>
                <w:color w:val="000000"/>
                <w:sz w:val="20"/>
                <w:szCs w:val="20"/>
                <w:lang w:val="en-US"/>
              </w:rPr>
            </w:pPr>
            <w:r w:rsidRPr="004205AB">
              <w:rPr>
                <w:rFonts w:ascii="Garamond" w:eastAsia="Times New Roman" w:hAnsi="Garamond"/>
                <w:b/>
                <w:bCs/>
                <w:color w:val="000000"/>
                <w:sz w:val="20"/>
                <w:szCs w:val="20"/>
                <w:lang w:val="en-US"/>
              </w:rPr>
              <w:t>4</w:t>
            </w:r>
          </w:p>
        </w:tc>
        <w:tc>
          <w:tcPr>
            <w:tcW w:w="1397" w:type="dxa"/>
            <w:tcBorders>
              <w:top w:val="single" w:sz="4" w:space="0" w:color="auto"/>
              <w:left w:val="nil"/>
              <w:bottom w:val="nil"/>
              <w:right w:val="single" w:sz="4" w:space="0" w:color="auto"/>
            </w:tcBorders>
            <w:shd w:val="clear" w:color="000000" w:fill="C5D9F1"/>
            <w:noWrap/>
            <w:hideMark/>
          </w:tcPr>
          <w:p w:rsidR="00E9660B" w:rsidRPr="004205AB" w:rsidRDefault="00E9660B" w:rsidP="00437D02">
            <w:pPr>
              <w:jc w:val="center"/>
              <w:rPr>
                <w:rFonts w:ascii="Garamond" w:eastAsia="Times New Roman" w:hAnsi="Garamond"/>
                <w:b/>
                <w:bCs/>
                <w:color w:val="000000"/>
                <w:sz w:val="20"/>
                <w:szCs w:val="20"/>
                <w:lang w:val="en-US"/>
              </w:rPr>
            </w:pPr>
            <w:r w:rsidRPr="004205AB">
              <w:rPr>
                <w:rFonts w:ascii="Garamond" w:eastAsia="Times New Roman" w:hAnsi="Garamond"/>
                <w:b/>
                <w:bCs/>
                <w:color w:val="000000"/>
                <w:sz w:val="20"/>
                <w:szCs w:val="20"/>
                <w:lang w:val="en-US"/>
              </w:rPr>
              <w:t>5</w:t>
            </w:r>
          </w:p>
        </w:tc>
        <w:tc>
          <w:tcPr>
            <w:tcW w:w="1466" w:type="dxa"/>
            <w:tcBorders>
              <w:top w:val="single" w:sz="4" w:space="0" w:color="auto"/>
              <w:left w:val="nil"/>
              <w:bottom w:val="nil"/>
              <w:right w:val="single" w:sz="4" w:space="0" w:color="auto"/>
            </w:tcBorders>
            <w:shd w:val="clear" w:color="000000" w:fill="C5D9F1"/>
            <w:noWrap/>
            <w:hideMark/>
          </w:tcPr>
          <w:p w:rsidR="00E9660B" w:rsidRPr="004205AB" w:rsidRDefault="00E9660B" w:rsidP="00437D02">
            <w:pPr>
              <w:jc w:val="center"/>
              <w:rPr>
                <w:rFonts w:ascii="Garamond" w:eastAsia="Times New Roman" w:hAnsi="Garamond"/>
                <w:b/>
                <w:bCs/>
                <w:color w:val="000000"/>
                <w:sz w:val="20"/>
                <w:szCs w:val="20"/>
                <w:lang w:val="en-US"/>
              </w:rPr>
            </w:pPr>
            <w:r w:rsidRPr="004205AB">
              <w:rPr>
                <w:rFonts w:ascii="Garamond" w:eastAsia="Times New Roman" w:hAnsi="Garamond"/>
                <w:b/>
                <w:bCs/>
                <w:color w:val="000000"/>
                <w:sz w:val="20"/>
                <w:szCs w:val="20"/>
                <w:lang w:val="en-US"/>
              </w:rPr>
              <w:t>6</w:t>
            </w:r>
          </w:p>
        </w:tc>
      </w:tr>
      <w:tr w:rsidR="00E9660B" w:rsidRPr="004205AB" w:rsidTr="00437D02">
        <w:trPr>
          <w:trHeight w:val="210"/>
        </w:trPr>
        <w:tc>
          <w:tcPr>
            <w:tcW w:w="2245" w:type="dxa"/>
            <w:tcBorders>
              <w:top w:val="nil"/>
              <w:left w:val="single" w:sz="4" w:space="0" w:color="auto"/>
              <w:bottom w:val="nil"/>
              <w:right w:val="nil"/>
            </w:tcBorders>
            <w:shd w:val="clear" w:color="000000" w:fill="8DB4E2"/>
            <w:vAlign w:val="center"/>
            <w:hideMark/>
          </w:tcPr>
          <w:p w:rsidR="00E9660B" w:rsidRDefault="00E9660B" w:rsidP="00437D02">
            <w:pPr>
              <w:rPr>
                <w:rFonts w:ascii="Garamond" w:hAnsi="Garamond"/>
                <w:color w:val="000000"/>
                <w:sz w:val="20"/>
                <w:szCs w:val="20"/>
              </w:rPr>
            </w:pPr>
            <w:r>
              <w:rPr>
                <w:rFonts w:ascii="Garamond" w:hAnsi="Garamond"/>
                <w:color w:val="000000"/>
                <w:sz w:val="20"/>
                <w:szCs w:val="20"/>
              </w:rPr>
              <w:t xml:space="preserve">S&amp;P BSE Metal </w:t>
            </w:r>
          </w:p>
        </w:tc>
        <w:tc>
          <w:tcPr>
            <w:tcW w:w="1721" w:type="dxa"/>
            <w:tcBorders>
              <w:top w:val="single" w:sz="4" w:space="0" w:color="auto"/>
              <w:left w:val="single" w:sz="4" w:space="0" w:color="auto"/>
              <w:bottom w:val="nil"/>
              <w:right w:val="nil"/>
            </w:tcBorders>
            <w:shd w:val="clear" w:color="auto" w:fill="auto"/>
            <w:noWrap/>
            <w:vAlign w:val="center"/>
            <w:hideMark/>
          </w:tcPr>
          <w:p w:rsidR="00E9660B" w:rsidRDefault="00E9660B" w:rsidP="00437D02">
            <w:pPr>
              <w:jc w:val="right"/>
              <w:rPr>
                <w:rFonts w:ascii="Garamond" w:hAnsi="Garamond"/>
                <w:color w:val="000000"/>
                <w:sz w:val="20"/>
                <w:szCs w:val="20"/>
              </w:rPr>
            </w:pPr>
            <w:r>
              <w:rPr>
                <w:rFonts w:ascii="Garamond" w:hAnsi="Garamond"/>
                <w:color w:val="000000"/>
                <w:sz w:val="20"/>
                <w:szCs w:val="20"/>
              </w:rPr>
              <w:t>7.2</w:t>
            </w:r>
          </w:p>
        </w:tc>
        <w:tc>
          <w:tcPr>
            <w:tcW w:w="1004" w:type="dxa"/>
            <w:tcBorders>
              <w:top w:val="single" w:sz="4" w:space="0" w:color="auto"/>
              <w:left w:val="single" w:sz="4" w:space="0" w:color="auto"/>
              <w:bottom w:val="nil"/>
              <w:right w:val="single" w:sz="4" w:space="0" w:color="auto"/>
            </w:tcBorders>
            <w:shd w:val="clear" w:color="auto" w:fill="auto"/>
            <w:noWrap/>
            <w:vAlign w:val="center"/>
            <w:hideMark/>
          </w:tcPr>
          <w:p w:rsidR="00E9660B" w:rsidRDefault="00E9660B" w:rsidP="00437D02">
            <w:pPr>
              <w:jc w:val="right"/>
              <w:rPr>
                <w:rFonts w:ascii="Garamond" w:hAnsi="Garamond"/>
                <w:color w:val="000000"/>
                <w:sz w:val="20"/>
                <w:szCs w:val="20"/>
              </w:rPr>
            </w:pPr>
            <w:r>
              <w:rPr>
                <w:rFonts w:ascii="Garamond" w:hAnsi="Garamond"/>
                <w:color w:val="000000"/>
                <w:sz w:val="20"/>
                <w:szCs w:val="20"/>
              </w:rPr>
              <w:t>1.7</w:t>
            </w:r>
          </w:p>
        </w:tc>
        <w:tc>
          <w:tcPr>
            <w:tcW w:w="1685" w:type="dxa"/>
            <w:tcBorders>
              <w:top w:val="nil"/>
              <w:left w:val="nil"/>
              <w:bottom w:val="nil"/>
              <w:right w:val="nil"/>
            </w:tcBorders>
            <w:shd w:val="clear" w:color="000000" w:fill="8DB4E2"/>
            <w:vAlign w:val="center"/>
            <w:hideMark/>
          </w:tcPr>
          <w:p w:rsidR="00E9660B" w:rsidRDefault="00E9660B" w:rsidP="00437D02">
            <w:pPr>
              <w:rPr>
                <w:rFonts w:ascii="Garamond" w:hAnsi="Garamond"/>
                <w:color w:val="000000"/>
                <w:sz w:val="20"/>
                <w:szCs w:val="20"/>
              </w:rPr>
            </w:pPr>
            <w:r>
              <w:rPr>
                <w:rFonts w:ascii="Garamond" w:hAnsi="Garamond"/>
                <w:color w:val="000000"/>
                <w:sz w:val="20"/>
                <w:szCs w:val="20"/>
              </w:rPr>
              <w:t>Nifty PSU Bank</w:t>
            </w:r>
          </w:p>
        </w:tc>
        <w:tc>
          <w:tcPr>
            <w:tcW w:w="1397" w:type="dxa"/>
            <w:tcBorders>
              <w:top w:val="single" w:sz="4" w:space="0" w:color="auto"/>
              <w:left w:val="single" w:sz="4" w:space="0" w:color="auto"/>
              <w:bottom w:val="nil"/>
              <w:right w:val="nil"/>
            </w:tcBorders>
            <w:shd w:val="clear" w:color="auto" w:fill="auto"/>
            <w:noWrap/>
            <w:vAlign w:val="center"/>
            <w:hideMark/>
          </w:tcPr>
          <w:p w:rsidR="00E9660B" w:rsidRDefault="00E9660B" w:rsidP="00437D02">
            <w:pPr>
              <w:jc w:val="center"/>
              <w:rPr>
                <w:rFonts w:ascii="Garamond" w:hAnsi="Garamond"/>
                <w:color w:val="000000"/>
                <w:sz w:val="20"/>
                <w:szCs w:val="20"/>
              </w:rPr>
            </w:pPr>
            <w:r>
              <w:rPr>
                <w:rFonts w:ascii="Garamond" w:hAnsi="Garamond"/>
                <w:color w:val="000000"/>
                <w:sz w:val="20"/>
                <w:szCs w:val="20"/>
              </w:rPr>
              <w:t>-0.5</w:t>
            </w:r>
          </w:p>
        </w:tc>
        <w:tc>
          <w:tcPr>
            <w:tcW w:w="1466" w:type="dxa"/>
            <w:tcBorders>
              <w:top w:val="single" w:sz="4" w:space="0" w:color="auto"/>
              <w:left w:val="single" w:sz="4" w:space="0" w:color="auto"/>
              <w:bottom w:val="nil"/>
              <w:right w:val="single" w:sz="4" w:space="0" w:color="auto"/>
            </w:tcBorders>
            <w:shd w:val="clear" w:color="auto" w:fill="auto"/>
            <w:noWrap/>
            <w:vAlign w:val="center"/>
            <w:hideMark/>
          </w:tcPr>
          <w:p w:rsidR="00E9660B" w:rsidRDefault="00E9660B" w:rsidP="00437D02">
            <w:pPr>
              <w:jc w:val="center"/>
              <w:rPr>
                <w:rFonts w:ascii="Garamond" w:hAnsi="Garamond"/>
                <w:color w:val="000000"/>
                <w:sz w:val="20"/>
                <w:szCs w:val="20"/>
              </w:rPr>
            </w:pPr>
            <w:r>
              <w:rPr>
                <w:rFonts w:ascii="Garamond" w:hAnsi="Garamond"/>
                <w:color w:val="000000"/>
                <w:sz w:val="20"/>
                <w:szCs w:val="20"/>
              </w:rPr>
              <w:t>1.9</w:t>
            </w:r>
          </w:p>
        </w:tc>
      </w:tr>
      <w:tr w:rsidR="00E9660B" w:rsidRPr="004205AB" w:rsidTr="00437D02">
        <w:trPr>
          <w:trHeight w:val="260"/>
        </w:trPr>
        <w:tc>
          <w:tcPr>
            <w:tcW w:w="2245" w:type="dxa"/>
            <w:tcBorders>
              <w:top w:val="nil"/>
              <w:left w:val="single" w:sz="4" w:space="0" w:color="auto"/>
              <w:bottom w:val="nil"/>
              <w:right w:val="nil"/>
            </w:tcBorders>
            <w:shd w:val="clear" w:color="000000" w:fill="8DB4E2"/>
            <w:vAlign w:val="center"/>
            <w:hideMark/>
          </w:tcPr>
          <w:p w:rsidR="00E9660B" w:rsidRDefault="00E9660B" w:rsidP="00437D02">
            <w:pPr>
              <w:rPr>
                <w:rFonts w:ascii="Garamond" w:hAnsi="Garamond"/>
                <w:color w:val="000000"/>
                <w:sz w:val="20"/>
                <w:szCs w:val="20"/>
              </w:rPr>
            </w:pPr>
            <w:r>
              <w:rPr>
                <w:rFonts w:ascii="Garamond" w:hAnsi="Garamond"/>
                <w:color w:val="000000"/>
                <w:sz w:val="20"/>
                <w:szCs w:val="20"/>
              </w:rPr>
              <w:t>S&amp;P BSE Teck</w:t>
            </w:r>
          </w:p>
        </w:tc>
        <w:tc>
          <w:tcPr>
            <w:tcW w:w="1721" w:type="dxa"/>
            <w:tcBorders>
              <w:top w:val="nil"/>
              <w:left w:val="single" w:sz="4" w:space="0" w:color="auto"/>
              <w:bottom w:val="nil"/>
              <w:right w:val="nil"/>
            </w:tcBorders>
            <w:shd w:val="clear" w:color="auto" w:fill="auto"/>
            <w:noWrap/>
            <w:vAlign w:val="center"/>
            <w:hideMark/>
          </w:tcPr>
          <w:p w:rsidR="00E9660B" w:rsidRDefault="00E9660B" w:rsidP="00437D02">
            <w:pPr>
              <w:jc w:val="right"/>
              <w:rPr>
                <w:rFonts w:ascii="Garamond" w:hAnsi="Garamond"/>
                <w:color w:val="000000"/>
                <w:sz w:val="20"/>
                <w:szCs w:val="20"/>
              </w:rPr>
            </w:pPr>
            <w:r>
              <w:rPr>
                <w:rFonts w:ascii="Garamond" w:hAnsi="Garamond"/>
                <w:color w:val="000000"/>
                <w:sz w:val="20"/>
                <w:szCs w:val="20"/>
              </w:rPr>
              <w:t>9.0</w:t>
            </w:r>
          </w:p>
        </w:tc>
        <w:tc>
          <w:tcPr>
            <w:tcW w:w="1004" w:type="dxa"/>
            <w:tcBorders>
              <w:top w:val="nil"/>
              <w:left w:val="single" w:sz="4" w:space="0" w:color="auto"/>
              <w:bottom w:val="nil"/>
              <w:right w:val="single" w:sz="4" w:space="0" w:color="auto"/>
            </w:tcBorders>
            <w:shd w:val="clear" w:color="auto" w:fill="auto"/>
            <w:noWrap/>
            <w:vAlign w:val="center"/>
            <w:hideMark/>
          </w:tcPr>
          <w:p w:rsidR="00E9660B" w:rsidRDefault="00E9660B" w:rsidP="00437D02">
            <w:pPr>
              <w:jc w:val="right"/>
              <w:rPr>
                <w:rFonts w:ascii="Garamond" w:hAnsi="Garamond"/>
                <w:color w:val="000000"/>
                <w:sz w:val="20"/>
                <w:szCs w:val="20"/>
              </w:rPr>
            </w:pPr>
            <w:r>
              <w:rPr>
                <w:rFonts w:ascii="Garamond" w:hAnsi="Garamond"/>
                <w:color w:val="000000"/>
                <w:sz w:val="20"/>
                <w:szCs w:val="20"/>
              </w:rPr>
              <w:t>1.2</w:t>
            </w:r>
          </w:p>
        </w:tc>
        <w:tc>
          <w:tcPr>
            <w:tcW w:w="1685" w:type="dxa"/>
            <w:tcBorders>
              <w:top w:val="nil"/>
              <w:left w:val="nil"/>
              <w:bottom w:val="nil"/>
              <w:right w:val="nil"/>
            </w:tcBorders>
            <w:shd w:val="clear" w:color="000000" w:fill="8DB4E2"/>
            <w:vAlign w:val="center"/>
            <w:hideMark/>
          </w:tcPr>
          <w:p w:rsidR="00E9660B" w:rsidRDefault="00E9660B" w:rsidP="00437D02">
            <w:pPr>
              <w:rPr>
                <w:rFonts w:ascii="Garamond" w:hAnsi="Garamond"/>
                <w:color w:val="000000"/>
                <w:sz w:val="20"/>
                <w:szCs w:val="20"/>
              </w:rPr>
            </w:pPr>
            <w:r>
              <w:rPr>
                <w:rFonts w:ascii="Garamond" w:hAnsi="Garamond"/>
                <w:color w:val="000000"/>
                <w:sz w:val="20"/>
                <w:szCs w:val="20"/>
              </w:rPr>
              <w:t xml:space="preserve"> Nifty IT</w:t>
            </w:r>
          </w:p>
        </w:tc>
        <w:tc>
          <w:tcPr>
            <w:tcW w:w="1397" w:type="dxa"/>
            <w:tcBorders>
              <w:top w:val="nil"/>
              <w:left w:val="single" w:sz="4" w:space="0" w:color="auto"/>
              <w:bottom w:val="nil"/>
              <w:right w:val="nil"/>
            </w:tcBorders>
            <w:shd w:val="clear" w:color="auto" w:fill="auto"/>
            <w:noWrap/>
            <w:vAlign w:val="center"/>
            <w:hideMark/>
          </w:tcPr>
          <w:p w:rsidR="00E9660B" w:rsidRDefault="00E9660B" w:rsidP="00437D02">
            <w:pPr>
              <w:jc w:val="center"/>
              <w:rPr>
                <w:rFonts w:ascii="Garamond" w:hAnsi="Garamond"/>
                <w:color w:val="000000"/>
                <w:sz w:val="20"/>
                <w:szCs w:val="20"/>
              </w:rPr>
            </w:pPr>
            <w:r>
              <w:rPr>
                <w:rFonts w:ascii="Garamond" w:hAnsi="Garamond"/>
                <w:color w:val="000000"/>
                <w:sz w:val="20"/>
                <w:szCs w:val="20"/>
              </w:rPr>
              <w:t>11.8</w:t>
            </w:r>
          </w:p>
        </w:tc>
        <w:tc>
          <w:tcPr>
            <w:tcW w:w="1466" w:type="dxa"/>
            <w:tcBorders>
              <w:top w:val="nil"/>
              <w:left w:val="single" w:sz="4" w:space="0" w:color="auto"/>
              <w:bottom w:val="nil"/>
              <w:right w:val="single" w:sz="4" w:space="0" w:color="auto"/>
            </w:tcBorders>
            <w:shd w:val="clear" w:color="auto" w:fill="auto"/>
            <w:noWrap/>
            <w:vAlign w:val="center"/>
            <w:hideMark/>
          </w:tcPr>
          <w:p w:rsidR="00E9660B" w:rsidRDefault="00E9660B" w:rsidP="00437D02">
            <w:pPr>
              <w:jc w:val="center"/>
              <w:rPr>
                <w:rFonts w:ascii="Garamond" w:hAnsi="Garamond"/>
                <w:color w:val="000000"/>
                <w:sz w:val="20"/>
                <w:szCs w:val="20"/>
              </w:rPr>
            </w:pPr>
            <w:r>
              <w:rPr>
                <w:rFonts w:ascii="Garamond" w:hAnsi="Garamond"/>
                <w:color w:val="000000"/>
                <w:sz w:val="20"/>
                <w:szCs w:val="20"/>
              </w:rPr>
              <w:t>1.6</w:t>
            </w:r>
          </w:p>
        </w:tc>
      </w:tr>
      <w:tr w:rsidR="00E9660B" w:rsidRPr="004205AB" w:rsidTr="00437D02">
        <w:trPr>
          <w:trHeight w:val="210"/>
        </w:trPr>
        <w:tc>
          <w:tcPr>
            <w:tcW w:w="2245" w:type="dxa"/>
            <w:tcBorders>
              <w:top w:val="nil"/>
              <w:left w:val="single" w:sz="4" w:space="0" w:color="auto"/>
              <w:bottom w:val="nil"/>
              <w:right w:val="nil"/>
            </w:tcBorders>
            <w:shd w:val="clear" w:color="000000" w:fill="8DB4E2"/>
            <w:vAlign w:val="center"/>
            <w:hideMark/>
          </w:tcPr>
          <w:p w:rsidR="00E9660B" w:rsidRDefault="00E9660B" w:rsidP="00437D02">
            <w:pPr>
              <w:rPr>
                <w:rFonts w:ascii="Garamond" w:hAnsi="Garamond"/>
                <w:color w:val="000000"/>
                <w:sz w:val="20"/>
                <w:szCs w:val="20"/>
              </w:rPr>
            </w:pPr>
            <w:r>
              <w:rPr>
                <w:rFonts w:ascii="Garamond" w:hAnsi="Garamond"/>
                <w:color w:val="000000"/>
                <w:sz w:val="20"/>
                <w:szCs w:val="20"/>
              </w:rPr>
              <w:t>S&amp;P BSE Consumer Durables</w:t>
            </w:r>
          </w:p>
        </w:tc>
        <w:tc>
          <w:tcPr>
            <w:tcW w:w="1721" w:type="dxa"/>
            <w:tcBorders>
              <w:top w:val="nil"/>
              <w:left w:val="single" w:sz="4" w:space="0" w:color="auto"/>
              <w:bottom w:val="nil"/>
              <w:right w:val="nil"/>
            </w:tcBorders>
            <w:shd w:val="clear" w:color="auto" w:fill="auto"/>
            <w:noWrap/>
            <w:vAlign w:val="center"/>
            <w:hideMark/>
          </w:tcPr>
          <w:p w:rsidR="00E9660B" w:rsidRDefault="00E9660B" w:rsidP="00437D02">
            <w:pPr>
              <w:jc w:val="right"/>
              <w:rPr>
                <w:rFonts w:ascii="Garamond" w:hAnsi="Garamond"/>
                <w:color w:val="000000"/>
                <w:sz w:val="20"/>
                <w:szCs w:val="20"/>
              </w:rPr>
            </w:pPr>
            <w:r>
              <w:rPr>
                <w:rFonts w:ascii="Garamond" w:hAnsi="Garamond"/>
                <w:color w:val="000000"/>
                <w:sz w:val="20"/>
                <w:szCs w:val="20"/>
              </w:rPr>
              <w:t>0.5</w:t>
            </w:r>
          </w:p>
        </w:tc>
        <w:tc>
          <w:tcPr>
            <w:tcW w:w="1004" w:type="dxa"/>
            <w:tcBorders>
              <w:top w:val="nil"/>
              <w:left w:val="single" w:sz="4" w:space="0" w:color="auto"/>
              <w:bottom w:val="nil"/>
              <w:right w:val="single" w:sz="4" w:space="0" w:color="auto"/>
            </w:tcBorders>
            <w:shd w:val="clear" w:color="auto" w:fill="auto"/>
            <w:noWrap/>
            <w:vAlign w:val="center"/>
            <w:hideMark/>
          </w:tcPr>
          <w:p w:rsidR="00E9660B" w:rsidRDefault="00E9660B" w:rsidP="00437D02">
            <w:pPr>
              <w:jc w:val="right"/>
              <w:rPr>
                <w:rFonts w:ascii="Garamond" w:hAnsi="Garamond"/>
                <w:color w:val="000000"/>
                <w:sz w:val="20"/>
                <w:szCs w:val="20"/>
              </w:rPr>
            </w:pPr>
            <w:r>
              <w:rPr>
                <w:rFonts w:ascii="Garamond" w:hAnsi="Garamond"/>
                <w:color w:val="000000"/>
                <w:sz w:val="20"/>
                <w:szCs w:val="20"/>
              </w:rPr>
              <w:t>1.0</w:t>
            </w:r>
          </w:p>
        </w:tc>
        <w:tc>
          <w:tcPr>
            <w:tcW w:w="1685" w:type="dxa"/>
            <w:tcBorders>
              <w:top w:val="nil"/>
              <w:left w:val="nil"/>
              <w:bottom w:val="nil"/>
              <w:right w:val="nil"/>
            </w:tcBorders>
            <w:shd w:val="clear" w:color="000000" w:fill="8DB4E2"/>
            <w:vAlign w:val="center"/>
            <w:hideMark/>
          </w:tcPr>
          <w:p w:rsidR="00E9660B" w:rsidRDefault="00E9660B" w:rsidP="00437D02">
            <w:pPr>
              <w:rPr>
                <w:rFonts w:ascii="Garamond" w:hAnsi="Garamond"/>
                <w:color w:val="000000"/>
                <w:sz w:val="20"/>
                <w:szCs w:val="20"/>
              </w:rPr>
            </w:pPr>
            <w:r>
              <w:rPr>
                <w:rFonts w:ascii="Garamond" w:hAnsi="Garamond"/>
                <w:color w:val="000000"/>
                <w:sz w:val="20"/>
                <w:szCs w:val="20"/>
              </w:rPr>
              <w:t>Nifty Pharma</w:t>
            </w:r>
          </w:p>
        </w:tc>
        <w:tc>
          <w:tcPr>
            <w:tcW w:w="1397" w:type="dxa"/>
            <w:tcBorders>
              <w:top w:val="nil"/>
              <w:left w:val="single" w:sz="4" w:space="0" w:color="auto"/>
              <w:bottom w:val="nil"/>
              <w:right w:val="nil"/>
            </w:tcBorders>
            <w:shd w:val="clear" w:color="auto" w:fill="auto"/>
            <w:noWrap/>
            <w:vAlign w:val="center"/>
            <w:hideMark/>
          </w:tcPr>
          <w:p w:rsidR="00E9660B" w:rsidRDefault="00E9660B" w:rsidP="00437D02">
            <w:pPr>
              <w:jc w:val="center"/>
              <w:rPr>
                <w:rFonts w:ascii="Garamond" w:hAnsi="Garamond"/>
                <w:color w:val="000000"/>
                <w:sz w:val="20"/>
                <w:szCs w:val="20"/>
              </w:rPr>
            </w:pPr>
            <w:r>
              <w:rPr>
                <w:rFonts w:ascii="Garamond" w:hAnsi="Garamond"/>
                <w:color w:val="000000"/>
                <w:sz w:val="20"/>
                <w:szCs w:val="20"/>
              </w:rPr>
              <w:t>8.4</w:t>
            </w:r>
          </w:p>
        </w:tc>
        <w:tc>
          <w:tcPr>
            <w:tcW w:w="1466" w:type="dxa"/>
            <w:tcBorders>
              <w:top w:val="nil"/>
              <w:left w:val="single" w:sz="4" w:space="0" w:color="auto"/>
              <w:bottom w:val="nil"/>
              <w:right w:val="single" w:sz="4" w:space="0" w:color="auto"/>
            </w:tcBorders>
            <w:shd w:val="clear" w:color="auto" w:fill="auto"/>
            <w:noWrap/>
            <w:vAlign w:val="center"/>
            <w:hideMark/>
          </w:tcPr>
          <w:p w:rsidR="00E9660B" w:rsidRDefault="00E9660B" w:rsidP="00437D02">
            <w:pPr>
              <w:jc w:val="center"/>
              <w:rPr>
                <w:rFonts w:ascii="Garamond" w:hAnsi="Garamond"/>
                <w:color w:val="000000"/>
                <w:sz w:val="20"/>
                <w:szCs w:val="20"/>
              </w:rPr>
            </w:pPr>
            <w:r>
              <w:rPr>
                <w:rFonts w:ascii="Garamond" w:hAnsi="Garamond"/>
                <w:color w:val="000000"/>
                <w:sz w:val="20"/>
                <w:szCs w:val="20"/>
              </w:rPr>
              <w:t>1.0</w:t>
            </w:r>
          </w:p>
        </w:tc>
      </w:tr>
      <w:tr w:rsidR="00E9660B" w:rsidRPr="004205AB" w:rsidTr="00437D02">
        <w:trPr>
          <w:trHeight w:val="210"/>
        </w:trPr>
        <w:tc>
          <w:tcPr>
            <w:tcW w:w="2245" w:type="dxa"/>
            <w:tcBorders>
              <w:top w:val="nil"/>
              <w:left w:val="single" w:sz="4" w:space="0" w:color="auto"/>
              <w:bottom w:val="nil"/>
              <w:right w:val="nil"/>
            </w:tcBorders>
            <w:shd w:val="clear" w:color="000000" w:fill="8DB4E2"/>
            <w:vAlign w:val="center"/>
            <w:hideMark/>
          </w:tcPr>
          <w:p w:rsidR="00E9660B" w:rsidRDefault="00E9660B" w:rsidP="00437D02">
            <w:pPr>
              <w:rPr>
                <w:rFonts w:ascii="Garamond" w:hAnsi="Garamond"/>
                <w:color w:val="000000"/>
                <w:sz w:val="20"/>
                <w:szCs w:val="20"/>
              </w:rPr>
            </w:pPr>
            <w:r>
              <w:rPr>
                <w:rFonts w:ascii="Garamond" w:hAnsi="Garamond"/>
                <w:color w:val="000000"/>
                <w:sz w:val="20"/>
                <w:szCs w:val="20"/>
              </w:rPr>
              <w:t>S&amp;P BSE Bankex</w:t>
            </w:r>
          </w:p>
        </w:tc>
        <w:tc>
          <w:tcPr>
            <w:tcW w:w="1721" w:type="dxa"/>
            <w:tcBorders>
              <w:top w:val="nil"/>
              <w:left w:val="single" w:sz="4" w:space="0" w:color="auto"/>
              <w:bottom w:val="nil"/>
              <w:right w:val="nil"/>
            </w:tcBorders>
            <w:shd w:val="clear" w:color="auto" w:fill="auto"/>
            <w:noWrap/>
            <w:vAlign w:val="center"/>
            <w:hideMark/>
          </w:tcPr>
          <w:p w:rsidR="00E9660B" w:rsidRDefault="00E9660B" w:rsidP="00437D02">
            <w:pPr>
              <w:jc w:val="right"/>
              <w:rPr>
                <w:rFonts w:ascii="Garamond" w:hAnsi="Garamond"/>
                <w:color w:val="000000"/>
                <w:sz w:val="20"/>
                <w:szCs w:val="20"/>
              </w:rPr>
            </w:pPr>
            <w:r>
              <w:rPr>
                <w:rFonts w:ascii="Garamond" w:hAnsi="Garamond"/>
                <w:color w:val="000000"/>
                <w:sz w:val="20"/>
                <w:szCs w:val="20"/>
              </w:rPr>
              <w:t>5.3</w:t>
            </w:r>
          </w:p>
        </w:tc>
        <w:tc>
          <w:tcPr>
            <w:tcW w:w="1004" w:type="dxa"/>
            <w:tcBorders>
              <w:top w:val="nil"/>
              <w:left w:val="single" w:sz="4" w:space="0" w:color="auto"/>
              <w:bottom w:val="nil"/>
              <w:right w:val="single" w:sz="4" w:space="0" w:color="auto"/>
            </w:tcBorders>
            <w:shd w:val="clear" w:color="auto" w:fill="auto"/>
            <w:noWrap/>
            <w:vAlign w:val="center"/>
            <w:hideMark/>
          </w:tcPr>
          <w:p w:rsidR="00E9660B" w:rsidRDefault="00E9660B" w:rsidP="00437D02">
            <w:pPr>
              <w:jc w:val="right"/>
              <w:rPr>
                <w:rFonts w:ascii="Garamond" w:hAnsi="Garamond"/>
                <w:color w:val="000000"/>
                <w:sz w:val="20"/>
                <w:szCs w:val="20"/>
              </w:rPr>
            </w:pPr>
            <w:r>
              <w:rPr>
                <w:rFonts w:ascii="Garamond" w:hAnsi="Garamond"/>
                <w:color w:val="000000"/>
                <w:sz w:val="20"/>
                <w:szCs w:val="20"/>
              </w:rPr>
              <w:t>1.0</w:t>
            </w:r>
          </w:p>
        </w:tc>
        <w:tc>
          <w:tcPr>
            <w:tcW w:w="1685" w:type="dxa"/>
            <w:tcBorders>
              <w:top w:val="nil"/>
              <w:left w:val="nil"/>
              <w:bottom w:val="nil"/>
              <w:right w:val="nil"/>
            </w:tcBorders>
            <w:shd w:val="clear" w:color="000000" w:fill="8DB4E2"/>
            <w:vAlign w:val="center"/>
            <w:hideMark/>
          </w:tcPr>
          <w:p w:rsidR="00E9660B" w:rsidRDefault="00E9660B" w:rsidP="00437D02">
            <w:pPr>
              <w:rPr>
                <w:rFonts w:ascii="Garamond" w:hAnsi="Garamond"/>
                <w:color w:val="000000"/>
                <w:sz w:val="20"/>
                <w:szCs w:val="20"/>
              </w:rPr>
            </w:pPr>
            <w:r>
              <w:rPr>
                <w:rFonts w:ascii="Garamond" w:hAnsi="Garamond"/>
                <w:color w:val="000000"/>
                <w:sz w:val="20"/>
                <w:szCs w:val="20"/>
              </w:rPr>
              <w:t>Nifty Media</w:t>
            </w:r>
          </w:p>
        </w:tc>
        <w:tc>
          <w:tcPr>
            <w:tcW w:w="1397" w:type="dxa"/>
            <w:tcBorders>
              <w:top w:val="nil"/>
              <w:left w:val="single" w:sz="4" w:space="0" w:color="auto"/>
              <w:bottom w:val="nil"/>
              <w:right w:val="nil"/>
            </w:tcBorders>
            <w:shd w:val="clear" w:color="auto" w:fill="auto"/>
            <w:noWrap/>
            <w:vAlign w:val="center"/>
            <w:hideMark/>
          </w:tcPr>
          <w:p w:rsidR="00E9660B" w:rsidRDefault="00E9660B" w:rsidP="00437D02">
            <w:pPr>
              <w:jc w:val="center"/>
              <w:rPr>
                <w:rFonts w:ascii="Garamond" w:hAnsi="Garamond"/>
                <w:color w:val="000000"/>
                <w:sz w:val="20"/>
                <w:szCs w:val="20"/>
              </w:rPr>
            </w:pPr>
            <w:r>
              <w:rPr>
                <w:rFonts w:ascii="Garamond" w:hAnsi="Garamond"/>
                <w:color w:val="000000"/>
                <w:sz w:val="20"/>
                <w:szCs w:val="20"/>
              </w:rPr>
              <w:t>2.3</w:t>
            </w:r>
          </w:p>
        </w:tc>
        <w:tc>
          <w:tcPr>
            <w:tcW w:w="1466" w:type="dxa"/>
            <w:tcBorders>
              <w:top w:val="nil"/>
              <w:left w:val="single" w:sz="4" w:space="0" w:color="auto"/>
              <w:bottom w:val="nil"/>
              <w:right w:val="single" w:sz="4" w:space="0" w:color="auto"/>
            </w:tcBorders>
            <w:shd w:val="clear" w:color="auto" w:fill="auto"/>
            <w:noWrap/>
            <w:vAlign w:val="center"/>
            <w:hideMark/>
          </w:tcPr>
          <w:p w:rsidR="00E9660B" w:rsidRDefault="00E9660B" w:rsidP="00437D02">
            <w:pPr>
              <w:jc w:val="center"/>
              <w:rPr>
                <w:rFonts w:ascii="Garamond" w:hAnsi="Garamond"/>
                <w:color w:val="000000"/>
                <w:sz w:val="20"/>
                <w:szCs w:val="20"/>
              </w:rPr>
            </w:pPr>
            <w:r>
              <w:rPr>
                <w:rFonts w:ascii="Garamond" w:hAnsi="Garamond"/>
                <w:color w:val="000000"/>
                <w:sz w:val="20"/>
                <w:szCs w:val="20"/>
              </w:rPr>
              <w:t>0.9</w:t>
            </w:r>
          </w:p>
        </w:tc>
      </w:tr>
      <w:tr w:rsidR="00E9660B" w:rsidRPr="004205AB" w:rsidTr="00437D02">
        <w:trPr>
          <w:trHeight w:val="210"/>
        </w:trPr>
        <w:tc>
          <w:tcPr>
            <w:tcW w:w="2245" w:type="dxa"/>
            <w:tcBorders>
              <w:top w:val="nil"/>
              <w:left w:val="single" w:sz="4" w:space="0" w:color="auto"/>
              <w:bottom w:val="nil"/>
              <w:right w:val="nil"/>
            </w:tcBorders>
            <w:shd w:val="clear" w:color="000000" w:fill="8DB4E2"/>
            <w:vAlign w:val="center"/>
            <w:hideMark/>
          </w:tcPr>
          <w:p w:rsidR="00E9660B" w:rsidRDefault="00E9660B" w:rsidP="00437D02">
            <w:pPr>
              <w:rPr>
                <w:rFonts w:ascii="Garamond" w:hAnsi="Garamond"/>
                <w:color w:val="000000"/>
                <w:sz w:val="20"/>
                <w:szCs w:val="20"/>
              </w:rPr>
            </w:pPr>
            <w:r>
              <w:rPr>
                <w:rFonts w:ascii="Garamond" w:hAnsi="Garamond"/>
                <w:color w:val="000000"/>
                <w:sz w:val="20"/>
                <w:szCs w:val="20"/>
              </w:rPr>
              <w:t>S&amp;P BSE Capital Goods</w:t>
            </w:r>
          </w:p>
        </w:tc>
        <w:tc>
          <w:tcPr>
            <w:tcW w:w="1721" w:type="dxa"/>
            <w:tcBorders>
              <w:top w:val="nil"/>
              <w:left w:val="single" w:sz="4" w:space="0" w:color="auto"/>
              <w:bottom w:val="nil"/>
              <w:right w:val="nil"/>
            </w:tcBorders>
            <w:shd w:val="clear" w:color="auto" w:fill="auto"/>
            <w:noWrap/>
            <w:vAlign w:val="center"/>
            <w:hideMark/>
          </w:tcPr>
          <w:p w:rsidR="00E9660B" w:rsidRDefault="00E9660B" w:rsidP="00437D02">
            <w:pPr>
              <w:jc w:val="right"/>
              <w:rPr>
                <w:rFonts w:ascii="Garamond" w:hAnsi="Garamond"/>
                <w:color w:val="000000"/>
                <w:sz w:val="20"/>
                <w:szCs w:val="20"/>
              </w:rPr>
            </w:pPr>
            <w:r>
              <w:rPr>
                <w:rFonts w:ascii="Garamond" w:hAnsi="Garamond"/>
                <w:color w:val="000000"/>
                <w:sz w:val="20"/>
                <w:szCs w:val="20"/>
              </w:rPr>
              <w:t>5.8</w:t>
            </w:r>
          </w:p>
        </w:tc>
        <w:tc>
          <w:tcPr>
            <w:tcW w:w="1004" w:type="dxa"/>
            <w:tcBorders>
              <w:top w:val="nil"/>
              <w:left w:val="single" w:sz="4" w:space="0" w:color="auto"/>
              <w:bottom w:val="nil"/>
              <w:right w:val="single" w:sz="4" w:space="0" w:color="auto"/>
            </w:tcBorders>
            <w:shd w:val="clear" w:color="auto" w:fill="auto"/>
            <w:noWrap/>
            <w:vAlign w:val="center"/>
            <w:hideMark/>
          </w:tcPr>
          <w:p w:rsidR="00E9660B" w:rsidRDefault="00E9660B" w:rsidP="00437D02">
            <w:pPr>
              <w:jc w:val="right"/>
              <w:rPr>
                <w:rFonts w:ascii="Garamond" w:hAnsi="Garamond"/>
                <w:color w:val="000000"/>
                <w:sz w:val="20"/>
                <w:szCs w:val="20"/>
              </w:rPr>
            </w:pPr>
            <w:r>
              <w:rPr>
                <w:rFonts w:ascii="Garamond" w:hAnsi="Garamond"/>
                <w:color w:val="000000"/>
                <w:sz w:val="20"/>
                <w:szCs w:val="20"/>
              </w:rPr>
              <w:t>1.0</w:t>
            </w:r>
          </w:p>
        </w:tc>
        <w:tc>
          <w:tcPr>
            <w:tcW w:w="1685" w:type="dxa"/>
            <w:tcBorders>
              <w:top w:val="nil"/>
              <w:left w:val="nil"/>
              <w:bottom w:val="nil"/>
              <w:right w:val="nil"/>
            </w:tcBorders>
            <w:shd w:val="clear" w:color="000000" w:fill="8DB4E2"/>
            <w:vAlign w:val="center"/>
            <w:hideMark/>
          </w:tcPr>
          <w:p w:rsidR="00E9660B" w:rsidRDefault="00E9660B" w:rsidP="00437D02">
            <w:pPr>
              <w:rPr>
                <w:rFonts w:ascii="Garamond" w:hAnsi="Garamond"/>
                <w:color w:val="000000"/>
                <w:sz w:val="20"/>
                <w:szCs w:val="20"/>
              </w:rPr>
            </w:pPr>
            <w:r>
              <w:rPr>
                <w:rFonts w:ascii="Garamond" w:hAnsi="Garamond"/>
                <w:color w:val="000000"/>
                <w:sz w:val="20"/>
                <w:szCs w:val="20"/>
              </w:rPr>
              <w:t>Nifty Small 100</w:t>
            </w:r>
          </w:p>
        </w:tc>
        <w:tc>
          <w:tcPr>
            <w:tcW w:w="1397" w:type="dxa"/>
            <w:tcBorders>
              <w:top w:val="nil"/>
              <w:left w:val="single" w:sz="4" w:space="0" w:color="auto"/>
              <w:bottom w:val="nil"/>
              <w:right w:val="nil"/>
            </w:tcBorders>
            <w:shd w:val="clear" w:color="auto" w:fill="auto"/>
            <w:noWrap/>
            <w:vAlign w:val="center"/>
            <w:hideMark/>
          </w:tcPr>
          <w:p w:rsidR="00E9660B" w:rsidRDefault="00E9660B" w:rsidP="00437D02">
            <w:pPr>
              <w:jc w:val="center"/>
              <w:rPr>
                <w:rFonts w:ascii="Garamond" w:hAnsi="Garamond"/>
                <w:color w:val="000000"/>
                <w:sz w:val="20"/>
                <w:szCs w:val="20"/>
              </w:rPr>
            </w:pPr>
            <w:r>
              <w:rPr>
                <w:rFonts w:ascii="Garamond" w:hAnsi="Garamond"/>
                <w:color w:val="000000"/>
                <w:sz w:val="20"/>
                <w:szCs w:val="20"/>
              </w:rPr>
              <w:t>7.7</w:t>
            </w:r>
          </w:p>
        </w:tc>
        <w:tc>
          <w:tcPr>
            <w:tcW w:w="1466" w:type="dxa"/>
            <w:tcBorders>
              <w:top w:val="nil"/>
              <w:left w:val="single" w:sz="4" w:space="0" w:color="auto"/>
              <w:bottom w:val="nil"/>
              <w:right w:val="single" w:sz="4" w:space="0" w:color="auto"/>
            </w:tcBorders>
            <w:shd w:val="clear" w:color="auto" w:fill="auto"/>
            <w:noWrap/>
            <w:vAlign w:val="center"/>
            <w:hideMark/>
          </w:tcPr>
          <w:p w:rsidR="00E9660B" w:rsidRDefault="00E9660B" w:rsidP="00437D02">
            <w:pPr>
              <w:jc w:val="center"/>
              <w:rPr>
                <w:rFonts w:ascii="Garamond" w:hAnsi="Garamond"/>
                <w:color w:val="000000"/>
                <w:sz w:val="20"/>
                <w:szCs w:val="20"/>
              </w:rPr>
            </w:pPr>
            <w:r>
              <w:rPr>
                <w:rFonts w:ascii="Garamond" w:hAnsi="Garamond"/>
                <w:color w:val="000000"/>
                <w:sz w:val="20"/>
                <w:szCs w:val="20"/>
              </w:rPr>
              <w:t>0.9</w:t>
            </w:r>
          </w:p>
        </w:tc>
      </w:tr>
      <w:tr w:rsidR="00E9660B" w:rsidRPr="004205AB" w:rsidTr="00437D02">
        <w:trPr>
          <w:trHeight w:val="210"/>
        </w:trPr>
        <w:tc>
          <w:tcPr>
            <w:tcW w:w="2245" w:type="dxa"/>
            <w:tcBorders>
              <w:top w:val="nil"/>
              <w:left w:val="single" w:sz="4" w:space="0" w:color="auto"/>
              <w:bottom w:val="nil"/>
              <w:right w:val="nil"/>
            </w:tcBorders>
            <w:shd w:val="clear" w:color="000000" w:fill="8DB4E2"/>
            <w:vAlign w:val="center"/>
            <w:hideMark/>
          </w:tcPr>
          <w:p w:rsidR="00E9660B" w:rsidRDefault="00E9660B" w:rsidP="00437D02">
            <w:pPr>
              <w:rPr>
                <w:rFonts w:ascii="Garamond" w:hAnsi="Garamond"/>
                <w:color w:val="000000"/>
                <w:sz w:val="20"/>
                <w:szCs w:val="20"/>
              </w:rPr>
            </w:pPr>
            <w:r>
              <w:rPr>
                <w:rFonts w:ascii="Garamond" w:hAnsi="Garamond"/>
                <w:color w:val="000000"/>
                <w:sz w:val="20"/>
                <w:szCs w:val="20"/>
              </w:rPr>
              <w:t>S&amp;P BSE PSU</w:t>
            </w:r>
          </w:p>
        </w:tc>
        <w:tc>
          <w:tcPr>
            <w:tcW w:w="1721" w:type="dxa"/>
            <w:tcBorders>
              <w:top w:val="nil"/>
              <w:left w:val="single" w:sz="4" w:space="0" w:color="auto"/>
              <w:bottom w:val="nil"/>
              <w:right w:val="nil"/>
            </w:tcBorders>
            <w:shd w:val="clear" w:color="auto" w:fill="auto"/>
            <w:noWrap/>
            <w:vAlign w:val="center"/>
            <w:hideMark/>
          </w:tcPr>
          <w:p w:rsidR="00E9660B" w:rsidRDefault="00E9660B" w:rsidP="00437D02">
            <w:pPr>
              <w:jc w:val="right"/>
              <w:rPr>
                <w:rFonts w:ascii="Garamond" w:hAnsi="Garamond"/>
                <w:color w:val="000000"/>
                <w:sz w:val="20"/>
                <w:szCs w:val="20"/>
              </w:rPr>
            </w:pPr>
            <w:r>
              <w:rPr>
                <w:rFonts w:ascii="Garamond" w:hAnsi="Garamond"/>
                <w:color w:val="000000"/>
                <w:sz w:val="20"/>
                <w:szCs w:val="20"/>
              </w:rPr>
              <w:t>0.0</w:t>
            </w:r>
          </w:p>
        </w:tc>
        <w:tc>
          <w:tcPr>
            <w:tcW w:w="1004" w:type="dxa"/>
            <w:tcBorders>
              <w:top w:val="nil"/>
              <w:left w:val="single" w:sz="4" w:space="0" w:color="auto"/>
              <w:bottom w:val="nil"/>
              <w:right w:val="single" w:sz="4" w:space="0" w:color="auto"/>
            </w:tcBorders>
            <w:shd w:val="clear" w:color="auto" w:fill="auto"/>
            <w:noWrap/>
            <w:vAlign w:val="center"/>
            <w:hideMark/>
          </w:tcPr>
          <w:p w:rsidR="00E9660B" w:rsidRDefault="00E9660B" w:rsidP="00437D02">
            <w:pPr>
              <w:jc w:val="right"/>
              <w:rPr>
                <w:rFonts w:ascii="Garamond" w:hAnsi="Garamond"/>
                <w:color w:val="000000"/>
                <w:sz w:val="20"/>
                <w:szCs w:val="20"/>
              </w:rPr>
            </w:pPr>
            <w:r>
              <w:rPr>
                <w:rFonts w:ascii="Garamond" w:hAnsi="Garamond"/>
                <w:color w:val="000000"/>
                <w:sz w:val="20"/>
                <w:szCs w:val="20"/>
              </w:rPr>
              <w:t>0.9</w:t>
            </w:r>
          </w:p>
        </w:tc>
        <w:tc>
          <w:tcPr>
            <w:tcW w:w="1685" w:type="dxa"/>
            <w:tcBorders>
              <w:top w:val="nil"/>
              <w:left w:val="nil"/>
              <w:bottom w:val="nil"/>
              <w:right w:val="nil"/>
            </w:tcBorders>
            <w:shd w:val="clear" w:color="000000" w:fill="8DB4E2"/>
            <w:vAlign w:val="center"/>
            <w:hideMark/>
          </w:tcPr>
          <w:p w:rsidR="00E9660B" w:rsidRDefault="00E9660B" w:rsidP="00437D02">
            <w:pPr>
              <w:rPr>
                <w:rFonts w:ascii="Garamond" w:hAnsi="Garamond"/>
                <w:color w:val="000000"/>
                <w:sz w:val="20"/>
                <w:szCs w:val="20"/>
              </w:rPr>
            </w:pPr>
            <w:r>
              <w:rPr>
                <w:rFonts w:ascii="Garamond" w:hAnsi="Garamond"/>
                <w:color w:val="000000"/>
                <w:sz w:val="20"/>
                <w:szCs w:val="20"/>
              </w:rPr>
              <w:t>Nifty Bank</w:t>
            </w:r>
          </w:p>
        </w:tc>
        <w:tc>
          <w:tcPr>
            <w:tcW w:w="1397" w:type="dxa"/>
            <w:tcBorders>
              <w:top w:val="nil"/>
              <w:left w:val="single" w:sz="4" w:space="0" w:color="auto"/>
              <w:bottom w:val="nil"/>
              <w:right w:val="nil"/>
            </w:tcBorders>
            <w:shd w:val="clear" w:color="auto" w:fill="auto"/>
            <w:noWrap/>
            <w:vAlign w:val="center"/>
            <w:hideMark/>
          </w:tcPr>
          <w:p w:rsidR="00E9660B" w:rsidRDefault="00E9660B" w:rsidP="00437D02">
            <w:pPr>
              <w:jc w:val="center"/>
              <w:rPr>
                <w:rFonts w:ascii="Garamond" w:hAnsi="Garamond"/>
                <w:color w:val="000000"/>
                <w:sz w:val="20"/>
                <w:szCs w:val="20"/>
              </w:rPr>
            </w:pPr>
            <w:r>
              <w:rPr>
                <w:rFonts w:ascii="Garamond" w:hAnsi="Garamond"/>
                <w:color w:val="000000"/>
                <w:sz w:val="20"/>
                <w:szCs w:val="20"/>
              </w:rPr>
              <w:t>5.2</w:t>
            </w:r>
          </w:p>
        </w:tc>
        <w:tc>
          <w:tcPr>
            <w:tcW w:w="1466" w:type="dxa"/>
            <w:tcBorders>
              <w:top w:val="nil"/>
              <w:left w:val="single" w:sz="4" w:space="0" w:color="auto"/>
              <w:bottom w:val="nil"/>
              <w:right w:val="single" w:sz="4" w:space="0" w:color="auto"/>
            </w:tcBorders>
            <w:shd w:val="clear" w:color="auto" w:fill="auto"/>
            <w:noWrap/>
            <w:vAlign w:val="center"/>
            <w:hideMark/>
          </w:tcPr>
          <w:p w:rsidR="00E9660B" w:rsidRDefault="00E9660B" w:rsidP="00437D02">
            <w:pPr>
              <w:jc w:val="center"/>
              <w:rPr>
                <w:rFonts w:ascii="Garamond" w:hAnsi="Garamond"/>
                <w:color w:val="000000"/>
                <w:sz w:val="20"/>
                <w:szCs w:val="20"/>
              </w:rPr>
            </w:pPr>
            <w:r>
              <w:rPr>
                <w:rFonts w:ascii="Garamond" w:hAnsi="Garamond"/>
                <w:color w:val="000000"/>
                <w:sz w:val="20"/>
                <w:szCs w:val="20"/>
              </w:rPr>
              <w:t>0.9</w:t>
            </w:r>
          </w:p>
        </w:tc>
      </w:tr>
      <w:tr w:rsidR="00E9660B" w:rsidRPr="004205AB" w:rsidTr="00437D02">
        <w:trPr>
          <w:trHeight w:val="272"/>
        </w:trPr>
        <w:tc>
          <w:tcPr>
            <w:tcW w:w="2245" w:type="dxa"/>
            <w:tcBorders>
              <w:top w:val="nil"/>
              <w:left w:val="single" w:sz="4" w:space="0" w:color="auto"/>
              <w:bottom w:val="nil"/>
              <w:right w:val="nil"/>
            </w:tcBorders>
            <w:shd w:val="clear" w:color="000000" w:fill="8DB4E2"/>
            <w:vAlign w:val="center"/>
            <w:hideMark/>
          </w:tcPr>
          <w:p w:rsidR="00E9660B" w:rsidRDefault="00E9660B" w:rsidP="00437D02">
            <w:pPr>
              <w:rPr>
                <w:rFonts w:ascii="Garamond" w:hAnsi="Garamond"/>
                <w:color w:val="000000"/>
                <w:sz w:val="20"/>
                <w:szCs w:val="20"/>
              </w:rPr>
            </w:pPr>
            <w:r>
              <w:rPr>
                <w:rFonts w:ascii="Garamond" w:hAnsi="Garamond"/>
                <w:color w:val="000000"/>
                <w:sz w:val="20"/>
                <w:szCs w:val="20"/>
              </w:rPr>
              <w:t>S&amp;P BSE Healthcare</w:t>
            </w:r>
          </w:p>
        </w:tc>
        <w:tc>
          <w:tcPr>
            <w:tcW w:w="1721" w:type="dxa"/>
            <w:tcBorders>
              <w:top w:val="nil"/>
              <w:left w:val="single" w:sz="4" w:space="0" w:color="auto"/>
              <w:bottom w:val="nil"/>
              <w:right w:val="nil"/>
            </w:tcBorders>
            <w:shd w:val="clear" w:color="auto" w:fill="auto"/>
            <w:noWrap/>
            <w:vAlign w:val="center"/>
            <w:hideMark/>
          </w:tcPr>
          <w:p w:rsidR="00E9660B" w:rsidRDefault="00E9660B" w:rsidP="00437D02">
            <w:pPr>
              <w:jc w:val="right"/>
              <w:rPr>
                <w:rFonts w:ascii="Garamond" w:hAnsi="Garamond"/>
                <w:color w:val="000000"/>
                <w:sz w:val="20"/>
                <w:szCs w:val="20"/>
              </w:rPr>
            </w:pPr>
            <w:r>
              <w:rPr>
                <w:rFonts w:ascii="Garamond" w:hAnsi="Garamond"/>
                <w:color w:val="000000"/>
                <w:sz w:val="20"/>
                <w:szCs w:val="20"/>
              </w:rPr>
              <w:t>7.6</w:t>
            </w:r>
          </w:p>
        </w:tc>
        <w:tc>
          <w:tcPr>
            <w:tcW w:w="1004" w:type="dxa"/>
            <w:tcBorders>
              <w:top w:val="nil"/>
              <w:left w:val="single" w:sz="4" w:space="0" w:color="auto"/>
              <w:bottom w:val="nil"/>
              <w:right w:val="single" w:sz="4" w:space="0" w:color="auto"/>
            </w:tcBorders>
            <w:shd w:val="clear" w:color="auto" w:fill="auto"/>
            <w:noWrap/>
            <w:vAlign w:val="center"/>
            <w:hideMark/>
          </w:tcPr>
          <w:p w:rsidR="00E9660B" w:rsidRDefault="00E9660B" w:rsidP="00437D02">
            <w:pPr>
              <w:jc w:val="right"/>
              <w:rPr>
                <w:rFonts w:ascii="Garamond" w:hAnsi="Garamond"/>
                <w:color w:val="000000"/>
                <w:sz w:val="20"/>
                <w:szCs w:val="20"/>
              </w:rPr>
            </w:pPr>
            <w:r>
              <w:rPr>
                <w:rFonts w:ascii="Garamond" w:hAnsi="Garamond"/>
                <w:color w:val="000000"/>
                <w:sz w:val="20"/>
                <w:szCs w:val="20"/>
              </w:rPr>
              <w:t>0.8</w:t>
            </w:r>
          </w:p>
        </w:tc>
        <w:tc>
          <w:tcPr>
            <w:tcW w:w="1685" w:type="dxa"/>
            <w:tcBorders>
              <w:top w:val="nil"/>
              <w:left w:val="nil"/>
              <w:bottom w:val="nil"/>
              <w:right w:val="nil"/>
            </w:tcBorders>
            <w:shd w:val="clear" w:color="000000" w:fill="8DB4E2"/>
            <w:vAlign w:val="center"/>
            <w:hideMark/>
          </w:tcPr>
          <w:p w:rsidR="00E9660B" w:rsidRDefault="00E9660B" w:rsidP="00437D02">
            <w:pPr>
              <w:rPr>
                <w:rFonts w:ascii="Garamond" w:hAnsi="Garamond"/>
                <w:color w:val="000000"/>
                <w:sz w:val="20"/>
                <w:szCs w:val="20"/>
              </w:rPr>
            </w:pPr>
            <w:r>
              <w:rPr>
                <w:rFonts w:ascii="Garamond" w:hAnsi="Garamond"/>
                <w:color w:val="000000"/>
                <w:sz w:val="20"/>
                <w:szCs w:val="20"/>
              </w:rPr>
              <w:t>Nifty Midcap 50</w:t>
            </w:r>
          </w:p>
        </w:tc>
        <w:tc>
          <w:tcPr>
            <w:tcW w:w="1397" w:type="dxa"/>
            <w:tcBorders>
              <w:top w:val="nil"/>
              <w:left w:val="single" w:sz="4" w:space="0" w:color="auto"/>
              <w:bottom w:val="nil"/>
              <w:right w:val="nil"/>
            </w:tcBorders>
            <w:shd w:val="clear" w:color="auto" w:fill="auto"/>
            <w:noWrap/>
            <w:vAlign w:val="center"/>
            <w:hideMark/>
          </w:tcPr>
          <w:p w:rsidR="00E9660B" w:rsidRDefault="00E9660B" w:rsidP="00437D02">
            <w:pPr>
              <w:jc w:val="center"/>
              <w:rPr>
                <w:rFonts w:ascii="Garamond" w:hAnsi="Garamond"/>
                <w:color w:val="000000"/>
                <w:sz w:val="20"/>
                <w:szCs w:val="20"/>
              </w:rPr>
            </w:pPr>
            <w:r>
              <w:rPr>
                <w:rFonts w:ascii="Garamond" w:hAnsi="Garamond"/>
                <w:color w:val="000000"/>
                <w:sz w:val="20"/>
                <w:szCs w:val="20"/>
              </w:rPr>
              <w:t>9.8</w:t>
            </w:r>
          </w:p>
        </w:tc>
        <w:tc>
          <w:tcPr>
            <w:tcW w:w="1466" w:type="dxa"/>
            <w:tcBorders>
              <w:top w:val="nil"/>
              <w:left w:val="single" w:sz="4" w:space="0" w:color="auto"/>
              <w:bottom w:val="nil"/>
              <w:right w:val="single" w:sz="4" w:space="0" w:color="auto"/>
            </w:tcBorders>
            <w:shd w:val="clear" w:color="auto" w:fill="auto"/>
            <w:noWrap/>
            <w:vAlign w:val="center"/>
            <w:hideMark/>
          </w:tcPr>
          <w:p w:rsidR="00E9660B" w:rsidRDefault="00E9660B" w:rsidP="00437D02">
            <w:pPr>
              <w:jc w:val="center"/>
              <w:rPr>
                <w:rFonts w:ascii="Garamond" w:hAnsi="Garamond"/>
                <w:color w:val="000000"/>
                <w:sz w:val="20"/>
                <w:szCs w:val="20"/>
              </w:rPr>
            </w:pPr>
            <w:r>
              <w:rPr>
                <w:rFonts w:ascii="Garamond" w:hAnsi="Garamond"/>
                <w:color w:val="000000"/>
                <w:sz w:val="20"/>
                <w:szCs w:val="20"/>
              </w:rPr>
              <w:t>0.8</w:t>
            </w:r>
          </w:p>
        </w:tc>
      </w:tr>
      <w:tr w:rsidR="00E9660B" w:rsidRPr="004205AB" w:rsidTr="00437D02">
        <w:trPr>
          <w:trHeight w:val="210"/>
        </w:trPr>
        <w:tc>
          <w:tcPr>
            <w:tcW w:w="2245" w:type="dxa"/>
            <w:tcBorders>
              <w:top w:val="nil"/>
              <w:left w:val="single" w:sz="4" w:space="0" w:color="auto"/>
              <w:bottom w:val="nil"/>
              <w:right w:val="nil"/>
            </w:tcBorders>
            <w:shd w:val="clear" w:color="000000" w:fill="8DB4E2"/>
            <w:vAlign w:val="center"/>
            <w:hideMark/>
          </w:tcPr>
          <w:p w:rsidR="00E9660B" w:rsidRDefault="00E9660B" w:rsidP="00437D02">
            <w:pPr>
              <w:rPr>
                <w:rFonts w:ascii="Garamond" w:hAnsi="Garamond"/>
                <w:color w:val="000000"/>
                <w:sz w:val="20"/>
                <w:szCs w:val="20"/>
              </w:rPr>
            </w:pPr>
            <w:r>
              <w:rPr>
                <w:rFonts w:ascii="Garamond" w:hAnsi="Garamond"/>
                <w:color w:val="000000"/>
                <w:sz w:val="20"/>
                <w:szCs w:val="20"/>
              </w:rPr>
              <w:t>S&amp;P BSE Small Cap</w:t>
            </w:r>
          </w:p>
        </w:tc>
        <w:tc>
          <w:tcPr>
            <w:tcW w:w="1721" w:type="dxa"/>
            <w:tcBorders>
              <w:top w:val="nil"/>
              <w:left w:val="single" w:sz="4" w:space="0" w:color="auto"/>
              <w:bottom w:val="nil"/>
              <w:right w:val="nil"/>
            </w:tcBorders>
            <w:shd w:val="clear" w:color="auto" w:fill="auto"/>
            <w:noWrap/>
            <w:vAlign w:val="center"/>
            <w:hideMark/>
          </w:tcPr>
          <w:p w:rsidR="00E9660B" w:rsidRDefault="00E9660B" w:rsidP="00437D02">
            <w:pPr>
              <w:jc w:val="right"/>
              <w:rPr>
                <w:rFonts w:ascii="Garamond" w:hAnsi="Garamond"/>
                <w:color w:val="000000"/>
                <w:sz w:val="20"/>
                <w:szCs w:val="20"/>
              </w:rPr>
            </w:pPr>
            <w:r>
              <w:rPr>
                <w:rFonts w:ascii="Garamond" w:hAnsi="Garamond"/>
                <w:color w:val="000000"/>
                <w:sz w:val="20"/>
                <w:szCs w:val="20"/>
              </w:rPr>
              <w:t>8.3</w:t>
            </w:r>
          </w:p>
        </w:tc>
        <w:tc>
          <w:tcPr>
            <w:tcW w:w="1004" w:type="dxa"/>
            <w:tcBorders>
              <w:top w:val="nil"/>
              <w:left w:val="single" w:sz="4" w:space="0" w:color="auto"/>
              <w:bottom w:val="nil"/>
              <w:right w:val="single" w:sz="4" w:space="0" w:color="auto"/>
            </w:tcBorders>
            <w:shd w:val="clear" w:color="auto" w:fill="auto"/>
            <w:noWrap/>
            <w:vAlign w:val="center"/>
            <w:hideMark/>
          </w:tcPr>
          <w:p w:rsidR="00E9660B" w:rsidRDefault="00E9660B" w:rsidP="00437D02">
            <w:pPr>
              <w:jc w:val="right"/>
              <w:rPr>
                <w:rFonts w:ascii="Garamond" w:hAnsi="Garamond"/>
                <w:color w:val="000000"/>
                <w:sz w:val="20"/>
                <w:szCs w:val="20"/>
              </w:rPr>
            </w:pPr>
            <w:r>
              <w:rPr>
                <w:rFonts w:ascii="Garamond" w:hAnsi="Garamond"/>
                <w:color w:val="000000"/>
                <w:sz w:val="20"/>
                <w:szCs w:val="20"/>
              </w:rPr>
              <w:t>0.8</w:t>
            </w:r>
          </w:p>
        </w:tc>
        <w:tc>
          <w:tcPr>
            <w:tcW w:w="1685" w:type="dxa"/>
            <w:tcBorders>
              <w:top w:val="nil"/>
              <w:left w:val="nil"/>
              <w:bottom w:val="nil"/>
              <w:right w:val="nil"/>
            </w:tcBorders>
            <w:shd w:val="clear" w:color="000000" w:fill="8DB4E2"/>
            <w:vAlign w:val="center"/>
            <w:hideMark/>
          </w:tcPr>
          <w:p w:rsidR="00E9660B" w:rsidRDefault="00E9660B" w:rsidP="00437D02">
            <w:pPr>
              <w:rPr>
                <w:rFonts w:ascii="Garamond" w:hAnsi="Garamond"/>
                <w:color w:val="000000"/>
                <w:sz w:val="20"/>
                <w:szCs w:val="20"/>
              </w:rPr>
            </w:pPr>
            <w:r>
              <w:rPr>
                <w:rFonts w:ascii="Garamond" w:hAnsi="Garamond"/>
                <w:color w:val="000000"/>
                <w:sz w:val="20"/>
                <w:szCs w:val="20"/>
              </w:rPr>
              <w:t>Nifty Next 50</w:t>
            </w:r>
          </w:p>
        </w:tc>
        <w:tc>
          <w:tcPr>
            <w:tcW w:w="1397" w:type="dxa"/>
            <w:tcBorders>
              <w:top w:val="nil"/>
              <w:left w:val="single" w:sz="4" w:space="0" w:color="auto"/>
              <w:bottom w:val="nil"/>
              <w:right w:val="nil"/>
            </w:tcBorders>
            <w:shd w:val="clear" w:color="auto" w:fill="auto"/>
            <w:noWrap/>
            <w:vAlign w:val="center"/>
            <w:hideMark/>
          </w:tcPr>
          <w:p w:rsidR="00E9660B" w:rsidRDefault="00E9660B" w:rsidP="00437D02">
            <w:pPr>
              <w:jc w:val="center"/>
              <w:rPr>
                <w:rFonts w:ascii="Garamond" w:hAnsi="Garamond"/>
                <w:color w:val="000000"/>
                <w:sz w:val="20"/>
                <w:szCs w:val="20"/>
              </w:rPr>
            </w:pPr>
            <w:r>
              <w:rPr>
                <w:rFonts w:ascii="Garamond" w:hAnsi="Garamond"/>
                <w:color w:val="000000"/>
                <w:sz w:val="20"/>
                <w:szCs w:val="20"/>
              </w:rPr>
              <w:t>7.5</w:t>
            </w:r>
          </w:p>
        </w:tc>
        <w:tc>
          <w:tcPr>
            <w:tcW w:w="1466" w:type="dxa"/>
            <w:tcBorders>
              <w:top w:val="nil"/>
              <w:left w:val="single" w:sz="4" w:space="0" w:color="auto"/>
              <w:bottom w:val="nil"/>
              <w:right w:val="single" w:sz="4" w:space="0" w:color="auto"/>
            </w:tcBorders>
            <w:shd w:val="clear" w:color="auto" w:fill="auto"/>
            <w:noWrap/>
            <w:vAlign w:val="center"/>
            <w:hideMark/>
          </w:tcPr>
          <w:p w:rsidR="00E9660B" w:rsidRDefault="00E9660B" w:rsidP="00437D02">
            <w:pPr>
              <w:jc w:val="center"/>
              <w:rPr>
                <w:rFonts w:ascii="Garamond" w:hAnsi="Garamond"/>
                <w:color w:val="000000"/>
                <w:sz w:val="20"/>
                <w:szCs w:val="20"/>
              </w:rPr>
            </w:pPr>
            <w:r>
              <w:rPr>
                <w:rFonts w:ascii="Garamond" w:hAnsi="Garamond"/>
                <w:color w:val="000000"/>
                <w:sz w:val="20"/>
                <w:szCs w:val="20"/>
              </w:rPr>
              <w:t>0.7</w:t>
            </w:r>
          </w:p>
        </w:tc>
      </w:tr>
      <w:tr w:rsidR="00E9660B" w:rsidRPr="004205AB" w:rsidTr="00437D02">
        <w:trPr>
          <w:trHeight w:val="210"/>
        </w:trPr>
        <w:tc>
          <w:tcPr>
            <w:tcW w:w="2245" w:type="dxa"/>
            <w:tcBorders>
              <w:top w:val="nil"/>
              <w:left w:val="single" w:sz="4" w:space="0" w:color="auto"/>
              <w:bottom w:val="nil"/>
              <w:right w:val="nil"/>
            </w:tcBorders>
            <w:shd w:val="clear" w:color="000000" w:fill="8DB4E2"/>
            <w:vAlign w:val="center"/>
            <w:hideMark/>
          </w:tcPr>
          <w:p w:rsidR="00E9660B" w:rsidRDefault="00E9660B" w:rsidP="00437D02">
            <w:pPr>
              <w:rPr>
                <w:rFonts w:ascii="Garamond" w:hAnsi="Garamond"/>
                <w:color w:val="000000"/>
                <w:sz w:val="20"/>
                <w:szCs w:val="20"/>
              </w:rPr>
            </w:pPr>
            <w:r>
              <w:rPr>
                <w:rFonts w:ascii="Garamond" w:hAnsi="Garamond"/>
                <w:color w:val="000000"/>
                <w:sz w:val="20"/>
                <w:szCs w:val="20"/>
              </w:rPr>
              <w:t>S&amp;P BSE Power</w:t>
            </w:r>
          </w:p>
        </w:tc>
        <w:tc>
          <w:tcPr>
            <w:tcW w:w="1721" w:type="dxa"/>
            <w:tcBorders>
              <w:top w:val="nil"/>
              <w:left w:val="single" w:sz="4" w:space="0" w:color="auto"/>
              <w:bottom w:val="nil"/>
              <w:right w:val="nil"/>
            </w:tcBorders>
            <w:shd w:val="clear" w:color="auto" w:fill="auto"/>
            <w:noWrap/>
            <w:vAlign w:val="center"/>
            <w:hideMark/>
          </w:tcPr>
          <w:p w:rsidR="00E9660B" w:rsidRDefault="00E9660B" w:rsidP="00437D02">
            <w:pPr>
              <w:jc w:val="right"/>
              <w:rPr>
                <w:rFonts w:ascii="Garamond" w:hAnsi="Garamond"/>
                <w:color w:val="000000"/>
                <w:sz w:val="20"/>
                <w:szCs w:val="20"/>
              </w:rPr>
            </w:pPr>
            <w:r>
              <w:rPr>
                <w:rFonts w:ascii="Garamond" w:hAnsi="Garamond"/>
                <w:color w:val="000000"/>
                <w:sz w:val="20"/>
                <w:szCs w:val="20"/>
              </w:rPr>
              <w:t>5.3</w:t>
            </w:r>
          </w:p>
        </w:tc>
        <w:tc>
          <w:tcPr>
            <w:tcW w:w="1004" w:type="dxa"/>
            <w:tcBorders>
              <w:top w:val="nil"/>
              <w:left w:val="single" w:sz="4" w:space="0" w:color="auto"/>
              <w:bottom w:val="nil"/>
              <w:right w:val="single" w:sz="4" w:space="0" w:color="auto"/>
            </w:tcBorders>
            <w:shd w:val="clear" w:color="auto" w:fill="auto"/>
            <w:noWrap/>
            <w:vAlign w:val="center"/>
            <w:hideMark/>
          </w:tcPr>
          <w:p w:rsidR="00E9660B" w:rsidRDefault="00E9660B" w:rsidP="00437D02">
            <w:pPr>
              <w:jc w:val="right"/>
              <w:rPr>
                <w:rFonts w:ascii="Garamond" w:hAnsi="Garamond"/>
                <w:color w:val="000000"/>
                <w:sz w:val="20"/>
                <w:szCs w:val="20"/>
              </w:rPr>
            </w:pPr>
            <w:r>
              <w:rPr>
                <w:rFonts w:ascii="Garamond" w:hAnsi="Garamond"/>
                <w:color w:val="000000"/>
                <w:sz w:val="20"/>
                <w:szCs w:val="20"/>
              </w:rPr>
              <w:t>0.7</w:t>
            </w:r>
          </w:p>
        </w:tc>
        <w:tc>
          <w:tcPr>
            <w:tcW w:w="1685" w:type="dxa"/>
            <w:tcBorders>
              <w:top w:val="nil"/>
              <w:left w:val="nil"/>
              <w:bottom w:val="nil"/>
              <w:right w:val="nil"/>
            </w:tcBorders>
            <w:shd w:val="clear" w:color="000000" w:fill="8DB4E2"/>
            <w:vAlign w:val="center"/>
            <w:hideMark/>
          </w:tcPr>
          <w:p w:rsidR="00E9660B" w:rsidRDefault="00E9660B" w:rsidP="00437D02">
            <w:pPr>
              <w:rPr>
                <w:rFonts w:ascii="Garamond" w:hAnsi="Garamond"/>
                <w:color w:val="000000"/>
                <w:sz w:val="20"/>
                <w:szCs w:val="20"/>
              </w:rPr>
            </w:pPr>
            <w:r>
              <w:rPr>
                <w:rFonts w:ascii="Garamond" w:hAnsi="Garamond"/>
                <w:color w:val="000000"/>
                <w:sz w:val="20"/>
                <w:szCs w:val="20"/>
              </w:rPr>
              <w:t>Nifty Midcap 100</w:t>
            </w:r>
          </w:p>
        </w:tc>
        <w:tc>
          <w:tcPr>
            <w:tcW w:w="1397" w:type="dxa"/>
            <w:tcBorders>
              <w:top w:val="nil"/>
              <w:left w:val="single" w:sz="4" w:space="0" w:color="auto"/>
              <w:bottom w:val="nil"/>
              <w:right w:val="nil"/>
            </w:tcBorders>
            <w:shd w:val="clear" w:color="auto" w:fill="auto"/>
            <w:noWrap/>
            <w:vAlign w:val="center"/>
            <w:hideMark/>
          </w:tcPr>
          <w:p w:rsidR="00E9660B" w:rsidRDefault="00E9660B" w:rsidP="00437D02">
            <w:pPr>
              <w:jc w:val="center"/>
              <w:rPr>
                <w:rFonts w:ascii="Garamond" w:hAnsi="Garamond"/>
                <w:color w:val="000000"/>
                <w:sz w:val="20"/>
                <w:szCs w:val="20"/>
              </w:rPr>
            </w:pPr>
            <w:r>
              <w:rPr>
                <w:rFonts w:ascii="Garamond" w:hAnsi="Garamond"/>
                <w:color w:val="000000"/>
                <w:sz w:val="20"/>
                <w:szCs w:val="20"/>
              </w:rPr>
              <w:t>8.2</w:t>
            </w:r>
          </w:p>
        </w:tc>
        <w:tc>
          <w:tcPr>
            <w:tcW w:w="1466" w:type="dxa"/>
            <w:tcBorders>
              <w:top w:val="nil"/>
              <w:left w:val="single" w:sz="4" w:space="0" w:color="auto"/>
              <w:bottom w:val="nil"/>
              <w:right w:val="single" w:sz="4" w:space="0" w:color="auto"/>
            </w:tcBorders>
            <w:shd w:val="clear" w:color="auto" w:fill="auto"/>
            <w:noWrap/>
            <w:vAlign w:val="center"/>
            <w:hideMark/>
          </w:tcPr>
          <w:p w:rsidR="00E9660B" w:rsidRDefault="00E9660B" w:rsidP="00437D02">
            <w:pPr>
              <w:jc w:val="center"/>
              <w:rPr>
                <w:rFonts w:ascii="Garamond" w:hAnsi="Garamond"/>
                <w:color w:val="000000"/>
                <w:sz w:val="20"/>
                <w:szCs w:val="20"/>
              </w:rPr>
            </w:pPr>
            <w:r>
              <w:rPr>
                <w:rFonts w:ascii="Garamond" w:hAnsi="Garamond"/>
                <w:color w:val="000000"/>
                <w:sz w:val="20"/>
                <w:szCs w:val="20"/>
              </w:rPr>
              <w:t>0.7</w:t>
            </w:r>
          </w:p>
        </w:tc>
      </w:tr>
      <w:tr w:rsidR="00E9660B" w:rsidRPr="004205AB" w:rsidTr="00437D02">
        <w:trPr>
          <w:trHeight w:val="210"/>
        </w:trPr>
        <w:tc>
          <w:tcPr>
            <w:tcW w:w="2245" w:type="dxa"/>
            <w:tcBorders>
              <w:top w:val="nil"/>
              <w:left w:val="single" w:sz="4" w:space="0" w:color="auto"/>
              <w:bottom w:val="nil"/>
              <w:right w:val="nil"/>
            </w:tcBorders>
            <w:shd w:val="clear" w:color="000000" w:fill="8DB4E2"/>
            <w:vAlign w:val="center"/>
            <w:hideMark/>
          </w:tcPr>
          <w:p w:rsidR="00E9660B" w:rsidRDefault="00E9660B" w:rsidP="00437D02">
            <w:pPr>
              <w:rPr>
                <w:rFonts w:ascii="Garamond" w:hAnsi="Garamond"/>
                <w:color w:val="000000"/>
                <w:sz w:val="20"/>
                <w:szCs w:val="20"/>
              </w:rPr>
            </w:pPr>
            <w:r>
              <w:rPr>
                <w:rFonts w:ascii="Garamond" w:hAnsi="Garamond"/>
                <w:color w:val="000000"/>
                <w:sz w:val="20"/>
                <w:szCs w:val="20"/>
              </w:rPr>
              <w:t>S&amp;P BSE FMCG</w:t>
            </w:r>
          </w:p>
        </w:tc>
        <w:tc>
          <w:tcPr>
            <w:tcW w:w="1721" w:type="dxa"/>
            <w:tcBorders>
              <w:top w:val="nil"/>
              <w:left w:val="single" w:sz="4" w:space="0" w:color="auto"/>
              <w:bottom w:val="nil"/>
              <w:right w:val="nil"/>
            </w:tcBorders>
            <w:shd w:val="clear" w:color="auto" w:fill="auto"/>
            <w:noWrap/>
            <w:vAlign w:val="center"/>
            <w:hideMark/>
          </w:tcPr>
          <w:p w:rsidR="00E9660B" w:rsidRDefault="00E9660B" w:rsidP="00437D02">
            <w:pPr>
              <w:jc w:val="right"/>
              <w:rPr>
                <w:rFonts w:ascii="Garamond" w:hAnsi="Garamond"/>
                <w:color w:val="000000"/>
                <w:sz w:val="20"/>
                <w:szCs w:val="20"/>
              </w:rPr>
            </w:pPr>
            <w:r>
              <w:rPr>
                <w:rFonts w:ascii="Garamond" w:hAnsi="Garamond"/>
                <w:color w:val="000000"/>
                <w:sz w:val="20"/>
                <w:szCs w:val="20"/>
              </w:rPr>
              <w:t>9.9</w:t>
            </w:r>
          </w:p>
        </w:tc>
        <w:tc>
          <w:tcPr>
            <w:tcW w:w="1004" w:type="dxa"/>
            <w:tcBorders>
              <w:top w:val="nil"/>
              <w:left w:val="single" w:sz="4" w:space="0" w:color="auto"/>
              <w:bottom w:val="nil"/>
              <w:right w:val="single" w:sz="4" w:space="0" w:color="auto"/>
            </w:tcBorders>
            <w:shd w:val="clear" w:color="auto" w:fill="auto"/>
            <w:noWrap/>
            <w:vAlign w:val="center"/>
            <w:hideMark/>
          </w:tcPr>
          <w:p w:rsidR="00E9660B" w:rsidRDefault="00E9660B" w:rsidP="00437D02">
            <w:pPr>
              <w:jc w:val="right"/>
              <w:rPr>
                <w:rFonts w:ascii="Garamond" w:hAnsi="Garamond"/>
                <w:color w:val="000000"/>
                <w:sz w:val="20"/>
                <w:szCs w:val="20"/>
              </w:rPr>
            </w:pPr>
            <w:r>
              <w:rPr>
                <w:rFonts w:ascii="Garamond" w:hAnsi="Garamond"/>
                <w:color w:val="000000"/>
                <w:sz w:val="20"/>
                <w:szCs w:val="20"/>
              </w:rPr>
              <w:t>0.6</w:t>
            </w:r>
          </w:p>
        </w:tc>
        <w:tc>
          <w:tcPr>
            <w:tcW w:w="1685" w:type="dxa"/>
            <w:tcBorders>
              <w:top w:val="nil"/>
              <w:left w:val="nil"/>
              <w:bottom w:val="nil"/>
              <w:right w:val="nil"/>
            </w:tcBorders>
            <w:shd w:val="clear" w:color="000000" w:fill="8DB4E2"/>
            <w:vAlign w:val="center"/>
            <w:hideMark/>
          </w:tcPr>
          <w:p w:rsidR="00E9660B" w:rsidRDefault="00E9660B" w:rsidP="00437D02">
            <w:pPr>
              <w:rPr>
                <w:rFonts w:ascii="Garamond" w:hAnsi="Garamond"/>
                <w:color w:val="000000"/>
                <w:sz w:val="20"/>
                <w:szCs w:val="20"/>
              </w:rPr>
            </w:pPr>
            <w:r>
              <w:rPr>
                <w:rFonts w:ascii="Garamond" w:hAnsi="Garamond"/>
                <w:color w:val="000000"/>
                <w:sz w:val="20"/>
                <w:szCs w:val="20"/>
              </w:rPr>
              <w:t>Nifty MNC</w:t>
            </w:r>
          </w:p>
        </w:tc>
        <w:tc>
          <w:tcPr>
            <w:tcW w:w="1397" w:type="dxa"/>
            <w:tcBorders>
              <w:top w:val="nil"/>
              <w:left w:val="single" w:sz="4" w:space="0" w:color="auto"/>
              <w:bottom w:val="nil"/>
              <w:right w:val="nil"/>
            </w:tcBorders>
            <w:shd w:val="clear" w:color="auto" w:fill="auto"/>
            <w:noWrap/>
            <w:vAlign w:val="center"/>
            <w:hideMark/>
          </w:tcPr>
          <w:p w:rsidR="00E9660B" w:rsidRDefault="00E9660B" w:rsidP="00437D02">
            <w:pPr>
              <w:jc w:val="center"/>
              <w:rPr>
                <w:rFonts w:ascii="Garamond" w:hAnsi="Garamond"/>
                <w:color w:val="000000"/>
                <w:sz w:val="20"/>
                <w:szCs w:val="20"/>
              </w:rPr>
            </w:pPr>
            <w:r>
              <w:rPr>
                <w:rFonts w:ascii="Garamond" w:hAnsi="Garamond"/>
                <w:color w:val="000000"/>
                <w:sz w:val="20"/>
                <w:szCs w:val="20"/>
              </w:rPr>
              <w:t>7.0</w:t>
            </w:r>
          </w:p>
        </w:tc>
        <w:tc>
          <w:tcPr>
            <w:tcW w:w="1466" w:type="dxa"/>
            <w:tcBorders>
              <w:top w:val="nil"/>
              <w:left w:val="single" w:sz="4" w:space="0" w:color="auto"/>
              <w:bottom w:val="nil"/>
              <w:right w:val="single" w:sz="4" w:space="0" w:color="auto"/>
            </w:tcBorders>
            <w:shd w:val="clear" w:color="auto" w:fill="auto"/>
            <w:noWrap/>
            <w:vAlign w:val="center"/>
            <w:hideMark/>
          </w:tcPr>
          <w:p w:rsidR="00E9660B" w:rsidRDefault="00E9660B" w:rsidP="00437D02">
            <w:pPr>
              <w:jc w:val="center"/>
              <w:rPr>
                <w:rFonts w:ascii="Garamond" w:hAnsi="Garamond"/>
                <w:color w:val="000000"/>
                <w:sz w:val="20"/>
                <w:szCs w:val="20"/>
              </w:rPr>
            </w:pPr>
            <w:r>
              <w:rPr>
                <w:rFonts w:ascii="Garamond" w:hAnsi="Garamond"/>
                <w:color w:val="000000"/>
                <w:sz w:val="20"/>
                <w:szCs w:val="20"/>
              </w:rPr>
              <w:t>0.7</w:t>
            </w:r>
          </w:p>
        </w:tc>
      </w:tr>
      <w:tr w:rsidR="00E9660B" w:rsidRPr="004205AB" w:rsidTr="00437D02">
        <w:trPr>
          <w:trHeight w:val="210"/>
        </w:trPr>
        <w:tc>
          <w:tcPr>
            <w:tcW w:w="2245" w:type="dxa"/>
            <w:tcBorders>
              <w:top w:val="nil"/>
              <w:left w:val="single" w:sz="4" w:space="0" w:color="auto"/>
              <w:bottom w:val="nil"/>
              <w:right w:val="nil"/>
            </w:tcBorders>
            <w:shd w:val="clear" w:color="000000" w:fill="8DB4E2"/>
            <w:vAlign w:val="center"/>
            <w:hideMark/>
          </w:tcPr>
          <w:p w:rsidR="00E9660B" w:rsidRDefault="00E9660B" w:rsidP="00437D02">
            <w:pPr>
              <w:rPr>
                <w:rFonts w:ascii="Garamond" w:hAnsi="Garamond"/>
                <w:color w:val="000000"/>
                <w:sz w:val="20"/>
                <w:szCs w:val="20"/>
              </w:rPr>
            </w:pPr>
            <w:r>
              <w:rPr>
                <w:rFonts w:ascii="Garamond" w:hAnsi="Garamond"/>
                <w:color w:val="000000"/>
                <w:sz w:val="20"/>
                <w:szCs w:val="20"/>
              </w:rPr>
              <w:t>S&amp;P BSE 500</w:t>
            </w:r>
          </w:p>
        </w:tc>
        <w:tc>
          <w:tcPr>
            <w:tcW w:w="1721" w:type="dxa"/>
            <w:tcBorders>
              <w:top w:val="nil"/>
              <w:left w:val="single" w:sz="4" w:space="0" w:color="auto"/>
              <w:bottom w:val="nil"/>
              <w:right w:val="nil"/>
            </w:tcBorders>
            <w:shd w:val="clear" w:color="auto" w:fill="auto"/>
            <w:noWrap/>
            <w:vAlign w:val="center"/>
            <w:hideMark/>
          </w:tcPr>
          <w:p w:rsidR="00E9660B" w:rsidRDefault="00E9660B" w:rsidP="00437D02">
            <w:pPr>
              <w:jc w:val="right"/>
              <w:rPr>
                <w:rFonts w:ascii="Garamond" w:hAnsi="Garamond"/>
                <w:color w:val="000000"/>
                <w:sz w:val="20"/>
                <w:szCs w:val="20"/>
              </w:rPr>
            </w:pPr>
            <w:r>
              <w:rPr>
                <w:rFonts w:ascii="Garamond" w:hAnsi="Garamond"/>
                <w:color w:val="000000"/>
                <w:sz w:val="20"/>
                <w:szCs w:val="20"/>
              </w:rPr>
              <w:t>6.5</w:t>
            </w:r>
          </w:p>
        </w:tc>
        <w:tc>
          <w:tcPr>
            <w:tcW w:w="1004" w:type="dxa"/>
            <w:tcBorders>
              <w:top w:val="nil"/>
              <w:left w:val="single" w:sz="4" w:space="0" w:color="auto"/>
              <w:bottom w:val="nil"/>
              <w:right w:val="single" w:sz="4" w:space="0" w:color="auto"/>
            </w:tcBorders>
            <w:shd w:val="clear" w:color="auto" w:fill="auto"/>
            <w:noWrap/>
            <w:vAlign w:val="center"/>
            <w:hideMark/>
          </w:tcPr>
          <w:p w:rsidR="00E9660B" w:rsidRDefault="00E9660B" w:rsidP="00437D02">
            <w:pPr>
              <w:jc w:val="right"/>
              <w:rPr>
                <w:rFonts w:ascii="Garamond" w:hAnsi="Garamond"/>
                <w:color w:val="000000"/>
                <w:sz w:val="20"/>
                <w:szCs w:val="20"/>
              </w:rPr>
            </w:pPr>
            <w:r>
              <w:rPr>
                <w:rFonts w:ascii="Garamond" w:hAnsi="Garamond"/>
                <w:color w:val="000000"/>
                <w:sz w:val="20"/>
                <w:szCs w:val="20"/>
              </w:rPr>
              <w:t>0.6</w:t>
            </w:r>
          </w:p>
        </w:tc>
        <w:tc>
          <w:tcPr>
            <w:tcW w:w="1685" w:type="dxa"/>
            <w:tcBorders>
              <w:top w:val="nil"/>
              <w:left w:val="nil"/>
              <w:bottom w:val="nil"/>
              <w:right w:val="nil"/>
            </w:tcBorders>
            <w:shd w:val="clear" w:color="000000" w:fill="8DB4E2"/>
            <w:vAlign w:val="center"/>
            <w:hideMark/>
          </w:tcPr>
          <w:p w:rsidR="00E9660B" w:rsidRDefault="00E9660B" w:rsidP="00437D02">
            <w:pPr>
              <w:rPr>
                <w:rFonts w:ascii="Garamond" w:hAnsi="Garamond"/>
                <w:color w:val="000000"/>
                <w:sz w:val="20"/>
                <w:szCs w:val="20"/>
              </w:rPr>
            </w:pPr>
            <w:r>
              <w:rPr>
                <w:rFonts w:ascii="Garamond" w:hAnsi="Garamond"/>
                <w:color w:val="000000"/>
                <w:sz w:val="20"/>
                <w:szCs w:val="20"/>
              </w:rPr>
              <w:t>Nifty FMCG</w:t>
            </w:r>
          </w:p>
        </w:tc>
        <w:tc>
          <w:tcPr>
            <w:tcW w:w="1397" w:type="dxa"/>
            <w:tcBorders>
              <w:top w:val="nil"/>
              <w:left w:val="single" w:sz="4" w:space="0" w:color="auto"/>
              <w:bottom w:val="nil"/>
              <w:right w:val="nil"/>
            </w:tcBorders>
            <w:shd w:val="clear" w:color="auto" w:fill="auto"/>
            <w:noWrap/>
            <w:vAlign w:val="center"/>
            <w:hideMark/>
          </w:tcPr>
          <w:p w:rsidR="00E9660B" w:rsidRDefault="00E9660B" w:rsidP="00437D02">
            <w:pPr>
              <w:jc w:val="center"/>
              <w:rPr>
                <w:rFonts w:ascii="Garamond" w:hAnsi="Garamond"/>
                <w:color w:val="000000"/>
                <w:sz w:val="20"/>
                <w:szCs w:val="20"/>
              </w:rPr>
            </w:pPr>
            <w:r>
              <w:rPr>
                <w:rFonts w:ascii="Garamond" w:hAnsi="Garamond"/>
                <w:color w:val="000000"/>
                <w:sz w:val="20"/>
                <w:szCs w:val="20"/>
              </w:rPr>
              <w:t>10.1</w:t>
            </w:r>
          </w:p>
        </w:tc>
        <w:tc>
          <w:tcPr>
            <w:tcW w:w="1466" w:type="dxa"/>
            <w:tcBorders>
              <w:top w:val="nil"/>
              <w:left w:val="single" w:sz="4" w:space="0" w:color="auto"/>
              <w:bottom w:val="nil"/>
              <w:right w:val="single" w:sz="4" w:space="0" w:color="auto"/>
            </w:tcBorders>
            <w:shd w:val="clear" w:color="auto" w:fill="auto"/>
            <w:noWrap/>
            <w:vAlign w:val="center"/>
            <w:hideMark/>
          </w:tcPr>
          <w:p w:rsidR="00E9660B" w:rsidRDefault="00E9660B" w:rsidP="00437D02">
            <w:pPr>
              <w:jc w:val="center"/>
              <w:rPr>
                <w:rFonts w:ascii="Garamond" w:hAnsi="Garamond"/>
                <w:color w:val="000000"/>
                <w:sz w:val="20"/>
                <w:szCs w:val="20"/>
              </w:rPr>
            </w:pPr>
            <w:r>
              <w:rPr>
                <w:rFonts w:ascii="Garamond" w:hAnsi="Garamond"/>
                <w:color w:val="000000"/>
                <w:sz w:val="20"/>
                <w:szCs w:val="20"/>
              </w:rPr>
              <w:t>0.7</w:t>
            </w:r>
          </w:p>
        </w:tc>
      </w:tr>
      <w:tr w:rsidR="00E9660B" w:rsidRPr="004205AB" w:rsidTr="00437D02">
        <w:trPr>
          <w:trHeight w:val="210"/>
        </w:trPr>
        <w:tc>
          <w:tcPr>
            <w:tcW w:w="2245" w:type="dxa"/>
            <w:tcBorders>
              <w:top w:val="nil"/>
              <w:left w:val="single" w:sz="4" w:space="0" w:color="auto"/>
              <w:bottom w:val="nil"/>
              <w:right w:val="nil"/>
            </w:tcBorders>
            <w:shd w:val="clear" w:color="000000" w:fill="8DB4E2"/>
            <w:vAlign w:val="center"/>
            <w:hideMark/>
          </w:tcPr>
          <w:p w:rsidR="00E9660B" w:rsidRDefault="00E9660B" w:rsidP="00437D02">
            <w:pPr>
              <w:rPr>
                <w:rFonts w:ascii="Garamond" w:hAnsi="Garamond"/>
                <w:color w:val="000000"/>
                <w:sz w:val="20"/>
                <w:szCs w:val="20"/>
              </w:rPr>
            </w:pPr>
            <w:r>
              <w:rPr>
                <w:rFonts w:ascii="Garamond" w:hAnsi="Garamond"/>
                <w:color w:val="000000"/>
                <w:sz w:val="20"/>
                <w:szCs w:val="20"/>
              </w:rPr>
              <w:t>S&amp;P BSE 200</w:t>
            </w:r>
          </w:p>
        </w:tc>
        <w:tc>
          <w:tcPr>
            <w:tcW w:w="1721" w:type="dxa"/>
            <w:tcBorders>
              <w:top w:val="nil"/>
              <w:left w:val="single" w:sz="4" w:space="0" w:color="auto"/>
              <w:bottom w:val="nil"/>
              <w:right w:val="nil"/>
            </w:tcBorders>
            <w:shd w:val="clear" w:color="auto" w:fill="auto"/>
            <w:noWrap/>
            <w:vAlign w:val="center"/>
            <w:hideMark/>
          </w:tcPr>
          <w:p w:rsidR="00E9660B" w:rsidRDefault="00E9660B" w:rsidP="00437D02">
            <w:pPr>
              <w:jc w:val="right"/>
              <w:rPr>
                <w:rFonts w:ascii="Garamond" w:hAnsi="Garamond"/>
                <w:color w:val="000000"/>
                <w:sz w:val="20"/>
                <w:szCs w:val="20"/>
              </w:rPr>
            </w:pPr>
            <w:r>
              <w:rPr>
                <w:rFonts w:ascii="Garamond" w:hAnsi="Garamond"/>
                <w:color w:val="000000"/>
                <w:sz w:val="20"/>
                <w:szCs w:val="20"/>
              </w:rPr>
              <w:t>6.6</w:t>
            </w:r>
          </w:p>
        </w:tc>
        <w:tc>
          <w:tcPr>
            <w:tcW w:w="1004" w:type="dxa"/>
            <w:tcBorders>
              <w:top w:val="nil"/>
              <w:left w:val="single" w:sz="4" w:space="0" w:color="auto"/>
              <w:bottom w:val="nil"/>
              <w:right w:val="single" w:sz="4" w:space="0" w:color="auto"/>
            </w:tcBorders>
            <w:shd w:val="clear" w:color="auto" w:fill="auto"/>
            <w:noWrap/>
            <w:vAlign w:val="center"/>
            <w:hideMark/>
          </w:tcPr>
          <w:p w:rsidR="00E9660B" w:rsidRDefault="00E9660B" w:rsidP="00437D02">
            <w:pPr>
              <w:jc w:val="right"/>
              <w:rPr>
                <w:rFonts w:ascii="Garamond" w:hAnsi="Garamond"/>
                <w:color w:val="000000"/>
                <w:sz w:val="20"/>
                <w:szCs w:val="20"/>
              </w:rPr>
            </w:pPr>
            <w:r>
              <w:rPr>
                <w:rFonts w:ascii="Garamond" w:hAnsi="Garamond"/>
                <w:color w:val="000000"/>
                <w:sz w:val="20"/>
                <w:szCs w:val="20"/>
              </w:rPr>
              <w:t>0.6</w:t>
            </w:r>
          </w:p>
        </w:tc>
        <w:tc>
          <w:tcPr>
            <w:tcW w:w="1685" w:type="dxa"/>
            <w:tcBorders>
              <w:top w:val="nil"/>
              <w:left w:val="nil"/>
              <w:bottom w:val="nil"/>
              <w:right w:val="nil"/>
            </w:tcBorders>
            <w:shd w:val="clear" w:color="000000" w:fill="8DB4E2"/>
            <w:vAlign w:val="center"/>
            <w:hideMark/>
          </w:tcPr>
          <w:p w:rsidR="00E9660B" w:rsidRDefault="00E9660B" w:rsidP="00437D02">
            <w:pPr>
              <w:rPr>
                <w:rFonts w:ascii="Garamond" w:hAnsi="Garamond"/>
                <w:color w:val="000000"/>
                <w:sz w:val="20"/>
                <w:szCs w:val="20"/>
              </w:rPr>
            </w:pPr>
            <w:r>
              <w:rPr>
                <w:rFonts w:ascii="Garamond" w:hAnsi="Garamond"/>
                <w:color w:val="000000"/>
                <w:sz w:val="20"/>
                <w:szCs w:val="20"/>
              </w:rPr>
              <w:t>Nifty 200</w:t>
            </w:r>
          </w:p>
        </w:tc>
        <w:tc>
          <w:tcPr>
            <w:tcW w:w="1397" w:type="dxa"/>
            <w:tcBorders>
              <w:top w:val="nil"/>
              <w:left w:val="single" w:sz="4" w:space="0" w:color="auto"/>
              <w:bottom w:val="nil"/>
              <w:right w:val="nil"/>
            </w:tcBorders>
            <w:shd w:val="clear" w:color="auto" w:fill="auto"/>
            <w:noWrap/>
            <w:vAlign w:val="center"/>
            <w:hideMark/>
          </w:tcPr>
          <w:p w:rsidR="00E9660B" w:rsidRDefault="00E9660B" w:rsidP="00437D02">
            <w:pPr>
              <w:jc w:val="center"/>
              <w:rPr>
                <w:rFonts w:ascii="Garamond" w:hAnsi="Garamond"/>
                <w:color w:val="000000"/>
                <w:sz w:val="20"/>
                <w:szCs w:val="20"/>
              </w:rPr>
            </w:pPr>
            <w:r>
              <w:rPr>
                <w:rFonts w:ascii="Garamond" w:hAnsi="Garamond"/>
                <w:color w:val="000000"/>
                <w:sz w:val="20"/>
                <w:szCs w:val="20"/>
              </w:rPr>
              <w:t>6.6</w:t>
            </w:r>
          </w:p>
        </w:tc>
        <w:tc>
          <w:tcPr>
            <w:tcW w:w="1466" w:type="dxa"/>
            <w:tcBorders>
              <w:top w:val="nil"/>
              <w:left w:val="single" w:sz="4" w:space="0" w:color="auto"/>
              <w:bottom w:val="nil"/>
              <w:right w:val="single" w:sz="4" w:space="0" w:color="auto"/>
            </w:tcBorders>
            <w:shd w:val="clear" w:color="auto" w:fill="auto"/>
            <w:noWrap/>
            <w:vAlign w:val="center"/>
            <w:hideMark/>
          </w:tcPr>
          <w:p w:rsidR="00E9660B" w:rsidRDefault="00E9660B" w:rsidP="00437D02">
            <w:pPr>
              <w:jc w:val="center"/>
              <w:rPr>
                <w:rFonts w:ascii="Garamond" w:hAnsi="Garamond"/>
                <w:color w:val="000000"/>
                <w:sz w:val="20"/>
                <w:szCs w:val="20"/>
              </w:rPr>
            </w:pPr>
            <w:r>
              <w:rPr>
                <w:rFonts w:ascii="Garamond" w:hAnsi="Garamond"/>
                <w:color w:val="000000"/>
                <w:sz w:val="20"/>
                <w:szCs w:val="20"/>
              </w:rPr>
              <w:t>0.6</w:t>
            </w:r>
          </w:p>
        </w:tc>
      </w:tr>
      <w:tr w:rsidR="00E9660B" w:rsidRPr="004205AB" w:rsidTr="00437D02">
        <w:trPr>
          <w:trHeight w:val="210"/>
        </w:trPr>
        <w:tc>
          <w:tcPr>
            <w:tcW w:w="2245" w:type="dxa"/>
            <w:tcBorders>
              <w:top w:val="nil"/>
              <w:left w:val="single" w:sz="4" w:space="0" w:color="auto"/>
              <w:bottom w:val="nil"/>
              <w:right w:val="nil"/>
            </w:tcBorders>
            <w:shd w:val="clear" w:color="000000" w:fill="8DB4E2"/>
            <w:vAlign w:val="center"/>
            <w:hideMark/>
          </w:tcPr>
          <w:p w:rsidR="00E9660B" w:rsidRDefault="00E9660B" w:rsidP="00437D02">
            <w:pPr>
              <w:rPr>
                <w:rFonts w:ascii="Garamond" w:hAnsi="Garamond"/>
                <w:color w:val="000000"/>
                <w:sz w:val="20"/>
                <w:szCs w:val="20"/>
              </w:rPr>
            </w:pPr>
            <w:r>
              <w:rPr>
                <w:rFonts w:ascii="Garamond" w:hAnsi="Garamond"/>
                <w:color w:val="000000"/>
                <w:sz w:val="20"/>
                <w:szCs w:val="20"/>
              </w:rPr>
              <w:t>S&amp;P BSE 100</w:t>
            </w:r>
          </w:p>
        </w:tc>
        <w:tc>
          <w:tcPr>
            <w:tcW w:w="1721" w:type="dxa"/>
            <w:tcBorders>
              <w:top w:val="nil"/>
              <w:left w:val="single" w:sz="4" w:space="0" w:color="auto"/>
              <w:bottom w:val="nil"/>
              <w:right w:val="nil"/>
            </w:tcBorders>
            <w:shd w:val="clear" w:color="auto" w:fill="auto"/>
            <w:noWrap/>
            <w:vAlign w:val="center"/>
            <w:hideMark/>
          </w:tcPr>
          <w:p w:rsidR="00E9660B" w:rsidRDefault="00E9660B" w:rsidP="00437D02">
            <w:pPr>
              <w:jc w:val="right"/>
              <w:rPr>
                <w:rFonts w:ascii="Garamond" w:hAnsi="Garamond"/>
                <w:color w:val="000000"/>
                <w:sz w:val="20"/>
                <w:szCs w:val="20"/>
              </w:rPr>
            </w:pPr>
            <w:r>
              <w:rPr>
                <w:rFonts w:ascii="Garamond" w:hAnsi="Garamond"/>
                <w:color w:val="000000"/>
                <w:sz w:val="20"/>
                <w:szCs w:val="20"/>
              </w:rPr>
              <w:t>6.2</w:t>
            </w:r>
          </w:p>
        </w:tc>
        <w:tc>
          <w:tcPr>
            <w:tcW w:w="1004" w:type="dxa"/>
            <w:tcBorders>
              <w:top w:val="nil"/>
              <w:left w:val="single" w:sz="4" w:space="0" w:color="auto"/>
              <w:bottom w:val="nil"/>
              <w:right w:val="single" w:sz="4" w:space="0" w:color="auto"/>
            </w:tcBorders>
            <w:shd w:val="clear" w:color="auto" w:fill="auto"/>
            <w:noWrap/>
            <w:vAlign w:val="center"/>
            <w:hideMark/>
          </w:tcPr>
          <w:p w:rsidR="00E9660B" w:rsidRDefault="00E9660B" w:rsidP="00437D02">
            <w:pPr>
              <w:jc w:val="right"/>
              <w:rPr>
                <w:rFonts w:ascii="Garamond" w:hAnsi="Garamond"/>
                <w:color w:val="000000"/>
                <w:sz w:val="20"/>
                <w:szCs w:val="20"/>
              </w:rPr>
            </w:pPr>
            <w:r>
              <w:rPr>
                <w:rFonts w:ascii="Garamond" w:hAnsi="Garamond"/>
                <w:color w:val="000000"/>
                <w:sz w:val="20"/>
                <w:szCs w:val="20"/>
              </w:rPr>
              <w:t>0.6</w:t>
            </w:r>
          </w:p>
        </w:tc>
        <w:tc>
          <w:tcPr>
            <w:tcW w:w="1685" w:type="dxa"/>
            <w:tcBorders>
              <w:top w:val="nil"/>
              <w:left w:val="nil"/>
              <w:bottom w:val="nil"/>
              <w:right w:val="nil"/>
            </w:tcBorders>
            <w:shd w:val="clear" w:color="000000" w:fill="8DB4E2"/>
            <w:vAlign w:val="center"/>
            <w:hideMark/>
          </w:tcPr>
          <w:p w:rsidR="00E9660B" w:rsidRDefault="00E9660B" w:rsidP="00437D02">
            <w:pPr>
              <w:rPr>
                <w:rFonts w:ascii="Garamond" w:hAnsi="Garamond"/>
                <w:color w:val="000000"/>
                <w:sz w:val="20"/>
                <w:szCs w:val="20"/>
              </w:rPr>
            </w:pPr>
            <w:r>
              <w:rPr>
                <w:rFonts w:ascii="Garamond" w:hAnsi="Garamond"/>
                <w:color w:val="000000"/>
                <w:sz w:val="20"/>
                <w:szCs w:val="20"/>
              </w:rPr>
              <w:t>Nifty 500</w:t>
            </w:r>
          </w:p>
        </w:tc>
        <w:tc>
          <w:tcPr>
            <w:tcW w:w="1397" w:type="dxa"/>
            <w:tcBorders>
              <w:top w:val="nil"/>
              <w:left w:val="single" w:sz="4" w:space="0" w:color="auto"/>
              <w:bottom w:val="nil"/>
              <w:right w:val="nil"/>
            </w:tcBorders>
            <w:shd w:val="clear" w:color="auto" w:fill="auto"/>
            <w:noWrap/>
            <w:vAlign w:val="center"/>
            <w:hideMark/>
          </w:tcPr>
          <w:p w:rsidR="00E9660B" w:rsidRDefault="00E9660B" w:rsidP="00437D02">
            <w:pPr>
              <w:jc w:val="center"/>
              <w:rPr>
                <w:rFonts w:ascii="Garamond" w:hAnsi="Garamond"/>
                <w:color w:val="000000"/>
                <w:sz w:val="20"/>
                <w:szCs w:val="20"/>
              </w:rPr>
            </w:pPr>
            <w:r>
              <w:rPr>
                <w:rFonts w:ascii="Garamond" w:hAnsi="Garamond"/>
                <w:color w:val="000000"/>
                <w:sz w:val="20"/>
                <w:szCs w:val="20"/>
              </w:rPr>
              <w:t>6.6</w:t>
            </w:r>
          </w:p>
        </w:tc>
        <w:tc>
          <w:tcPr>
            <w:tcW w:w="1466" w:type="dxa"/>
            <w:tcBorders>
              <w:top w:val="nil"/>
              <w:left w:val="single" w:sz="4" w:space="0" w:color="auto"/>
              <w:bottom w:val="nil"/>
              <w:right w:val="single" w:sz="4" w:space="0" w:color="auto"/>
            </w:tcBorders>
            <w:shd w:val="clear" w:color="auto" w:fill="auto"/>
            <w:noWrap/>
            <w:vAlign w:val="center"/>
            <w:hideMark/>
          </w:tcPr>
          <w:p w:rsidR="00E9660B" w:rsidRDefault="00E9660B" w:rsidP="00437D02">
            <w:pPr>
              <w:jc w:val="center"/>
              <w:rPr>
                <w:rFonts w:ascii="Garamond" w:hAnsi="Garamond"/>
                <w:color w:val="000000"/>
                <w:sz w:val="20"/>
                <w:szCs w:val="20"/>
              </w:rPr>
            </w:pPr>
            <w:r>
              <w:rPr>
                <w:rFonts w:ascii="Garamond" w:hAnsi="Garamond"/>
                <w:color w:val="000000"/>
                <w:sz w:val="20"/>
                <w:szCs w:val="20"/>
              </w:rPr>
              <w:t>0.6</w:t>
            </w:r>
          </w:p>
        </w:tc>
      </w:tr>
      <w:tr w:rsidR="00E9660B" w:rsidRPr="004205AB" w:rsidTr="00437D02">
        <w:trPr>
          <w:trHeight w:val="210"/>
        </w:trPr>
        <w:tc>
          <w:tcPr>
            <w:tcW w:w="2245" w:type="dxa"/>
            <w:tcBorders>
              <w:top w:val="nil"/>
              <w:left w:val="single" w:sz="4" w:space="0" w:color="auto"/>
              <w:bottom w:val="nil"/>
              <w:right w:val="nil"/>
            </w:tcBorders>
            <w:shd w:val="clear" w:color="000000" w:fill="8DB4E2"/>
            <w:vAlign w:val="center"/>
            <w:hideMark/>
          </w:tcPr>
          <w:p w:rsidR="00E9660B" w:rsidRDefault="00E9660B" w:rsidP="00437D02">
            <w:pPr>
              <w:rPr>
                <w:rFonts w:ascii="Garamond" w:hAnsi="Garamond"/>
                <w:color w:val="000000"/>
                <w:sz w:val="20"/>
                <w:szCs w:val="20"/>
              </w:rPr>
            </w:pPr>
            <w:r>
              <w:rPr>
                <w:rFonts w:ascii="Garamond" w:hAnsi="Garamond"/>
                <w:color w:val="000000"/>
                <w:sz w:val="20"/>
                <w:szCs w:val="20"/>
              </w:rPr>
              <w:t>S&amp;P BSE Large Cap</w:t>
            </w:r>
          </w:p>
        </w:tc>
        <w:tc>
          <w:tcPr>
            <w:tcW w:w="1721" w:type="dxa"/>
            <w:tcBorders>
              <w:top w:val="nil"/>
              <w:left w:val="single" w:sz="4" w:space="0" w:color="auto"/>
              <w:bottom w:val="nil"/>
              <w:right w:val="nil"/>
            </w:tcBorders>
            <w:shd w:val="clear" w:color="auto" w:fill="auto"/>
            <w:noWrap/>
            <w:vAlign w:val="center"/>
            <w:hideMark/>
          </w:tcPr>
          <w:p w:rsidR="00E9660B" w:rsidRDefault="00E9660B" w:rsidP="00437D02">
            <w:pPr>
              <w:jc w:val="right"/>
              <w:rPr>
                <w:rFonts w:ascii="Garamond" w:hAnsi="Garamond"/>
                <w:color w:val="000000"/>
                <w:sz w:val="20"/>
                <w:szCs w:val="20"/>
              </w:rPr>
            </w:pPr>
            <w:r>
              <w:rPr>
                <w:rFonts w:ascii="Garamond" w:hAnsi="Garamond"/>
                <w:color w:val="000000"/>
                <w:sz w:val="20"/>
                <w:szCs w:val="20"/>
              </w:rPr>
              <w:t>6.2</w:t>
            </w:r>
          </w:p>
        </w:tc>
        <w:tc>
          <w:tcPr>
            <w:tcW w:w="1004" w:type="dxa"/>
            <w:tcBorders>
              <w:top w:val="nil"/>
              <w:left w:val="single" w:sz="4" w:space="0" w:color="auto"/>
              <w:bottom w:val="nil"/>
              <w:right w:val="single" w:sz="4" w:space="0" w:color="auto"/>
            </w:tcBorders>
            <w:shd w:val="clear" w:color="auto" w:fill="auto"/>
            <w:noWrap/>
            <w:vAlign w:val="center"/>
            <w:hideMark/>
          </w:tcPr>
          <w:p w:rsidR="00E9660B" w:rsidRDefault="00E9660B" w:rsidP="00437D02">
            <w:pPr>
              <w:jc w:val="right"/>
              <w:rPr>
                <w:rFonts w:ascii="Garamond" w:hAnsi="Garamond"/>
                <w:color w:val="000000"/>
                <w:sz w:val="20"/>
                <w:szCs w:val="20"/>
              </w:rPr>
            </w:pPr>
            <w:r>
              <w:rPr>
                <w:rFonts w:ascii="Garamond" w:hAnsi="Garamond"/>
                <w:color w:val="000000"/>
                <w:sz w:val="20"/>
                <w:szCs w:val="20"/>
              </w:rPr>
              <w:t>0.5</w:t>
            </w:r>
          </w:p>
        </w:tc>
        <w:tc>
          <w:tcPr>
            <w:tcW w:w="1685" w:type="dxa"/>
            <w:tcBorders>
              <w:top w:val="nil"/>
              <w:left w:val="nil"/>
              <w:bottom w:val="nil"/>
              <w:right w:val="nil"/>
            </w:tcBorders>
            <w:shd w:val="clear" w:color="000000" w:fill="8DB4E2"/>
            <w:vAlign w:val="center"/>
            <w:hideMark/>
          </w:tcPr>
          <w:p w:rsidR="00E9660B" w:rsidRDefault="00E9660B" w:rsidP="00437D02">
            <w:pPr>
              <w:rPr>
                <w:rFonts w:ascii="Garamond" w:hAnsi="Garamond"/>
                <w:color w:val="000000"/>
                <w:sz w:val="20"/>
                <w:szCs w:val="20"/>
              </w:rPr>
            </w:pPr>
            <w:r>
              <w:rPr>
                <w:rFonts w:ascii="Garamond" w:hAnsi="Garamond"/>
                <w:color w:val="000000"/>
                <w:sz w:val="20"/>
                <w:szCs w:val="20"/>
              </w:rPr>
              <w:t>Nifty 100</w:t>
            </w:r>
          </w:p>
        </w:tc>
        <w:tc>
          <w:tcPr>
            <w:tcW w:w="1397" w:type="dxa"/>
            <w:tcBorders>
              <w:top w:val="nil"/>
              <w:left w:val="single" w:sz="4" w:space="0" w:color="auto"/>
              <w:bottom w:val="nil"/>
              <w:right w:val="nil"/>
            </w:tcBorders>
            <w:shd w:val="clear" w:color="auto" w:fill="auto"/>
            <w:noWrap/>
            <w:vAlign w:val="center"/>
            <w:hideMark/>
          </w:tcPr>
          <w:p w:rsidR="00E9660B" w:rsidRDefault="00E9660B" w:rsidP="00437D02">
            <w:pPr>
              <w:jc w:val="center"/>
              <w:rPr>
                <w:rFonts w:ascii="Garamond" w:hAnsi="Garamond"/>
                <w:color w:val="000000"/>
                <w:sz w:val="20"/>
                <w:szCs w:val="20"/>
              </w:rPr>
            </w:pPr>
            <w:r>
              <w:rPr>
                <w:rFonts w:ascii="Garamond" w:hAnsi="Garamond"/>
                <w:color w:val="000000"/>
                <w:sz w:val="20"/>
                <w:szCs w:val="20"/>
              </w:rPr>
              <w:t>6.4</w:t>
            </w:r>
          </w:p>
        </w:tc>
        <w:tc>
          <w:tcPr>
            <w:tcW w:w="1466" w:type="dxa"/>
            <w:tcBorders>
              <w:top w:val="nil"/>
              <w:left w:val="single" w:sz="4" w:space="0" w:color="auto"/>
              <w:bottom w:val="nil"/>
              <w:right w:val="single" w:sz="4" w:space="0" w:color="auto"/>
            </w:tcBorders>
            <w:shd w:val="clear" w:color="auto" w:fill="auto"/>
            <w:noWrap/>
            <w:vAlign w:val="center"/>
            <w:hideMark/>
          </w:tcPr>
          <w:p w:rsidR="00E9660B" w:rsidRDefault="00E9660B" w:rsidP="00437D02">
            <w:pPr>
              <w:jc w:val="center"/>
              <w:rPr>
                <w:rFonts w:ascii="Garamond" w:hAnsi="Garamond"/>
                <w:color w:val="000000"/>
                <w:sz w:val="20"/>
                <w:szCs w:val="20"/>
              </w:rPr>
            </w:pPr>
            <w:r>
              <w:rPr>
                <w:rFonts w:ascii="Garamond" w:hAnsi="Garamond"/>
                <w:color w:val="000000"/>
                <w:sz w:val="20"/>
                <w:szCs w:val="20"/>
              </w:rPr>
              <w:t>0.6</w:t>
            </w:r>
          </w:p>
        </w:tc>
      </w:tr>
      <w:tr w:rsidR="00E9660B" w:rsidRPr="004205AB" w:rsidTr="00437D02">
        <w:trPr>
          <w:trHeight w:val="210"/>
        </w:trPr>
        <w:tc>
          <w:tcPr>
            <w:tcW w:w="2245" w:type="dxa"/>
            <w:tcBorders>
              <w:top w:val="nil"/>
              <w:left w:val="single" w:sz="4" w:space="0" w:color="auto"/>
              <w:bottom w:val="single" w:sz="4" w:space="0" w:color="auto"/>
              <w:right w:val="nil"/>
            </w:tcBorders>
            <w:shd w:val="clear" w:color="000000" w:fill="8DB4E2"/>
            <w:vAlign w:val="center"/>
            <w:hideMark/>
          </w:tcPr>
          <w:p w:rsidR="00E9660B" w:rsidRDefault="00E9660B" w:rsidP="00437D02">
            <w:pPr>
              <w:rPr>
                <w:rFonts w:ascii="Garamond" w:hAnsi="Garamond"/>
                <w:color w:val="000000"/>
                <w:sz w:val="20"/>
                <w:szCs w:val="20"/>
              </w:rPr>
            </w:pPr>
            <w:r>
              <w:rPr>
                <w:rFonts w:ascii="Garamond" w:hAnsi="Garamond"/>
                <w:color w:val="000000"/>
                <w:sz w:val="20"/>
                <w:szCs w:val="20"/>
              </w:rPr>
              <w:t>S&amp;P BSE Sensex</w:t>
            </w:r>
          </w:p>
        </w:tc>
        <w:tc>
          <w:tcPr>
            <w:tcW w:w="1721" w:type="dxa"/>
            <w:tcBorders>
              <w:top w:val="nil"/>
              <w:left w:val="single" w:sz="4" w:space="0" w:color="auto"/>
              <w:bottom w:val="single" w:sz="4" w:space="0" w:color="auto"/>
              <w:right w:val="nil"/>
            </w:tcBorders>
            <w:shd w:val="clear" w:color="auto" w:fill="auto"/>
            <w:noWrap/>
            <w:vAlign w:val="center"/>
            <w:hideMark/>
          </w:tcPr>
          <w:p w:rsidR="00E9660B" w:rsidRDefault="00E9660B" w:rsidP="00437D02">
            <w:pPr>
              <w:jc w:val="right"/>
              <w:rPr>
                <w:rFonts w:ascii="Garamond" w:hAnsi="Garamond"/>
                <w:color w:val="000000"/>
                <w:sz w:val="20"/>
                <w:szCs w:val="20"/>
              </w:rPr>
            </w:pPr>
            <w:r>
              <w:rPr>
                <w:rFonts w:ascii="Garamond" w:hAnsi="Garamond"/>
                <w:color w:val="000000"/>
                <w:sz w:val="20"/>
                <w:szCs w:val="20"/>
              </w:rPr>
              <w:t>6.6</w:t>
            </w:r>
          </w:p>
        </w:tc>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E9660B" w:rsidRDefault="00E9660B" w:rsidP="00437D02">
            <w:pPr>
              <w:jc w:val="right"/>
              <w:rPr>
                <w:rFonts w:ascii="Garamond" w:hAnsi="Garamond"/>
                <w:color w:val="000000"/>
                <w:sz w:val="20"/>
                <w:szCs w:val="20"/>
              </w:rPr>
            </w:pPr>
            <w:r>
              <w:rPr>
                <w:rFonts w:ascii="Garamond" w:hAnsi="Garamond"/>
                <w:color w:val="000000"/>
                <w:sz w:val="20"/>
                <w:szCs w:val="20"/>
              </w:rPr>
              <w:t>0.5</w:t>
            </w:r>
          </w:p>
        </w:tc>
        <w:tc>
          <w:tcPr>
            <w:tcW w:w="1685" w:type="dxa"/>
            <w:tcBorders>
              <w:top w:val="nil"/>
              <w:left w:val="nil"/>
              <w:bottom w:val="single" w:sz="4" w:space="0" w:color="auto"/>
              <w:right w:val="nil"/>
            </w:tcBorders>
            <w:shd w:val="clear" w:color="000000" w:fill="8DB4E2"/>
            <w:vAlign w:val="center"/>
            <w:hideMark/>
          </w:tcPr>
          <w:p w:rsidR="00E9660B" w:rsidRDefault="00E9660B" w:rsidP="00437D02">
            <w:pPr>
              <w:rPr>
                <w:rFonts w:ascii="Garamond" w:hAnsi="Garamond"/>
                <w:color w:val="000000"/>
                <w:sz w:val="20"/>
                <w:szCs w:val="20"/>
              </w:rPr>
            </w:pPr>
            <w:r>
              <w:rPr>
                <w:rFonts w:ascii="Garamond" w:hAnsi="Garamond"/>
                <w:color w:val="000000"/>
                <w:sz w:val="20"/>
                <w:szCs w:val="20"/>
              </w:rPr>
              <w:t>Nifty 50</w:t>
            </w:r>
          </w:p>
        </w:tc>
        <w:tc>
          <w:tcPr>
            <w:tcW w:w="1397" w:type="dxa"/>
            <w:tcBorders>
              <w:top w:val="nil"/>
              <w:left w:val="single" w:sz="4" w:space="0" w:color="auto"/>
              <w:bottom w:val="single" w:sz="4" w:space="0" w:color="auto"/>
              <w:right w:val="nil"/>
            </w:tcBorders>
            <w:shd w:val="clear" w:color="auto" w:fill="auto"/>
            <w:noWrap/>
            <w:vAlign w:val="center"/>
            <w:hideMark/>
          </w:tcPr>
          <w:p w:rsidR="00E9660B" w:rsidRDefault="00E9660B" w:rsidP="00437D02">
            <w:pPr>
              <w:jc w:val="center"/>
              <w:rPr>
                <w:rFonts w:ascii="Garamond" w:hAnsi="Garamond"/>
                <w:color w:val="000000"/>
                <w:sz w:val="20"/>
                <w:szCs w:val="20"/>
              </w:rPr>
            </w:pPr>
            <w:r>
              <w:rPr>
                <w:rFonts w:ascii="Garamond" w:hAnsi="Garamond"/>
                <w:color w:val="000000"/>
                <w:sz w:val="20"/>
                <w:szCs w:val="20"/>
              </w:rPr>
              <w:t>6.2</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E9660B" w:rsidRDefault="00E9660B" w:rsidP="00437D02">
            <w:pPr>
              <w:jc w:val="center"/>
              <w:rPr>
                <w:rFonts w:ascii="Garamond" w:hAnsi="Garamond"/>
                <w:color w:val="000000"/>
                <w:sz w:val="20"/>
                <w:szCs w:val="20"/>
              </w:rPr>
            </w:pPr>
            <w:r>
              <w:rPr>
                <w:rFonts w:ascii="Garamond" w:hAnsi="Garamond"/>
                <w:color w:val="000000"/>
                <w:sz w:val="20"/>
                <w:szCs w:val="20"/>
              </w:rPr>
              <w:t>0.6</w:t>
            </w:r>
          </w:p>
        </w:tc>
      </w:tr>
    </w:tbl>
    <w:p w:rsidR="00E9660B" w:rsidRPr="00824C4A" w:rsidRDefault="00E9660B" w:rsidP="00E9660B">
      <w:pPr>
        <w:outlineLvl w:val="0"/>
        <w:rPr>
          <w:rFonts w:ascii="Garamond" w:hAnsi="Garamond"/>
          <w:b/>
          <w:i/>
        </w:rPr>
      </w:pPr>
      <w:r w:rsidRPr="00824C4A">
        <w:rPr>
          <w:rFonts w:ascii="Garamond" w:hAnsi="Garamond"/>
          <w:b/>
          <w:i/>
          <w:sz w:val="20"/>
          <w:szCs w:val="20"/>
        </w:rPr>
        <w:t xml:space="preserve">Source: </w:t>
      </w:r>
      <w:r w:rsidRPr="00824C4A">
        <w:rPr>
          <w:rFonts w:ascii="Garamond" w:hAnsi="Garamond"/>
          <w:i/>
          <w:sz w:val="20"/>
          <w:szCs w:val="20"/>
        </w:rPr>
        <w:t>Bloomberg</w:t>
      </w:r>
    </w:p>
    <w:p w:rsidR="00E9660B" w:rsidRDefault="00E9660B" w:rsidP="00E9660B">
      <w:pPr>
        <w:rPr>
          <w:rFonts w:ascii="Garamond" w:eastAsia="Times New Roman" w:hAnsi="Garamond"/>
          <w:highlight w:val="lightGray"/>
          <w:lang w:eastAsia="en-IN"/>
        </w:rPr>
      </w:pPr>
    </w:p>
    <w:p w:rsidR="00E9660B" w:rsidRPr="0003213F" w:rsidRDefault="00E9660B" w:rsidP="00E9660B">
      <w:pPr>
        <w:widowControl w:val="0"/>
        <w:numPr>
          <w:ilvl w:val="0"/>
          <w:numId w:val="3"/>
        </w:numPr>
        <w:contextualSpacing/>
        <w:jc w:val="both"/>
        <w:rPr>
          <w:rFonts w:ascii="Garamond" w:hAnsi="Garamond"/>
          <w:b/>
        </w:rPr>
      </w:pPr>
      <w:r w:rsidRPr="0003213F">
        <w:rPr>
          <w:rFonts w:ascii="Garamond" w:hAnsi="Garamond"/>
          <w:b/>
        </w:rPr>
        <w:t xml:space="preserve">Trends in Depository Accounts </w:t>
      </w:r>
    </w:p>
    <w:p w:rsidR="00E9660B" w:rsidRPr="0003213F" w:rsidRDefault="00E9660B" w:rsidP="00E9660B">
      <w:pPr>
        <w:widowControl w:val="0"/>
        <w:jc w:val="both"/>
        <w:rPr>
          <w:rFonts w:ascii="Garamond" w:hAnsi="Garamond"/>
          <w:b/>
        </w:rPr>
      </w:pPr>
    </w:p>
    <w:p w:rsidR="00E9660B" w:rsidRPr="00DA0067" w:rsidRDefault="00E9660B" w:rsidP="00E9660B">
      <w:pPr>
        <w:jc w:val="both"/>
        <w:rPr>
          <w:rFonts w:ascii="Garamond" w:eastAsia="Times New Roman" w:hAnsi="Garamond"/>
        </w:rPr>
      </w:pPr>
      <w:r w:rsidRPr="00B949E0">
        <w:rPr>
          <w:rFonts w:ascii="Garamond" w:eastAsia="Times New Roman" w:hAnsi="Garamond"/>
        </w:rPr>
        <w:t xml:space="preserve">The total number of investor accounts at the end of </w:t>
      </w:r>
      <w:r>
        <w:rPr>
          <w:rFonts w:ascii="Garamond" w:eastAsia="Times New Roman" w:hAnsi="Garamond"/>
        </w:rPr>
        <w:t xml:space="preserve">April </w:t>
      </w:r>
      <w:r w:rsidRPr="00B949E0">
        <w:rPr>
          <w:rFonts w:ascii="Garamond" w:eastAsia="Times New Roman" w:hAnsi="Garamond"/>
        </w:rPr>
        <w:t>2018 was 17</w:t>
      </w:r>
      <w:r>
        <w:rPr>
          <w:rFonts w:ascii="Garamond" w:eastAsia="Times New Roman" w:hAnsi="Garamond"/>
        </w:rPr>
        <w:t>2</w:t>
      </w:r>
      <w:r w:rsidRPr="00B949E0">
        <w:rPr>
          <w:rFonts w:ascii="Garamond" w:eastAsia="Times New Roman" w:hAnsi="Garamond"/>
        </w:rPr>
        <w:t xml:space="preserve"> lakh at NSDL (an increase of </w:t>
      </w:r>
      <w:r>
        <w:rPr>
          <w:rFonts w:ascii="Garamond" w:eastAsia="Times New Roman" w:hAnsi="Garamond"/>
        </w:rPr>
        <w:t>0</w:t>
      </w:r>
      <w:r w:rsidRPr="00B949E0">
        <w:rPr>
          <w:rFonts w:ascii="Garamond" w:eastAsia="Times New Roman" w:hAnsi="Garamond"/>
        </w:rPr>
        <w:t>.</w:t>
      </w:r>
      <w:r>
        <w:rPr>
          <w:rFonts w:ascii="Garamond" w:eastAsia="Times New Roman" w:hAnsi="Garamond"/>
        </w:rPr>
        <w:t>35</w:t>
      </w:r>
      <w:r w:rsidRPr="00B949E0">
        <w:rPr>
          <w:rFonts w:ascii="Garamond" w:eastAsia="Times New Roman" w:hAnsi="Garamond"/>
        </w:rPr>
        <w:t xml:space="preserve"> per cent over </w:t>
      </w:r>
      <w:r>
        <w:rPr>
          <w:rFonts w:ascii="Garamond" w:eastAsia="Times New Roman" w:hAnsi="Garamond"/>
        </w:rPr>
        <w:t xml:space="preserve">March </w:t>
      </w:r>
      <w:r w:rsidRPr="00B949E0">
        <w:rPr>
          <w:rFonts w:ascii="Garamond" w:eastAsia="Times New Roman" w:hAnsi="Garamond"/>
        </w:rPr>
        <w:t>2018</w:t>
      </w:r>
      <w:r>
        <w:rPr>
          <w:rFonts w:ascii="Garamond" w:eastAsia="Times New Roman" w:hAnsi="Garamond"/>
        </w:rPr>
        <w:t>) and 150</w:t>
      </w:r>
      <w:r w:rsidRPr="00B949E0">
        <w:rPr>
          <w:rFonts w:ascii="Garamond" w:eastAsia="Times New Roman" w:hAnsi="Garamond"/>
        </w:rPr>
        <w:t xml:space="preserve"> lakh at CDSL (an increase of 1.</w:t>
      </w:r>
      <w:r>
        <w:rPr>
          <w:rFonts w:ascii="Garamond" w:eastAsia="Times New Roman" w:hAnsi="Garamond"/>
        </w:rPr>
        <w:t>0</w:t>
      </w:r>
      <w:r w:rsidRPr="00B949E0">
        <w:rPr>
          <w:rFonts w:ascii="Garamond" w:eastAsia="Times New Roman" w:hAnsi="Garamond"/>
        </w:rPr>
        <w:t xml:space="preserve">1 per cent over </w:t>
      </w:r>
      <w:r>
        <w:rPr>
          <w:rFonts w:ascii="Garamond" w:eastAsia="Times New Roman" w:hAnsi="Garamond"/>
        </w:rPr>
        <w:t xml:space="preserve">March </w:t>
      </w:r>
      <w:r w:rsidRPr="00B949E0">
        <w:rPr>
          <w:rFonts w:ascii="Garamond" w:eastAsia="Times New Roman" w:hAnsi="Garamond"/>
        </w:rPr>
        <w:t>2018). The number of inv</w:t>
      </w:r>
      <w:r>
        <w:rPr>
          <w:rFonts w:ascii="Garamond" w:eastAsia="Times New Roman" w:hAnsi="Garamond"/>
        </w:rPr>
        <w:t xml:space="preserve">estor accounts increased by 9.4 </w:t>
      </w:r>
      <w:r w:rsidRPr="00B949E0">
        <w:rPr>
          <w:rFonts w:ascii="Garamond" w:eastAsia="Times New Roman" w:hAnsi="Garamond"/>
        </w:rPr>
        <w:t xml:space="preserve">per cent at NSDL and by </w:t>
      </w:r>
      <w:r>
        <w:rPr>
          <w:rFonts w:ascii="Garamond" w:eastAsia="Times New Roman" w:hAnsi="Garamond"/>
        </w:rPr>
        <w:t>20.6</w:t>
      </w:r>
      <w:r w:rsidRPr="00B949E0">
        <w:rPr>
          <w:rFonts w:ascii="Garamond" w:eastAsia="Times New Roman" w:hAnsi="Garamond"/>
        </w:rPr>
        <w:t xml:space="preserve"> per cent at CDSL over the number of investor accounts at the respective depositories in </w:t>
      </w:r>
      <w:r>
        <w:rPr>
          <w:rFonts w:ascii="Garamond" w:eastAsia="Times New Roman" w:hAnsi="Garamond"/>
        </w:rPr>
        <w:t xml:space="preserve">April </w:t>
      </w:r>
      <w:r w:rsidRPr="00B949E0">
        <w:rPr>
          <w:rFonts w:ascii="Garamond" w:eastAsia="Times New Roman" w:hAnsi="Garamond"/>
        </w:rPr>
        <w:t xml:space="preserve">2017 </w:t>
      </w:r>
      <w:r w:rsidRPr="00B949E0">
        <w:rPr>
          <w:rFonts w:ascii="Garamond" w:eastAsia="Times New Roman" w:hAnsi="Garamond"/>
          <w:b/>
        </w:rPr>
        <w:t>(</w:t>
      </w:r>
      <w:r w:rsidRPr="00B949E0">
        <w:rPr>
          <w:rFonts w:ascii="Garamond" w:eastAsia="Times New Roman" w:hAnsi="Garamond"/>
          <w:b/>
          <w:i/>
          <w:iCs/>
        </w:rPr>
        <w:t>Table 62</w:t>
      </w:r>
      <w:r w:rsidRPr="00B949E0">
        <w:rPr>
          <w:rFonts w:ascii="Garamond" w:eastAsia="Times New Roman" w:hAnsi="Garamond"/>
          <w:b/>
        </w:rPr>
        <w:t>)</w:t>
      </w:r>
      <w:r w:rsidRPr="00B949E0">
        <w:rPr>
          <w:rFonts w:ascii="Garamond" w:eastAsia="Times New Roman" w:hAnsi="Garamond"/>
        </w:rPr>
        <w:t>.</w:t>
      </w:r>
    </w:p>
    <w:p w:rsidR="00E9660B" w:rsidRPr="009F27D4" w:rsidRDefault="00E9660B" w:rsidP="00E9660B">
      <w:pPr>
        <w:jc w:val="both"/>
        <w:rPr>
          <w:rFonts w:ascii="Garamond" w:eastAsia="Times New Roman" w:hAnsi="Garamond"/>
          <w:highlight w:val="lightGray"/>
        </w:rPr>
      </w:pPr>
    </w:p>
    <w:p w:rsidR="00E9660B" w:rsidRPr="009F27D4" w:rsidRDefault="00E9660B" w:rsidP="00E9660B">
      <w:pPr>
        <w:widowControl w:val="0"/>
        <w:numPr>
          <w:ilvl w:val="0"/>
          <w:numId w:val="3"/>
        </w:numPr>
        <w:contextualSpacing/>
        <w:jc w:val="both"/>
        <w:rPr>
          <w:rFonts w:ascii="Garamond" w:hAnsi="Garamond"/>
          <w:b/>
        </w:rPr>
      </w:pPr>
      <w:r w:rsidRPr="009F27D4">
        <w:rPr>
          <w:rFonts w:ascii="Garamond" w:hAnsi="Garamond"/>
          <w:b/>
        </w:rPr>
        <w:t>Trends in Derivatives Segment</w:t>
      </w:r>
      <w:r w:rsidRPr="009F27D4">
        <w:rPr>
          <w:rFonts w:ascii="Garamond" w:hAnsi="Garamond"/>
          <w:b/>
        </w:rPr>
        <w:tab/>
      </w:r>
    </w:p>
    <w:p w:rsidR="00E9660B" w:rsidRPr="009F27D4" w:rsidRDefault="00E9660B" w:rsidP="00E9660B">
      <w:pPr>
        <w:widowControl w:val="0"/>
        <w:jc w:val="both"/>
        <w:rPr>
          <w:rFonts w:ascii="Garamond" w:eastAsia="Times New Roman" w:hAnsi="Garamond"/>
          <w:highlight w:val="lightGray"/>
        </w:rPr>
      </w:pPr>
    </w:p>
    <w:p w:rsidR="00E9660B" w:rsidRPr="009F27D4" w:rsidRDefault="00E9660B" w:rsidP="00E9660B">
      <w:pPr>
        <w:widowControl w:val="0"/>
        <w:numPr>
          <w:ilvl w:val="0"/>
          <w:numId w:val="9"/>
        </w:numPr>
        <w:contextualSpacing/>
        <w:jc w:val="both"/>
        <w:outlineLvl w:val="0"/>
        <w:rPr>
          <w:rFonts w:ascii="Garamond" w:hAnsi="Garamond"/>
          <w:b/>
        </w:rPr>
      </w:pPr>
      <w:r w:rsidRPr="009F27D4">
        <w:rPr>
          <w:rFonts w:ascii="Garamond" w:hAnsi="Garamond"/>
          <w:b/>
        </w:rPr>
        <w:t>Equity Derivatives</w:t>
      </w:r>
    </w:p>
    <w:p w:rsidR="00E9660B" w:rsidRPr="001912C3" w:rsidRDefault="00E9660B" w:rsidP="00E9660B">
      <w:pPr>
        <w:jc w:val="both"/>
        <w:rPr>
          <w:rFonts w:ascii="Garamond" w:eastAsia="Times New Roman" w:hAnsi="Garamond"/>
          <w:b/>
          <w:bCs/>
          <w:lang w:val="en-US"/>
        </w:rPr>
      </w:pPr>
      <w:r w:rsidRPr="001912C3">
        <w:rPr>
          <w:rFonts w:ascii="Garamond" w:eastAsia="Times New Roman" w:hAnsi="Garamond"/>
        </w:rPr>
        <w:t xml:space="preserve">India is one of the most vibrant markets for exchange traded equity derivatives in the world. The total monthly turnover in equity derivatives market at NSE </w:t>
      </w:r>
      <w:r w:rsidRPr="001912C3">
        <w:rPr>
          <w:rFonts w:ascii="Garamond" w:eastAsia="Times New Roman" w:hAnsi="Garamond" w:cstheme="minorBidi"/>
          <w:lang w:val="en-US" w:bidi="bn-IN"/>
        </w:rPr>
        <w:t>decreased</w:t>
      </w:r>
      <w:r w:rsidRPr="001912C3">
        <w:rPr>
          <w:rFonts w:ascii="Garamond" w:eastAsia="Times New Roman" w:hAnsi="Garamond"/>
        </w:rPr>
        <w:t xml:space="preserve"> by 10.5 per cent to </w:t>
      </w:r>
      <w:r w:rsidR="001F2D51" w:rsidRPr="001F2D51">
        <w:rPr>
          <w:rFonts w:ascii="Rupee Foradian" w:eastAsia="Times New Roman" w:hAnsi="Rupee Foradian"/>
          <w:sz w:val="22"/>
        </w:rPr>
        <w:t>`</w:t>
      </w:r>
      <w:r w:rsidRPr="001912C3">
        <w:rPr>
          <w:rFonts w:ascii="Garamond" w:eastAsia="Times New Roman" w:hAnsi="Garamond"/>
        </w:rPr>
        <w:t xml:space="preserve"> </w:t>
      </w:r>
      <w:r w:rsidRPr="001912C3">
        <w:rPr>
          <w:rFonts w:ascii="Garamond" w:eastAsia="Times New Roman" w:hAnsi="Garamond"/>
          <w:bCs/>
          <w:lang w:val="en-US"/>
        </w:rPr>
        <w:t>1,56,20,227</w:t>
      </w:r>
      <w:r w:rsidRPr="001912C3">
        <w:rPr>
          <w:rFonts w:ascii="Garamond" w:eastAsia="Times New Roman" w:hAnsi="Garamond"/>
        </w:rPr>
        <w:t xml:space="preserve"> crore during April 2018 </w:t>
      </w:r>
      <w:r w:rsidRPr="001912C3">
        <w:rPr>
          <w:rFonts w:ascii="Garamond" w:eastAsia="Times New Roman" w:hAnsi="Garamond" w:cs="Garamond"/>
        </w:rPr>
        <w:t xml:space="preserve">from </w:t>
      </w:r>
      <w:r w:rsidR="001F2D51" w:rsidRPr="001F2D51">
        <w:rPr>
          <w:rFonts w:ascii="Rupee Foradian" w:eastAsia="Times New Roman" w:hAnsi="Rupee Foradian"/>
          <w:sz w:val="22"/>
        </w:rPr>
        <w:t>`</w:t>
      </w:r>
      <w:r w:rsidRPr="001912C3">
        <w:rPr>
          <w:rFonts w:ascii="Garamond" w:eastAsia="Times New Roman" w:hAnsi="Garamond"/>
        </w:rPr>
        <w:t xml:space="preserve"> </w:t>
      </w:r>
      <w:r w:rsidRPr="001912C3">
        <w:rPr>
          <w:rFonts w:ascii="Garamond" w:eastAsia="Times New Roman" w:hAnsi="Garamond"/>
          <w:bCs/>
          <w:lang w:val="en-US"/>
        </w:rPr>
        <w:t>1,74,56,826</w:t>
      </w:r>
      <w:r w:rsidRPr="001912C3">
        <w:rPr>
          <w:rFonts w:ascii="Garamond" w:eastAsia="Times New Roman" w:hAnsi="Garamond"/>
        </w:rPr>
        <w:t xml:space="preserve"> crore during March  2018 </w:t>
      </w:r>
      <w:r w:rsidRPr="001912C3">
        <w:rPr>
          <w:rFonts w:ascii="Garamond" w:eastAsia="Times New Roman" w:hAnsi="Garamond" w:cs="Garamond"/>
        </w:rPr>
        <w:t>(</w:t>
      </w:r>
      <w:r w:rsidRPr="001912C3">
        <w:rPr>
          <w:rFonts w:ascii="Garamond" w:eastAsia="Times New Roman" w:hAnsi="Garamond" w:cs="Garamond"/>
          <w:bCs/>
          <w:i/>
          <w:iCs/>
        </w:rPr>
        <w:t>Figure 4</w:t>
      </w:r>
      <w:r w:rsidRPr="001912C3">
        <w:rPr>
          <w:rFonts w:ascii="Garamond" w:eastAsia="Times New Roman" w:hAnsi="Garamond" w:cs="Garamond"/>
        </w:rPr>
        <w:t>). During the month under review options on index accounted for about 81.6 per cent of the total turnover in the F&amp;O segment at NSE.</w:t>
      </w:r>
      <w:r w:rsidRPr="001912C3">
        <w:rPr>
          <w:rFonts w:ascii="Garamond" w:eastAsia="Times New Roman" w:hAnsi="Garamond"/>
        </w:rPr>
        <w:t xml:space="preserve"> In April </w:t>
      </w:r>
      <w:r w:rsidRPr="001912C3">
        <w:rPr>
          <w:rFonts w:ascii="Garamond" w:eastAsia="Times New Roman" w:hAnsi="Garamond" w:cs="Garamond"/>
        </w:rPr>
        <w:t>2018</w:t>
      </w:r>
      <w:r w:rsidRPr="001912C3">
        <w:rPr>
          <w:rFonts w:ascii="Garamond" w:eastAsia="Times New Roman" w:hAnsi="Garamond"/>
        </w:rPr>
        <w:t>, monthly turnover of index futures decreased by 18.5 per cent</w:t>
      </w:r>
      <w:r>
        <w:rPr>
          <w:rFonts w:ascii="Garamond" w:eastAsia="Times New Roman" w:hAnsi="Garamond"/>
        </w:rPr>
        <w:t>,</w:t>
      </w:r>
      <w:r w:rsidRPr="001912C3">
        <w:rPr>
          <w:rFonts w:ascii="Garamond" w:eastAsia="Times New Roman" w:hAnsi="Garamond"/>
        </w:rPr>
        <w:t xml:space="preserve"> however</w:t>
      </w:r>
      <w:r>
        <w:rPr>
          <w:rFonts w:ascii="Garamond" w:eastAsia="Times New Roman" w:hAnsi="Garamond"/>
        </w:rPr>
        <w:t>, that of</w:t>
      </w:r>
      <w:r w:rsidRPr="001912C3">
        <w:rPr>
          <w:rFonts w:ascii="Garamond" w:eastAsia="Times New Roman" w:hAnsi="Garamond"/>
        </w:rPr>
        <w:t xml:space="preserve"> stock futures increased by 19.7 per cent over pervious month. Further, monthly turnover of put options on index and call option</w:t>
      </w:r>
      <w:r>
        <w:rPr>
          <w:rFonts w:ascii="Garamond" w:eastAsia="Times New Roman" w:hAnsi="Garamond"/>
        </w:rPr>
        <w:t>s</w:t>
      </w:r>
      <w:r w:rsidRPr="001912C3">
        <w:rPr>
          <w:rFonts w:ascii="Garamond" w:eastAsia="Times New Roman" w:hAnsi="Garamond"/>
        </w:rPr>
        <w:t xml:space="preserve"> on index decreased by 8.3 percent and 20.6 per cent, respectively however, monthly turnover of put options on stock and call options on stock increased by 27.9 per cent and 44.3 per cent, respectively over previous month. The open interest in value terms in the equity derivative segment of NSE increased by 27.8 per cent to </w:t>
      </w:r>
      <w:r w:rsidR="001F2D51" w:rsidRPr="001F2D51">
        <w:rPr>
          <w:rFonts w:ascii="Rupee Foradian" w:eastAsia="Times New Roman" w:hAnsi="Rupee Foradian"/>
          <w:sz w:val="22"/>
        </w:rPr>
        <w:t>`</w:t>
      </w:r>
      <w:r w:rsidRPr="001912C3">
        <w:rPr>
          <w:rFonts w:ascii="Garamond" w:eastAsia="Times New Roman" w:hAnsi="Garamond"/>
        </w:rPr>
        <w:t xml:space="preserve"> </w:t>
      </w:r>
      <w:r w:rsidRPr="001912C3">
        <w:rPr>
          <w:rFonts w:ascii="Garamond" w:eastAsia="Times New Roman" w:hAnsi="Garamond"/>
          <w:bCs/>
          <w:lang w:val="en-US"/>
        </w:rPr>
        <w:t>3,51,290</w:t>
      </w:r>
      <w:r w:rsidRPr="001912C3">
        <w:rPr>
          <w:rFonts w:ascii="Garamond" w:eastAsia="Times New Roman" w:hAnsi="Garamond"/>
        </w:rPr>
        <w:t xml:space="preserve"> crore at the end of  April, 2018 from </w:t>
      </w:r>
      <w:r w:rsidR="001F2D51" w:rsidRPr="001F2D51">
        <w:rPr>
          <w:rFonts w:ascii="Rupee Foradian" w:eastAsia="Times New Roman" w:hAnsi="Rupee Foradian"/>
          <w:sz w:val="22"/>
        </w:rPr>
        <w:t>`</w:t>
      </w:r>
      <w:r w:rsidRPr="001912C3">
        <w:rPr>
          <w:rFonts w:ascii="Garamond" w:eastAsia="Times New Roman" w:hAnsi="Garamond"/>
        </w:rPr>
        <w:t xml:space="preserve"> </w:t>
      </w:r>
      <w:r w:rsidRPr="001912C3">
        <w:rPr>
          <w:rFonts w:ascii="Garamond" w:eastAsia="Times New Roman" w:hAnsi="Garamond"/>
          <w:bCs/>
          <w:lang w:val="en-US"/>
        </w:rPr>
        <w:t xml:space="preserve">2,74,931 </w:t>
      </w:r>
      <w:r w:rsidRPr="001912C3">
        <w:rPr>
          <w:rFonts w:ascii="Garamond" w:eastAsia="Times New Roman" w:hAnsi="Garamond"/>
        </w:rPr>
        <w:t xml:space="preserve">crore </w:t>
      </w:r>
      <w:r>
        <w:rPr>
          <w:rFonts w:ascii="Garamond" w:eastAsia="Times New Roman" w:hAnsi="Garamond"/>
        </w:rPr>
        <w:t>at</w:t>
      </w:r>
      <w:r w:rsidRPr="001912C3">
        <w:rPr>
          <w:rFonts w:ascii="Garamond" w:eastAsia="Times New Roman" w:hAnsi="Garamond"/>
        </w:rPr>
        <w:t xml:space="preserve"> end March  2018 </w:t>
      </w:r>
      <w:r w:rsidRPr="001912C3">
        <w:rPr>
          <w:rFonts w:ascii="Garamond" w:eastAsia="Times New Roman" w:hAnsi="Garamond"/>
          <w:b/>
        </w:rPr>
        <w:t>(Table 35).</w:t>
      </w:r>
    </w:p>
    <w:p w:rsidR="00BA57ED" w:rsidRDefault="00BA57ED">
      <w:pPr>
        <w:rPr>
          <w:rFonts w:ascii="Garamond" w:hAnsi="Garamond"/>
          <w:b/>
        </w:rPr>
      </w:pPr>
      <w:r>
        <w:rPr>
          <w:rFonts w:ascii="Garamond" w:hAnsi="Garamond"/>
          <w:b/>
        </w:rPr>
        <w:br w:type="page"/>
      </w:r>
    </w:p>
    <w:p w:rsidR="00E9660B" w:rsidRPr="009F1EC6" w:rsidRDefault="00E9660B" w:rsidP="00E9660B">
      <w:pPr>
        <w:jc w:val="center"/>
        <w:outlineLvl w:val="0"/>
        <w:rPr>
          <w:rFonts w:ascii="Garamond" w:hAnsi="Garamond"/>
          <w:b/>
        </w:rPr>
      </w:pPr>
      <w:r w:rsidRPr="009F1EC6">
        <w:rPr>
          <w:rFonts w:ascii="Garamond" w:hAnsi="Garamond"/>
          <w:b/>
        </w:rPr>
        <w:lastRenderedPageBreak/>
        <w:t xml:space="preserve">Figure </w:t>
      </w:r>
      <w:r w:rsidRPr="009F1EC6">
        <w:rPr>
          <w:rFonts w:ascii="Garamond" w:hAnsi="Garamond"/>
          <w:b/>
        </w:rPr>
        <w:fldChar w:fldCharType="begin"/>
      </w:r>
      <w:r w:rsidRPr="009F1EC6">
        <w:rPr>
          <w:rFonts w:ascii="Garamond" w:hAnsi="Garamond"/>
          <w:b/>
        </w:rPr>
        <w:instrText xml:space="preserve"> SEQ Figure \* ARABIC </w:instrText>
      </w:r>
      <w:r w:rsidRPr="009F1EC6">
        <w:rPr>
          <w:rFonts w:ascii="Garamond" w:hAnsi="Garamond"/>
          <w:b/>
        </w:rPr>
        <w:fldChar w:fldCharType="separate"/>
      </w:r>
      <w:r w:rsidRPr="009F1EC6">
        <w:rPr>
          <w:rFonts w:ascii="Garamond" w:hAnsi="Garamond"/>
          <w:b/>
          <w:noProof/>
        </w:rPr>
        <w:t>4</w:t>
      </w:r>
      <w:r w:rsidRPr="009F1EC6">
        <w:rPr>
          <w:rFonts w:ascii="Garamond" w:hAnsi="Garamond"/>
          <w:b/>
        </w:rPr>
        <w:fldChar w:fldCharType="end"/>
      </w:r>
      <w:r w:rsidRPr="009F1EC6">
        <w:rPr>
          <w:rFonts w:ascii="Garamond" w:hAnsi="Garamond"/>
          <w:b/>
        </w:rPr>
        <w:t>: Trends of Equity Derivatives Segment at NSE (</w:t>
      </w:r>
      <w:r w:rsidR="001F2D51" w:rsidRPr="001F2D51">
        <w:rPr>
          <w:rFonts w:ascii="Rupee Foradian" w:hAnsi="Rupee Foradian" w:cs="Garamond"/>
          <w:sz w:val="22"/>
        </w:rPr>
        <w:t>`</w:t>
      </w:r>
      <w:r w:rsidRPr="009F1EC6">
        <w:rPr>
          <w:rFonts w:ascii="Garamond" w:hAnsi="Garamond" w:cs="Garamond"/>
          <w:b/>
        </w:rPr>
        <w:t xml:space="preserve"> </w:t>
      </w:r>
      <w:r w:rsidRPr="009F1EC6">
        <w:rPr>
          <w:rFonts w:ascii="Garamond" w:hAnsi="Garamond"/>
          <w:b/>
        </w:rPr>
        <w:t>crore)</w:t>
      </w:r>
    </w:p>
    <w:p w:rsidR="00E9660B" w:rsidRPr="00991592" w:rsidRDefault="00E9660B" w:rsidP="00E9660B">
      <w:pPr>
        <w:jc w:val="center"/>
        <w:outlineLvl w:val="0"/>
        <w:rPr>
          <w:rFonts w:ascii="Garamond" w:hAnsi="Garamond"/>
          <w:b/>
          <w:color w:val="000099"/>
        </w:rPr>
      </w:pPr>
    </w:p>
    <w:p w:rsidR="00E9660B" w:rsidRPr="00991592" w:rsidRDefault="00E9660B" w:rsidP="00E9660B">
      <w:pPr>
        <w:jc w:val="center"/>
        <w:rPr>
          <w:rFonts w:ascii="Garamond" w:hAnsi="Garamond"/>
          <w:b/>
          <w:color w:val="000099"/>
          <w:highlight w:val="lightGray"/>
        </w:rPr>
      </w:pPr>
      <w:r>
        <w:rPr>
          <w:noProof/>
          <w:lang w:val="en-IN" w:eastAsia="en-IN"/>
        </w:rPr>
        <w:drawing>
          <wp:inline distT="0" distB="0" distL="0" distR="0" wp14:anchorId="564874D3" wp14:editId="34B6AB1A">
            <wp:extent cx="5544230" cy="3546021"/>
            <wp:effectExtent l="0" t="0" r="18415" b="165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9660B" w:rsidRPr="00D011B0" w:rsidRDefault="00E9660B" w:rsidP="00E9660B">
      <w:pPr>
        <w:jc w:val="both"/>
        <w:rPr>
          <w:rFonts w:ascii="Garamond" w:eastAsia="Times New Roman" w:hAnsi="Garamond"/>
          <w:highlight w:val="lightGray"/>
        </w:rPr>
      </w:pPr>
    </w:p>
    <w:p w:rsidR="00E9660B" w:rsidRPr="00D011B0" w:rsidRDefault="00E9660B" w:rsidP="00E9660B">
      <w:pPr>
        <w:jc w:val="both"/>
        <w:rPr>
          <w:rFonts w:ascii="Garamond" w:eastAsia="Times New Roman" w:hAnsi="Garamond"/>
        </w:rPr>
      </w:pPr>
      <w:r w:rsidRPr="00B949E0">
        <w:rPr>
          <w:rFonts w:ascii="Garamond" w:eastAsia="Times New Roman" w:hAnsi="Garamond"/>
        </w:rPr>
        <w:t>The monthly turnover in equity derivative</w:t>
      </w:r>
      <w:r>
        <w:rPr>
          <w:rFonts w:ascii="Garamond" w:eastAsia="Times New Roman" w:hAnsi="Garamond"/>
        </w:rPr>
        <w:t>s</w:t>
      </w:r>
      <w:r w:rsidRPr="00B949E0">
        <w:rPr>
          <w:rFonts w:ascii="Garamond" w:eastAsia="Times New Roman" w:hAnsi="Garamond"/>
        </w:rPr>
        <w:t xml:space="preserve"> segment of BSE was </w:t>
      </w:r>
      <w:r w:rsidR="001F2D51" w:rsidRPr="001F2D51">
        <w:rPr>
          <w:rFonts w:ascii="Rupee Foradian" w:eastAsia="Times New Roman" w:hAnsi="Rupee Foradian"/>
          <w:sz w:val="22"/>
        </w:rPr>
        <w:t>`</w:t>
      </w:r>
      <w:r w:rsidRPr="00B949E0">
        <w:rPr>
          <w:rFonts w:ascii="Garamond" w:eastAsia="Times New Roman" w:hAnsi="Garamond"/>
        </w:rPr>
        <w:t xml:space="preserve"> </w:t>
      </w:r>
      <w:r>
        <w:rPr>
          <w:rFonts w:ascii="Garamond" w:eastAsia="Times New Roman" w:hAnsi="Garamond"/>
        </w:rPr>
        <w:t>4.3</w:t>
      </w:r>
      <w:r w:rsidRPr="00B949E0">
        <w:rPr>
          <w:rFonts w:ascii="Garamond" w:eastAsia="Times New Roman" w:hAnsi="Garamond"/>
        </w:rPr>
        <w:t xml:space="preserve"> crore in </w:t>
      </w:r>
      <w:r>
        <w:rPr>
          <w:rFonts w:ascii="Garamond" w:eastAsia="Times New Roman" w:hAnsi="Garamond"/>
        </w:rPr>
        <w:t xml:space="preserve">April </w:t>
      </w:r>
      <w:r w:rsidRPr="00B949E0">
        <w:rPr>
          <w:rFonts w:ascii="Garamond" w:eastAsia="Times New Roman" w:hAnsi="Garamond"/>
        </w:rPr>
        <w:t xml:space="preserve">2018, compared to </w:t>
      </w:r>
      <w:r w:rsidR="001F2D51" w:rsidRPr="001F2D51">
        <w:rPr>
          <w:rFonts w:ascii="Rupee Foradian" w:eastAsia="Times New Roman" w:hAnsi="Rupee Foradian"/>
          <w:sz w:val="22"/>
        </w:rPr>
        <w:t>`</w:t>
      </w:r>
      <w:r w:rsidRPr="00B949E0">
        <w:rPr>
          <w:rFonts w:ascii="Garamond" w:eastAsia="Times New Roman" w:hAnsi="Garamond"/>
        </w:rPr>
        <w:t xml:space="preserve"> </w:t>
      </w:r>
      <w:r>
        <w:rPr>
          <w:rFonts w:ascii="Garamond" w:eastAsia="Times New Roman" w:hAnsi="Garamond"/>
        </w:rPr>
        <w:t>3.1</w:t>
      </w:r>
      <w:r w:rsidRPr="00B949E0">
        <w:rPr>
          <w:rFonts w:ascii="Garamond" w:eastAsia="Times New Roman" w:hAnsi="Garamond"/>
        </w:rPr>
        <w:t xml:space="preserve"> crore in </w:t>
      </w:r>
      <w:r>
        <w:rPr>
          <w:rFonts w:ascii="Garamond" w:eastAsia="Times New Roman" w:hAnsi="Garamond"/>
        </w:rPr>
        <w:t>March</w:t>
      </w:r>
      <w:r w:rsidRPr="00B949E0">
        <w:rPr>
          <w:rFonts w:ascii="Garamond" w:eastAsia="Times New Roman" w:hAnsi="Garamond"/>
        </w:rPr>
        <w:t xml:space="preserve"> 2018</w:t>
      </w:r>
      <w:r w:rsidRPr="00B949E0">
        <w:rPr>
          <w:rFonts w:ascii="Garamond" w:eastAsia="Times New Roman" w:hAnsi="Garamond" w:cs="Calibri"/>
        </w:rPr>
        <w:t xml:space="preserve">. </w:t>
      </w:r>
      <w:r w:rsidRPr="00B949E0">
        <w:rPr>
          <w:rFonts w:ascii="Garamond" w:eastAsia="Times New Roman" w:hAnsi="Garamond"/>
        </w:rPr>
        <w:t xml:space="preserve">The open interest in value terms in equity derivatives segment of BSE stood at </w:t>
      </w:r>
      <w:r w:rsidR="001F2D51" w:rsidRPr="001F2D51">
        <w:rPr>
          <w:rFonts w:ascii="Rupee Foradian" w:eastAsia="Times New Roman" w:hAnsi="Rupee Foradian"/>
          <w:sz w:val="22"/>
        </w:rPr>
        <w:t>`</w:t>
      </w:r>
      <w:r w:rsidRPr="00B949E0">
        <w:rPr>
          <w:rFonts w:ascii="Garamond" w:eastAsia="Times New Roman" w:hAnsi="Garamond"/>
        </w:rPr>
        <w:t xml:space="preserve"> 0.1 crore as on </w:t>
      </w:r>
      <w:r>
        <w:rPr>
          <w:rFonts w:ascii="Garamond" w:eastAsia="Times New Roman" w:hAnsi="Garamond"/>
        </w:rPr>
        <w:t xml:space="preserve">April </w:t>
      </w:r>
      <w:r w:rsidRPr="00B949E0">
        <w:rPr>
          <w:rFonts w:ascii="Garamond" w:eastAsia="Times New Roman" w:hAnsi="Garamond"/>
        </w:rPr>
        <w:t xml:space="preserve">28, 2018 </w:t>
      </w:r>
      <w:r w:rsidRPr="00D011B0">
        <w:rPr>
          <w:rFonts w:ascii="Garamond" w:eastAsia="Times New Roman" w:hAnsi="Garamond"/>
          <w:i/>
        </w:rPr>
        <w:t>(</w:t>
      </w:r>
      <w:r w:rsidRPr="00D011B0">
        <w:rPr>
          <w:rFonts w:ascii="Garamond" w:eastAsia="Times New Roman" w:hAnsi="Garamond"/>
          <w:b/>
          <w:bCs/>
          <w:i/>
          <w:iCs/>
        </w:rPr>
        <w:t>Exhibit 4 and Table 34</w:t>
      </w:r>
      <w:r w:rsidRPr="00D011B0">
        <w:rPr>
          <w:rFonts w:ascii="Garamond" w:eastAsia="Times New Roman" w:hAnsi="Garamond"/>
          <w:bCs/>
          <w:i/>
          <w:iCs/>
        </w:rPr>
        <w:t>)</w:t>
      </w:r>
      <w:r w:rsidRPr="00D011B0">
        <w:rPr>
          <w:rFonts w:ascii="Garamond" w:eastAsia="Times New Roman" w:hAnsi="Garamond" w:cs="Calibri"/>
        </w:rPr>
        <w:t>.</w:t>
      </w:r>
    </w:p>
    <w:p w:rsidR="00E9660B" w:rsidRPr="00991592" w:rsidRDefault="00E9660B" w:rsidP="00E9660B">
      <w:pPr>
        <w:jc w:val="both"/>
        <w:rPr>
          <w:rFonts w:ascii="Garamond" w:eastAsia="Times New Roman" w:hAnsi="Garamond" w:cs="Calibri"/>
          <w:color w:val="000099"/>
          <w:highlight w:val="lightGray"/>
        </w:rPr>
      </w:pPr>
    </w:p>
    <w:p w:rsidR="00BA57ED" w:rsidRDefault="00BA57ED">
      <w:pPr>
        <w:rPr>
          <w:rFonts w:ascii="Garamond" w:eastAsia="Times New Roman" w:hAnsi="Garamond"/>
          <w:b/>
          <w:bCs/>
        </w:rPr>
      </w:pPr>
      <w:r>
        <w:rPr>
          <w:rFonts w:ascii="Garamond" w:eastAsia="Times New Roman" w:hAnsi="Garamond"/>
          <w:b/>
          <w:bCs/>
        </w:rPr>
        <w:br w:type="page"/>
      </w:r>
    </w:p>
    <w:p w:rsidR="00E9660B" w:rsidRPr="00C1085F" w:rsidRDefault="00E9660B" w:rsidP="00E9660B">
      <w:pPr>
        <w:jc w:val="both"/>
        <w:outlineLvl w:val="0"/>
        <w:rPr>
          <w:rFonts w:ascii="Garamond" w:eastAsia="Times New Roman" w:hAnsi="Garamond"/>
          <w:b/>
          <w:bCs/>
        </w:rPr>
      </w:pPr>
      <w:r w:rsidRPr="00C1085F">
        <w:rPr>
          <w:rFonts w:ascii="Garamond" w:eastAsia="Times New Roman" w:hAnsi="Garamond"/>
          <w:b/>
          <w:bCs/>
        </w:rPr>
        <w:lastRenderedPageBreak/>
        <w:t>Exhibit 4: Trends in Equity Derivatives Market</w:t>
      </w:r>
    </w:p>
    <w:p w:rsidR="00E9660B" w:rsidRPr="00991592" w:rsidRDefault="00E9660B" w:rsidP="00E9660B">
      <w:pPr>
        <w:jc w:val="both"/>
        <w:outlineLvl w:val="0"/>
        <w:rPr>
          <w:rFonts w:ascii="Garamond" w:eastAsia="Times New Roman" w:hAnsi="Garamond"/>
          <w:b/>
          <w:bCs/>
          <w:color w:val="000099"/>
        </w:rPr>
      </w:pPr>
    </w:p>
    <w:tbl>
      <w:tblPr>
        <w:tblW w:w="9711" w:type="dxa"/>
        <w:tblLook w:val="04A0" w:firstRow="1" w:lastRow="0" w:firstColumn="1" w:lastColumn="0" w:noHBand="0" w:noVBand="1"/>
      </w:tblPr>
      <w:tblGrid>
        <w:gridCol w:w="2292"/>
        <w:gridCol w:w="1405"/>
        <w:gridCol w:w="1405"/>
        <w:gridCol w:w="1521"/>
        <w:gridCol w:w="818"/>
        <w:gridCol w:w="771"/>
        <w:gridCol w:w="1499"/>
      </w:tblGrid>
      <w:tr w:rsidR="00E9660B" w:rsidRPr="005E2A41" w:rsidTr="00437D02">
        <w:trPr>
          <w:trHeight w:val="200"/>
        </w:trPr>
        <w:tc>
          <w:tcPr>
            <w:tcW w:w="2292"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E9660B" w:rsidRPr="005E2A41" w:rsidRDefault="00E9660B" w:rsidP="00437D02">
            <w:pPr>
              <w:jc w:val="center"/>
              <w:rPr>
                <w:rFonts w:ascii="Garamond" w:eastAsia="Times New Roman" w:hAnsi="Garamond"/>
                <w:b/>
                <w:bCs/>
                <w:sz w:val="20"/>
                <w:szCs w:val="20"/>
                <w:lang w:val="en-US"/>
              </w:rPr>
            </w:pPr>
            <w:r w:rsidRPr="005E2A41">
              <w:rPr>
                <w:rFonts w:ascii="Garamond" w:eastAsia="Times New Roman" w:hAnsi="Garamond"/>
                <w:b/>
                <w:bCs/>
                <w:sz w:val="20"/>
                <w:szCs w:val="20"/>
                <w:lang w:val="en-US"/>
              </w:rPr>
              <w:t>Particular</w:t>
            </w:r>
            <w:r>
              <w:rPr>
                <w:rFonts w:ascii="Garamond" w:eastAsia="Times New Roman" w:hAnsi="Garamond"/>
                <w:b/>
                <w:bCs/>
                <w:sz w:val="20"/>
                <w:szCs w:val="20"/>
                <w:lang w:val="en-US"/>
              </w:rPr>
              <w:t>s</w:t>
            </w:r>
          </w:p>
        </w:tc>
        <w:tc>
          <w:tcPr>
            <w:tcW w:w="4331" w:type="dxa"/>
            <w:gridSpan w:val="3"/>
            <w:tcBorders>
              <w:top w:val="single" w:sz="4" w:space="0" w:color="auto"/>
              <w:left w:val="nil"/>
              <w:bottom w:val="single" w:sz="4" w:space="0" w:color="auto"/>
              <w:right w:val="single" w:sz="4" w:space="0" w:color="auto"/>
            </w:tcBorders>
            <w:shd w:val="clear" w:color="000000" w:fill="8DB4E2"/>
            <w:noWrap/>
            <w:vAlign w:val="center"/>
            <w:hideMark/>
          </w:tcPr>
          <w:p w:rsidR="00E9660B" w:rsidRPr="005E2A41" w:rsidRDefault="00E9660B" w:rsidP="00437D02">
            <w:pPr>
              <w:jc w:val="center"/>
              <w:rPr>
                <w:rFonts w:ascii="Garamond" w:eastAsia="Times New Roman" w:hAnsi="Garamond"/>
                <w:b/>
                <w:bCs/>
                <w:sz w:val="20"/>
                <w:szCs w:val="20"/>
                <w:lang w:val="en-US"/>
              </w:rPr>
            </w:pPr>
            <w:r w:rsidRPr="005E2A41">
              <w:rPr>
                <w:rFonts w:ascii="Garamond" w:eastAsia="Times New Roman" w:hAnsi="Garamond"/>
                <w:b/>
                <w:bCs/>
                <w:sz w:val="20"/>
                <w:szCs w:val="20"/>
                <w:lang w:val="en-US"/>
              </w:rPr>
              <w:t>NSE</w:t>
            </w:r>
          </w:p>
        </w:tc>
        <w:tc>
          <w:tcPr>
            <w:tcW w:w="3087" w:type="dxa"/>
            <w:gridSpan w:val="3"/>
            <w:tcBorders>
              <w:top w:val="single" w:sz="4" w:space="0" w:color="auto"/>
              <w:left w:val="nil"/>
              <w:bottom w:val="single" w:sz="4" w:space="0" w:color="auto"/>
              <w:right w:val="single" w:sz="4" w:space="0" w:color="auto"/>
            </w:tcBorders>
            <w:shd w:val="clear" w:color="000000" w:fill="8DB4E2"/>
            <w:noWrap/>
            <w:vAlign w:val="center"/>
            <w:hideMark/>
          </w:tcPr>
          <w:p w:rsidR="00E9660B" w:rsidRPr="005E2A41" w:rsidRDefault="00E9660B" w:rsidP="00437D02">
            <w:pPr>
              <w:jc w:val="center"/>
              <w:rPr>
                <w:rFonts w:ascii="Garamond" w:eastAsia="Times New Roman" w:hAnsi="Garamond"/>
                <w:b/>
                <w:bCs/>
                <w:sz w:val="20"/>
                <w:szCs w:val="20"/>
                <w:lang w:val="en-US"/>
              </w:rPr>
            </w:pPr>
            <w:r w:rsidRPr="005E2A41">
              <w:rPr>
                <w:rFonts w:ascii="Garamond" w:eastAsia="Times New Roman" w:hAnsi="Garamond"/>
                <w:b/>
                <w:bCs/>
                <w:sz w:val="20"/>
                <w:szCs w:val="20"/>
                <w:lang w:val="en-US"/>
              </w:rPr>
              <w:t>BSE</w:t>
            </w:r>
          </w:p>
        </w:tc>
      </w:tr>
      <w:tr w:rsidR="00E9660B" w:rsidRPr="005E2A41" w:rsidTr="00437D02">
        <w:trPr>
          <w:trHeight w:val="602"/>
        </w:trPr>
        <w:tc>
          <w:tcPr>
            <w:tcW w:w="2292" w:type="dxa"/>
            <w:vMerge/>
            <w:tcBorders>
              <w:top w:val="single" w:sz="4" w:space="0" w:color="auto"/>
              <w:left w:val="single" w:sz="4" w:space="0" w:color="auto"/>
              <w:bottom w:val="single" w:sz="4" w:space="0" w:color="auto"/>
              <w:right w:val="single" w:sz="4" w:space="0" w:color="auto"/>
            </w:tcBorders>
            <w:vAlign w:val="center"/>
            <w:hideMark/>
          </w:tcPr>
          <w:p w:rsidR="00E9660B" w:rsidRPr="005E2A41" w:rsidRDefault="00E9660B" w:rsidP="00437D02">
            <w:pPr>
              <w:rPr>
                <w:rFonts w:ascii="Garamond" w:eastAsia="Times New Roman" w:hAnsi="Garamond"/>
                <w:b/>
                <w:bCs/>
                <w:sz w:val="20"/>
                <w:szCs w:val="20"/>
                <w:lang w:val="en-US"/>
              </w:rPr>
            </w:pPr>
          </w:p>
        </w:tc>
        <w:tc>
          <w:tcPr>
            <w:tcW w:w="1405" w:type="dxa"/>
            <w:tcBorders>
              <w:top w:val="nil"/>
              <w:left w:val="nil"/>
              <w:bottom w:val="nil"/>
              <w:right w:val="single" w:sz="4" w:space="0" w:color="auto"/>
            </w:tcBorders>
            <w:shd w:val="clear" w:color="000000" w:fill="8DB4E2"/>
            <w:noWrap/>
            <w:vAlign w:val="center"/>
            <w:hideMark/>
          </w:tcPr>
          <w:p w:rsidR="00E9660B" w:rsidRPr="005E2A41" w:rsidRDefault="00E9660B" w:rsidP="00437D02">
            <w:pPr>
              <w:jc w:val="center"/>
              <w:rPr>
                <w:rFonts w:ascii="Garamond" w:eastAsia="Times New Roman" w:hAnsi="Garamond"/>
                <w:b/>
                <w:bCs/>
                <w:sz w:val="20"/>
                <w:szCs w:val="20"/>
                <w:lang w:val="en-US"/>
              </w:rPr>
            </w:pPr>
            <w:r w:rsidRPr="005E2A41">
              <w:rPr>
                <w:rFonts w:ascii="Garamond" w:eastAsia="Times New Roman" w:hAnsi="Garamond"/>
                <w:b/>
                <w:bCs/>
                <w:sz w:val="20"/>
                <w:szCs w:val="20"/>
                <w:lang w:val="en-US"/>
              </w:rPr>
              <w:t>Mar-18</w:t>
            </w:r>
          </w:p>
        </w:tc>
        <w:tc>
          <w:tcPr>
            <w:tcW w:w="1405" w:type="dxa"/>
            <w:tcBorders>
              <w:top w:val="nil"/>
              <w:left w:val="nil"/>
              <w:bottom w:val="nil"/>
              <w:right w:val="single" w:sz="4" w:space="0" w:color="auto"/>
            </w:tcBorders>
            <w:shd w:val="clear" w:color="000000" w:fill="8DB4E2"/>
            <w:noWrap/>
            <w:vAlign w:val="center"/>
            <w:hideMark/>
          </w:tcPr>
          <w:p w:rsidR="00E9660B" w:rsidRPr="005E2A41" w:rsidRDefault="00E9660B" w:rsidP="00437D02">
            <w:pPr>
              <w:jc w:val="center"/>
              <w:rPr>
                <w:rFonts w:ascii="Garamond" w:eastAsia="Times New Roman" w:hAnsi="Garamond"/>
                <w:b/>
                <w:bCs/>
                <w:sz w:val="20"/>
                <w:szCs w:val="20"/>
                <w:lang w:val="en-US"/>
              </w:rPr>
            </w:pPr>
            <w:r w:rsidRPr="005E2A41">
              <w:rPr>
                <w:rFonts w:ascii="Garamond" w:eastAsia="Times New Roman" w:hAnsi="Garamond"/>
                <w:b/>
                <w:bCs/>
                <w:sz w:val="20"/>
                <w:szCs w:val="20"/>
                <w:lang w:val="en-US"/>
              </w:rPr>
              <w:t>Apr-18</w:t>
            </w:r>
          </w:p>
        </w:tc>
        <w:tc>
          <w:tcPr>
            <w:tcW w:w="1519" w:type="dxa"/>
            <w:tcBorders>
              <w:top w:val="nil"/>
              <w:left w:val="nil"/>
              <w:bottom w:val="nil"/>
              <w:right w:val="single" w:sz="4" w:space="0" w:color="auto"/>
            </w:tcBorders>
            <w:shd w:val="clear" w:color="000000" w:fill="8DB4E2"/>
            <w:vAlign w:val="center"/>
            <w:hideMark/>
          </w:tcPr>
          <w:p w:rsidR="00E9660B" w:rsidRPr="005E2A41" w:rsidRDefault="00E9660B" w:rsidP="00437D02">
            <w:pPr>
              <w:jc w:val="center"/>
              <w:rPr>
                <w:rFonts w:ascii="Garamond" w:eastAsia="Times New Roman" w:hAnsi="Garamond"/>
                <w:b/>
                <w:bCs/>
                <w:sz w:val="20"/>
                <w:szCs w:val="20"/>
                <w:lang w:val="en-US"/>
              </w:rPr>
            </w:pPr>
            <w:r w:rsidRPr="005E2A41">
              <w:rPr>
                <w:rFonts w:ascii="Garamond" w:eastAsia="Times New Roman" w:hAnsi="Garamond"/>
                <w:b/>
                <w:bCs/>
                <w:sz w:val="20"/>
                <w:szCs w:val="20"/>
                <w:lang w:val="en-US"/>
              </w:rPr>
              <w:t>Percentage Change Over Month</w:t>
            </w:r>
          </w:p>
        </w:tc>
        <w:tc>
          <w:tcPr>
            <w:tcW w:w="818" w:type="dxa"/>
            <w:tcBorders>
              <w:top w:val="nil"/>
              <w:left w:val="nil"/>
              <w:bottom w:val="nil"/>
              <w:right w:val="single" w:sz="4" w:space="0" w:color="auto"/>
            </w:tcBorders>
            <w:shd w:val="clear" w:color="000000" w:fill="8DB4E2"/>
            <w:noWrap/>
            <w:vAlign w:val="center"/>
            <w:hideMark/>
          </w:tcPr>
          <w:p w:rsidR="00E9660B" w:rsidRPr="005E2A41" w:rsidRDefault="00E9660B" w:rsidP="00437D02">
            <w:pPr>
              <w:jc w:val="center"/>
              <w:rPr>
                <w:rFonts w:ascii="Garamond" w:eastAsia="Times New Roman" w:hAnsi="Garamond"/>
                <w:b/>
                <w:bCs/>
                <w:sz w:val="20"/>
                <w:szCs w:val="20"/>
                <w:lang w:val="en-US"/>
              </w:rPr>
            </w:pPr>
            <w:r w:rsidRPr="005E2A41">
              <w:rPr>
                <w:rFonts w:ascii="Garamond" w:eastAsia="Times New Roman" w:hAnsi="Garamond"/>
                <w:b/>
                <w:bCs/>
                <w:sz w:val="20"/>
                <w:szCs w:val="20"/>
                <w:lang w:val="en-US"/>
              </w:rPr>
              <w:t>Mar-18</w:t>
            </w:r>
          </w:p>
        </w:tc>
        <w:tc>
          <w:tcPr>
            <w:tcW w:w="771" w:type="dxa"/>
            <w:tcBorders>
              <w:top w:val="nil"/>
              <w:left w:val="nil"/>
              <w:bottom w:val="nil"/>
              <w:right w:val="single" w:sz="4" w:space="0" w:color="auto"/>
            </w:tcBorders>
            <w:shd w:val="clear" w:color="000000" w:fill="8DB4E2"/>
            <w:noWrap/>
            <w:vAlign w:val="center"/>
            <w:hideMark/>
          </w:tcPr>
          <w:p w:rsidR="00E9660B" w:rsidRPr="005E2A41" w:rsidRDefault="00E9660B" w:rsidP="00437D02">
            <w:pPr>
              <w:jc w:val="center"/>
              <w:rPr>
                <w:rFonts w:ascii="Garamond" w:eastAsia="Times New Roman" w:hAnsi="Garamond"/>
                <w:b/>
                <w:bCs/>
                <w:sz w:val="20"/>
                <w:szCs w:val="20"/>
                <w:lang w:val="en-US"/>
              </w:rPr>
            </w:pPr>
            <w:r w:rsidRPr="005E2A41">
              <w:rPr>
                <w:rFonts w:ascii="Garamond" w:eastAsia="Times New Roman" w:hAnsi="Garamond"/>
                <w:b/>
                <w:bCs/>
                <w:sz w:val="20"/>
                <w:szCs w:val="20"/>
                <w:lang w:val="en-US"/>
              </w:rPr>
              <w:t>Apr-18</w:t>
            </w:r>
          </w:p>
        </w:tc>
        <w:tc>
          <w:tcPr>
            <w:tcW w:w="1497" w:type="dxa"/>
            <w:tcBorders>
              <w:top w:val="nil"/>
              <w:left w:val="nil"/>
              <w:bottom w:val="nil"/>
              <w:right w:val="single" w:sz="4" w:space="0" w:color="auto"/>
            </w:tcBorders>
            <w:shd w:val="clear" w:color="000000" w:fill="8DB4E2"/>
            <w:vAlign w:val="center"/>
            <w:hideMark/>
          </w:tcPr>
          <w:p w:rsidR="00E9660B" w:rsidRPr="005E2A41" w:rsidRDefault="00E9660B" w:rsidP="00437D02">
            <w:pPr>
              <w:jc w:val="center"/>
              <w:rPr>
                <w:rFonts w:ascii="Garamond" w:eastAsia="Times New Roman" w:hAnsi="Garamond"/>
                <w:b/>
                <w:bCs/>
                <w:sz w:val="20"/>
                <w:szCs w:val="20"/>
                <w:lang w:val="en-US"/>
              </w:rPr>
            </w:pPr>
            <w:r w:rsidRPr="005E2A41">
              <w:rPr>
                <w:rFonts w:ascii="Garamond" w:eastAsia="Times New Roman" w:hAnsi="Garamond"/>
                <w:b/>
                <w:bCs/>
                <w:sz w:val="20"/>
                <w:szCs w:val="20"/>
                <w:lang w:val="en-US"/>
              </w:rPr>
              <w:t>Percentage Change Over Month</w:t>
            </w:r>
          </w:p>
        </w:tc>
      </w:tr>
      <w:tr w:rsidR="00E9660B" w:rsidRPr="005E2A41" w:rsidTr="00437D02">
        <w:trPr>
          <w:trHeight w:val="200"/>
        </w:trPr>
        <w:tc>
          <w:tcPr>
            <w:tcW w:w="2292" w:type="dxa"/>
            <w:tcBorders>
              <w:top w:val="nil"/>
              <w:left w:val="single" w:sz="4" w:space="0" w:color="auto"/>
              <w:bottom w:val="single" w:sz="4" w:space="0" w:color="auto"/>
              <w:right w:val="single" w:sz="4" w:space="0" w:color="auto"/>
            </w:tcBorders>
            <w:shd w:val="clear" w:color="000000" w:fill="C5D9F1"/>
            <w:noWrap/>
            <w:hideMark/>
          </w:tcPr>
          <w:p w:rsidR="00E9660B" w:rsidRPr="005E2A41" w:rsidRDefault="00E9660B" w:rsidP="00437D02">
            <w:pPr>
              <w:jc w:val="center"/>
              <w:rPr>
                <w:rFonts w:ascii="Garamond" w:eastAsia="Times New Roman" w:hAnsi="Garamond"/>
                <w:i/>
                <w:iCs/>
                <w:sz w:val="20"/>
                <w:szCs w:val="20"/>
                <w:lang w:val="en-US"/>
              </w:rPr>
            </w:pPr>
            <w:r w:rsidRPr="005E2A41">
              <w:rPr>
                <w:rFonts w:ascii="Garamond" w:eastAsia="Times New Roman" w:hAnsi="Garamond"/>
                <w:i/>
                <w:iCs/>
                <w:sz w:val="20"/>
                <w:szCs w:val="20"/>
                <w:lang w:val="en-US"/>
              </w:rPr>
              <w:t>1</w:t>
            </w:r>
          </w:p>
        </w:tc>
        <w:tc>
          <w:tcPr>
            <w:tcW w:w="1405" w:type="dxa"/>
            <w:tcBorders>
              <w:top w:val="single" w:sz="4" w:space="0" w:color="auto"/>
              <w:left w:val="nil"/>
              <w:bottom w:val="single" w:sz="4" w:space="0" w:color="auto"/>
              <w:right w:val="single" w:sz="4" w:space="0" w:color="auto"/>
            </w:tcBorders>
            <w:shd w:val="clear" w:color="000000" w:fill="C5D9F1"/>
            <w:noWrap/>
            <w:vAlign w:val="bottom"/>
            <w:hideMark/>
          </w:tcPr>
          <w:p w:rsidR="00E9660B" w:rsidRPr="005E2A41" w:rsidRDefault="00E9660B" w:rsidP="00437D02">
            <w:pPr>
              <w:jc w:val="center"/>
              <w:rPr>
                <w:rFonts w:ascii="Garamond" w:eastAsia="Times New Roman" w:hAnsi="Garamond"/>
                <w:i/>
                <w:iCs/>
                <w:sz w:val="20"/>
                <w:szCs w:val="20"/>
                <w:lang w:val="en-US"/>
              </w:rPr>
            </w:pPr>
            <w:r w:rsidRPr="005E2A41">
              <w:rPr>
                <w:rFonts w:ascii="Garamond" w:eastAsia="Times New Roman" w:hAnsi="Garamond"/>
                <w:i/>
                <w:iCs/>
                <w:sz w:val="20"/>
                <w:szCs w:val="20"/>
                <w:lang w:val="en-US"/>
              </w:rPr>
              <w:t>2</w:t>
            </w:r>
          </w:p>
        </w:tc>
        <w:tc>
          <w:tcPr>
            <w:tcW w:w="1405" w:type="dxa"/>
            <w:tcBorders>
              <w:top w:val="single" w:sz="4" w:space="0" w:color="auto"/>
              <w:left w:val="nil"/>
              <w:bottom w:val="single" w:sz="4" w:space="0" w:color="auto"/>
              <w:right w:val="single" w:sz="4" w:space="0" w:color="auto"/>
            </w:tcBorders>
            <w:shd w:val="clear" w:color="000000" w:fill="C5D9F1"/>
            <w:noWrap/>
            <w:vAlign w:val="bottom"/>
            <w:hideMark/>
          </w:tcPr>
          <w:p w:rsidR="00E9660B" w:rsidRPr="005E2A41" w:rsidRDefault="00E9660B" w:rsidP="00437D02">
            <w:pPr>
              <w:jc w:val="center"/>
              <w:rPr>
                <w:rFonts w:ascii="Garamond" w:eastAsia="Times New Roman" w:hAnsi="Garamond"/>
                <w:i/>
                <w:iCs/>
                <w:sz w:val="20"/>
                <w:szCs w:val="20"/>
                <w:lang w:val="en-US"/>
              </w:rPr>
            </w:pPr>
            <w:r w:rsidRPr="005E2A41">
              <w:rPr>
                <w:rFonts w:ascii="Garamond" w:eastAsia="Times New Roman" w:hAnsi="Garamond"/>
                <w:i/>
                <w:iCs/>
                <w:sz w:val="20"/>
                <w:szCs w:val="20"/>
                <w:lang w:val="en-US"/>
              </w:rPr>
              <w:t>3</w:t>
            </w:r>
          </w:p>
        </w:tc>
        <w:tc>
          <w:tcPr>
            <w:tcW w:w="1519" w:type="dxa"/>
            <w:tcBorders>
              <w:top w:val="single" w:sz="4" w:space="0" w:color="auto"/>
              <w:left w:val="nil"/>
              <w:bottom w:val="single" w:sz="4" w:space="0" w:color="auto"/>
              <w:right w:val="single" w:sz="4" w:space="0" w:color="auto"/>
            </w:tcBorders>
            <w:shd w:val="clear" w:color="000000" w:fill="C5D9F1"/>
            <w:noWrap/>
            <w:hideMark/>
          </w:tcPr>
          <w:p w:rsidR="00E9660B" w:rsidRPr="005E2A41" w:rsidRDefault="00E9660B" w:rsidP="00437D02">
            <w:pPr>
              <w:jc w:val="center"/>
              <w:rPr>
                <w:rFonts w:ascii="Garamond" w:eastAsia="Times New Roman" w:hAnsi="Garamond"/>
                <w:i/>
                <w:iCs/>
                <w:sz w:val="20"/>
                <w:szCs w:val="20"/>
                <w:lang w:val="en-US"/>
              </w:rPr>
            </w:pPr>
            <w:r w:rsidRPr="005E2A41">
              <w:rPr>
                <w:rFonts w:ascii="Garamond" w:eastAsia="Times New Roman" w:hAnsi="Garamond"/>
                <w:i/>
                <w:iCs/>
                <w:sz w:val="20"/>
                <w:szCs w:val="20"/>
                <w:lang w:val="en-US"/>
              </w:rPr>
              <w:t>4</w:t>
            </w:r>
          </w:p>
        </w:tc>
        <w:tc>
          <w:tcPr>
            <w:tcW w:w="818" w:type="dxa"/>
            <w:tcBorders>
              <w:top w:val="single" w:sz="4" w:space="0" w:color="auto"/>
              <w:left w:val="nil"/>
              <w:bottom w:val="single" w:sz="4" w:space="0" w:color="auto"/>
              <w:right w:val="single" w:sz="4" w:space="0" w:color="auto"/>
            </w:tcBorders>
            <w:shd w:val="clear" w:color="000000" w:fill="C5D9F1"/>
            <w:noWrap/>
            <w:vAlign w:val="bottom"/>
            <w:hideMark/>
          </w:tcPr>
          <w:p w:rsidR="00E9660B" w:rsidRPr="005E2A41" w:rsidRDefault="00E9660B" w:rsidP="00437D02">
            <w:pPr>
              <w:jc w:val="center"/>
              <w:rPr>
                <w:rFonts w:ascii="Garamond" w:eastAsia="Times New Roman" w:hAnsi="Garamond"/>
                <w:i/>
                <w:iCs/>
                <w:sz w:val="20"/>
                <w:szCs w:val="20"/>
                <w:lang w:val="en-US"/>
              </w:rPr>
            </w:pPr>
            <w:r w:rsidRPr="005E2A41">
              <w:rPr>
                <w:rFonts w:ascii="Garamond" w:eastAsia="Times New Roman" w:hAnsi="Garamond"/>
                <w:i/>
                <w:iCs/>
                <w:sz w:val="20"/>
                <w:szCs w:val="20"/>
                <w:lang w:val="en-US"/>
              </w:rPr>
              <w:t>5</w:t>
            </w:r>
          </w:p>
        </w:tc>
        <w:tc>
          <w:tcPr>
            <w:tcW w:w="771" w:type="dxa"/>
            <w:tcBorders>
              <w:top w:val="single" w:sz="4" w:space="0" w:color="auto"/>
              <w:left w:val="nil"/>
              <w:bottom w:val="single" w:sz="4" w:space="0" w:color="auto"/>
              <w:right w:val="single" w:sz="4" w:space="0" w:color="auto"/>
            </w:tcBorders>
            <w:shd w:val="clear" w:color="000000" w:fill="C5D9F1"/>
            <w:noWrap/>
            <w:vAlign w:val="bottom"/>
            <w:hideMark/>
          </w:tcPr>
          <w:p w:rsidR="00E9660B" w:rsidRPr="005E2A41" w:rsidRDefault="00E9660B" w:rsidP="00437D02">
            <w:pPr>
              <w:jc w:val="center"/>
              <w:rPr>
                <w:rFonts w:ascii="Garamond" w:eastAsia="Times New Roman" w:hAnsi="Garamond"/>
                <w:i/>
                <w:iCs/>
                <w:sz w:val="20"/>
                <w:szCs w:val="20"/>
                <w:lang w:val="en-US"/>
              </w:rPr>
            </w:pPr>
            <w:r w:rsidRPr="005E2A41">
              <w:rPr>
                <w:rFonts w:ascii="Garamond" w:eastAsia="Times New Roman" w:hAnsi="Garamond"/>
                <w:i/>
                <w:iCs/>
                <w:sz w:val="20"/>
                <w:szCs w:val="20"/>
                <w:lang w:val="en-US"/>
              </w:rPr>
              <w:t>6</w:t>
            </w:r>
          </w:p>
        </w:tc>
        <w:tc>
          <w:tcPr>
            <w:tcW w:w="1497" w:type="dxa"/>
            <w:tcBorders>
              <w:top w:val="single" w:sz="4" w:space="0" w:color="auto"/>
              <w:left w:val="nil"/>
              <w:bottom w:val="single" w:sz="4" w:space="0" w:color="auto"/>
              <w:right w:val="single" w:sz="4" w:space="0" w:color="auto"/>
            </w:tcBorders>
            <w:shd w:val="clear" w:color="000000" w:fill="C5D9F1"/>
            <w:noWrap/>
            <w:hideMark/>
          </w:tcPr>
          <w:p w:rsidR="00E9660B" w:rsidRPr="005E2A41" w:rsidRDefault="00E9660B" w:rsidP="00437D02">
            <w:pPr>
              <w:jc w:val="center"/>
              <w:rPr>
                <w:rFonts w:ascii="Garamond" w:eastAsia="Times New Roman" w:hAnsi="Garamond"/>
                <w:i/>
                <w:iCs/>
                <w:sz w:val="20"/>
                <w:szCs w:val="20"/>
                <w:lang w:val="en-US"/>
              </w:rPr>
            </w:pPr>
            <w:r w:rsidRPr="005E2A41">
              <w:rPr>
                <w:rFonts w:ascii="Garamond" w:eastAsia="Times New Roman" w:hAnsi="Garamond"/>
                <w:i/>
                <w:iCs/>
                <w:sz w:val="20"/>
                <w:szCs w:val="20"/>
                <w:lang w:val="en-US"/>
              </w:rPr>
              <w:t>7</w:t>
            </w:r>
          </w:p>
        </w:tc>
      </w:tr>
      <w:tr w:rsidR="00E9660B" w:rsidRPr="005E2A41" w:rsidTr="00437D02">
        <w:trPr>
          <w:trHeight w:val="200"/>
        </w:trPr>
        <w:tc>
          <w:tcPr>
            <w:tcW w:w="9711" w:type="dxa"/>
            <w:gridSpan w:val="7"/>
            <w:tcBorders>
              <w:top w:val="single" w:sz="4" w:space="0" w:color="auto"/>
              <w:left w:val="single" w:sz="4" w:space="0" w:color="auto"/>
              <w:bottom w:val="single" w:sz="4" w:space="0" w:color="auto"/>
              <w:right w:val="nil"/>
            </w:tcBorders>
            <w:shd w:val="clear" w:color="000000" w:fill="FFFFCC"/>
            <w:vAlign w:val="center"/>
            <w:hideMark/>
          </w:tcPr>
          <w:p w:rsidR="00E9660B" w:rsidRPr="005E2A41" w:rsidRDefault="00E9660B" w:rsidP="00437D02">
            <w:pPr>
              <w:rPr>
                <w:rFonts w:ascii="Garamond" w:eastAsia="Times New Roman" w:hAnsi="Garamond"/>
                <w:b/>
                <w:bCs/>
                <w:sz w:val="20"/>
                <w:szCs w:val="20"/>
                <w:lang w:val="en-US"/>
              </w:rPr>
            </w:pPr>
            <w:r w:rsidRPr="005E2A41">
              <w:rPr>
                <w:rFonts w:ascii="Garamond" w:eastAsia="Times New Roman" w:hAnsi="Garamond"/>
                <w:b/>
                <w:bCs/>
                <w:sz w:val="20"/>
                <w:szCs w:val="20"/>
                <w:lang w:val="en-US"/>
              </w:rPr>
              <w:t xml:space="preserve">A. Turnover  </w:t>
            </w:r>
            <w:r w:rsidRPr="005E2A41">
              <w:rPr>
                <w:rFonts w:ascii="Rupee" w:eastAsia="Times New Roman" w:hAnsi="Rupee"/>
                <w:b/>
                <w:bCs/>
                <w:sz w:val="20"/>
                <w:szCs w:val="20"/>
                <w:lang w:val="en-US"/>
              </w:rPr>
              <w:t>(</w:t>
            </w:r>
            <w:r w:rsidR="001F2D51" w:rsidRPr="001F2D51">
              <w:rPr>
                <w:rFonts w:ascii="Rupee Foradian" w:eastAsia="Times New Roman" w:hAnsi="Rupee Foradian"/>
                <w:bCs/>
                <w:sz w:val="22"/>
                <w:szCs w:val="20"/>
                <w:lang w:val="en-US"/>
              </w:rPr>
              <w:t>`</w:t>
            </w:r>
            <w:r w:rsidRPr="005E2A41">
              <w:rPr>
                <w:rFonts w:ascii="Rupee" w:eastAsia="Times New Roman" w:hAnsi="Rupee"/>
                <w:b/>
                <w:bCs/>
                <w:sz w:val="20"/>
                <w:szCs w:val="20"/>
                <w:lang w:val="en-US"/>
              </w:rPr>
              <w:t xml:space="preserve"> </w:t>
            </w:r>
            <w:r w:rsidRPr="005E2A41">
              <w:rPr>
                <w:rFonts w:ascii="Garamond" w:eastAsia="Times New Roman" w:hAnsi="Garamond"/>
                <w:b/>
                <w:bCs/>
                <w:sz w:val="20"/>
                <w:szCs w:val="20"/>
                <w:lang w:val="en-US"/>
              </w:rPr>
              <w:t>crore)</w:t>
            </w:r>
          </w:p>
        </w:tc>
      </w:tr>
      <w:tr w:rsidR="00E9660B" w:rsidRPr="005E2A41" w:rsidTr="00437D02">
        <w:trPr>
          <w:trHeight w:val="200"/>
        </w:trPr>
        <w:tc>
          <w:tcPr>
            <w:tcW w:w="2292" w:type="dxa"/>
            <w:tcBorders>
              <w:top w:val="nil"/>
              <w:left w:val="single" w:sz="4" w:space="0" w:color="auto"/>
              <w:bottom w:val="nil"/>
              <w:right w:val="single" w:sz="4" w:space="0" w:color="auto"/>
            </w:tcBorders>
            <w:shd w:val="clear" w:color="000000" w:fill="C5D9F1"/>
            <w:noWrap/>
            <w:vAlign w:val="center"/>
            <w:hideMark/>
          </w:tcPr>
          <w:p w:rsidR="00E9660B" w:rsidRPr="005E2A41" w:rsidRDefault="00E9660B" w:rsidP="00437D02">
            <w:pPr>
              <w:rPr>
                <w:rFonts w:ascii="Garamond" w:eastAsia="Times New Roman" w:hAnsi="Garamond"/>
                <w:sz w:val="20"/>
                <w:szCs w:val="20"/>
                <w:lang w:val="en-US"/>
              </w:rPr>
            </w:pPr>
            <w:r w:rsidRPr="005E2A41">
              <w:rPr>
                <w:rFonts w:ascii="Garamond" w:eastAsia="Times New Roman" w:hAnsi="Garamond"/>
                <w:sz w:val="20"/>
                <w:szCs w:val="20"/>
                <w:lang w:val="en-US"/>
              </w:rPr>
              <w:t xml:space="preserve">   (i) Index  Futures</w:t>
            </w:r>
          </w:p>
        </w:tc>
        <w:tc>
          <w:tcPr>
            <w:tcW w:w="1405"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5,32,399</w:t>
            </w:r>
          </w:p>
        </w:tc>
        <w:tc>
          <w:tcPr>
            <w:tcW w:w="1405"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4,33,691</w:t>
            </w:r>
          </w:p>
        </w:tc>
        <w:tc>
          <w:tcPr>
            <w:tcW w:w="1519" w:type="dxa"/>
            <w:tcBorders>
              <w:top w:val="nil"/>
              <w:left w:val="nil"/>
              <w:bottom w:val="nil"/>
              <w:right w:val="nil"/>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-18.5</w:t>
            </w:r>
          </w:p>
        </w:tc>
        <w:tc>
          <w:tcPr>
            <w:tcW w:w="818" w:type="dxa"/>
            <w:tcBorders>
              <w:top w:val="nil"/>
              <w:left w:val="single" w:sz="4" w:space="0" w:color="auto"/>
              <w:bottom w:val="nil"/>
              <w:right w:val="nil"/>
            </w:tcBorders>
            <w:shd w:val="clear" w:color="auto" w:fill="auto"/>
            <w:noWrap/>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1.3</w:t>
            </w:r>
          </w:p>
        </w:tc>
        <w:tc>
          <w:tcPr>
            <w:tcW w:w="771" w:type="dxa"/>
            <w:tcBorders>
              <w:top w:val="nil"/>
              <w:left w:val="single" w:sz="4" w:space="0" w:color="auto"/>
              <w:bottom w:val="nil"/>
              <w:right w:val="nil"/>
            </w:tcBorders>
            <w:shd w:val="clear" w:color="auto" w:fill="auto"/>
            <w:noWrap/>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1.7</w:t>
            </w:r>
          </w:p>
        </w:tc>
        <w:tc>
          <w:tcPr>
            <w:tcW w:w="1497"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27.9</w:t>
            </w:r>
          </w:p>
        </w:tc>
      </w:tr>
      <w:tr w:rsidR="00E9660B" w:rsidRPr="005E2A41" w:rsidTr="00437D02">
        <w:trPr>
          <w:trHeight w:val="200"/>
        </w:trPr>
        <w:tc>
          <w:tcPr>
            <w:tcW w:w="2292" w:type="dxa"/>
            <w:tcBorders>
              <w:top w:val="nil"/>
              <w:left w:val="single" w:sz="4" w:space="0" w:color="auto"/>
              <w:bottom w:val="nil"/>
              <w:right w:val="single" w:sz="4" w:space="0" w:color="auto"/>
            </w:tcBorders>
            <w:shd w:val="clear" w:color="000000" w:fill="C5D9F1"/>
            <w:noWrap/>
            <w:vAlign w:val="center"/>
            <w:hideMark/>
          </w:tcPr>
          <w:p w:rsidR="00E9660B" w:rsidRPr="005E2A41" w:rsidRDefault="00E9660B" w:rsidP="00437D02">
            <w:pPr>
              <w:rPr>
                <w:rFonts w:ascii="Garamond" w:eastAsia="Times New Roman" w:hAnsi="Garamond"/>
                <w:sz w:val="20"/>
                <w:szCs w:val="20"/>
                <w:lang w:val="en-US"/>
              </w:rPr>
            </w:pPr>
            <w:r w:rsidRPr="005E2A41">
              <w:rPr>
                <w:rFonts w:ascii="Garamond" w:eastAsia="Times New Roman" w:hAnsi="Garamond"/>
                <w:sz w:val="20"/>
                <w:szCs w:val="20"/>
                <w:lang w:val="en-US"/>
              </w:rPr>
              <w:t xml:space="preserve">   (ii) Options on Index</w:t>
            </w:r>
          </w:p>
        </w:tc>
        <w:tc>
          <w:tcPr>
            <w:tcW w:w="1405"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 </w:t>
            </w:r>
          </w:p>
        </w:tc>
        <w:tc>
          <w:tcPr>
            <w:tcW w:w="1405"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 </w:t>
            </w:r>
          </w:p>
        </w:tc>
        <w:tc>
          <w:tcPr>
            <w:tcW w:w="1519" w:type="dxa"/>
            <w:tcBorders>
              <w:top w:val="nil"/>
              <w:left w:val="nil"/>
              <w:bottom w:val="nil"/>
              <w:right w:val="nil"/>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p>
        </w:tc>
        <w:tc>
          <w:tcPr>
            <w:tcW w:w="818" w:type="dxa"/>
            <w:tcBorders>
              <w:top w:val="nil"/>
              <w:left w:val="single" w:sz="4" w:space="0" w:color="auto"/>
              <w:bottom w:val="nil"/>
              <w:right w:val="nil"/>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 </w:t>
            </w:r>
          </w:p>
        </w:tc>
        <w:tc>
          <w:tcPr>
            <w:tcW w:w="771" w:type="dxa"/>
            <w:tcBorders>
              <w:top w:val="nil"/>
              <w:left w:val="single" w:sz="4" w:space="0" w:color="auto"/>
              <w:bottom w:val="nil"/>
              <w:right w:val="nil"/>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 </w:t>
            </w:r>
          </w:p>
        </w:tc>
        <w:tc>
          <w:tcPr>
            <w:tcW w:w="1497"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 </w:t>
            </w:r>
          </w:p>
        </w:tc>
      </w:tr>
      <w:tr w:rsidR="00E9660B" w:rsidRPr="005E2A41" w:rsidTr="00437D02">
        <w:trPr>
          <w:trHeight w:val="200"/>
        </w:trPr>
        <w:tc>
          <w:tcPr>
            <w:tcW w:w="2292" w:type="dxa"/>
            <w:tcBorders>
              <w:top w:val="nil"/>
              <w:left w:val="single" w:sz="4" w:space="0" w:color="auto"/>
              <w:bottom w:val="nil"/>
              <w:right w:val="single" w:sz="4" w:space="0" w:color="auto"/>
            </w:tcBorders>
            <w:shd w:val="clear" w:color="000000" w:fill="C5D9F1"/>
            <w:noWrap/>
            <w:vAlign w:val="center"/>
            <w:hideMark/>
          </w:tcPr>
          <w:p w:rsidR="00E9660B" w:rsidRPr="005E2A41" w:rsidRDefault="00E9660B" w:rsidP="00437D02">
            <w:pPr>
              <w:rPr>
                <w:rFonts w:ascii="Garamond" w:eastAsia="Times New Roman" w:hAnsi="Garamond"/>
                <w:i/>
                <w:iCs/>
                <w:sz w:val="20"/>
                <w:szCs w:val="20"/>
                <w:lang w:val="en-US"/>
              </w:rPr>
            </w:pPr>
            <w:r w:rsidRPr="005E2A41">
              <w:rPr>
                <w:rFonts w:ascii="Garamond" w:eastAsia="Times New Roman" w:hAnsi="Garamond"/>
                <w:i/>
                <w:iCs/>
                <w:sz w:val="20"/>
                <w:szCs w:val="20"/>
                <w:lang w:val="en-US"/>
              </w:rPr>
              <w:t xml:space="preserve">            Put</w:t>
            </w:r>
          </w:p>
        </w:tc>
        <w:tc>
          <w:tcPr>
            <w:tcW w:w="1405"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67,27,477</w:t>
            </w:r>
          </w:p>
        </w:tc>
        <w:tc>
          <w:tcPr>
            <w:tcW w:w="1405"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61,69,968</w:t>
            </w:r>
          </w:p>
        </w:tc>
        <w:tc>
          <w:tcPr>
            <w:tcW w:w="1519" w:type="dxa"/>
            <w:tcBorders>
              <w:top w:val="nil"/>
              <w:left w:val="nil"/>
              <w:bottom w:val="nil"/>
              <w:right w:val="nil"/>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-8.3</w:t>
            </w:r>
          </w:p>
        </w:tc>
        <w:tc>
          <w:tcPr>
            <w:tcW w:w="818" w:type="dxa"/>
            <w:tcBorders>
              <w:top w:val="nil"/>
              <w:left w:val="single" w:sz="4" w:space="0" w:color="auto"/>
              <w:bottom w:val="nil"/>
              <w:right w:val="nil"/>
            </w:tcBorders>
            <w:shd w:val="clear" w:color="auto" w:fill="auto"/>
            <w:noWrap/>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0.0</w:t>
            </w:r>
          </w:p>
        </w:tc>
        <w:tc>
          <w:tcPr>
            <w:tcW w:w="771" w:type="dxa"/>
            <w:tcBorders>
              <w:top w:val="nil"/>
              <w:left w:val="single" w:sz="4" w:space="0" w:color="auto"/>
              <w:bottom w:val="nil"/>
              <w:right w:val="nil"/>
            </w:tcBorders>
            <w:shd w:val="clear" w:color="auto" w:fill="auto"/>
            <w:noWrap/>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0.0</w:t>
            </w:r>
          </w:p>
        </w:tc>
        <w:tc>
          <w:tcPr>
            <w:tcW w:w="1497"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NA</w:t>
            </w:r>
          </w:p>
        </w:tc>
      </w:tr>
      <w:tr w:rsidR="00E9660B" w:rsidRPr="005E2A41" w:rsidTr="00437D02">
        <w:trPr>
          <w:trHeight w:val="200"/>
        </w:trPr>
        <w:tc>
          <w:tcPr>
            <w:tcW w:w="2292" w:type="dxa"/>
            <w:tcBorders>
              <w:top w:val="nil"/>
              <w:left w:val="single" w:sz="4" w:space="0" w:color="auto"/>
              <w:bottom w:val="nil"/>
              <w:right w:val="single" w:sz="4" w:space="0" w:color="auto"/>
            </w:tcBorders>
            <w:shd w:val="clear" w:color="000000" w:fill="C5D9F1"/>
            <w:noWrap/>
            <w:vAlign w:val="center"/>
            <w:hideMark/>
          </w:tcPr>
          <w:p w:rsidR="00E9660B" w:rsidRPr="005E2A41" w:rsidRDefault="00E9660B" w:rsidP="00437D02">
            <w:pPr>
              <w:rPr>
                <w:rFonts w:ascii="Garamond" w:eastAsia="Times New Roman" w:hAnsi="Garamond"/>
                <w:i/>
                <w:iCs/>
                <w:sz w:val="20"/>
                <w:szCs w:val="20"/>
                <w:lang w:val="en-US"/>
              </w:rPr>
            </w:pPr>
            <w:r w:rsidRPr="005E2A41">
              <w:rPr>
                <w:rFonts w:ascii="Garamond" w:eastAsia="Times New Roman" w:hAnsi="Garamond"/>
                <w:i/>
                <w:iCs/>
                <w:sz w:val="20"/>
                <w:szCs w:val="20"/>
                <w:lang w:val="en-US"/>
              </w:rPr>
              <w:t xml:space="preserve">           Call</w:t>
            </w:r>
          </w:p>
        </w:tc>
        <w:tc>
          <w:tcPr>
            <w:tcW w:w="1405"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82,71,001</w:t>
            </w:r>
          </w:p>
        </w:tc>
        <w:tc>
          <w:tcPr>
            <w:tcW w:w="1405"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65,70,818</w:t>
            </w:r>
          </w:p>
        </w:tc>
        <w:tc>
          <w:tcPr>
            <w:tcW w:w="1519" w:type="dxa"/>
            <w:tcBorders>
              <w:top w:val="nil"/>
              <w:left w:val="nil"/>
              <w:bottom w:val="nil"/>
              <w:right w:val="nil"/>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-20.6</w:t>
            </w:r>
          </w:p>
        </w:tc>
        <w:tc>
          <w:tcPr>
            <w:tcW w:w="818" w:type="dxa"/>
            <w:tcBorders>
              <w:top w:val="nil"/>
              <w:left w:val="single" w:sz="4" w:space="0" w:color="auto"/>
              <w:bottom w:val="nil"/>
              <w:right w:val="nil"/>
            </w:tcBorders>
            <w:shd w:val="clear" w:color="auto" w:fill="auto"/>
            <w:noWrap/>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0.0</w:t>
            </w:r>
          </w:p>
        </w:tc>
        <w:tc>
          <w:tcPr>
            <w:tcW w:w="771" w:type="dxa"/>
            <w:tcBorders>
              <w:top w:val="nil"/>
              <w:left w:val="single" w:sz="4" w:space="0" w:color="auto"/>
              <w:bottom w:val="nil"/>
              <w:right w:val="nil"/>
            </w:tcBorders>
            <w:shd w:val="clear" w:color="auto" w:fill="auto"/>
            <w:noWrap/>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0.0</w:t>
            </w:r>
          </w:p>
        </w:tc>
        <w:tc>
          <w:tcPr>
            <w:tcW w:w="1497"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NA</w:t>
            </w:r>
          </w:p>
        </w:tc>
      </w:tr>
      <w:tr w:rsidR="00E9660B" w:rsidRPr="005E2A41" w:rsidTr="00437D02">
        <w:trPr>
          <w:trHeight w:val="200"/>
        </w:trPr>
        <w:tc>
          <w:tcPr>
            <w:tcW w:w="2292" w:type="dxa"/>
            <w:tcBorders>
              <w:top w:val="nil"/>
              <w:left w:val="single" w:sz="4" w:space="0" w:color="auto"/>
              <w:bottom w:val="nil"/>
              <w:right w:val="single" w:sz="4" w:space="0" w:color="auto"/>
            </w:tcBorders>
            <w:shd w:val="clear" w:color="000000" w:fill="C5D9F1"/>
            <w:noWrap/>
            <w:vAlign w:val="center"/>
            <w:hideMark/>
          </w:tcPr>
          <w:p w:rsidR="00E9660B" w:rsidRPr="005E2A41" w:rsidRDefault="00E9660B" w:rsidP="00437D02">
            <w:pPr>
              <w:rPr>
                <w:rFonts w:ascii="Garamond" w:eastAsia="Times New Roman" w:hAnsi="Garamond"/>
                <w:sz w:val="20"/>
                <w:szCs w:val="20"/>
                <w:lang w:val="en-US"/>
              </w:rPr>
            </w:pPr>
            <w:r w:rsidRPr="005E2A41">
              <w:rPr>
                <w:rFonts w:ascii="Garamond" w:eastAsia="Times New Roman" w:hAnsi="Garamond"/>
                <w:sz w:val="20"/>
                <w:szCs w:val="20"/>
                <w:lang w:val="en-US"/>
              </w:rPr>
              <w:t xml:space="preserve">  (iii) Stock Futures</w:t>
            </w:r>
          </w:p>
        </w:tc>
        <w:tc>
          <w:tcPr>
            <w:tcW w:w="1405"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11,96,720</w:t>
            </w:r>
          </w:p>
        </w:tc>
        <w:tc>
          <w:tcPr>
            <w:tcW w:w="1405"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14,31,957</w:t>
            </w:r>
          </w:p>
        </w:tc>
        <w:tc>
          <w:tcPr>
            <w:tcW w:w="1519" w:type="dxa"/>
            <w:tcBorders>
              <w:top w:val="nil"/>
              <w:left w:val="nil"/>
              <w:bottom w:val="nil"/>
              <w:right w:val="nil"/>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19.7</w:t>
            </w:r>
          </w:p>
        </w:tc>
        <w:tc>
          <w:tcPr>
            <w:tcW w:w="818" w:type="dxa"/>
            <w:tcBorders>
              <w:top w:val="nil"/>
              <w:left w:val="single" w:sz="4" w:space="0" w:color="auto"/>
              <w:bottom w:val="nil"/>
              <w:right w:val="single" w:sz="4" w:space="0" w:color="auto"/>
            </w:tcBorders>
            <w:shd w:val="clear" w:color="auto" w:fill="auto"/>
            <w:vAlign w:val="center"/>
            <w:hideMark/>
          </w:tcPr>
          <w:p w:rsidR="00E9660B" w:rsidRPr="005E2A41" w:rsidRDefault="00E9660B" w:rsidP="00437D02">
            <w:pPr>
              <w:jc w:val="right"/>
              <w:rPr>
                <w:rFonts w:ascii="Calibri" w:eastAsia="Times New Roman" w:hAnsi="Calibri" w:cs="Calibri"/>
                <w:color w:val="000000"/>
                <w:sz w:val="20"/>
                <w:szCs w:val="20"/>
                <w:lang w:val="en-US"/>
              </w:rPr>
            </w:pPr>
            <w:r w:rsidRPr="005E2A41">
              <w:rPr>
                <w:rFonts w:ascii="Calibri" w:eastAsia="Times New Roman" w:hAnsi="Calibri" w:cs="Calibri"/>
                <w:color w:val="000000"/>
                <w:sz w:val="20"/>
                <w:szCs w:val="20"/>
                <w:lang w:val="en-US"/>
              </w:rPr>
              <w:t>1.7</w:t>
            </w:r>
          </w:p>
        </w:tc>
        <w:tc>
          <w:tcPr>
            <w:tcW w:w="771" w:type="dxa"/>
            <w:tcBorders>
              <w:top w:val="nil"/>
              <w:left w:val="nil"/>
              <w:bottom w:val="nil"/>
              <w:right w:val="single" w:sz="4" w:space="0" w:color="auto"/>
            </w:tcBorders>
            <w:shd w:val="clear" w:color="auto" w:fill="auto"/>
            <w:vAlign w:val="center"/>
            <w:hideMark/>
          </w:tcPr>
          <w:p w:rsidR="00E9660B" w:rsidRPr="005E2A41" w:rsidRDefault="00E9660B" w:rsidP="00437D02">
            <w:pPr>
              <w:jc w:val="right"/>
              <w:rPr>
                <w:rFonts w:ascii="Calibri" w:eastAsia="Times New Roman" w:hAnsi="Calibri" w:cs="Calibri"/>
                <w:color w:val="000000"/>
                <w:sz w:val="20"/>
                <w:szCs w:val="20"/>
                <w:lang w:val="en-US"/>
              </w:rPr>
            </w:pPr>
            <w:r w:rsidRPr="005E2A41">
              <w:rPr>
                <w:rFonts w:ascii="Calibri" w:eastAsia="Times New Roman" w:hAnsi="Calibri" w:cs="Calibri"/>
                <w:color w:val="000000"/>
                <w:sz w:val="20"/>
                <w:szCs w:val="20"/>
                <w:lang w:val="en-US"/>
              </w:rPr>
              <w:t>2.5</w:t>
            </w:r>
          </w:p>
        </w:tc>
        <w:tc>
          <w:tcPr>
            <w:tcW w:w="1497"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46.4</w:t>
            </w:r>
          </w:p>
        </w:tc>
      </w:tr>
      <w:tr w:rsidR="00E9660B" w:rsidRPr="005E2A41" w:rsidTr="00437D02">
        <w:trPr>
          <w:trHeight w:val="200"/>
        </w:trPr>
        <w:tc>
          <w:tcPr>
            <w:tcW w:w="2292" w:type="dxa"/>
            <w:tcBorders>
              <w:top w:val="nil"/>
              <w:left w:val="single" w:sz="4" w:space="0" w:color="auto"/>
              <w:bottom w:val="nil"/>
              <w:right w:val="single" w:sz="4" w:space="0" w:color="auto"/>
            </w:tcBorders>
            <w:shd w:val="clear" w:color="000000" w:fill="C5D9F1"/>
            <w:noWrap/>
            <w:vAlign w:val="center"/>
            <w:hideMark/>
          </w:tcPr>
          <w:p w:rsidR="00E9660B" w:rsidRPr="005E2A41" w:rsidRDefault="00E9660B" w:rsidP="00437D02">
            <w:pPr>
              <w:rPr>
                <w:rFonts w:ascii="Garamond" w:eastAsia="Times New Roman" w:hAnsi="Garamond"/>
                <w:sz w:val="20"/>
                <w:szCs w:val="20"/>
                <w:lang w:val="en-US"/>
              </w:rPr>
            </w:pPr>
            <w:r w:rsidRPr="005E2A41">
              <w:rPr>
                <w:rFonts w:ascii="Garamond" w:eastAsia="Times New Roman" w:hAnsi="Garamond"/>
                <w:sz w:val="20"/>
                <w:szCs w:val="20"/>
                <w:lang w:val="en-US"/>
              </w:rPr>
              <w:t>(iv) Options on Stock</w:t>
            </w:r>
          </w:p>
        </w:tc>
        <w:tc>
          <w:tcPr>
            <w:tcW w:w="1405"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 </w:t>
            </w:r>
          </w:p>
        </w:tc>
        <w:tc>
          <w:tcPr>
            <w:tcW w:w="1405"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 </w:t>
            </w:r>
          </w:p>
        </w:tc>
        <w:tc>
          <w:tcPr>
            <w:tcW w:w="1519" w:type="dxa"/>
            <w:tcBorders>
              <w:top w:val="nil"/>
              <w:left w:val="nil"/>
              <w:bottom w:val="nil"/>
              <w:right w:val="nil"/>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 </w:t>
            </w:r>
          </w:p>
        </w:tc>
        <w:tc>
          <w:tcPr>
            <w:tcW w:w="818" w:type="dxa"/>
            <w:tcBorders>
              <w:top w:val="nil"/>
              <w:left w:val="single" w:sz="4" w:space="0" w:color="auto"/>
              <w:bottom w:val="nil"/>
              <w:right w:val="nil"/>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 </w:t>
            </w:r>
          </w:p>
        </w:tc>
        <w:tc>
          <w:tcPr>
            <w:tcW w:w="771" w:type="dxa"/>
            <w:tcBorders>
              <w:top w:val="nil"/>
              <w:left w:val="single" w:sz="4" w:space="0" w:color="auto"/>
              <w:bottom w:val="nil"/>
              <w:right w:val="nil"/>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 </w:t>
            </w:r>
          </w:p>
        </w:tc>
        <w:tc>
          <w:tcPr>
            <w:tcW w:w="1497"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 </w:t>
            </w:r>
          </w:p>
        </w:tc>
      </w:tr>
      <w:tr w:rsidR="00E9660B" w:rsidRPr="005E2A41" w:rsidTr="00437D02">
        <w:trPr>
          <w:trHeight w:val="200"/>
        </w:trPr>
        <w:tc>
          <w:tcPr>
            <w:tcW w:w="2292" w:type="dxa"/>
            <w:tcBorders>
              <w:top w:val="nil"/>
              <w:left w:val="single" w:sz="4" w:space="0" w:color="auto"/>
              <w:bottom w:val="nil"/>
              <w:right w:val="single" w:sz="4" w:space="0" w:color="auto"/>
            </w:tcBorders>
            <w:shd w:val="clear" w:color="000000" w:fill="C5D9F1"/>
            <w:noWrap/>
            <w:vAlign w:val="center"/>
            <w:hideMark/>
          </w:tcPr>
          <w:p w:rsidR="00E9660B" w:rsidRPr="005E2A41" w:rsidRDefault="00E9660B" w:rsidP="00437D02">
            <w:pPr>
              <w:rPr>
                <w:rFonts w:ascii="Garamond" w:eastAsia="Times New Roman" w:hAnsi="Garamond"/>
                <w:i/>
                <w:iCs/>
                <w:sz w:val="20"/>
                <w:szCs w:val="20"/>
                <w:lang w:val="en-US"/>
              </w:rPr>
            </w:pPr>
            <w:r w:rsidRPr="005E2A41">
              <w:rPr>
                <w:rFonts w:ascii="Garamond" w:eastAsia="Times New Roman" w:hAnsi="Garamond"/>
                <w:i/>
                <w:iCs/>
                <w:sz w:val="20"/>
                <w:szCs w:val="20"/>
                <w:lang w:val="en-US"/>
              </w:rPr>
              <w:t xml:space="preserve">            Put</w:t>
            </w:r>
          </w:p>
        </w:tc>
        <w:tc>
          <w:tcPr>
            <w:tcW w:w="1405"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2,35,977</w:t>
            </w:r>
          </w:p>
        </w:tc>
        <w:tc>
          <w:tcPr>
            <w:tcW w:w="1405"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3,01,816</w:t>
            </w:r>
          </w:p>
        </w:tc>
        <w:tc>
          <w:tcPr>
            <w:tcW w:w="1519" w:type="dxa"/>
            <w:tcBorders>
              <w:top w:val="nil"/>
              <w:left w:val="nil"/>
              <w:bottom w:val="nil"/>
              <w:right w:val="nil"/>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27.9</w:t>
            </w:r>
          </w:p>
        </w:tc>
        <w:tc>
          <w:tcPr>
            <w:tcW w:w="818" w:type="dxa"/>
            <w:tcBorders>
              <w:top w:val="nil"/>
              <w:left w:val="single" w:sz="4" w:space="0" w:color="auto"/>
              <w:bottom w:val="nil"/>
              <w:right w:val="nil"/>
            </w:tcBorders>
            <w:shd w:val="clear" w:color="auto" w:fill="auto"/>
            <w:noWrap/>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0.0</w:t>
            </w:r>
          </w:p>
        </w:tc>
        <w:tc>
          <w:tcPr>
            <w:tcW w:w="771" w:type="dxa"/>
            <w:tcBorders>
              <w:top w:val="nil"/>
              <w:left w:val="single" w:sz="4" w:space="0" w:color="auto"/>
              <w:bottom w:val="nil"/>
              <w:right w:val="nil"/>
            </w:tcBorders>
            <w:shd w:val="clear" w:color="auto" w:fill="auto"/>
            <w:noWrap/>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0.0</w:t>
            </w:r>
          </w:p>
        </w:tc>
        <w:tc>
          <w:tcPr>
            <w:tcW w:w="1497"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NA</w:t>
            </w:r>
          </w:p>
        </w:tc>
      </w:tr>
      <w:tr w:rsidR="00E9660B" w:rsidRPr="005E2A41" w:rsidTr="00437D02">
        <w:trPr>
          <w:trHeight w:val="200"/>
        </w:trPr>
        <w:tc>
          <w:tcPr>
            <w:tcW w:w="2292" w:type="dxa"/>
            <w:tcBorders>
              <w:top w:val="nil"/>
              <w:left w:val="single" w:sz="4" w:space="0" w:color="auto"/>
              <w:bottom w:val="single" w:sz="4" w:space="0" w:color="auto"/>
              <w:right w:val="single" w:sz="4" w:space="0" w:color="auto"/>
            </w:tcBorders>
            <w:shd w:val="clear" w:color="000000" w:fill="C5D9F1"/>
            <w:noWrap/>
            <w:vAlign w:val="center"/>
            <w:hideMark/>
          </w:tcPr>
          <w:p w:rsidR="00E9660B" w:rsidRPr="005E2A41" w:rsidRDefault="00E9660B" w:rsidP="00437D02">
            <w:pPr>
              <w:rPr>
                <w:rFonts w:ascii="Garamond" w:eastAsia="Times New Roman" w:hAnsi="Garamond"/>
                <w:i/>
                <w:iCs/>
                <w:sz w:val="20"/>
                <w:szCs w:val="20"/>
                <w:lang w:val="en-US"/>
              </w:rPr>
            </w:pPr>
            <w:r w:rsidRPr="005E2A41">
              <w:rPr>
                <w:rFonts w:ascii="Garamond" w:eastAsia="Times New Roman" w:hAnsi="Garamond"/>
                <w:i/>
                <w:iCs/>
                <w:sz w:val="20"/>
                <w:szCs w:val="20"/>
                <w:lang w:val="en-US"/>
              </w:rPr>
              <w:t xml:space="preserve">          Call</w:t>
            </w:r>
          </w:p>
        </w:tc>
        <w:tc>
          <w:tcPr>
            <w:tcW w:w="1405" w:type="dxa"/>
            <w:tcBorders>
              <w:top w:val="nil"/>
              <w:left w:val="nil"/>
              <w:bottom w:val="single" w:sz="4" w:space="0" w:color="auto"/>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4,93,251</w:t>
            </w:r>
          </w:p>
        </w:tc>
        <w:tc>
          <w:tcPr>
            <w:tcW w:w="1405" w:type="dxa"/>
            <w:tcBorders>
              <w:top w:val="nil"/>
              <w:left w:val="nil"/>
              <w:bottom w:val="single" w:sz="4" w:space="0" w:color="auto"/>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7,11,977</w:t>
            </w:r>
          </w:p>
        </w:tc>
        <w:tc>
          <w:tcPr>
            <w:tcW w:w="1519" w:type="dxa"/>
            <w:tcBorders>
              <w:top w:val="nil"/>
              <w:left w:val="nil"/>
              <w:bottom w:val="nil"/>
              <w:right w:val="nil"/>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44.3</w:t>
            </w:r>
          </w:p>
        </w:tc>
        <w:tc>
          <w:tcPr>
            <w:tcW w:w="818" w:type="dxa"/>
            <w:tcBorders>
              <w:top w:val="nil"/>
              <w:left w:val="single" w:sz="4" w:space="0" w:color="auto"/>
              <w:bottom w:val="nil"/>
              <w:right w:val="nil"/>
            </w:tcBorders>
            <w:shd w:val="clear" w:color="auto" w:fill="auto"/>
            <w:noWrap/>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0.0</w:t>
            </w:r>
          </w:p>
        </w:tc>
        <w:tc>
          <w:tcPr>
            <w:tcW w:w="771" w:type="dxa"/>
            <w:tcBorders>
              <w:top w:val="nil"/>
              <w:left w:val="single" w:sz="4" w:space="0" w:color="auto"/>
              <w:bottom w:val="nil"/>
              <w:right w:val="nil"/>
            </w:tcBorders>
            <w:shd w:val="clear" w:color="auto" w:fill="auto"/>
            <w:noWrap/>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0.0</w:t>
            </w:r>
          </w:p>
        </w:tc>
        <w:tc>
          <w:tcPr>
            <w:tcW w:w="1497" w:type="dxa"/>
            <w:tcBorders>
              <w:top w:val="nil"/>
              <w:left w:val="nil"/>
              <w:bottom w:val="single" w:sz="4" w:space="0" w:color="auto"/>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NA</w:t>
            </w:r>
          </w:p>
        </w:tc>
      </w:tr>
      <w:tr w:rsidR="00E9660B" w:rsidRPr="005E2A41" w:rsidTr="00437D02">
        <w:trPr>
          <w:trHeight w:val="200"/>
        </w:trPr>
        <w:tc>
          <w:tcPr>
            <w:tcW w:w="2292" w:type="dxa"/>
            <w:tcBorders>
              <w:top w:val="nil"/>
              <w:left w:val="single" w:sz="4" w:space="0" w:color="auto"/>
              <w:bottom w:val="single" w:sz="4" w:space="0" w:color="auto"/>
              <w:right w:val="single" w:sz="4" w:space="0" w:color="auto"/>
            </w:tcBorders>
            <w:shd w:val="clear" w:color="000000" w:fill="C5D9F1"/>
            <w:noWrap/>
            <w:vAlign w:val="center"/>
            <w:hideMark/>
          </w:tcPr>
          <w:p w:rsidR="00E9660B" w:rsidRPr="005E2A41" w:rsidRDefault="00E9660B" w:rsidP="00437D02">
            <w:pPr>
              <w:rPr>
                <w:rFonts w:ascii="Garamond" w:eastAsia="Times New Roman" w:hAnsi="Garamond"/>
                <w:b/>
                <w:bCs/>
                <w:sz w:val="20"/>
                <w:szCs w:val="20"/>
                <w:lang w:val="en-US"/>
              </w:rPr>
            </w:pPr>
            <w:r w:rsidRPr="005E2A41">
              <w:rPr>
                <w:rFonts w:ascii="Garamond" w:eastAsia="Times New Roman" w:hAnsi="Garamond"/>
                <w:b/>
                <w:bCs/>
                <w:sz w:val="20"/>
                <w:szCs w:val="20"/>
                <w:lang w:val="en-US"/>
              </w:rPr>
              <w:t xml:space="preserve">         Total</w:t>
            </w:r>
          </w:p>
        </w:tc>
        <w:tc>
          <w:tcPr>
            <w:tcW w:w="1405" w:type="dxa"/>
            <w:tcBorders>
              <w:top w:val="nil"/>
              <w:left w:val="nil"/>
              <w:bottom w:val="single" w:sz="4" w:space="0" w:color="auto"/>
              <w:right w:val="single" w:sz="4" w:space="0" w:color="auto"/>
            </w:tcBorders>
            <w:shd w:val="clear" w:color="000000" w:fill="C5D9F1"/>
            <w:noWrap/>
            <w:vAlign w:val="center"/>
            <w:hideMark/>
          </w:tcPr>
          <w:p w:rsidR="00E9660B" w:rsidRPr="005E2A41" w:rsidRDefault="00E9660B" w:rsidP="00437D02">
            <w:pPr>
              <w:jc w:val="right"/>
              <w:rPr>
                <w:rFonts w:ascii="Garamond" w:eastAsia="Times New Roman" w:hAnsi="Garamond"/>
                <w:b/>
                <w:bCs/>
                <w:sz w:val="20"/>
                <w:szCs w:val="20"/>
                <w:lang w:val="en-US"/>
              </w:rPr>
            </w:pPr>
            <w:r w:rsidRPr="005E2A41">
              <w:rPr>
                <w:rFonts w:ascii="Garamond" w:eastAsia="Times New Roman" w:hAnsi="Garamond"/>
                <w:b/>
                <w:bCs/>
                <w:sz w:val="20"/>
                <w:szCs w:val="20"/>
                <w:lang w:val="en-US"/>
              </w:rPr>
              <w:t>1,74,56,826</w:t>
            </w:r>
          </w:p>
        </w:tc>
        <w:tc>
          <w:tcPr>
            <w:tcW w:w="1405" w:type="dxa"/>
            <w:tcBorders>
              <w:top w:val="nil"/>
              <w:left w:val="nil"/>
              <w:bottom w:val="single" w:sz="4" w:space="0" w:color="auto"/>
              <w:right w:val="single" w:sz="4" w:space="0" w:color="auto"/>
            </w:tcBorders>
            <w:shd w:val="clear" w:color="000000" w:fill="C5D9F1"/>
            <w:noWrap/>
            <w:vAlign w:val="center"/>
            <w:hideMark/>
          </w:tcPr>
          <w:p w:rsidR="00E9660B" w:rsidRPr="005E2A41" w:rsidRDefault="00E9660B" w:rsidP="00437D02">
            <w:pPr>
              <w:jc w:val="right"/>
              <w:rPr>
                <w:rFonts w:ascii="Garamond" w:eastAsia="Times New Roman" w:hAnsi="Garamond"/>
                <w:b/>
                <w:bCs/>
                <w:sz w:val="20"/>
                <w:szCs w:val="20"/>
                <w:lang w:val="en-US"/>
              </w:rPr>
            </w:pPr>
            <w:r w:rsidRPr="005E2A41">
              <w:rPr>
                <w:rFonts w:ascii="Garamond" w:eastAsia="Times New Roman" w:hAnsi="Garamond"/>
                <w:b/>
                <w:bCs/>
                <w:sz w:val="20"/>
                <w:szCs w:val="20"/>
                <w:lang w:val="en-US"/>
              </w:rPr>
              <w:t>1,56,20,227</w:t>
            </w:r>
          </w:p>
        </w:tc>
        <w:tc>
          <w:tcPr>
            <w:tcW w:w="1519" w:type="dxa"/>
            <w:tcBorders>
              <w:top w:val="single" w:sz="4" w:space="0" w:color="auto"/>
              <w:left w:val="nil"/>
              <w:bottom w:val="single" w:sz="4" w:space="0" w:color="auto"/>
              <w:right w:val="single" w:sz="4" w:space="0" w:color="auto"/>
            </w:tcBorders>
            <w:shd w:val="clear" w:color="000000" w:fill="C5D9F1"/>
            <w:noWrap/>
            <w:vAlign w:val="center"/>
            <w:hideMark/>
          </w:tcPr>
          <w:p w:rsidR="00E9660B" w:rsidRPr="005E2A41" w:rsidRDefault="00E9660B" w:rsidP="00437D02">
            <w:pPr>
              <w:jc w:val="right"/>
              <w:rPr>
                <w:rFonts w:ascii="Garamond" w:eastAsia="Times New Roman" w:hAnsi="Garamond"/>
                <w:b/>
                <w:bCs/>
                <w:sz w:val="20"/>
                <w:szCs w:val="20"/>
                <w:lang w:val="en-US"/>
              </w:rPr>
            </w:pPr>
            <w:r w:rsidRPr="005E2A41">
              <w:rPr>
                <w:rFonts w:ascii="Garamond" w:eastAsia="Times New Roman" w:hAnsi="Garamond"/>
                <w:b/>
                <w:bCs/>
                <w:sz w:val="20"/>
                <w:szCs w:val="20"/>
                <w:lang w:val="en-US"/>
              </w:rPr>
              <w:t>-10.5</w:t>
            </w:r>
          </w:p>
        </w:tc>
        <w:tc>
          <w:tcPr>
            <w:tcW w:w="818" w:type="dxa"/>
            <w:tcBorders>
              <w:top w:val="single" w:sz="4" w:space="0" w:color="auto"/>
              <w:left w:val="nil"/>
              <w:bottom w:val="single" w:sz="4" w:space="0" w:color="auto"/>
              <w:right w:val="single" w:sz="4" w:space="0" w:color="auto"/>
            </w:tcBorders>
            <w:shd w:val="clear" w:color="000000" w:fill="C5D9F1"/>
            <w:noWrap/>
            <w:vAlign w:val="center"/>
            <w:hideMark/>
          </w:tcPr>
          <w:p w:rsidR="00E9660B" w:rsidRPr="005E2A41" w:rsidRDefault="00E9660B" w:rsidP="00437D02">
            <w:pPr>
              <w:jc w:val="right"/>
              <w:rPr>
                <w:rFonts w:ascii="Garamond" w:eastAsia="Times New Roman" w:hAnsi="Garamond"/>
                <w:b/>
                <w:bCs/>
                <w:sz w:val="20"/>
                <w:szCs w:val="20"/>
                <w:lang w:val="en-US"/>
              </w:rPr>
            </w:pPr>
            <w:r w:rsidRPr="005E2A41">
              <w:rPr>
                <w:rFonts w:ascii="Garamond" w:eastAsia="Times New Roman" w:hAnsi="Garamond"/>
                <w:b/>
                <w:bCs/>
                <w:sz w:val="20"/>
                <w:szCs w:val="20"/>
                <w:lang w:val="en-US"/>
              </w:rPr>
              <w:t>3.1</w:t>
            </w:r>
          </w:p>
        </w:tc>
        <w:tc>
          <w:tcPr>
            <w:tcW w:w="771" w:type="dxa"/>
            <w:tcBorders>
              <w:top w:val="single" w:sz="4" w:space="0" w:color="auto"/>
              <w:left w:val="nil"/>
              <w:bottom w:val="single" w:sz="4" w:space="0" w:color="auto"/>
              <w:right w:val="single" w:sz="4" w:space="0" w:color="auto"/>
            </w:tcBorders>
            <w:shd w:val="clear" w:color="000000" w:fill="C5D9F1"/>
            <w:noWrap/>
            <w:vAlign w:val="center"/>
            <w:hideMark/>
          </w:tcPr>
          <w:p w:rsidR="00E9660B" w:rsidRPr="005E2A41" w:rsidRDefault="00E9660B" w:rsidP="00437D02">
            <w:pPr>
              <w:jc w:val="right"/>
              <w:rPr>
                <w:rFonts w:ascii="Garamond" w:eastAsia="Times New Roman" w:hAnsi="Garamond"/>
                <w:b/>
                <w:bCs/>
                <w:sz w:val="20"/>
                <w:szCs w:val="20"/>
                <w:lang w:val="en-US"/>
              </w:rPr>
            </w:pPr>
            <w:r w:rsidRPr="005E2A41">
              <w:rPr>
                <w:rFonts w:ascii="Garamond" w:eastAsia="Times New Roman" w:hAnsi="Garamond"/>
                <w:b/>
                <w:bCs/>
                <w:sz w:val="20"/>
                <w:szCs w:val="20"/>
                <w:lang w:val="en-US"/>
              </w:rPr>
              <w:t>4.3</w:t>
            </w:r>
          </w:p>
        </w:tc>
        <w:tc>
          <w:tcPr>
            <w:tcW w:w="1497" w:type="dxa"/>
            <w:tcBorders>
              <w:top w:val="nil"/>
              <w:left w:val="nil"/>
              <w:bottom w:val="single" w:sz="4" w:space="0" w:color="auto"/>
              <w:right w:val="single" w:sz="4" w:space="0" w:color="auto"/>
            </w:tcBorders>
            <w:shd w:val="clear" w:color="000000" w:fill="C5D9F1"/>
            <w:noWrap/>
            <w:vAlign w:val="center"/>
            <w:hideMark/>
          </w:tcPr>
          <w:p w:rsidR="00E9660B" w:rsidRPr="005E2A41" w:rsidRDefault="00E9660B" w:rsidP="00437D02">
            <w:pPr>
              <w:jc w:val="right"/>
              <w:rPr>
                <w:rFonts w:ascii="Garamond" w:eastAsia="Times New Roman" w:hAnsi="Garamond"/>
                <w:b/>
                <w:bCs/>
                <w:sz w:val="20"/>
                <w:szCs w:val="20"/>
                <w:lang w:val="en-US"/>
              </w:rPr>
            </w:pPr>
            <w:r w:rsidRPr="005E2A41">
              <w:rPr>
                <w:rFonts w:ascii="Garamond" w:eastAsia="Times New Roman" w:hAnsi="Garamond"/>
                <w:b/>
                <w:bCs/>
                <w:sz w:val="20"/>
                <w:szCs w:val="20"/>
                <w:lang w:val="en-US"/>
              </w:rPr>
              <w:t>38.4</w:t>
            </w:r>
          </w:p>
        </w:tc>
      </w:tr>
      <w:tr w:rsidR="00E9660B" w:rsidRPr="005E2A41" w:rsidTr="00437D02">
        <w:trPr>
          <w:trHeight w:val="200"/>
        </w:trPr>
        <w:tc>
          <w:tcPr>
            <w:tcW w:w="9711" w:type="dxa"/>
            <w:gridSpan w:val="7"/>
            <w:tcBorders>
              <w:top w:val="single" w:sz="4" w:space="0" w:color="auto"/>
              <w:left w:val="single" w:sz="4" w:space="0" w:color="auto"/>
              <w:bottom w:val="single" w:sz="4" w:space="0" w:color="auto"/>
              <w:right w:val="nil"/>
            </w:tcBorders>
            <w:shd w:val="clear" w:color="000000" w:fill="FFFFCC"/>
            <w:vAlign w:val="center"/>
            <w:hideMark/>
          </w:tcPr>
          <w:p w:rsidR="00E9660B" w:rsidRPr="005E2A41" w:rsidRDefault="00E9660B" w:rsidP="00437D02">
            <w:pPr>
              <w:rPr>
                <w:rFonts w:ascii="Garamond" w:eastAsia="Times New Roman" w:hAnsi="Garamond"/>
                <w:b/>
                <w:bCs/>
                <w:sz w:val="20"/>
                <w:szCs w:val="20"/>
                <w:lang w:val="en-US"/>
              </w:rPr>
            </w:pPr>
            <w:r w:rsidRPr="005E2A41">
              <w:rPr>
                <w:rFonts w:ascii="Garamond" w:eastAsia="Times New Roman" w:hAnsi="Garamond"/>
                <w:b/>
                <w:bCs/>
                <w:sz w:val="20"/>
                <w:szCs w:val="20"/>
                <w:lang w:val="en-US"/>
              </w:rPr>
              <w:t xml:space="preserve">B. No. of Contracts </w:t>
            </w:r>
          </w:p>
        </w:tc>
      </w:tr>
      <w:tr w:rsidR="00E9660B" w:rsidRPr="005E2A41" w:rsidTr="00437D02">
        <w:trPr>
          <w:trHeight w:val="200"/>
        </w:trPr>
        <w:tc>
          <w:tcPr>
            <w:tcW w:w="2292" w:type="dxa"/>
            <w:tcBorders>
              <w:top w:val="nil"/>
              <w:left w:val="single" w:sz="4" w:space="0" w:color="auto"/>
              <w:bottom w:val="nil"/>
              <w:right w:val="single" w:sz="4" w:space="0" w:color="auto"/>
            </w:tcBorders>
            <w:shd w:val="clear" w:color="000000" w:fill="C5D9F1"/>
            <w:noWrap/>
            <w:vAlign w:val="center"/>
            <w:hideMark/>
          </w:tcPr>
          <w:p w:rsidR="00E9660B" w:rsidRPr="005E2A41" w:rsidRDefault="00E9660B" w:rsidP="00437D02">
            <w:pPr>
              <w:rPr>
                <w:rFonts w:ascii="Garamond" w:eastAsia="Times New Roman" w:hAnsi="Garamond"/>
                <w:sz w:val="20"/>
                <w:szCs w:val="20"/>
                <w:lang w:val="en-US"/>
              </w:rPr>
            </w:pPr>
            <w:r w:rsidRPr="005E2A41">
              <w:rPr>
                <w:rFonts w:ascii="Garamond" w:eastAsia="Times New Roman" w:hAnsi="Garamond"/>
                <w:sz w:val="20"/>
                <w:szCs w:val="20"/>
                <w:lang w:val="en-US"/>
              </w:rPr>
              <w:t xml:space="preserve">   (i) Index  Futures</w:t>
            </w:r>
          </w:p>
        </w:tc>
        <w:tc>
          <w:tcPr>
            <w:tcW w:w="1405"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63,13,352</w:t>
            </w:r>
          </w:p>
        </w:tc>
        <w:tc>
          <w:tcPr>
            <w:tcW w:w="1405"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49,93,824</w:t>
            </w:r>
          </w:p>
        </w:tc>
        <w:tc>
          <w:tcPr>
            <w:tcW w:w="1519"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-20.9</w:t>
            </w:r>
          </w:p>
        </w:tc>
        <w:tc>
          <w:tcPr>
            <w:tcW w:w="818"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19</w:t>
            </w:r>
          </w:p>
        </w:tc>
        <w:tc>
          <w:tcPr>
            <w:tcW w:w="771"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20</w:t>
            </w:r>
          </w:p>
        </w:tc>
        <w:tc>
          <w:tcPr>
            <w:tcW w:w="1497"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5.3</w:t>
            </w:r>
          </w:p>
        </w:tc>
      </w:tr>
      <w:tr w:rsidR="00E9660B" w:rsidRPr="005E2A41" w:rsidTr="00437D02">
        <w:trPr>
          <w:trHeight w:val="200"/>
        </w:trPr>
        <w:tc>
          <w:tcPr>
            <w:tcW w:w="2292" w:type="dxa"/>
            <w:tcBorders>
              <w:top w:val="nil"/>
              <w:left w:val="single" w:sz="4" w:space="0" w:color="auto"/>
              <w:bottom w:val="nil"/>
              <w:right w:val="single" w:sz="4" w:space="0" w:color="auto"/>
            </w:tcBorders>
            <w:shd w:val="clear" w:color="000000" w:fill="C5D9F1"/>
            <w:noWrap/>
            <w:vAlign w:val="center"/>
            <w:hideMark/>
          </w:tcPr>
          <w:p w:rsidR="00E9660B" w:rsidRPr="005E2A41" w:rsidRDefault="00E9660B" w:rsidP="00437D02">
            <w:pPr>
              <w:rPr>
                <w:rFonts w:ascii="Garamond" w:eastAsia="Times New Roman" w:hAnsi="Garamond"/>
                <w:sz w:val="20"/>
                <w:szCs w:val="20"/>
                <w:lang w:val="en-US"/>
              </w:rPr>
            </w:pPr>
            <w:r w:rsidRPr="005E2A41">
              <w:rPr>
                <w:rFonts w:ascii="Garamond" w:eastAsia="Times New Roman" w:hAnsi="Garamond"/>
                <w:sz w:val="20"/>
                <w:szCs w:val="20"/>
                <w:lang w:val="en-US"/>
              </w:rPr>
              <w:t xml:space="preserve">   (ii) Options on Index</w:t>
            </w:r>
          </w:p>
        </w:tc>
        <w:tc>
          <w:tcPr>
            <w:tcW w:w="1405"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 </w:t>
            </w:r>
          </w:p>
        </w:tc>
        <w:tc>
          <w:tcPr>
            <w:tcW w:w="1405"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 </w:t>
            </w:r>
          </w:p>
        </w:tc>
        <w:tc>
          <w:tcPr>
            <w:tcW w:w="1519" w:type="dxa"/>
            <w:tcBorders>
              <w:top w:val="nil"/>
              <w:left w:val="nil"/>
              <w:bottom w:val="nil"/>
              <w:right w:val="single" w:sz="4" w:space="0" w:color="auto"/>
            </w:tcBorders>
            <w:shd w:val="clear" w:color="000000" w:fill="F2F2F2"/>
            <w:noWrap/>
            <w:vAlign w:val="center"/>
            <w:hideMark/>
          </w:tcPr>
          <w:p w:rsidR="00E9660B" w:rsidRPr="005E2A41" w:rsidRDefault="00E9660B" w:rsidP="00437D02">
            <w:pPr>
              <w:rPr>
                <w:rFonts w:ascii="Garamond" w:eastAsia="Times New Roman" w:hAnsi="Garamond"/>
                <w:sz w:val="20"/>
                <w:szCs w:val="20"/>
                <w:lang w:val="en-US"/>
              </w:rPr>
            </w:pPr>
            <w:r w:rsidRPr="005E2A41">
              <w:rPr>
                <w:rFonts w:ascii="Garamond" w:eastAsia="Times New Roman" w:hAnsi="Garamond"/>
                <w:sz w:val="20"/>
                <w:szCs w:val="20"/>
                <w:lang w:val="en-US"/>
              </w:rPr>
              <w:t> </w:t>
            </w:r>
          </w:p>
        </w:tc>
        <w:tc>
          <w:tcPr>
            <w:tcW w:w="818"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 </w:t>
            </w:r>
          </w:p>
        </w:tc>
        <w:tc>
          <w:tcPr>
            <w:tcW w:w="771"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 </w:t>
            </w:r>
          </w:p>
        </w:tc>
        <w:tc>
          <w:tcPr>
            <w:tcW w:w="1497"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 </w:t>
            </w:r>
          </w:p>
        </w:tc>
      </w:tr>
      <w:tr w:rsidR="00E9660B" w:rsidRPr="005E2A41" w:rsidTr="00437D02">
        <w:trPr>
          <w:trHeight w:val="200"/>
        </w:trPr>
        <w:tc>
          <w:tcPr>
            <w:tcW w:w="2292" w:type="dxa"/>
            <w:tcBorders>
              <w:top w:val="nil"/>
              <w:left w:val="single" w:sz="4" w:space="0" w:color="auto"/>
              <w:bottom w:val="nil"/>
              <w:right w:val="single" w:sz="4" w:space="0" w:color="auto"/>
            </w:tcBorders>
            <w:shd w:val="clear" w:color="000000" w:fill="C5D9F1"/>
            <w:noWrap/>
            <w:vAlign w:val="center"/>
            <w:hideMark/>
          </w:tcPr>
          <w:p w:rsidR="00E9660B" w:rsidRPr="005E2A41" w:rsidRDefault="00E9660B" w:rsidP="00437D02">
            <w:pPr>
              <w:rPr>
                <w:rFonts w:ascii="Garamond" w:eastAsia="Times New Roman" w:hAnsi="Garamond"/>
                <w:i/>
                <w:iCs/>
                <w:sz w:val="20"/>
                <w:szCs w:val="20"/>
                <w:lang w:val="en-US"/>
              </w:rPr>
            </w:pPr>
            <w:r w:rsidRPr="005E2A41">
              <w:rPr>
                <w:rFonts w:ascii="Garamond" w:eastAsia="Times New Roman" w:hAnsi="Garamond"/>
                <w:i/>
                <w:iCs/>
                <w:sz w:val="20"/>
                <w:szCs w:val="20"/>
                <w:lang w:val="en-US"/>
              </w:rPr>
              <w:t xml:space="preserve">            Put</w:t>
            </w:r>
          </w:p>
        </w:tc>
        <w:tc>
          <w:tcPr>
            <w:tcW w:w="1405"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7,58,91,966</w:t>
            </w:r>
          </w:p>
        </w:tc>
        <w:tc>
          <w:tcPr>
            <w:tcW w:w="1405"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6,79,63,276</w:t>
            </w:r>
          </w:p>
        </w:tc>
        <w:tc>
          <w:tcPr>
            <w:tcW w:w="1519"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-10.4</w:t>
            </w:r>
          </w:p>
        </w:tc>
        <w:tc>
          <w:tcPr>
            <w:tcW w:w="818"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0</w:t>
            </w:r>
          </w:p>
        </w:tc>
        <w:tc>
          <w:tcPr>
            <w:tcW w:w="771"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0</w:t>
            </w:r>
          </w:p>
        </w:tc>
        <w:tc>
          <w:tcPr>
            <w:tcW w:w="1497"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NA</w:t>
            </w:r>
          </w:p>
        </w:tc>
      </w:tr>
      <w:tr w:rsidR="00E9660B" w:rsidRPr="005E2A41" w:rsidTr="00437D02">
        <w:trPr>
          <w:trHeight w:val="200"/>
        </w:trPr>
        <w:tc>
          <w:tcPr>
            <w:tcW w:w="2292" w:type="dxa"/>
            <w:tcBorders>
              <w:top w:val="nil"/>
              <w:left w:val="single" w:sz="4" w:space="0" w:color="auto"/>
              <w:bottom w:val="nil"/>
              <w:right w:val="single" w:sz="4" w:space="0" w:color="auto"/>
            </w:tcBorders>
            <w:shd w:val="clear" w:color="000000" w:fill="C5D9F1"/>
            <w:noWrap/>
            <w:vAlign w:val="center"/>
            <w:hideMark/>
          </w:tcPr>
          <w:p w:rsidR="00E9660B" w:rsidRPr="005E2A41" w:rsidRDefault="00E9660B" w:rsidP="00437D02">
            <w:pPr>
              <w:rPr>
                <w:rFonts w:ascii="Garamond" w:eastAsia="Times New Roman" w:hAnsi="Garamond"/>
                <w:i/>
                <w:iCs/>
                <w:sz w:val="20"/>
                <w:szCs w:val="20"/>
                <w:lang w:val="en-US"/>
              </w:rPr>
            </w:pPr>
            <w:r w:rsidRPr="005E2A41">
              <w:rPr>
                <w:rFonts w:ascii="Garamond" w:eastAsia="Times New Roman" w:hAnsi="Garamond"/>
                <w:i/>
                <w:iCs/>
                <w:sz w:val="20"/>
                <w:szCs w:val="20"/>
                <w:lang w:val="en-US"/>
              </w:rPr>
              <w:t xml:space="preserve">           Call</w:t>
            </w:r>
          </w:p>
        </w:tc>
        <w:tc>
          <w:tcPr>
            <w:tcW w:w="1405"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9,01,37,361</w:t>
            </w:r>
          </w:p>
        </w:tc>
        <w:tc>
          <w:tcPr>
            <w:tcW w:w="1405"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6,95,99,045</w:t>
            </w:r>
          </w:p>
        </w:tc>
        <w:tc>
          <w:tcPr>
            <w:tcW w:w="1519"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-22.8</w:t>
            </w:r>
          </w:p>
        </w:tc>
        <w:tc>
          <w:tcPr>
            <w:tcW w:w="818"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0</w:t>
            </w:r>
          </w:p>
        </w:tc>
        <w:tc>
          <w:tcPr>
            <w:tcW w:w="771"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0</w:t>
            </w:r>
          </w:p>
        </w:tc>
        <w:tc>
          <w:tcPr>
            <w:tcW w:w="1497"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NA</w:t>
            </w:r>
          </w:p>
        </w:tc>
      </w:tr>
      <w:tr w:rsidR="00E9660B" w:rsidRPr="005E2A41" w:rsidTr="00437D02">
        <w:trPr>
          <w:trHeight w:val="200"/>
        </w:trPr>
        <w:tc>
          <w:tcPr>
            <w:tcW w:w="2292" w:type="dxa"/>
            <w:tcBorders>
              <w:top w:val="nil"/>
              <w:left w:val="single" w:sz="4" w:space="0" w:color="auto"/>
              <w:bottom w:val="nil"/>
              <w:right w:val="single" w:sz="4" w:space="0" w:color="auto"/>
            </w:tcBorders>
            <w:shd w:val="clear" w:color="000000" w:fill="C5D9F1"/>
            <w:noWrap/>
            <w:vAlign w:val="center"/>
            <w:hideMark/>
          </w:tcPr>
          <w:p w:rsidR="00E9660B" w:rsidRPr="005E2A41" w:rsidRDefault="00E9660B" w:rsidP="00437D02">
            <w:pPr>
              <w:rPr>
                <w:rFonts w:ascii="Garamond" w:eastAsia="Times New Roman" w:hAnsi="Garamond"/>
                <w:sz w:val="20"/>
                <w:szCs w:val="20"/>
                <w:lang w:val="en-US"/>
              </w:rPr>
            </w:pPr>
            <w:r w:rsidRPr="005E2A41">
              <w:rPr>
                <w:rFonts w:ascii="Garamond" w:eastAsia="Times New Roman" w:hAnsi="Garamond"/>
                <w:sz w:val="20"/>
                <w:szCs w:val="20"/>
                <w:lang w:val="en-US"/>
              </w:rPr>
              <w:t xml:space="preserve">  (iii) Stock Futures</w:t>
            </w:r>
          </w:p>
        </w:tc>
        <w:tc>
          <w:tcPr>
            <w:tcW w:w="1405"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1,75,52,966</w:t>
            </w:r>
          </w:p>
        </w:tc>
        <w:tc>
          <w:tcPr>
            <w:tcW w:w="1405"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1,99,71,346</w:t>
            </w:r>
          </w:p>
        </w:tc>
        <w:tc>
          <w:tcPr>
            <w:tcW w:w="1519"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13.8</w:t>
            </w:r>
          </w:p>
        </w:tc>
        <w:tc>
          <w:tcPr>
            <w:tcW w:w="818"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30</w:t>
            </w:r>
          </w:p>
        </w:tc>
        <w:tc>
          <w:tcPr>
            <w:tcW w:w="771"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39</w:t>
            </w:r>
          </w:p>
        </w:tc>
        <w:tc>
          <w:tcPr>
            <w:tcW w:w="1497"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30.0</w:t>
            </w:r>
          </w:p>
        </w:tc>
      </w:tr>
      <w:tr w:rsidR="00E9660B" w:rsidRPr="005E2A41" w:rsidTr="00437D02">
        <w:trPr>
          <w:trHeight w:val="200"/>
        </w:trPr>
        <w:tc>
          <w:tcPr>
            <w:tcW w:w="2292" w:type="dxa"/>
            <w:tcBorders>
              <w:top w:val="nil"/>
              <w:left w:val="single" w:sz="4" w:space="0" w:color="auto"/>
              <w:bottom w:val="nil"/>
              <w:right w:val="single" w:sz="4" w:space="0" w:color="auto"/>
            </w:tcBorders>
            <w:shd w:val="clear" w:color="000000" w:fill="C5D9F1"/>
            <w:noWrap/>
            <w:vAlign w:val="center"/>
            <w:hideMark/>
          </w:tcPr>
          <w:p w:rsidR="00E9660B" w:rsidRPr="005E2A41" w:rsidRDefault="00E9660B" w:rsidP="00437D02">
            <w:pPr>
              <w:rPr>
                <w:rFonts w:ascii="Garamond" w:eastAsia="Times New Roman" w:hAnsi="Garamond"/>
                <w:sz w:val="20"/>
                <w:szCs w:val="20"/>
                <w:lang w:val="en-US"/>
              </w:rPr>
            </w:pPr>
            <w:r w:rsidRPr="005E2A41">
              <w:rPr>
                <w:rFonts w:ascii="Garamond" w:eastAsia="Times New Roman" w:hAnsi="Garamond"/>
                <w:sz w:val="20"/>
                <w:szCs w:val="20"/>
                <w:lang w:val="en-US"/>
              </w:rPr>
              <w:t>(iv) Options on Stock</w:t>
            </w:r>
          </w:p>
        </w:tc>
        <w:tc>
          <w:tcPr>
            <w:tcW w:w="1405"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 </w:t>
            </w:r>
          </w:p>
        </w:tc>
        <w:tc>
          <w:tcPr>
            <w:tcW w:w="1405"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 </w:t>
            </w:r>
          </w:p>
        </w:tc>
        <w:tc>
          <w:tcPr>
            <w:tcW w:w="1519"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 </w:t>
            </w:r>
          </w:p>
        </w:tc>
        <w:tc>
          <w:tcPr>
            <w:tcW w:w="818"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 </w:t>
            </w:r>
          </w:p>
        </w:tc>
        <w:tc>
          <w:tcPr>
            <w:tcW w:w="771"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 </w:t>
            </w:r>
          </w:p>
        </w:tc>
        <w:tc>
          <w:tcPr>
            <w:tcW w:w="1497"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 </w:t>
            </w:r>
          </w:p>
        </w:tc>
      </w:tr>
      <w:tr w:rsidR="00E9660B" w:rsidRPr="005E2A41" w:rsidTr="00437D02">
        <w:trPr>
          <w:trHeight w:val="200"/>
        </w:trPr>
        <w:tc>
          <w:tcPr>
            <w:tcW w:w="2292" w:type="dxa"/>
            <w:tcBorders>
              <w:top w:val="nil"/>
              <w:left w:val="single" w:sz="4" w:space="0" w:color="auto"/>
              <w:bottom w:val="nil"/>
              <w:right w:val="single" w:sz="4" w:space="0" w:color="auto"/>
            </w:tcBorders>
            <w:shd w:val="clear" w:color="000000" w:fill="C5D9F1"/>
            <w:noWrap/>
            <w:vAlign w:val="center"/>
            <w:hideMark/>
          </w:tcPr>
          <w:p w:rsidR="00E9660B" w:rsidRPr="005E2A41" w:rsidRDefault="00E9660B" w:rsidP="00437D02">
            <w:pPr>
              <w:rPr>
                <w:rFonts w:ascii="Garamond" w:eastAsia="Times New Roman" w:hAnsi="Garamond"/>
                <w:i/>
                <w:iCs/>
                <w:sz w:val="20"/>
                <w:szCs w:val="20"/>
                <w:lang w:val="en-US"/>
              </w:rPr>
            </w:pPr>
            <w:r w:rsidRPr="005E2A41">
              <w:rPr>
                <w:rFonts w:ascii="Garamond" w:eastAsia="Times New Roman" w:hAnsi="Garamond"/>
                <w:i/>
                <w:iCs/>
                <w:sz w:val="20"/>
                <w:szCs w:val="20"/>
                <w:lang w:val="en-US"/>
              </w:rPr>
              <w:t xml:space="preserve">            Put</w:t>
            </w:r>
          </w:p>
        </w:tc>
        <w:tc>
          <w:tcPr>
            <w:tcW w:w="1405"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34,82,172</w:t>
            </w:r>
          </w:p>
        </w:tc>
        <w:tc>
          <w:tcPr>
            <w:tcW w:w="1405"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42,47,393</w:t>
            </w:r>
          </w:p>
        </w:tc>
        <w:tc>
          <w:tcPr>
            <w:tcW w:w="1519"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22.0</w:t>
            </w:r>
          </w:p>
        </w:tc>
        <w:tc>
          <w:tcPr>
            <w:tcW w:w="818"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0</w:t>
            </w:r>
          </w:p>
        </w:tc>
        <w:tc>
          <w:tcPr>
            <w:tcW w:w="771"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0</w:t>
            </w:r>
          </w:p>
        </w:tc>
        <w:tc>
          <w:tcPr>
            <w:tcW w:w="1497"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NA</w:t>
            </w:r>
          </w:p>
        </w:tc>
      </w:tr>
      <w:tr w:rsidR="00E9660B" w:rsidRPr="005E2A41" w:rsidTr="00437D02">
        <w:trPr>
          <w:trHeight w:val="200"/>
        </w:trPr>
        <w:tc>
          <w:tcPr>
            <w:tcW w:w="2292" w:type="dxa"/>
            <w:tcBorders>
              <w:top w:val="nil"/>
              <w:left w:val="single" w:sz="4" w:space="0" w:color="auto"/>
              <w:bottom w:val="single" w:sz="4" w:space="0" w:color="auto"/>
              <w:right w:val="single" w:sz="4" w:space="0" w:color="auto"/>
            </w:tcBorders>
            <w:shd w:val="clear" w:color="000000" w:fill="C5D9F1"/>
            <w:noWrap/>
            <w:vAlign w:val="center"/>
            <w:hideMark/>
          </w:tcPr>
          <w:p w:rsidR="00E9660B" w:rsidRPr="005E2A41" w:rsidRDefault="00E9660B" w:rsidP="00437D02">
            <w:pPr>
              <w:rPr>
                <w:rFonts w:ascii="Garamond" w:eastAsia="Times New Roman" w:hAnsi="Garamond"/>
                <w:i/>
                <w:iCs/>
                <w:sz w:val="20"/>
                <w:szCs w:val="20"/>
                <w:lang w:val="en-US"/>
              </w:rPr>
            </w:pPr>
            <w:r w:rsidRPr="005E2A41">
              <w:rPr>
                <w:rFonts w:ascii="Garamond" w:eastAsia="Times New Roman" w:hAnsi="Garamond"/>
                <w:i/>
                <w:iCs/>
                <w:sz w:val="20"/>
                <w:szCs w:val="20"/>
                <w:lang w:val="en-US"/>
              </w:rPr>
              <w:t xml:space="preserve">          Call</w:t>
            </w:r>
          </w:p>
        </w:tc>
        <w:tc>
          <w:tcPr>
            <w:tcW w:w="1405" w:type="dxa"/>
            <w:tcBorders>
              <w:top w:val="nil"/>
              <w:left w:val="nil"/>
              <w:bottom w:val="single" w:sz="4" w:space="0" w:color="auto"/>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66,73,268</w:t>
            </w:r>
          </w:p>
        </w:tc>
        <w:tc>
          <w:tcPr>
            <w:tcW w:w="1405" w:type="dxa"/>
            <w:tcBorders>
              <w:top w:val="nil"/>
              <w:left w:val="nil"/>
              <w:bottom w:val="single" w:sz="4" w:space="0" w:color="auto"/>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92,24,410</w:t>
            </w:r>
          </w:p>
        </w:tc>
        <w:tc>
          <w:tcPr>
            <w:tcW w:w="1519"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38.2</w:t>
            </w:r>
          </w:p>
        </w:tc>
        <w:tc>
          <w:tcPr>
            <w:tcW w:w="818" w:type="dxa"/>
            <w:tcBorders>
              <w:top w:val="nil"/>
              <w:left w:val="nil"/>
              <w:bottom w:val="single" w:sz="4" w:space="0" w:color="auto"/>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0</w:t>
            </w:r>
          </w:p>
        </w:tc>
        <w:tc>
          <w:tcPr>
            <w:tcW w:w="771" w:type="dxa"/>
            <w:tcBorders>
              <w:top w:val="nil"/>
              <w:left w:val="nil"/>
              <w:bottom w:val="single" w:sz="4" w:space="0" w:color="auto"/>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0</w:t>
            </w:r>
          </w:p>
        </w:tc>
        <w:tc>
          <w:tcPr>
            <w:tcW w:w="1497" w:type="dxa"/>
            <w:tcBorders>
              <w:top w:val="nil"/>
              <w:left w:val="nil"/>
              <w:bottom w:val="single" w:sz="4" w:space="0" w:color="auto"/>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NA</w:t>
            </w:r>
          </w:p>
        </w:tc>
      </w:tr>
      <w:tr w:rsidR="00E9660B" w:rsidRPr="005E2A41" w:rsidTr="00437D02">
        <w:trPr>
          <w:trHeight w:val="200"/>
        </w:trPr>
        <w:tc>
          <w:tcPr>
            <w:tcW w:w="2292" w:type="dxa"/>
            <w:tcBorders>
              <w:top w:val="nil"/>
              <w:left w:val="single" w:sz="4" w:space="0" w:color="auto"/>
              <w:bottom w:val="single" w:sz="4" w:space="0" w:color="auto"/>
              <w:right w:val="single" w:sz="4" w:space="0" w:color="auto"/>
            </w:tcBorders>
            <w:shd w:val="clear" w:color="000000" w:fill="C5D9F1"/>
            <w:noWrap/>
            <w:vAlign w:val="center"/>
            <w:hideMark/>
          </w:tcPr>
          <w:p w:rsidR="00E9660B" w:rsidRPr="005E2A41" w:rsidRDefault="00E9660B" w:rsidP="00437D02">
            <w:pPr>
              <w:rPr>
                <w:rFonts w:ascii="Garamond" w:eastAsia="Times New Roman" w:hAnsi="Garamond"/>
                <w:b/>
                <w:bCs/>
                <w:sz w:val="20"/>
                <w:szCs w:val="20"/>
                <w:lang w:val="en-US"/>
              </w:rPr>
            </w:pPr>
            <w:r w:rsidRPr="005E2A41">
              <w:rPr>
                <w:rFonts w:ascii="Garamond" w:eastAsia="Times New Roman" w:hAnsi="Garamond"/>
                <w:b/>
                <w:bCs/>
                <w:sz w:val="20"/>
                <w:szCs w:val="20"/>
                <w:lang w:val="en-US"/>
              </w:rPr>
              <w:t xml:space="preserve">         Total</w:t>
            </w:r>
          </w:p>
        </w:tc>
        <w:tc>
          <w:tcPr>
            <w:tcW w:w="1405" w:type="dxa"/>
            <w:tcBorders>
              <w:top w:val="nil"/>
              <w:left w:val="nil"/>
              <w:bottom w:val="single" w:sz="4" w:space="0" w:color="auto"/>
              <w:right w:val="single" w:sz="4" w:space="0" w:color="auto"/>
            </w:tcBorders>
            <w:shd w:val="clear" w:color="000000" w:fill="C5D9F1"/>
            <w:noWrap/>
            <w:vAlign w:val="center"/>
            <w:hideMark/>
          </w:tcPr>
          <w:p w:rsidR="00E9660B" w:rsidRPr="005E2A41" w:rsidRDefault="00E9660B" w:rsidP="00437D02">
            <w:pPr>
              <w:jc w:val="right"/>
              <w:rPr>
                <w:rFonts w:ascii="Garamond" w:eastAsia="Times New Roman" w:hAnsi="Garamond"/>
                <w:b/>
                <w:bCs/>
                <w:sz w:val="20"/>
                <w:szCs w:val="20"/>
                <w:lang w:val="en-US"/>
              </w:rPr>
            </w:pPr>
            <w:r w:rsidRPr="005E2A41">
              <w:rPr>
                <w:rFonts w:ascii="Garamond" w:eastAsia="Times New Roman" w:hAnsi="Garamond"/>
                <w:b/>
                <w:bCs/>
                <w:sz w:val="20"/>
                <w:szCs w:val="20"/>
                <w:lang w:val="en-US"/>
              </w:rPr>
              <w:t>20,00,51,085</w:t>
            </w:r>
          </w:p>
        </w:tc>
        <w:tc>
          <w:tcPr>
            <w:tcW w:w="1405" w:type="dxa"/>
            <w:tcBorders>
              <w:top w:val="nil"/>
              <w:left w:val="nil"/>
              <w:bottom w:val="single" w:sz="4" w:space="0" w:color="auto"/>
              <w:right w:val="single" w:sz="4" w:space="0" w:color="auto"/>
            </w:tcBorders>
            <w:shd w:val="clear" w:color="000000" w:fill="C5D9F1"/>
            <w:noWrap/>
            <w:vAlign w:val="center"/>
            <w:hideMark/>
          </w:tcPr>
          <w:p w:rsidR="00E9660B" w:rsidRPr="005E2A41" w:rsidRDefault="00E9660B" w:rsidP="00437D02">
            <w:pPr>
              <w:jc w:val="right"/>
              <w:rPr>
                <w:rFonts w:ascii="Garamond" w:eastAsia="Times New Roman" w:hAnsi="Garamond"/>
                <w:b/>
                <w:bCs/>
                <w:sz w:val="20"/>
                <w:szCs w:val="20"/>
                <w:lang w:val="en-US"/>
              </w:rPr>
            </w:pPr>
            <w:r w:rsidRPr="005E2A41">
              <w:rPr>
                <w:rFonts w:ascii="Garamond" w:eastAsia="Times New Roman" w:hAnsi="Garamond"/>
                <w:b/>
                <w:bCs/>
                <w:sz w:val="20"/>
                <w:szCs w:val="20"/>
                <w:lang w:val="en-US"/>
              </w:rPr>
              <w:t>17,59,99,294</w:t>
            </w:r>
          </w:p>
        </w:tc>
        <w:tc>
          <w:tcPr>
            <w:tcW w:w="1519" w:type="dxa"/>
            <w:tcBorders>
              <w:top w:val="single" w:sz="4" w:space="0" w:color="auto"/>
              <w:left w:val="nil"/>
              <w:bottom w:val="single" w:sz="4" w:space="0" w:color="auto"/>
              <w:right w:val="single" w:sz="4" w:space="0" w:color="auto"/>
            </w:tcBorders>
            <w:shd w:val="clear" w:color="000000" w:fill="C5D9F1"/>
            <w:noWrap/>
            <w:vAlign w:val="center"/>
            <w:hideMark/>
          </w:tcPr>
          <w:p w:rsidR="00E9660B" w:rsidRPr="005E2A41" w:rsidRDefault="00E9660B" w:rsidP="00437D02">
            <w:pPr>
              <w:jc w:val="right"/>
              <w:rPr>
                <w:rFonts w:ascii="Garamond" w:eastAsia="Times New Roman" w:hAnsi="Garamond"/>
                <w:b/>
                <w:bCs/>
                <w:sz w:val="20"/>
                <w:szCs w:val="20"/>
                <w:lang w:val="en-US"/>
              </w:rPr>
            </w:pPr>
            <w:r w:rsidRPr="005E2A41">
              <w:rPr>
                <w:rFonts w:ascii="Garamond" w:eastAsia="Times New Roman" w:hAnsi="Garamond"/>
                <w:b/>
                <w:bCs/>
                <w:sz w:val="20"/>
                <w:szCs w:val="20"/>
                <w:lang w:val="en-US"/>
              </w:rPr>
              <w:t>-12.0</w:t>
            </w:r>
          </w:p>
        </w:tc>
        <w:tc>
          <w:tcPr>
            <w:tcW w:w="818" w:type="dxa"/>
            <w:tcBorders>
              <w:top w:val="nil"/>
              <w:left w:val="nil"/>
              <w:bottom w:val="single" w:sz="4" w:space="0" w:color="auto"/>
              <w:right w:val="single" w:sz="4" w:space="0" w:color="auto"/>
            </w:tcBorders>
            <w:shd w:val="clear" w:color="000000" w:fill="C5D9F1"/>
            <w:noWrap/>
            <w:vAlign w:val="center"/>
            <w:hideMark/>
          </w:tcPr>
          <w:p w:rsidR="00E9660B" w:rsidRPr="005E2A41" w:rsidRDefault="00E9660B" w:rsidP="00437D02">
            <w:pPr>
              <w:jc w:val="right"/>
              <w:rPr>
                <w:rFonts w:ascii="Garamond" w:eastAsia="Times New Roman" w:hAnsi="Garamond"/>
                <w:b/>
                <w:bCs/>
                <w:sz w:val="20"/>
                <w:szCs w:val="20"/>
                <w:lang w:val="en-US"/>
              </w:rPr>
            </w:pPr>
            <w:r w:rsidRPr="005E2A41">
              <w:rPr>
                <w:rFonts w:ascii="Garamond" w:eastAsia="Times New Roman" w:hAnsi="Garamond"/>
                <w:b/>
                <w:bCs/>
                <w:sz w:val="20"/>
                <w:szCs w:val="20"/>
                <w:lang w:val="en-US"/>
              </w:rPr>
              <w:t>49</w:t>
            </w:r>
          </w:p>
        </w:tc>
        <w:tc>
          <w:tcPr>
            <w:tcW w:w="771" w:type="dxa"/>
            <w:tcBorders>
              <w:top w:val="nil"/>
              <w:left w:val="nil"/>
              <w:bottom w:val="single" w:sz="4" w:space="0" w:color="auto"/>
              <w:right w:val="single" w:sz="4" w:space="0" w:color="auto"/>
            </w:tcBorders>
            <w:shd w:val="clear" w:color="000000" w:fill="C5D9F1"/>
            <w:noWrap/>
            <w:vAlign w:val="center"/>
            <w:hideMark/>
          </w:tcPr>
          <w:p w:rsidR="00E9660B" w:rsidRPr="005E2A41" w:rsidRDefault="00E9660B" w:rsidP="00437D02">
            <w:pPr>
              <w:jc w:val="right"/>
              <w:rPr>
                <w:rFonts w:ascii="Garamond" w:eastAsia="Times New Roman" w:hAnsi="Garamond"/>
                <w:b/>
                <w:bCs/>
                <w:sz w:val="20"/>
                <w:szCs w:val="20"/>
                <w:lang w:val="en-US"/>
              </w:rPr>
            </w:pPr>
            <w:r w:rsidRPr="005E2A41">
              <w:rPr>
                <w:rFonts w:ascii="Garamond" w:eastAsia="Times New Roman" w:hAnsi="Garamond"/>
                <w:b/>
                <w:bCs/>
                <w:sz w:val="20"/>
                <w:szCs w:val="20"/>
                <w:lang w:val="en-US"/>
              </w:rPr>
              <w:t>59</w:t>
            </w:r>
          </w:p>
        </w:tc>
        <w:tc>
          <w:tcPr>
            <w:tcW w:w="1497" w:type="dxa"/>
            <w:tcBorders>
              <w:top w:val="nil"/>
              <w:left w:val="nil"/>
              <w:bottom w:val="single" w:sz="4" w:space="0" w:color="auto"/>
              <w:right w:val="single" w:sz="4" w:space="0" w:color="auto"/>
            </w:tcBorders>
            <w:shd w:val="clear" w:color="000000" w:fill="C5D9F1"/>
            <w:noWrap/>
            <w:vAlign w:val="center"/>
            <w:hideMark/>
          </w:tcPr>
          <w:p w:rsidR="00E9660B" w:rsidRPr="005E2A41" w:rsidRDefault="00E9660B" w:rsidP="00437D02">
            <w:pPr>
              <w:jc w:val="right"/>
              <w:rPr>
                <w:rFonts w:ascii="Garamond" w:eastAsia="Times New Roman" w:hAnsi="Garamond"/>
                <w:b/>
                <w:bCs/>
                <w:sz w:val="20"/>
                <w:szCs w:val="20"/>
                <w:lang w:val="en-US"/>
              </w:rPr>
            </w:pPr>
            <w:r w:rsidRPr="005E2A41">
              <w:rPr>
                <w:rFonts w:ascii="Garamond" w:eastAsia="Times New Roman" w:hAnsi="Garamond"/>
                <w:b/>
                <w:bCs/>
                <w:sz w:val="20"/>
                <w:szCs w:val="20"/>
                <w:lang w:val="en-US"/>
              </w:rPr>
              <w:t>20.4</w:t>
            </w:r>
          </w:p>
        </w:tc>
      </w:tr>
      <w:tr w:rsidR="00E9660B" w:rsidRPr="005E2A41" w:rsidTr="00437D02">
        <w:trPr>
          <w:trHeight w:val="200"/>
        </w:trPr>
        <w:tc>
          <w:tcPr>
            <w:tcW w:w="9711" w:type="dxa"/>
            <w:gridSpan w:val="7"/>
            <w:tcBorders>
              <w:top w:val="single" w:sz="4" w:space="0" w:color="auto"/>
              <w:left w:val="single" w:sz="4" w:space="0" w:color="auto"/>
              <w:bottom w:val="single" w:sz="4" w:space="0" w:color="auto"/>
              <w:right w:val="nil"/>
            </w:tcBorders>
            <w:shd w:val="clear" w:color="000000" w:fill="FFFFCC"/>
            <w:vAlign w:val="center"/>
            <w:hideMark/>
          </w:tcPr>
          <w:p w:rsidR="00E9660B" w:rsidRPr="005E2A41" w:rsidRDefault="00E9660B" w:rsidP="00437D02">
            <w:pPr>
              <w:rPr>
                <w:rFonts w:ascii="Garamond" w:eastAsia="Times New Roman" w:hAnsi="Garamond"/>
                <w:b/>
                <w:bCs/>
                <w:sz w:val="20"/>
                <w:szCs w:val="20"/>
                <w:lang w:val="en-US"/>
              </w:rPr>
            </w:pPr>
            <w:r w:rsidRPr="005E2A41">
              <w:rPr>
                <w:rFonts w:ascii="Garamond" w:eastAsia="Times New Roman" w:hAnsi="Garamond"/>
                <w:b/>
                <w:bCs/>
                <w:sz w:val="20"/>
                <w:szCs w:val="20"/>
                <w:lang w:val="en-US"/>
              </w:rPr>
              <w:t xml:space="preserve">C.  Open Interest in terms of Value ( </w:t>
            </w:r>
            <w:r w:rsidR="001F2D51" w:rsidRPr="001F2D51">
              <w:rPr>
                <w:rFonts w:ascii="Rupee Foradian" w:eastAsia="Times New Roman" w:hAnsi="Rupee Foradian"/>
                <w:bCs/>
                <w:sz w:val="22"/>
                <w:szCs w:val="20"/>
                <w:lang w:val="en-US"/>
              </w:rPr>
              <w:t>`</w:t>
            </w:r>
            <w:r w:rsidRPr="005E2A41">
              <w:rPr>
                <w:rFonts w:ascii="Garamond" w:eastAsia="Times New Roman" w:hAnsi="Garamond"/>
                <w:b/>
                <w:bCs/>
                <w:sz w:val="20"/>
                <w:szCs w:val="20"/>
                <w:lang w:val="en-US"/>
              </w:rPr>
              <w:t xml:space="preserve"> crore)</w:t>
            </w:r>
          </w:p>
        </w:tc>
      </w:tr>
      <w:tr w:rsidR="00E9660B" w:rsidRPr="005E2A41" w:rsidTr="00437D02">
        <w:trPr>
          <w:trHeight w:val="200"/>
        </w:trPr>
        <w:tc>
          <w:tcPr>
            <w:tcW w:w="2292" w:type="dxa"/>
            <w:tcBorders>
              <w:top w:val="nil"/>
              <w:left w:val="single" w:sz="4" w:space="0" w:color="auto"/>
              <w:bottom w:val="nil"/>
              <w:right w:val="single" w:sz="4" w:space="0" w:color="auto"/>
            </w:tcBorders>
            <w:shd w:val="clear" w:color="000000" w:fill="C5D9F1"/>
            <w:noWrap/>
            <w:vAlign w:val="center"/>
            <w:hideMark/>
          </w:tcPr>
          <w:p w:rsidR="00E9660B" w:rsidRPr="005E2A41" w:rsidRDefault="00E9660B" w:rsidP="00437D02">
            <w:pPr>
              <w:rPr>
                <w:rFonts w:ascii="Garamond" w:eastAsia="Times New Roman" w:hAnsi="Garamond"/>
                <w:sz w:val="20"/>
                <w:szCs w:val="20"/>
                <w:lang w:val="en-US"/>
              </w:rPr>
            </w:pPr>
            <w:r w:rsidRPr="005E2A41">
              <w:rPr>
                <w:rFonts w:ascii="Garamond" w:eastAsia="Times New Roman" w:hAnsi="Garamond"/>
                <w:sz w:val="20"/>
                <w:szCs w:val="20"/>
                <w:lang w:val="en-US"/>
              </w:rPr>
              <w:t xml:space="preserve">   (i) Index  Futures</w:t>
            </w:r>
          </w:p>
        </w:tc>
        <w:tc>
          <w:tcPr>
            <w:tcW w:w="1405"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25,464</w:t>
            </w:r>
          </w:p>
        </w:tc>
        <w:tc>
          <w:tcPr>
            <w:tcW w:w="1405"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32,983</w:t>
            </w:r>
          </w:p>
        </w:tc>
        <w:tc>
          <w:tcPr>
            <w:tcW w:w="1519"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29.5</w:t>
            </w:r>
          </w:p>
        </w:tc>
        <w:tc>
          <w:tcPr>
            <w:tcW w:w="818"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0.0</w:t>
            </w:r>
          </w:p>
        </w:tc>
        <w:tc>
          <w:tcPr>
            <w:tcW w:w="771"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0.0</w:t>
            </w:r>
          </w:p>
        </w:tc>
        <w:tc>
          <w:tcPr>
            <w:tcW w:w="1497"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NA</w:t>
            </w:r>
          </w:p>
        </w:tc>
      </w:tr>
      <w:tr w:rsidR="00E9660B" w:rsidRPr="005E2A41" w:rsidTr="00437D02">
        <w:trPr>
          <w:trHeight w:val="200"/>
        </w:trPr>
        <w:tc>
          <w:tcPr>
            <w:tcW w:w="2292" w:type="dxa"/>
            <w:tcBorders>
              <w:top w:val="nil"/>
              <w:left w:val="single" w:sz="4" w:space="0" w:color="auto"/>
              <w:bottom w:val="nil"/>
              <w:right w:val="single" w:sz="4" w:space="0" w:color="auto"/>
            </w:tcBorders>
            <w:shd w:val="clear" w:color="000000" w:fill="C5D9F1"/>
            <w:noWrap/>
            <w:vAlign w:val="center"/>
            <w:hideMark/>
          </w:tcPr>
          <w:p w:rsidR="00E9660B" w:rsidRPr="005E2A41" w:rsidRDefault="00E9660B" w:rsidP="00437D02">
            <w:pPr>
              <w:rPr>
                <w:rFonts w:ascii="Garamond" w:eastAsia="Times New Roman" w:hAnsi="Garamond"/>
                <w:sz w:val="20"/>
                <w:szCs w:val="20"/>
                <w:lang w:val="en-US"/>
              </w:rPr>
            </w:pPr>
            <w:r w:rsidRPr="005E2A41">
              <w:rPr>
                <w:rFonts w:ascii="Garamond" w:eastAsia="Times New Roman" w:hAnsi="Garamond"/>
                <w:sz w:val="20"/>
                <w:szCs w:val="20"/>
                <w:lang w:val="en-US"/>
              </w:rPr>
              <w:t xml:space="preserve">   (ii) Options on Index</w:t>
            </w:r>
          </w:p>
        </w:tc>
        <w:tc>
          <w:tcPr>
            <w:tcW w:w="1405"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 </w:t>
            </w:r>
          </w:p>
        </w:tc>
        <w:tc>
          <w:tcPr>
            <w:tcW w:w="1405"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 </w:t>
            </w:r>
          </w:p>
        </w:tc>
        <w:tc>
          <w:tcPr>
            <w:tcW w:w="1519" w:type="dxa"/>
            <w:tcBorders>
              <w:top w:val="nil"/>
              <w:left w:val="nil"/>
              <w:bottom w:val="nil"/>
              <w:right w:val="single" w:sz="4" w:space="0" w:color="auto"/>
            </w:tcBorders>
            <w:shd w:val="clear" w:color="000000" w:fill="F2F2F2"/>
            <w:noWrap/>
            <w:vAlign w:val="center"/>
            <w:hideMark/>
          </w:tcPr>
          <w:p w:rsidR="00E9660B" w:rsidRPr="005E2A41" w:rsidRDefault="00E9660B" w:rsidP="00437D02">
            <w:pPr>
              <w:rPr>
                <w:rFonts w:ascii="Garamond" w:eastAsia="Times New Roman" w:hAnsi="Garamond"/>
                <w:sz w:val="20"/>
                <w:szCs w:val="20"/>
                <w:lang w:val="en-US"/>
              </w:rPr>
            </w:pPr>
            <w:r w:rsidRPr="005E2A41">
              <w:rPr>
                <w:rFonts w:ascii="Garamond" w:eastAsia="Times New Roman" w:hAnsi="Garamond"/>
                <w:sz w:val="20"/>
                <w:szCs w:val="20"/>
                <w:lang w:val="en-US"/>
              </w:rPr>
              <w:t> </w:t>
            </w:r>
          </w:p>
        </w:tc>
        <w:tc>
          <w:tcPr>
            <w:tcW w:w="818"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 </w:t>
            </w:r>
          </w:p>
        </w:tc>
        <w:tc>
          <w:tcPr>
            <w:tcW w:w="771"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 </w:t>
            </w:r>
          </w:p>
        </w:tc>
        <w:tc>
          <w:tcPr>
            <w:tcW w:w="1497"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 </w:t>
            </w:r>
          </w:p>
        </w:tc>
      </w:tr>
      <w:tr w:rsidR="00E9660B" w:rsidRPr="005E2A41" w:rsidTr="00437D02">
        <w:trPr>
          <w:trHeight w:val="200"/>
        </w:trPr>
        <w:tc>
          <w:tcPr>
            <w:tcW w:w="2292" w:type="dxa"/>
            <w:tcBorders>
              <w:top w:val="nil"/>
              <w:left w:val="single" w:sz="4" w:space="0" w:color="auto"/>
              <w:bottom w:val="nil"/>
              <w:right w:val="single" w:sz="4" w:space="0" w:color="auto"/>
            </w:tcBorders>
            <w:shd w:val="clear" w:color="000000" w:fill="C5D9F1"/>
            <w:noWrap/>
            <w:vAlign w:val="center"/>
            <w:hideMark/>
          </w:tcPr>
          <w:p w:rsidR="00E9660B" w:rsidRPr="005E2A41" w:rsidRDefault="00E9660B" w:rsidP="00437D02">
            <w:pPr>
              <w:rPr>
                <w:rFonts w:ascii="Garamond" w:eastAsia="Times New Roman" w:hAnsi="Garamond"/>
                <w:i/>
                <w:iCs/>
                <w:sz w:val="20"/>
                <w:szCs w:val="20"/>
                <w:lang w:val="en-US"/>
              </w:rPr>
            </w:pPr>
            <w:r w:rsidRPr="005E2A41">
              <w:rPr>
                <w:rFonts w:ascii="Garamond" w:eastAsia="Times New Roman" w:hAnsi="Garamond"/>
                <w:i/>
                <w:iCs/>
                <w:sz w:val="20"/>
                <w:szCs w:val="20"/>
                <w:lang w:val="en-US"/>
              </w:rPr>
              <w:t xml:space="preserve">            Put</w:t>
            </w:r>
          </w:p>
        </w:tc>
        <w:tc>
          <w:tcPr>
            <w:tcW w:w="1405"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75,493</w:t>
            </w:r>
          </w:p>
        </w:tc>
        <w:tc>
          <w:tcPr>
            <w:tcW w:w="1405"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1,00,564</w:t>
            </w:r>
          </w:p>
        </w:tc>
        <w:tc>
          <w:tcPr>
            <w:tcW w:w="1519"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33.2</w:t>
            </w:r>
          </w:p>
        </w:tc>
        <w:tc>
          <w:tcPr>
            <w:tcW w:w="818"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0.0</w:t>
            </w:r>
          </w:p>
        </w:tc>
        <w:tc>
          <w:tcPr>
            <w:tcW w:w="771"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0.0</w:t>
            </w:r>
          </w:p>
        </w:tc>
        <w:tc>
          <w:tcPr>
            <w:tcW w:w="1497"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NA</w:t>
            </w:r>
          </w:p>
        </w:tc>
      </w:tr>
      <w:tr w:rsidR="00E9660B" w:rsidRPr="005E2A41" w:rsidTr="00437D02">
        <w:trPr>
          <w:trHeight w:val="200"/>
        </w:trPr>
        <w:tc>
          <w:tcPr>
            <w:tcW w:w="2292" w:type="dxa"/>
            <w:tcBorders>
              <w:top w:val="nil"/>
              <w:left w:val="single" w:sz="4" w:space="0" w:color="auto"/>
              <w:bottom w:val="nil"/>
              <w:right w:val="single" w:sz="4" w:space="0" w:color="auto"/>
            </w:tcBorders>
            <w:shd w:val="clear" w:color="000000" w:fill="C5D9F1"/>
            <w:noWrap/>
            <w:vAlign w:val="center"/>
            <w:hideMark/>
          </w:tcPr>
          <w:p w:rsidR="00E9660B" w:rsidRPr="005E2A41" w:rsidRDefault="00E9660B" w:rsidP="00437D02">
            <w:pPr>
              <w:rPr>
                <w:rFonts w:ascii="Garamond" w:eastAsia="Times New Roman" w:hAnsi="Garamond"/>
                <w:i/>
                <w:iCs/>
                <w:sz w:val="20"/>
                <w:szCs w:val="20"/>
                <w:lang w:val="en-US"/>
              </w:rPr>
            </w:pPr>
            <w:r w:rsidRPr="005E2A41">
              <w:rPr>
                <w:rFonts w:ascii="Garamond" w:eastAsia="Times New Roman" w:hAnsi="Garamond"/>
                <w:i/>
                <w:iCs/>
                <w:sz w:val="20"/>
                <w:szCs w:val="20"/>
                <w:lang w:val="en-US"/>
              </w:rPr>
              <w:t xml:space="preserve">           Call</w:t>
            </w:r>
          </w:p>
        </w:tc>
        <w:tc>
          <w:tcPr>
            <w:tcW w:w="1405"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54,369</w:t>
            </w:r>
          </w:p>
        </w:tc>
        <w:tc>
          <w:tcPr>
            <w:tcW w:w="1405"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64,452</w:t>
            </w:r>
          </w:p>
        </w:tc>
        <w:tc>
          <w:tcPr>
            <w:tcW w:w="1519"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18.5</w:t>
            </w:r>
          </w:p>
        </w:tc>
        <w:tc>
          <w:tcPr>
            <w:tcW w:w="818"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0.0</w:t>
            </w:r>
          </w:p>
        </w:tc>
        <w:tc>
          <w:tcPr>
            <w:tcW w:w="771"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0.0</w:t>
            </w:r>
          </w:p>
        </w:tc>
        <w:tc>
          <w:tcPr>
            <w:tcW w:w="1497"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NA</w:t>
            </w:r>
          </w:p>
        </w:tc>
      </w:tr>
      <w:tr w:rsidR="00E9660B" w:rsidRPr="005E2A41" w:rsidTr="00437D02">
        <w:trPr>
          <w:trHeight w:val="200"/>
        </w:trPr>
        <w:tc>
          <w:tcPr>
            <w:tcW w:w="2292" w:type="dxa"/>
            <w:tcBorders>
              <w:top w:val="nil"/>
              <w:left w:val="single" w:sz="4" w:space="0" w:color="auto"/>
              <w:bottom w:val="nil"/>
              <w:right w:val="single" w:sz="4" w:space="0" w:color="auto"/>
            </w:tcBorders>
            <w:shd w:val="clear" w:color="000000" w:fill="C5D9F1"/>
            <w:noWrap/>
            <w:vAlign w:val="center"/>
            <w:hideMark/>
          </w:tcPr>
          <w:p w:rsidR="00E9660B" w:rsidRPr="005E2A41" w:rsidRDefault="00E9660B" w:rsidP="00437D02">
            <w:pPr>
              <w:rPr>
                <w:rFonts w:ascii="Garamond" w:eastAsia="Times New Roman" w:hAnsi="Garamond"/>
                <w:sz w:val="20"/>
                <w:szCs w:val="20"/>
                <w:lang w:val="en-US"/>
              </w:rPr>
            </w:pPr>
            <w:r w:rsidRPr="005E2A41">
              <w:rPr>
                <w:rFonts w:ascii="Garamond" w:eastAsia="Times New Roman" w:hAnsi="Garamond"/>
                <w:sz w:val="20"/>
                <w:szCs w:val="20"/>
                <w:lang w:val="en-US"/>
              </w:rPr>
              <w:t xml:space="preserve">  (iii) Stock Futures</w:t>
            </w:r>
          </w:p>
        </w:tc>
        <w:tc>
          <w:tcPr>
            <w:tcW w:w="1405"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1,10,277</w:t>
            </w:r>
          </w:p>
        </w:tc>
        <w:tc>
          <w:tcPr>
            <w:tcW w:w="1405"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1,29,011</w:t>
            </w:r>
          </w:p>
        </w:tc>
        <w:tc>
          <w:tcPr>
            <w:tcW w:w="1519"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17.0</w:t>
            </w:r>
          </w:p>
        </w:tc>
        <w:tc>
          <w:tcPr>
            <w:tcW w:w="818"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0.1</w:t>
            </w:r>
          </w:p>
        </w:tc>
        <w:tc>
          <w:tcPr>
            <w:tcW w:w="771"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0.1</w:t>
            </w:r>
          </w:p>
        </w:tc>
        <w:tc>
          <w:tcPr>
            <w:tcW w:w="1497"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8.3</w:t>
            </w:r>
          </w:p>
        </w:tc>
      </w:tr>
      <w:tr w:rsidR="00E9660B" w:rsidRPr="005E2A41" w:rsidTr="00437D02">
        <w:trPr>
          <w:trHeight w:val="200"/>
        </w:trPr>
        <w:tc>
          <w:tcPr>
            <w:tcW w:w="2292" w:type="dxa"/>
            <w:tcBorders>
              <w:top w:val="nil"/>
              <w:left w:val="single" w:sz="4" w:space="0" w:color="auto"/>
              <w:bottom w:val="nil"/>
              <w:right w:val="single" w:sz="4" w:space="0" w:color="auto"/>
            </w:tcBorders>
            <w:shd w:val="clear" w:color="000000" w:fill="C5D9F1"/>
            <w:noWrap/>
            <w:vAlign w:val="center"/>
            <w:hideMark/>
          </w:tcPr>
          <w:p w:rsidR="00E9660B" w:rsidRPr="005E2A41" w:rsidRDefault="00E9660B" w:rsidP="00437D02">
            <w:pPr>
              <w:rPr>
                <w:rFonts w:ascii="Garamond" w:eastAsia="Times New Roman" w:hAnsi="Garamond"/>
                <w:sz w:val="20"/>
                <w:szCs w:val="20"/>
                <w:lang w:val="en-US"/>
              </w:rPr>
            </w:pPr>
            <w:r w:rsidRPr="005E2A41">
              <w:rPr>
                <w:rFonts w:ascii="Garamond" w:eastAsia="Times New Roman" w:hAnsi="Garamond"/>
                <w:sz w:val="20"/>
                <w:szCs w:val="20"/>
                <w:lang w:val="en-US"/>
              </w:rPr>
              <w:t>(iv) Options on Stock</w:t>
            </w:r>
          </w:p>
        </w:tc>
        <w:tc>
          <w:tcPr>
            <w:tcW w:w="1405"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 </w:t>
            </w:r>
          </w:p>
        </w:tc>
        <w:tc>
          <w:tcPr>
            <w:tcW w:w="1405"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 </w:t>
            </w:r>
          </w:p>
        </w:tc>
        <w:tc>
          <w:tcPr>
            <w:tcW w:w="1519"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 </w:t>
            </w:r>
          </w:p>
        </w:tc>
        <w:tc>
          <w:tcPr>
            <w:tcW w:w="818"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 </w:t>
            </w:r>
          </w:p>
        </w:tc>
        <w:tc>
          <w:tcPr>
            <w:tcW w:w="771"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 </w:t>
            </w:r>
          </w:p>
        </w:tc>
        <w:tc>
          <w:tcPr>
            <w:tcW w:w="1497"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 </w:t>
            </w:r>
          </w:p>
        </w:tc>
      </w:tr>
      <w:tr w:rsidR="00E9660B" w:rsidRPr="005E2A41" w:rsidTr="00437D02">
        <w:trPr>
          <w:trHeight w:val="200"/>
        </w:trPr>
        <w:tc>
          <w:tcPr>
            <w:tcW w:w="2292" w:type="dxa"/>
            <w:tcBorders>
              <w:top w:val="nil"/>
              <w:left w:val="single" w:sz="4" w:space="0" w:color="auto"/>
              <w:bottom w:val="nil"/>
              <w:right w:val="single" w:sz="4" w:space="0" w:color="auto"/>
            </w:tcBorders>
            <w:shd w:val="clear" w:color="000000" w:fill="C5D9F1"/>
            <w:noWrap/>
            <w:vAlign w:val="center"/>
            <w:hideMark/>
          </w:tcPr>
          <w:p w:rsidR="00E9660B" w:rsidRPr="005E2A41" w:rsidRDefault="00E9660B" w:rsidP="00437D02">
            <w:pPr>
              <w:rPr>
                <w:rFonts w:ascii="Garamond" w:eastAsia="Times New Roman" w:hAnsi="Garamond"/>
                <w:i/>
                <w:iCs/>
                <w:sz w:val="20"/>
                <w:szCs w:val="20"/>
                <w:lang w:val="en-US"/>
              </w:rPr>
            </w:pPr>
            <w:r w:rsidRPr="005E2A41">
              <w:rPr>
                <w:rFonts w:ascii="Garamond" w:eastAsia="Times New Roman" w:hAnsi="Garamond"/>
                <w:i/>
                <w:iCs/>
                <w:sz w:val="20"/>
                <w:szCs w:val="20"/>
                <w:lang w:val="en-US"/>
              </w:rPr>
              <w:t xml:space="preserve">            Put</w:t>
            </w:r>
          </w:p>
        </w:tc>
        <w:tc>
          <w:tcPr>
            <w:tcW w:w="1405"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3,558</w:t>
            </w:r>
          </w:p>
        </w:tc>
        <w:tc>
          <w:tcPr>
            <w:tcW w:w="1405"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8,706</w:t>
            </w:r>
          </w:p>
        </w:tc>
        <w:tc>
          <w:tcPr>
            <w:tcW w:w="1519"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144.7</w:t>
            </w:r>
          </w:p>
        </w:tc>
        <w:tc>
          <w:tcPr>
            <w:tcW w:w="818"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0.0</w:t>
            </w:r>
          </w:p>
        </w:tc>
        <w:tc>
          <w:tcPr>
            <w:tcW w:w="771"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0.0</w:t>
            </w:r>
          </w:p>
        </w:tc>
        <w:tc>
          <w:tcPr>
            <w:tcW w:w="1497"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NA</w:t>
            </w:r>
          </w:p>
        </w:tc>
      </w:tr>
      <w:tr w:rsidR="00E9660B" w:rsidRPr="005E2A41" w:rsidTr="00437D02">
        <w:trPr>
          <w:trHeight w:val="200"/>
        </w:trPr>
        <w:tc>
          <w:tcPr>
            <w:tcW w:w="2292" w:type="dxa"/>
            <w:tcBorders>
              <w:top w:val="nil"/>
              <w:left w:val="single" w:sz="4" w:space="0" w:color="auto"/>
              <w:bottom w:val="single" w:sz="4" w:space="0" w:color="auto"/>
              <w:right w:val="single" w:sz="4" w:space="0" w:color="auto"/>
            </w:tcBorders>
            <w:shd w:val="clear" w:color="000000" w:fill="C5D9F1"/>
            <w:noWrap/>
            <w:vAlign w:val="center"/>
            <w:hideMark/>
          </w:tcPr>
          <w:p w:rsidR="00E9660B" w:rsidRPr="005E2A41" w:rsidRDefault="00E9660B" w:rsidP="00437D02">
            <w:pPr>
              <w:rPr>
                <w:rFonts w:ascii="Garamond" w:eastAsia="Times New Roman" w:hAnsi="Garamond"/>
                <w:i/>
                <w:iCs/>
                <w:sz w:val="20"/>
                <w:szCs w:val="20"/>
                <w:lang w:val="en-US"/>
              </w:rPr>
            </w:pPr>
            <w:r w:rsidRPr="005E2A41">
              <w:rPr>
                <w:rFonts w:ascii="Garamond" w:eastAsia="Times New Roman" w:hAnsi="Garamond"/>
                <w:i/>
                <w:iCs/>
                <w:sz w:val="20"/>
                <w:szCs w:val="20"/>
                <w:lang w:val="en-US"/>
              </w:rPr>
              <w:t xml:space="preserve">          Call</w:t>
            </w:r>
          </w:p>
        </w:tc>
        <w:tc>
          <w:tcPr>
            <w:tcW w:w="1405" w:type="dxa"/>
            <w:tcBorders>
              <w:top w:val="nil"/>
              <w:left w:val="nil"/>
              <w:bottom w:val="single" w:sz="4" w:space="0" w:color="auto"/>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5,769</w:t>
            </w:r>
          </w:p>
        </w:tc>
        <w:tc>
          <w:tcPr>
            <w:tcW w:w="1405" w:type="dxa"/>
            <w:tcBorders>
              <w:top w:val="nil"/>
              <w:left w:val="nil"/>
              <w:bottom w:val="single" w:sz="4" w:space="0" w:color="auto"/>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15,574</w:t>
            </w:r>
          </w:p>
        </w:tc>
        <w:tc>
          <w:tcPr>
            <w:tcW w:w="1519"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170.0</w:t>
            </w:r>
          </w:p>
        </w:tc>
        <w:tc>
          <w:tcPr>
            <w:tcW w:w="818" w:type="dxa"/>
            <w:tcBorders>
              <w:top w:val="nil"/>
              <w:left w:val="nil"/>
              <w:bottom w:val="single" w:sz="4" w:space="0" w:color="auto"/>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0.0</w:t>
            </w:r>
          </w:p>
        </w:tc>
        <w:tc>
          <w:tcPr>
            <w:tcW w:w="771" w:type="dxa"/>
            <w:tcBorders>
              <w:top w:val="nil"/>
              <w:left w:val="nil"/>
              <w:bottom w:val="single" w:sz="4" w:space="0" w:color="auto"/>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0.0</w:t>
            </w:r>
          </w:p>
        </w:tc>
        <w:tc>
          <w:tcPr>
            <w:tcW w:w="1497"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NA</w:t>
            </w:r>
          </w:p>
        </w:tc>
      </w:tr>
      <w:tr w:rsidR="00E9660B" w:rsidRPr="005E2A41" w:rsidTr="00437D02">
        <w:trPr>
          <w:trHeight w:val="200"/>
        </w:trPr>
        <w:tc>
          <w:tcPr>
            <w:tcW w:w="2292" w:type="dxa"/>
            <w:tcBorders>
              <w:top w:val="nil"/>
              <w:left w:val="single" w:sz="4" w:space="0" w:color="auto"/>
              <w:bottom w:val="single" w:sz="4" w:space="0" w:color="auto"/>
              <w:right w:val="single" w:sz="4" w:space="0" w:color="auto"/>
            </w:tcBorders>
            <w:shd w:val="clear" w:color="000000" w:fill="C5D9F1"/>
            <w:noWrap/>
            <w:vAlign w:val="center"/>
            <w:hideMark/>
          </w:tcPr>
          <w:p w:rsidR="00E9660B" w:rsidRPr="005E2A41" w:rsidRDefault="00E9660B" w:rsidP="00437D02">
            <w:pPr>
              <w:rPr>
                <w:rFonts w:ascii="Garamond" w:eastAsia="Times New Roman" w:hAnsi="Garamond"/>
                <w:b/>
                <w:bCs/>
                <w:sz w:val="20"/>
                <w:szCs w:val="20"/>
                <w:lang w:val="en-US"/>
              </w:rPr>
            </w:pPr>
            <w:r w:rsidRPr="005E2A41">
              <w:rPr>
                <w:rFonts w:ascii="Garamond" w:eastAsia="Times New Roman" w:hAnsi="Garamond"/>
                <w:b/>
                <w:bCs/>
                <w:sz w:val="20"/>
                <w:szCs w:val="20"/>
                <w:lang w:val="en-US"/>
              </w:rPr>
              <w:t xml:space="preserve">         Total</w:t>
            </w:r>
          </w:p>
        </w:tc>
        <w:tc>
          <w:tcPr>
            <w:tcW w:w="1405" w:type="dxa"/>
            <w:tcBorders>
              <w:top w:val="nil"/>
              <w:left w:val="nil"/>
              <w:bottom w:val="single" w:sz="4" w:space="0" w:color="auto"/>
              <w:right w:val="single" w:sz="4" w:space="0" w:color="auto"/>
            </w:tcBorders>
            <w:shd w:val="clear" w:color="000000" w:fill="C5D9F1"/>
            <w:noWrap/>
            <w:vAlign w:val="center"/>
            <w:hideMark/>
          </w:tcPr>
          <w:p w:rsidR="00E9660B" w:rsidRPr="005E2A41" w:rsidRDefault="00E9660B" w:rsidP="00437D02">
            <w:pPr>
              <w:jc w:val="right"/>
              <w:rPr>
                <w:rFonts w:ascii="Garamond" w:eastAsia="Times New Roman" w:hAnsi="Garamond"/>
                <w:b/>
                <w:bCs/>
                <w:sz w:val="20"/>
                <w:szCs w:val="20"/>
                <w:lang w:val="en-US"/>
              </w:rPr>
            </w:pPr>
            <w:r w:rsidRPr="005E2A41">
              <w:rPr>
                <w:rFonts w:ascii="Garamond" w:eastAsia="Times New Roman" w:hAnsi="Garamond"/>
                <w:b/>
                <w:bCs/>
                <w:sz w:val="20"/>
                <w:szCs w:val="20"/>
                <w:lang w:val="en-US"/>
              </w:rPr>
              <w:t>2,74,931</w:t>
            </w:r>
          </w:p>
        </w:tc>
        <w:tc>
          <w:tcPr>
            <w:tcW w:w="1405" w:type="dxa"/>
            <w:tcBorders>
              <w:top w:val="nil"/>
              <w:left w:val="nil"/>
              <w:bottom w:val="single" w:sz="4" w:space="0" w:color="auto"/>
              <w:right w:val="single" w:sz="4" w:space="0" w:color="auto"/>
            </w:tcBorders>
            <w:shd w:val="clear" w:color="000000" w:fill="C5D9F1"/>
            <w:noWrap/>
            <w:vAlign w:val="center"/>
            <w:hideMark/>
          </w:tcPr>
          <w:p w:rsidR="00E9660B" w:rsidRPr="005E2A41" w:rsidRDefault="00E9660B" w:rsidP="00437D02">
            <w:pPr>
              <w:jc w:val="right"/>
              <w:rPr>
                <w:rFonts w:ascii="Garamond" w:eastAsia="Times New Roman" w:hAnsi="Garamond"/>
                <w:b/>
                <w:bCs/>
                <w:sz w:val="20"/>
                <w:szCs w:val="20"/>
                <w:lang w:val="en-US"/>
              </w:rPr>
            </w:pPr>
            <w:r w:rsidRPr="005E2A41">
              <w:rPr>
                <w:rFonts w:ascii="Garamond" w:eastAsia="Times New Roman" w:hAnsi="Garamond"/>
                <w:b/>
                <w:bCs/>
                <w:sz w:val="20"/>
                <w:szCs w:val="20"/>
                <w:lang w:val="en-US"/>
              </w:rPr>
              <w:t>3,51,290</w:t>
            </w:r>
          </w:p>
        </w:tc>
        <w:tc>
          <w:tcPr>
            <w:tcW w:w="1519" w:type="dxa"/>
            <w:tcBorders>
              <w:top w:val="single" w:sz="4" w:space="0" w:color="auto"/>
              <w:left w:val="nil"/>
              <w:bottom w:val="single" w:sz="4" w:space="0" w:color="auto"/>
              <w:right w:val="single" w:sz="4" w:space="0" w:color="auto"/>
            </w:tcBorders>
            <w:shd w:val="clear" w:color="000000" w:fill="C5D9F1"/>
            <w:noWrap/>
            <w:vAlign w:val="center"/>
            <w:hideMark/>
          </w:tcPr>
          <w:p w:rsidR="00E9660B" w:rsidRPr="005E2A41" w:rsidRDefault="00E9660B" w:rsidP="00437D02">
            <w:pPr>
              <w:jc w:val="right"/>
              <w:rPr>
                <w:rFonts w:ascii="Garamond" w:eastAsia="Times New Roman" w:hAnsi="Garamond"/>
                <w:b/>
                <w:bCs/>
                <w:sz w:val="20"/>
                <w:szCs w:val="20"/>
                <w:lang w:val="en-US"/>
              </w:rPr>
            </w:pPr>
            <w:r w:rsidRPr="005E2A41">
              <w:rPr>
                <w:rFonts w:ascii="Garamond" w:eastAsia="Times New Roman" w:hAnsi="Garamond"/>
                <w:b/>
                <w:bCs/>
                <w:sz w:val="20"/>
                <w:szCs w:val="20"/>
                <w:lang w:val="en-US"/>
              </w:rPr>
              <w:t>27.8</w:t>
            </w:r>
          </w:p>
        </w:tc>
        <w:tc>
          <w:tcPr>
            <w:tcW w:w="818" w:type="dxa"/>
            <w:tcBorders>
              <w:top w:val="nil"/>
              <w:left w:val="nil"/>
              <w:bottom w:val="single" w:sz="4" w:space="0" w:color="auto"/>
              <w:right w:val="single" w:sz="4" w:space="0" w:color="auto"/>
            </w:tcBorders>
            <w:shd w:val="clear" w:color="000000" w:fill="C5D9F1"/>
            <w:noWrap/>
            <w:vAlign w:val="center"/>
            <w:hideMark/>
          </w:tcPr>
          <w:p w:rsidR="00E9660B" w:rsidRPr="005E2A41" w:rsidRDefault="00E9660B" w:rsidP="00437D02">
            <w:pPr>
              <w:jc w:val="right"/>
              <w:rPr>
                <w:rFonts w:ascii="Garamond" w:eastAsia="Times New Roman" w:hAnsi="Garamond"/>
                <w:b/>
                <w:bCs/>
                <w:sz w:val="20"/>
                <w:szCs w:val="20"/>
                <w:lang w:val="en-US"/>
              </w:rPr>
            </w:pPr>
            <w:r w:rsidRPr="005E2A41">
              <w:rPr>
                <w:rFonts w:ascii="Garamond" w:eastAsia="Times New Roman" w:hAnsi="Garamond"/>
                <w:b/>
                <w:bCs/>
                <w:sz w:val="20"/>
                <w:szCs w:val="20"/>
                <w:lang w:val="en-US"/>
              </w:rPr>
              <w:t>0.1</w:t>
            </w:r>
          </w:p>
        </w:tc>
        <w:tc>
          <w:tcPr>
            <w:tcW w:w="771" w:type="dxa"/>
            <w:tcBorders>
              <w:top w:val="nil"/>
              <w:left w:val="nil"/>
              <w:bottom w:val="single" w:sz="4" w:space="0" w:color="auto"/>
              <w:right w:val="single" w:sz="4" w:space="0" w:color="auto"/>
            </w:tcBorders>
            <w:shd w:val="clear" w:color="000000" w:fill="C5D9F1"/>
            <w:noWrap/>
            <w:vAlign w:val="center"/>
            <w:hideMark/>
          </w:tcPr>
          <w:p w:rsidR="00E9660B" w:rsidRPr="005E2A41" w:rsidRDefault="00E9660B" w:rsidP="00437D02">
            <w:pPr>
              <w:jc w:val="right"/>
              <w:rPr>
                <w:rFonts w:ascii="Garamond" w:eastAsia="Times New Roman" w:hAnsi="Garamond"/>
                <w:b/>
                <w:bCs/>
                <w:sz w:val="20"/>
                <w:szCs w:val="20"/>
                <w:lang w:val="en-US"/>
              </w:rPr>
            </w:pPr>
            <w:r w:rsidRPr="005E2A41">
              <w:rPr>
                <w:rFonts w:ascii="Garamond" w:eastAsia="Times New Roman" w:hAnsi="Garamond"/>
                <w:b/>
                <w:bCs/>
                <w:sz w:val="20"/>
                <w:szCs w:val="20"/>
                <w:lang w:val="en-US"/>
              </w:rPr>
              <w:t>0.1</w:t>
            </w:r>
          </w:p>
        </w:tc>
        <w:tc>
          <w:tcPr>
            <w:tcW w:w="1497" w:type="dxa"/>
            <w:tcBorders>
              <w:top w:val="single" w:sz="4" w:space="0" w:color="auto"/>
              <w:left w:val="nil"/>
              <w:bottom w:val="single" w:sz="4" w:space="0" w:color="auto"/>
              <w:right w:val="single" w:sz="4" w:space="0" w:color="auto"/>
            </w:tcBorders>
            <w:shd w:val="clear" w:color="000000" w:fill="C5D9F1"/>
            <w:noWrap/>
            <w:vAlign w:val="center"/>
            <w:hideMark/>
          </w:tcPr>
          <w:p w:rsidR="00E9660B" w:rsidRPr="005E2A41" w:rsidRDefault="00E9660B" w:rsidP="00437D02">
            <w:pPr>
              <w:jc w:val="right"/>
              <w:rPr>
                <w:rFonts w:ascii="Garamond" w:eastAsia="Times New Roman" w:hAnsi="Garamond"/>
                <w:b/>
                <w:bCs/>
                <w:sz w:val="20"/>
                <w:szCs w:val="20"/>
                <w:lang w:val="en-US"/>
              </w:rPr>
            </w:pPr>
            <w:r w:rsidRPr="005E2A41">
              <w:rPr>
                <w:rFonts w:ascii="Garamond" w:eastAsia="Times New Roman" w:hAnsi="Garamond"/>
                <w:b/>
                <w:bCs/>
                <w:sz w:val="20"/>
                <w:szCs w:val="20"/>
                <w:lang w:val="en-US"/>
              </w:rPr>
              <w:t>8.3</w:t>
            </w:r>
          </w:p>
        </w:tc>
      </w:tr>
      <w:tr w:rsidR="00E9660B" w:rsidRPr="005E2A41" w:rsidTr="00437D02">
        <w:trPr>
          <w:trHeight w:val="200"/>
        </w:trPr>
        <w:tc>
          <w:tcPr>
            <w:tcW w:w="9711" w:type="dxa"/>
            <w:gridSpan w:val="7"/>
            <w:tcBorders>
              <w:top w:val="single" w:sz="4" w:space="0" w:color="auto"/>
              <w:left w:val="single" w:sz="4" w:space="0" w:color="auto"/>
              <w:bottom w:val="single" w:sz="4" w:space="0" w:color="auto"/>
              <w:right w:val="nil"/>
            </w:tcBorders>
            <w:shd w:val="clear" w:color="000000" w:fill="FFFFCC"/>
            <w:vAlign w:val="center"/>
            <w:hideMark/>
          </w:tcPr>
          <w:p w:rsidR="00E9660B" w:rsidRPr="005E2A41" w:rsidRDefault="00E9660B" w:rsidP="00437D02">
            <w:pPr>
              <w:rPr>
                <w:rFonts w:ascii="Garamond" w:eastAsia="Times New Roman" w:hAnsi="Garamond"/>
                <w:b/>
                <w:bCs/>
                <w:sz w:val="20"/>
                <w:szCs w:val="20"/>
                <w:lang w:val="en-US"/>
              </w:rPr>
            </w:pPr>
            <w:r w:rsidRPr="005E2A41">
              <w:rPr>
                <w:rFonts w:ascii="Garamond" w:eastAsia="Times New Roman" w:hAnsi="Garamond"/>
                <w:b/>
                <w:bCs/>
                <w:sz w:val="20"/>
                <w:szCs w:val="20"/>
                <w:lang w:val="en-US"/>
              </w:rPr>
              <w:t>D.  Open Interest in terms of No of Contracts</w:t>
            </w:r>
          </w:p>
        </w:tc>
      </w:tr>
      <w:tr w:rsidR="00E9660B" w:rsidRPr="005E2A41" w:rsidTr="00437D02">
        <w:trPr>
          <w:trHeight w:val="200"/>
        </w:trPr>
        <w:tc>
          <w:tcPr>
            <w:tcW w:w="2292" w:type="dxa"/>
            <w:tcBorders>
              <w:top w:val="nil"/>
              <w:left w:val="single" w:sz="4" w:space="0" w:color="auto"/>
              <w:bottom w:val="nil"/>
              <w:right w:val="single" w:sz="4" w:space="0" w:color="auto"/>
            </w:tcBorders>
            <w:shd w:val="clear" w:color="000000" w:fill="C5D9F1"/>
            <w:noWrap/>
            <w:vAlign w:val="center"/>
            <w:hideMark/>
          </w:tcPr>
          <w:p w:rsidR="00E9660B" w:rsidRPr="005E2A41" w:rsidRDefault="00E9660B" w:rsidP="00437D02">
            <w:pPr>
              <w:rPr>
                <w:rFonts w:ascii="Garamond" w:eastAsia="Times New Roman" w:hAnsi="Garamond"/>
                <w:sz w:val="20"/>
                <w:szCs w:val="20"/>
                <w:lang w:val="en-US"/>
              </w:rPr>
            </w:pPr>
            <w:r w:rsidRPr="005E2A41">
              <w:rPr>
                <w:rFonts w:ascii="Garamond" w:eastAsia="Times New Roman" w:hAnsi="Garamond"/>
                <w:sz w:val="20"/>
                <w:szCs w:val="20"/>
                <w:lang w:val="en-US"/>
              </w:rPr>
              <w:t xml:space="preserve">   (i) Index  Futures</w:t>
            </w:r>
          </w:p>
        </w:tc>
        <w:tc>
          <w:tcPr>
            <w:tcW w:w="1405"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3,23,534</w:t>
            </w:r>
          </w:p>
        </w:tc>
        <w:tc>
          <w:tcPr>
            <w:tcW w:w="1405"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3,92,295</w:t>
            </w:r>
          </w:p>
        </w:tc>
        <w:tc>
          <w:tcPr>
            <w:tcW w:w="1519"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21.3</w:t>
            </w:r>
          </w:p>
        </w:tc>
        <w:tc>
          <w:tcPr>
            <w:tcW w:w="818"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0</w:t>
            </w:r>
          </w:p>
        </w:tc>
        <w:tc>
          <w:tcPr>
            <w:tcW w:w="771"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0</w:t>
            </w:r>
          </w:p>
        </w:tc>
        <w:tc>
          <w:tcPr>
            <w:tcW w:w="1497"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NA</w:t>
            </w:r>
          </w:p>
        </w:tc>
      </w:tr>
      <w:tr w:rsidR="00E9660B" w:rsidRPr="005E2A41" w:rsidTr="00437D02">
        <w:trPr>
          <w:trHeight w:val="200"/>
        </w:trPr>
        <w:tc>
          <w:tcPr>
            <w:tcW w:w="2292" w:type="dxa"/>
            <w:tcBorders>
              <w:top w:val="nil"/>
              <w:left w:val="single" w:sz="4" w:space="0" w:color="auto"/>
              <w:bottom w:val="nil"/>
              <w:right w:val="single" w:sz="4" w:space="0" w:color="auto"/>
            </w:tcBorders>
            <w:shd w:val="clear" w:color="000000" w:fill="C5D9F1"/>
            <w:noWrap/>
            <w:vAlign w:val="center"/>
            <w:hideMark/>
          </w:tcPr>
          <w:p w:rsidR="00E9660B" w:rsidRPr="005E2A41" w:rsidRDefault="00E9660B" w:rsidP="00437D02">
            <w:pPr>
              <w:rPr>
                <w:rFonts w:ascii="Garamond" w:eastAsia="Times New Roman" w:hAnsi="Garamond"/>
                <w:sz w:val="20"/>
                <w:szCs w:val="20"/>
                <w:lang w:val="en-US"/>
              </w:rPr>
            </w:pPr>
            <w:r w:rsidRPr="005E2A41">
              <w:rPr>
                <w:rFonts w:ascii="Garamond" w:eastAsia="Times New Roman" w:hAnsi="Garamond"/>
                <w:sz w:val="20"/>
                <w:szCs w:val="20"/>
                <w:lang w:val="en-US"/>
              </w:rPr>
              <w:t xml:space="preserve">   (ii) Options on Index</w:t>
            </w:r>
          </w:p>
        </w:tc>
        <w:tc>
          <w:tcPr>
            <w:tcW w:w="1405"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 </w:t>
            </w:r>
          </w:p>
        </w:tc>
        <w:tc>
          <w:tcPr>
            <w:tcW w:w="1405"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 </w:t>
            </w:r>
          </w:p>
        </w:tc>
        <w:tc>
          <w:tcPr>
            <w:tcW w:w="1519" w:type="dxa"/>
            <w:tcBorders>
              <w:top w:val="nil"/>
              <w:left w:val="nil"/>
              <w:bottom w:val="nil"/>
              <w:right w:val="single" w:sz="4" w:space="0" w:color="auto"/>
            </w:tcBorders>
            <w:shd w:val="clear" w:color="000000" w:fill="F2F2F2"/>
            <w:noWrap/>
            <w:vAlign w:val="center"/>
            <w:hideMark/>
          </w:tcPr>
          <w:p w:rsidR="00E9660B" w:rsidRPr="005E2A41" w:rsidRDefault="00E9660B" w:rsidP="00437D02">
            <w:pPr>
              <w:rPr>
                <w:rFonts w:ascii="Garamond" w:eastAsia="Times New Roman" w:hAnsi="Garamond"/>
                <w:sz w:val="20"/>
                <w:szCs w:val="20"/>
                <w:lang w:val="en-US"/>
              </w:rPr>
            </w:pPr>
            <w:r w:rsidRPr="005E2A41">
              <w:rPr>
                <w:rFonts w:ascii="Garamond" w:eastAsia="Times New Roman" w:hAnsi="Garamond"/>
                <w:sz w:val="20"/>
                <w:szCs w:val="20"/>
                <w:lang w:val="en-US"/>
              </w:rPr>
              <w:t> </w:t>
            </w:r>
          </w:p>
        </w:tc>
        <w:tc>
          <w:tcPr>
            <w:tcW w:w="818"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 </w:t>
            </w:r>
          </w:p>
        </w:tc>
        <w:tc>
          <w:tcPr>
            <w:tcW w:w="771"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 </w:t>
            </w:r>
          </w:p>
        </w:tc>
        <w:tc>
          <w:tcPr>
            <w:tcW w:w="1497"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 </w:t>
            </w:r>
          </w:p>
        </w:tc>
      </w:tr>
      <w:tr w:rsidR="00E9660B" w:rsidRPr="005E2A41" w:rsidTr="00437D02">
        <w:trPr>
          <w:trHeight w:val="200"/>
        </w:trPr>
        <w:tc>
          <w:tcPr>
            <w:tcW w:w="2292" w:type="dxa"/>
            <w:tcBorders>
              <w:top w:val="nil"/>
              <w:left w:val="single" w:sz="4" w:space="0" w:color="auto"/>
              <w:bottom w:val="nil"/>
              <w:right w:val="single" w:sz="4" w:space="0" w:color="auto"/>
            </w:tcBorders>
            <w:shd w:val="clear" w:color="000000" w:fill="C5D9F1"/>
            <w:noWrap/>
            <w:vAlign w:val="center"/>
            <w:hideMark/>
          </w:tcPr>
          <w:p w:rsidR="00E9660B" w:rsidRPr="005E2A41" w:rsidRDefault="00E9660B" w:rsidP="00437D02">
            <w:pPr>
              <w:rPr>
                <w:rFonts w:ascii="Garamond" w:eastAsia="Times New Roman" w:hAnsi="Garamond"/>
                <w:i/>
                <w:iCs/>
                <w:sz w:val="20"/>
                <w:szCs w:val="20"/>
                <w:lang w:val="en-US"/>
              </w:rPr>
            </w:pPr>
            <w:r w:rsidRPr="005E2A41">
              <w:rPr>
                <w:rFonts w:ascii="Garamond" w:eastAsia="Times New Roman" w:hAnsi="Garamond"/>
                <w:i/>
                <w:iCs/>
                <w:sz w:val="20"/>
                <w:szCs w:val="20"/>
                <w:lang w:val="en-US"/>
              </w:rPr>
              <w:t xml:space="preserve">            Put</w:t>
            </w:r>
          </w:p>
        </w:tc>
        <w:tc>
          <w:tcPr>
            <w:tcW w:w="1405"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9,61,669</w:t>
            </w:r>
          </w:p>
        </w:tc>
        <w:tc>
          <w:tcPr>
            <w:tcW w:w="1405"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11,72,153</w:t>
            </w:r>
          </w:p>
        </w:tc>
        <w:tc>
          <w:tcPr>
            <w:tcW w:w="1519"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21.9</w:t>
            </w:r>
          </w:p>
        </w:tc>
        <w:tc>
          <w:tcPr>
            <w:tcW w:w="818"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0</w:t>
            </w:r>
          </w:p>
        </w:tc>
        <w:tc>
          <w:tcPr>
            <w:tcW w:w="771"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0</w:t>
            </w:r>
          </w:p>
        </w:tc>
        <w:tc>
          <w:tcPr>
            <w:tcW w:w="1497"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NA</w:t>
            </w:r>
          </w:p>
        </w:tc>
      </w:tr>
      <w:tr w:rsidR="00E9660B" w:rsidRPr="005E2A41" w:rsidTr="00437D02">
        <w:trPr>
          <w:trHeight w:val="200"/>
        </w:trPr>
        <w:tc>
          <w:tcPr>
            <w:tcW w:w="2292" w:type="dxa"/>
            <w:tcBorders>
              <w:top w:val="nil"/>
              <w:left w:val="single" w:sz="4" w:space="0" w:color="auto"/>
              <w:bottom w:val="nil"/>
              <w:right w:val="single" w:sz="4" w:space="0" w:color="auto"/>
            </w:tcBorders>
            <w:shd w:val="clear" w:color="000000" w:fill="C5D9F1"/>
            <w:noWrap/>
            <w:vAlign w:val="center"/>
            <w:hideMark/>
          </w:tcPr>
          <w:p w:rsidR="00E9660B" w:rsidRPr="005E2A41" w:rsidRDefault="00E9660B" w:rsidP="00437D02">
            <w:pPr>
              <w:rPr>
                <w:rFonts w:ascii="Garamond" w:eastAsia="Times New Roman" w:hAnsi="Garamond"/>
                <w:i/>
                <w:iCs/>
                <w:sz w:val="20"/>
                <w:szCs w:val="20"/>
                <w:lang w:val="en-US"/>
              </w:rPr>
            </w:pPr>
            <w:r w:rsidRPr="005E2A41">
              <w:rPr>
                <w:rFonts w:ascii="Garamond" w:eastAsia="Times New Roman" w:hAnsi="Garamond"/>
                <w:i/>
                <w:iCs/>
                <w:sz w:val="20"/>
                <w:szCs w:val="20"/>
                <w:lang w:val="en-US"/>
              </w:rPr>
              <w:t xml:space="preserve">           Call</w:t>
            </w:r>
          </w:p>
        </w:tc>
        <w:tc>
          <w:tcPr>
            <w:tcW w:w="1405"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6,92,989</w:t>
            </w:r>
          </w:p>
        </w:tc>
        <w:tc>
          <w:tcPr>
            <w:tcW w:w="1405"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7,53,920</w:t>
            </w:r>
          </w:p>
        </w:tc>
        <w:tc>
          <w:tcPr>
            <w:tcW w:w="1519"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8.8</w:t>
            </w:r>
          </w:p>
        </w:tc>
        <w:tc>
          <w:tcPr>
            <w:tcW w:w="818"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0</w:t>
            </w:r>
          </w:p>
        </w:tc>
        <w:tc>
          <w:tcPr>
            <w:tcW w:w="771"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0</w:t>
            </w:r>
          </w:p>
        </w:tc>
        <w:tc>
          <w:tcPr>
            <w:tcW w:w="1497"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NA</w:t>
            </w:r>
          </w:p>
        </w:tc>
      </w:tr>
      <w:tr w:rsidR="00E9660B" w:rsidRPr="005E2A41" w:rsidTr="00437D02">
        <w:trPr>
          <w:trHeight w:val="200"/>
        </w:trPr>
        <w:tc>
          <w:tcPr>
            <w:tcW w:w="2292" w:type="dxa"/>
            <w:tcBorders>
              <w:top w:val="nil"/>
              <w:left w:val="single" w:sz="4" w:space="0" w:color="auto"/>
              <w:bottom w:val="nil"/>
              <w:right w:val="single" w:sz="4" w:space="0" w:color="auto"/>
            </w:tcBorders>
            <w:shd w:val="clear" w:color="000000" w:fill="C5D9F1"/>
            <w:noWrap/>
            <w:vAlign w:val="center"/>
            <w:hideMark/>
          </w:tcPr>
          <w:p w:rsidR="00E9660B" w:rsidRPr="005E2A41" w:rsidRDefault="00E9660B" w:rsidP="00437D02">
            <w:pPr>
              <w:rPr>
                <w:rFonts w:ascii="Garamond" w:eastAsia="Times New Roman" w:hAnsi="Garamond"/>
                <w:sz w:val="20"/>
                <w:szCs w:val="20"/>
                <w:lang w:val="en-US"/>
              </w:rPr>
            </w:pPr>
            <w:r w:rsidRPr="005E2A41">
              <w:rPr>
                <w:rFonts w:ascii="Garamond" w:eastAsia="Times New Roman" w:hAnsi="Garamond"/>
                <w:sz w:val="20"/>
                <w:szCs w:val="20"/>
                <w:lang w:val="en-US"/>
              </w:rPr>
              <w:t xml:space="preserve">  (iii) Stock Futures</w:t>
            </w:r>
          </w:p>
        </w:tc>
        <w:tc>
          <w:tcPr>
            <w:tcW w:w="1405"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16,81,635</w:t>
            </w:r>
          </w:p>
        </w:tc>
        <w:tc>
          <w:tcPr>
            <w:tcW w:w="1405"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18,90,703</w:t>
            </w:r>
          </w:p>
        </w:tc>
        <w:tc>
          <w:tcPr>
            <w:tcW w:w="1519"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12.4</w:t>
            </w:r>
          </w:p>
        </w:tc>
        <w:tc>
          <w:tcPr>
            <w:tcW w:w="818"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2</w:t>
            </w:r>
          </w:p>
        </w:tc>
        <w:tc>
          <w:tcPr>
            <w:tcW w:w="771"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2</w:t>
            </w:r>
          </w:p>
        </w:tc>
        <w:tc>
          <w:tcPr>
            <w:tcW w:w="1497"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0.0</w:t>
            </w:r>
          </w:p>
        </w:tc>
      </w:tr>
      <w:tr w:rsidR="00E9660B" w:rsidRPr="005E2A41" w:rsidTr="00437D02">
        <w:trPr>
          <w:trHeight w:val="200"/>
        </w:trPr>
        <w:tc>
          <w:tcPr>
            <w:tcW w:w="2292" w:type="dxa"/>
            <w:tcBorders>
              <w:top w:val="nil"/>
              <w:left w:val="single" w:sz="4" w:space="0" w:color="auto"/>
              <w:bottom w:val="nil"/>
              <w:right w:val="single" w:sz="4" w:space="0" w:color="auto"/>
            </w:tcBorders>
            <w:shd w:val="clear" w:color="000000" w:fill="C5D9F1"/>
            <w:noWrap/>
            <w:vAlign w:val="center"/>
            <w:hideMark/>
          </w:tcPr>
          <w:p w:rsidR="00E9660B" w:rsidRPr="005E2A41" w:rsidRDefault="00E9660B" w:rsidP="00437D02">
            <w:pPr>
              <w:rPr>
                <w:rFonts w:ascii="Garamond" w:eastAsia="Times New Roman" w:hAnsi="Garamond"/>
                <w:sz w:val="20"/>
                <w:szCs w:val="20"/>
                <w:lang w:val="en-US"/>
              </w:rPr>
            </w:pPr>
            <w:r w:rsidRPr="005E2A41">
              <w:rPr>
                <w:rFonts w:ascii="Garamond" w:eastAsia="Times New Roman" w:hAnsi="Garamond"/>
                <w:sz w:val="20"/>
                <w:szCs w:val="20"/>
                <w:lang w:val="en-US"/>
              </w:rPr>
              <w:t>(iv) Options on Stock</w:t>
            </w:r>
          </w:p>
        </w:tc>
        <w:tc>
          <w:tcPr>
            <w:tcW w:w="1405"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 </w:t>
            </w:r>
          </w:p>
        </w:tc>
        <w:tc>
          <w:tcPr>
            <w:tcW w:w="1405"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 </w:t>
            </w:r>
          </w:p>
        </w:tc>
        <w:tc>
          <w:tcPr>
            <w:tcW w:w="1519"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 </w:t>
            </w:r>
          </w:p>
        </w:tc>
        <w:tc>
          <w:tcPr>
            <w:tcW w:w="818"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 </w:t>
            </w:r>
          </w:p>
        </w:tc>
        <w:tc>
          <w:tcPr>
            <w:tcW w:w="771"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 </w:t>
            </w:r>
          </w:p>
        </w:tc>
        <w:tc>
          <w:tcPr>
            <w:tcW w:w="1497"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 </w:t>
            </w:r>
          </w:p>
        </w:tc>
      </w:tr>
      <w:tr w:rsidR="00E9660B" w:rsidRPr="005E2A41" w:rsidTr="00437D02">
        <w:trPr>
          <w:trHeight w:val="200"/>
        </w:trPr>
        <w:tc>
          <w:tcPr>
            <w:tcW w:w="2292" w:type="dxa"/>
            <w:tcBorders>
              <w:top w:val="nil"/>
              <w:left w:val="single" w:sz="4" w:space="0" w:color="auto"/>
              <w:bottom w:val="nil"/>
              <w:right w:val="single" w:sz="4" w:space="0" w:color="auto"/>
            </w:tcBorders>
            <w:shd w:val="clear" w:color="000000" w:fill="C5D9F1"/>
            <w:noWrap/>
            <w:vAlign w:val="center"/>
            <w:hideMark/>
          </w:tcPr>
          <w:p w:rsidR="00E9660B" w:rsidRPr="005E2A41" w:rsidRDefault="00E9660B" w:rsidP="00437D02">
            <w:pPr>
              <w:rPr>
                <w:rFonts w:ascii="Garamond" w:eastAsia="Times New Roman" w:hAnsi="Garamond"/>
                <w:i/>
                <w:iCs/>
                <w:sz w:val="20"/>
                <w:szCs w:val="20"/>
                <w:lang w:val="en-US"/>
              </w:rPr>
            </w:pPr>
            <w:r w:rsidRPr="005E2A41">
              <w:rPr>
                <w:rFonts w:ascii="Garamond" w:eastAsia="Times New Roman" w:hAnsi="Garamond"/>
                <w:i/>
                <w:iCs/>
                <w:sz w:val="20"/>
                <w:szCs w:val="20"/>
                <w:lang w:val="en-US"/>
              </w:rPr>
              <w:t xml:space="preserve">            Put</w:t>
            </w:r>
          </w:p>
        </w:tc>
        <w:tc>
          <w:tcPr>
            <w:tcW w:w="1405"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53,532</w:t>
            </w:r>
          </w:p>
        </w:tc>
        <w:tc>
          <w:tcPr>
            <w:tcW w:w="1405"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1,29,324</w:t>
            </w:r>
          </w:p>
        </w:tc>
        <w:tc>
          <w:tcPr>
            <w:tcW w:w="1519"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141.6</w:t>
            </w:r>
          </w:p>
        </w:tc>
        <w:tc>
          <w:tcPr>
            <w:tcW w:w="818"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0</w:t>
            </w:r>
          </w:p>
        </w:tc>
        <w:tc>
          <w:tcPr>
            <w:tcW w:w="771"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0</w:t>
            </w:r>
          </w:p>
        </w:tc>
        <w:tc>
          <w:tcPr>
            <w:tcW w:w="1497"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NA</w:t>
            </w:r>
          </w:p>
        </w:tc>
      </w:tr>
      <w:tr w:rsidR="00E9660B" w:rsidRPr="005E2A41" w:rsidTr="00437D02">
        <w:trPr>
          <w:trHeight w:val="200"/>
        </w:trPr>
        <w:tc>
          <w:tcPr>
            <w:tcW w:w="2292" w:type="dxa"/>
            <w:tcBorders>
              <w:top w:val="nil"/>
              <w:left w:val="single" w:sz="4" w:space="0" w:color="auto"/>
              <w:bottom w:val="single" w:sz="4" w:space="0" w:color="auto"/>
              <w:right w:val="single" w:sz="4" w:space="0" w:color="auto"/>
            </w:tcBorders>
            <w:shd w:val="clear" w:color="000000" w:fill="C5D9F1"/>
            <w:noWrap/>
            <w:vAlign w:val="center"/>
            <w:hideMark/>
          </w:tcPr>
          <w:p w:rsidR="00E9660B" w:rsidRPr="005E2A41" w:rsidRDefault="00E9660B" w:rsidP="00437D02">
            <w:pPr>
              <w:rPr>
                <w:rFonts w:ascii="Garamond" w:eastAsia="Times New Roman" w:hAnsi="Garamond"/>
                <w:i/>
                <w:iCs/>
                <w:sz w:val="20"/>
                <w:szCs w:val="20"/>
                <w:lang w:val="en-US"/>
              </w:rPr>
            </w:pPr>
            <w:r w:rsidRPr="005E2A41">
              <w:rPr>
                <w:rFonts w:ascii="Garamond" w:eastAsia="Times New Roman" w:hAnsi="Garamond"/>
                <w:i/>
                <w:iCs/>
                <w:sz w:val="20"/>
                <w:szCs w:val="20"/>
                <w:lang w:val="en-US"/>
              </w:rPr>
              <w:t xml:space="preserve">          Call</w:t>
            </w:r>
          </w:p>
        </w:tc>
        <w:tc>
          <w:tcPr>
            <w:tcW w:w="1405" w:type="dxa"/>
            <w:tcBorders>
              <w:top w:val="nil"/>
              <w:left w:val="nil"/>
              <w:bottom w:val="single" w:sz="4" w:space="0" w:color="auto"/>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86,907</w:t>
            </w:r>
          </w:p>
        </w:tc>
        <w:tc>
          <w:tcPr>
            <w:tcW w:w="1405" w:type="dxa"/>
            <w:tcBorders>
              <w:top w:val="nil"/>
              <w:left w:val="nil"/>
              <w:bottom w:val="single" w:sz="4" w:space="0" w:color="auto"/>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2,28,869</w:t>
            </w:r>
          </w:p>
        </w:tc>
        <w:tc>
          <w:tcPr>
            <w:tcW w:w="1519" w:type="dxa"/>
            <w:tcBorders>
              <w:top w:val="nil"/>
              <w:left w:val="nil"/>
              <w:bottom w:val="nil"/>
              <w:right w:val="single" w:sz="4" w:space="0" w:color="auto"/>
            </w:tcBorders>
            <w:shd w:val="clear" w:color="000000" w:fill="F2F2F2"/>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163.3</w:t>
            </w:r>
          </w:p>
        </w:tc>
        <w:tc>
          <w:tcPr>
            <w:tcW w:w="818" w:type="dxa"/>
            <w:tcBorders>
              <w:top w:val="nil"/>
              <w:left w:val="nil"/>
              <w:bottom w:val="single" w:sz="4" w:space="0" w:color="auto"/>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0</w:t>
            </w:r>
          </w:p>
        </w:tc>
        <w:tc>
          <w:tcPr>
            <w:tcW w:w="771" w:type="dxa"/>
            <w:tcBorders>
              <w:top w:val="nil"/>
              <w:left w:val="nil"/>
              <w:bottom w:val="single" w:sz="4" w:space="0" w:color="auto"/>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0</w:t>
            </w:r>
          </w:p>
        </w:tc>
        <w:tc>
          <w:tcPr>
            <w:tcW w:w="1497" w:type="dxa"/>
            <w:tcBorders>
              <w:top w:val="nil"/>
              <w:left w:val="nil"/>
              <w:bottom w:val="nil"/>
              <w:right w:val="single" w:sz="4" w:space="0" w:color="auto"/>
            </w:tcBorders>
            <w:shd w:val="clear" w:color="auto" w:fill="auto"/>
            <w:noWrap/>
            <w:vAlign w:val="center"/>
            <w:hideMark/>
          </w:tcPr>
          <w:p w:rsidR="00E9660B" w:rsidRPr="005E2A41" w:rsidRDefault="00E9660B" w:rsidP="00437D02">
            <w:pPr>
              <w:jc w:val="right"/>
              <w:rPr>
                <w:rFonts w:ascii="Garamond" w:eastAsia="Times New Roman" w:hAnsi="Garamond"/>
                <w:sz w:val="20"/>
                <w:szCs w:val="20"/>
                <w:lang w:val="en-US"/>
              </w:rPr>
            </w:pPr>
            <w:r w:rsidRPr="005E2A41">
              <w:rPr>
                <w:rFonts w:ascii="Garamond" w:eastAsia="Times New Roman" w:hAnsi="Garamond"/>
                <w:sz w:val="20"/>
                <w:szCs w:val="20"/>
                <w:lang w:val="en-US"/>
              </w:rPr>
              <w:t>NA</w:t>
            </w:r>
          </w:p>
        </w:tc>
      </w:tr>
      <w:tr w:rsidR="00E9660B" w:rsidRPr="005E2A41" w:rsidTr="00437D02">
        <w:trPr>
          <w:trHeight w:val="200"/>
        </w:trPr>
        <w:tc>
          <w:tcPr>
            <w:tcW w:w="2292" w:type="dxa"/>
            <w:tcBorders>
              <w:top w:val="nil"/>
              <w:left w:val="single" w:sz="4" w:space="0" w:color="auto"/>
              <w:bottom w:val="single" w:sz="4" w:space="0" w:color="auto"/>
              <w:right w:val="single" w:sz="4" w:space="0" w:color="auto"/>
            </w:tcBorders>
            <w:shd w:val="clear" w:color="000000" w:fill="C5D9F1"/>
            <w:noWrap/>
            <w:vAlign w:val="center"/>
            <w:hideMark/>
          </w:tcPr>
          <w:p w:rsidR="00E9660B" w:rsidRPr="005E2A41" w:rsidRDefault="00E9660B" w:rsidP="00437D02">
            <w:pPr>
              <w:rPr>
                <w:rFonts w:ascii="Garamond" w:eastAsia="Times New Roman" w:hAnsi="Garamond"/>
                <w:b/>
                <w:bCs/>
                <w:sz w:val="20"/>
                <w:szCs w:val="20"/>
                <w:lang w:val="en-US"/>
              </w:rPr>
            </w:pPr>
            <w:r w:rsidRPr="005E2A41">
              <w:rPr>
                <w:rFonts w:ascii="Garamond" w:eastAsia="Times New Roman" w:hAnsi="Garamond"/>
                <w:b/>
                <w:bCs/>
                <w:sz w:val="20"/>
                <w:szCs w:val="20"/>
                <w:lang w:val="en-US"/>
              </w:rPr>
              <w:t xml:space="preserve">         Total</w:t>
            </w:r>
          </w:p>
        </w:tc>
        <w:tc>
          <w:tcPr>
            <w:tcW w:w="1405" w:type="dxa"/>
            <w:tcBorders>
              <w:top w:val="nil"/>
              <w:left w:val="nil"/>
              <w:bottom w:val="single" w:sz="4" w:space="0" w:color="auto"/>
              <w:right w:val="single" w:sz="4" w:space="0" w:color="auto"/>
            </w:tcBorders>
            <w:shd w:val="clear" w:color="000000" w:fill="C5D9F1"/>
            <w:noWrap/>
            <w:vAlign w:val="center"/>
            <w:hideMark/>
          </w:tcPr>
          <w:p w:rsidR="00E9660B" w:rsidRPr="005E2A41" w:rsidRDefault="00E9660B" w:rsidP="00437D02">
            <w:pPr>
              <w:jc w:val="right"/>
              <w:rPr>
                <w:rFonts w:ascii="Garamond" w:eastAsia="Times New Roman" w:hAnsi="Garamond"/>
                <w:b/>
                <w:bCs/>
                <w:sz w:val="20"/>
                <w:szCs w:val="20"/>
                <w:lang w:val="en-US"/>
              </w:rPr>
            </w:pPr>
            <w:r w:rsidRPr="005E2A41">
              <w:rPr>
                <w:rFonts w:ascii="Garamond" w:eastAsia="Times New Roman" w:hAnsi="Garamond"/>
                <w:b/>
                <w:bCs/>
                <w:sz w:val="20"/>
                <w:szCs w:val="20"/>
                <w:lang w:val="en-US"/>
              </w:rPr>
              <w:t>38,00,266</w:t>
            </w:r>
          </w:p>
        </w:tc>
        <w:tc>
          <w:tcPr>
            <w:tcW w:w="1405" w:type="dxa"/>
            <w:tcBorders>
              <w:top w:val="nil"/>
              <w:left w:val="nil"/>
              <w:bottom w:val="single" w:sz="4" w:space="0" w:color="auto"/>
              <w:right w:val="single" w:sz="4" w:space="0" w:color="auto"/>
            </w:tcBorders>
            <w:shd w:val="clear" w:color="000000" w:fill="C5D9F1"/>
            <w:noWrap/>
            <w:vAlign w:val="center"/>
            <w:hideMark/>
          </w:tcPr>
          <w:p w:rsidR="00E9660B" w:rsidRPr="005E2A41" w:rsidRDefault="00E9660B" w:rsidP="00437D02">
            <w:pPr>
              <w:jc w:val="right"/>
              <w:rPr>
                <w:rFonts w:ascii="Garamond" w:eastAsia="Times New Roman" w:hAnsi="Garamond"/>
                <w:b/>
                <w:bCs/>
                <w:sz w:val="20"/>
                <w:szCs w:val="20"/>
                <w:lang w:val="en-US"/>
              </w:rPr>
            </w:pPr>
            <w:r w:rsidRPr="005E2A41">
              <w:rPr>
                <w:rFonts w:ascii="Garamond" w:eastAsia="Times New Roman" w:hAnsi="Garamond"/>
                <w:b/>
                <w:bCs/>
                <w:sz w:val="20"/>
                <w:szCs w:val="20"/>
                <w:lang w:val="en-US"/>
              </w:rPr>
              <w:t>45,67,264</w:t>
            </w:r>
          </w:p>
        </w:tc>
        <w:tc>
          <w:tcPr>
            <w:tcW w:w="1519" w:type="dxa"/>
            <w:tcBorders>
              <w:top w:val="single" w:sz="4" w:space="0" w:color="auto"/>
              <w:left w:val="nil"/>
              <w:bottom w:val="single" w:sz="4" w:space="0" w:color="auto"/>
              <w:right w:val="single" w:sz="4" w:space="0" w:color="auto"/>
            </w:tcBorders>
            <w:shd w:val="clear" w:color="000000" w:fill="C5D9F1"/>
            <w:noWrap/>
            <w:vAlign w:val="center"/>
            <w:hideMark/>
          </w:tcPr>
          <w:p w:rsidR="00E9660B" w:rsidRPr="005E2A41" w:rsidRDefault="00E9660B" w:rsidP="00437D02">
            <w:pPr>
              <w:jc w:val="right"/>
              <w:rPr>
                <w:rFonts w:ascii="Garamond" w:eastAsia="Times New Roman" w:hAnsi="Garamond"/>
                <w:b/>
                <w:bCs/>
                <w:sz w:val="20"/>
                <w:szCs w:val="20"/>
                <w:lang w:val="en-US"/>
              </w:rPr>
            </w:pPr>
            <w:r w:rsidRPr="005E2A41">
              <w:rPr>
                <w:rFonts w:ascii="Garamond" w:eastAsia="Times New Roman" w:hAnsi="Garamond"/>
                <w:b/>
                <w:bCs/>
                <w:sz w:val="20"/>
                <w:szCs w:val="20"/>
                <w:lang w:val="en-US"/>
              </w:rPr>
              <w:t>20.2</w:t>
            </w:r>
          </w:p>
        </w:tc>
        <w:tc>
          <w:tcPr>
            <w:tcW w:w="818" w:type="dxa"/>
            <w:tcBorders>
              <w:top w:val="nil"/>
              <w:left w:val="nil"/>
              <w:bottom w:val="single" w:sz="4" w:space="0" w:color="auto"/>
              <w:right w:val="single" w:sz="4" w:space="0" w:color="auto"/>
            </w:tcBorders>
            <w:shd w:val="clear" w:color="000000" w:fill="C5D9F1"/>
            <w:noWrap/>
            <w:vAlign w:val="center"/>
            <w:hideMark/>
          </w:tcPr>
          <w:p w:rsidR="00E9660B" w:rsidRPr="005E2A41" w:rsidRDefault="00E9660B" w:rsidP="00437D02">
            <w:pPr>
              <w:jc w:val="right"/>
              <w:rPr>
                <w:rFonts w:ascii="Garamond" w:eastAsia="Times New Roman" w:hAnsi="Garamond"/>
                <w:b/>
                <w:bCs/>
                <w:sz w:val="20"/>
                <w:szCs w:val="20"/>
                <w:lang w:val="en-US"/>
              </w:rPr>
            </w:pPr>
            <w:r w:rsidRPr="005E2A41">
              <w:rPr>
                <w:rFonts w:ascii="Garamond" w:eastAsia="Times New Roman" w:hAnsi="Garamond"/>
                <w:b/>
                <w:bCs/>
                <w:sz w:val="20"/>
                <w:szCs w:val="20"/>
                <w:lang w:val="en-US"/>
              </w:rPr>
              <w:t>2</w:t>
            </w:r>
          </w:p>
        </w:tc>
        <w:tc>
          <w:tcPr>
            <w:tcW w:w="771" w:type="dxa"/>
            <w:tcBorders>
              <w:top w:val="nil"/>
              <w:left w:val="nil"/>
              <w:bottom w:val="single" w:sz="4" w:space="0" w:color="auto"/>
              <w:right w:val="single" w:sz="4" w:space="0" w:color="auto"/>
            </w:tcBorders>
            <w:shd w:val="clear" w:color="000000" w:fill="C5D9F1"/>
            <w:noWrap/>
            <w:vAlign w:val="center"/>
            <w:hideMark/>
          </w:tcPr>
          <w:p w:rsidR="00E9660B" w:rsidRPr="005E2A41" w:rsidRDefault="00E9660B" w:rsidP="00437D02">
            <w:pPr>
              <w:jc w:val="right"/>
              <w:rPr>
                <w:rFonts w:ascii="Garamond" w:eastAsia="Times New Roman" w:hAnsi="Garamond"/>
                <w:b/>
                <w:bCs/>
                <w:sz w:val="20"/>
                <w:szCs w:val="20"/>
                <w:lang w:val="en-US"/>
              </w:rPr>
            </w:pPr>
            <w:r w:rsidRPr="005E2A41">
              <w:rPr>
                <w:rFonts w:ascii="Garamond" w:eastAsia="Times New Roman" w:hAnsi="Garamond"/>
                <w:b/>
                <w:bCs/>
                <w:sz w:val="20"/>
                <w:szCs w:val="20"/>
                <w:lang w:val="en-US"/>
              </w:rPr>
              <w:t>2</w:t>
            </w:r>
          </w:p>
        </w:tc>
        <w:tc>
          <w:tcPr>
            <w:tcW w:w="1497" w:type="dxa"/>
            <w:tcBorders>
              <w:top w:val="single" w:sz="4" w:space="0" w:color="auto"/>
              <w:left w:val="nil"/>
              <w:bottom w:val="single" w:sz="4" w:space="0" w:color="auto"/>
              <w:right w:val="single" w:sz="4" w:space="0" w:color="auto"/>
            </w:tcBorders>
            <w:shd w:val="clear" w:color="000000" w:fill="C5D9F1"/>
            <w:noWrap/>
            <w:vAlign w:val="center"/>
            <w:hideMark/>
          </w:tcPr>
          <w:p w:rsidR="00E9660B" w:rsidRPr="005E2A41" w:rsidRDefault="00E9660B" w:rsidP="00437D02">
            <w:pPr>
              <w:jc w:val="right"/>
              <w:rPr>
                <w:rFonts w:ascii="Garamond" w:eastAsia="Times New Roman" w:hAnsi="Garamond"/>
                <w:b/>
                <w:bCs/>
                <w:sz w:val="20"/>
                <w:szCs w:val="20"/>
                <w:lang w:val="en-US"/>
              </w:rPr>
            </w:pPr>
            <w:r w:rsidRPr="005E2A41">
              <w:rPr>
                <w:rFonts w:ascii="Garamond" w:eastAsia="Times New Roman" w:hAnsi="Garamond"/>
                <w:b/>
                <w:bCs/>
                <w:sz w:val="20"/>
                <w:szCs w:val="20"/>
                <w:lang w:val="en-US"/>
              </w:rPr>
              <w:t>0.0</w:t>
            </w:r>
          </w:p>
        </w:tc>
      </w:tr>
    </w:tbl>
    <w:p w:rsidR="00E9660B" w:rsidRPr="00991592" w:rsidRDefault="00E9660B" w:rsidP="00E9660B">
      <w:pPr>
        <w:widowControl w:val="0"/>
        <w:jc w:val="both"/>
        <w:rPr>
          <w:rFonts w:ascii="Garamond" w:hAnsi="Garamond"/>
          <w:b/>
          <w:color w:val="000099"/>
          <w:highlight w:val="lightGray"/>
        </w:rPr>
      </w:pPr>
    </w:p>
    <w:p w:rsidR="00E9660B" w:rsidRPr="00112378" w:rsidRDefault="00E9660B" w:rsidP="00E9660B">
      <w:pPr>
        <w:widowControl w:val="0"/>
        <w:numPr>
          <w:ilvl w:val="0"/>
          <w:numId w:val="9"/>
        </w:numPr>
        <w:contextualSpacing/>
        <w:jc w:val="both"/>
        <w:outlineLvl w:val="0"/>
        <w:rPr>
          <w:rFonts w:ascii="Garamond" w:hAnsi="Garamond"/>
          <w:b/>
        </w:rPr>
      </w:pPr>
      <w:r w:rsidRPr="00112378">
        <w:rPr>
          <w:rFonts w:ascii="Garamond" w:hAnsi="Garamond"/>
          <w:b/>
        </w:rPr>
        <w:t>VIX Futures at NSE</w:t>
      </w:r>
    </w:p>
    <w:p w:rsidR="00E9660B" w:rsidRPr="00991592" w:rsidRDefault="00E9660B" w:rsidP="00E9660B">
      <w:pPr>
        <w:jc w:val="both"/>
        <w:rPr>
          <w:rFonts w:ascii="Garamond" w:eastAsia="Times New Roman" w:hAnsi="Garamond"/>
          <w:color w:val="000099"/>
          <w:highlight w:val="lightGray"/>
        </w:rPr>
      </w:pPr>
    </w:p>
    <w:p w:rsidR="00E9660B" w:rsidRDefault="00E9660B" w:rsidP="00E9660B">
      <w:pPr>
        <w:jc w:val="both"/>
        <w:rPr>
          <w:rFonts w:ascii="Garamond" w:eastAsia="Times New Roman" w:hAnsi="Garamond"/>
        </w:rPr>
      </w:pPr>
      <w:r w:rsidRPr="00B949E0">
        <w:rPr>
          <w:rFonts w:ascii="Garamond" w:eastAsia="Times New Roman" w:hAnsi="Garamond"/>
        </w:rPr>
        <w:t xml:space="preserve">India VIX closed at </w:t>
      </w:r>
      <w:r>
        <w:rPr>
          <w:rFonts w:ascii="Garamond" w:eastAsia="Times New Roman" w:hAnsi="Garamond"/>
        </w:rPr>
        <w:t>12.4</w:t>
      </w:r>
      <w:r w:rsidRPr="00B949E0">
        <w:rPr>
          <w:rFonts w:ascii="Garamond" w:eastAsia="Times New Roman" w:hAnsi="Garamond"/>
        </w:rPr>
        <w:t xml:space="preserve"> at the end of </w:t>
      </w:r>
      <w:r>
        <w:rPr>
          <w:rFonts w:ascii="Garamond" w:eastAsia="Times New Roman" w:hAnsi="Garamond"/>
        </w:rPr>
        <w:t xml:space="preserve">April </w:t>
      </w:r>
      <w:r w:rsidRPr="00B949E0">
        <w:rPr>
          <w:rFonts w:ascii="Garamond" w:eastAsia="Times New Roman" w:hAnsi="Garamond"/>
        </w:rPr>
        <w:t xml:space="preserve">2018, </w:t>
      </w:r>
      <w:r>
        <w:rPr>
          <w:rFonts w:ascii="Garamond" w:eastAsia="Times New Roman" w:hAnsi="Garamond"/>
        </w:rPr>
        <w:t>lower</w:t>
      </w:r>
      <w:r w:rsidRPr="00B949E0">
        <w:rPr>
          <w:rFonts w:ascii="Garamond" w:eastAsia="Times New Roman" w:hAnsi="Garamond"/>
        </w:rPr>
        <w:t xml:space="preserve"> than </w:t>
      </w:r>
      <w:r>
        <w:rPr>
          <w:rFonts w:ascii="Garamond" w:eastAsia="Times New Roman" w:hAnsi="Garamond"/>
        </w:rPr>
        <w:t>15.8</w:t>
      </w:r>
      <w:r w:rsidRPr="00B949E0">
        <w:rPr>
          <w:rFonts w:ascii="Garamond" w:eastAsia="Times New Roman" w:hAnsi="Garamond"/>
        </w:rPr>
        <w:t xml:space="preserve"> registered at the end of </w:t>
      </w:r>
      <w:r>
        <w:rPr>
          <w:rFonts w:ascii="Garamond" w:eastAsia="Times New Roman" w:hAnsi="Garamond"/>
        </w:rPr>
        <w:t>March</w:t>
      </w:r>
      <w:r w:rsidRPr="00B949E0">
        <w:rPr>
          <w:rFonts w:ascii="Garamond" w:eastAsia="Times New Roman" w:hAnsi="Garamond"/>
        </w:rPr>
        <w:t xml:space="preserve"> 2018</w:t>
      </w:r>
      <w:r w:rsidRPr="00B949E0">
        <w:rPr>
          <w:rFonts w:ascii="Garamond" w:eastAsia="Times New Roman" w:hAnsi="Garamond" w:cs="Garamond"/>
        </w:rPr>
        <w:t xml:space="preserve"> (</w:t>
      </w:r>
      <w:r w:rsidRPr="00B949E0">
        <w:rPr>
          <w:rFonts w:ascii="Garamond" w:eastAsia="Times New Roman" w:hAnsi="Garamond" w:cs="Garamond"/>
          <w:b/>
          <w:bCs/>
          <w:i/>
          <w:iCs/>
        </w:rPr>
        <w:t>Figure 5</w:t>
      </w:r>
      <w:r w:rsidRPr="00B949E0">
        <w:rPr>
          <w:rFonts w:ascii="Garamond" w:eastAsia="Times New Roman" w:hAnsi="Garamond" w:cs="Garamond"/>
        </w:rPr>
        <w:t>). T</w:t>
      </w:r>
      <w:r w:rsidRPr="00B949E0">
        <w:rPr>
          <w:rFonts w:ascii="Garamond" w:eastAsia="Times New Roman" w:hAnsi="Garamond"/>
        </w:rPr>
        <w:t xml:space="preserve">here was no trade in VIX futures contract </w:t>
      </w:r>
      <w:r>
        <w:rPr>
          <w:rFonts w:ascii="Garamond" w:eastAsia="Times New Roman" w:hAnsi="Garamond"/>
        </w:rPr>
        <w:t>since March 2016.</w:t>
      </w:r>
      <w:r w:rsidRPr="00B949E0">
        <w:rPr>
          <w:rFonts w:ascii="Garamond" w:eastAsia="Times New Roman" w:hAnsi="Garamond" w:cs="Garamond"/>
        </w:rPr>
        <w:t xml:space="preserve"> </w:t>
      </w:r>
    </w:p>
    <w:p w:rsidR="00E9660B" w:rsidRDefault="00E9660B" w:rsidP="00E9660B">
      <w:pPr>
        <w:rPr>
          <w:rFonts w:ascii="Garamond" w:hAnsi="Garamond"/>
          <w:b/>
        </w:rPr>
      </w:pPr>
      <w:r>
        <w:rPr>
          <w:rFonts w:ascii="Garamond" w:hAnsi="Garamond"/>
          <w:b/>
        </w:rPr>
        <w:br w:type="page"/>
      </w:r>
    </w:p>
    <w:p w:rsidR="00E9660B" w:rsidRDefault="00E9660B" w:rsidP="00E9660B">
      <w:pPr>
        <w:jc w:val="center"/>
        <w:outlineLvl w:val="0"/>
        <w:rPr>
          <w:rFonts w:ascii="Garamond" w:hAnsi="Garamond"/>
          <w:b/>
        </w:rPr>
      </w:pPr>
      <w:r w:rsidRPr="009F1EC6">
        <w:rPr>
          <w:rFonts w:ascii="Garamond" w:hAnsi="Garamond"/>
          <w:b/>
        </w:rPr>
        <w:lastRenderedPageBreak/>
        <w:t xml:space="preserve">Figure </w:t>
      </w:r>
      <w:r w:rsidRPr="009F1EC6">
        <w:rPr>
          <w:rFonts w:ascii="Garamond" w:hAnsi="Garamond"/>
          <w:b/>
        </w:rPr>
        <w:fldChar w:fldCharType="begin"/>
      </w:r>
      <w:r w:rsidRPr="009F1EC6">
        <w:rPr>
          <w:rFonts w:ascii="Garamond" w:hAnsi="Garamond"/>
          <w:b/>
        </w:rPr>
        <w:instrText xml:space="preserve"> SEQ Figure \* ARABIC </w:instrText>
      </w:r>
      <w:r w:rsidRPr="009F1EC6">
        <w:rPr>
          <w:rFonts w:ascii="Garamond" w:hAnsi="Garamond"/>
          <w:b/>
        </w:rPr>
        <w:fldChar w:fldCharType="separate"/>
      </w:r>
      <w:r w:rsidRPr="009F1EC6">
        <w:rPr>
          <w:rFonts w:ascii="Garamond" w:hAnsi="Garamond"/>
          <w:b/>
          <w:noProof/>
        </w:rPr>
        <w:t>5</w:t>
      </w:r>
      <w:r w:rsidRPr="009F1EC6">
        <w:rPr>
          <w:rFonts w:ascii="Garamond" w:hAnsi="Garamond"/>
          <w:b/>
        </w:rPr>
        <w:fldChar w:fldCharType="end"/>
      </w:r>
      <w:r w:rsidRPr="009F1EC6">
        <w:rPr>
          <w:rFonts w:ascii="Garamond" w:hAnsi="Garamond"/>
          <w:b/>
        </w:rPr>
        <w:t xml:space="preserve">: Trends in </w:t>
      </w:r>
      <w:r>
        <w:rPr>
          <w:rFonts w:ascii="Garamond" w:hAnsi="Garamond"/>
          <w:b/>
        </w:rPr>
        <w:t xml:space="preserve">India </w:t>
      </w:r>
      <w:r w:rsidRPr="009F1EC6">
        <w:rPr>
          <w:rFonts w:ascii="Garamond" w:hAnsi="Garamond"/>
          <w:b/>
        </w:rPr>
        <w:t>VIX at NSE</w:t>
      </w:r>
    </w:p>
    <w:p w:rsidR="00E9660B" w:rsidRDefault="00E9660B" w:rsidP="00E9660B">
      <w:pPr>
        <w:jc w:val="center"/>
        <w:outlineLvl w:val="0"/>
        <w:rPr>
          <w:rFonts w:ascii="Garamond" w:hAnsi="Garamond"/>
          <w:b/>
        </w:rPr>
      </w:pPr>
      <w:r>
        <w:rPr>
          <w:noProof/>
          <w:lang w:val="en-IN" w:eastAsia="en-IN"/>
        </w:rPr>
        <w:drawing>
          <wp:inline distT="0" distB="0" distL="0" distR="0" wp14:anchorId="5ECEE63A" wp14:editId="42631A7C">
            <wp:extent cx="4160887" cy="2600018"/>
            <wp:effectExtent l="0" t="0" r="11430" b="101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9660B" w:rsidRDefault="00E9660B" w:rsidP="00E9660B">
      <w:pPr>
        <w:jc w:val="center"/>
        <w:outlineLvl w:val="0"/>
        <w:rPr>
          <w:rFonts w:ascii="Garamond" w:hAnsi="Garamond"/>
          <w:b/>
        </w:rPr>
      </w:pPr>
    </w:p>
    <w:p w:rsidR="00E9660B" w:rsidRDefault="00E9660B" w:rsidP="00E9660B">
      <w:pPr>
        <w:jc w:val="center"/>
        <w:outlineLvl w:val="0"/>
        <w:rPr>
          <w:rFonts w:ascii="Garamond" w:hAnsi="Garamond"/>
          <w:b/>
        </w:rPr>
      </w:pPr>
    </w:p>
    <w:p w:rsidR="00E9660B" w:rsidRPr="00CD05C0" w:rsidRDefault="00E9660B" w:rsidP="00E9660B">
      <w:pPr>
        <w:widowControl w:val="0"/>
        <w:numPr>
          <w:ilvl w:val="0"/>
          <w:numId w:val="9"/>
        </w:numPr>
        <w:contextualSpacing/>
        <w:jc w:val="both"/>
        <w:outlineLvl w:val="0"/>
        <w:rPr>
          <w:rFonts w:ascii="Garamond" w:hAnsi="Garamond"/>
          <w:b/>
        </w:rPr>
      </w:pPr>
      <w:r w:rsidRPr="00CD05C0">
        <w:rPr>
          <w:rFonts w:ascii="Garamond" w:hAnsi="Garamond"/>
          <w:b/>
        </w:rPr>
        <w:t>Currency Derivatives at NSE, BSE and MSEI</w:t>
      </w:r>
    </w:p>
    <w:p w:rsidR="00E9660B" w:rsidRPr="00CD05C0" w:rsidRDefault="00E9660B" w:rsidP="00E9660B">
      <w:pPr>
        <w:widowControl w:val="0"/>
        <w:contextualSpacing/>
        <w:jc w:val="both"/>
        <w:outlineLvl w:val="0"/>
        <w:rPr>
          <w:rFonts w:ascii="Garamond" w:hAnsi="Garamond"/>
          <w:b/>
        </w:rPr>
      </w:pPr>
    </w:p>
    <w:p w:rsidR="00E9660B" w:rsidRPr="005D3596" w:rsidRDefault="00E9660B" w:rsidP="00E9660B">
      <w:pPr>
        <w:jc w:val="both"/>
        <w:rPr>
          <w:rFonts w:ascii="Garamond" w:eastAsia="Times New Roman" w:hAnsi="Garamond"/>
          <w:lang w:val="en-US"/>
        </w:rPr>
      </w:pPr>
      <w:r w:rsidRPr="00B949E0">
        <w:rPr>
          <w:rFonts w:ascii="Garamond" w:eastAsia="Times New Roman" w:hAnsi="Garamond"/>
        </w:rPr>
        <w:t xml:space="preserve">The monthly turnover of currency derivatives at NSE during </w:t>
      </w:r>
      <w:r>
        <w:rPr>
          <w:rFonts w:ascii="Garamond" w:eastAsia="Times New Roman" w:hAnsi="Garamond"/>
        </w:rPr>
        <w:t xml:space="preserve">April </w:t>
      </w:r>
      <w:r w:rsidRPr="00B949E0">
        <w:rPr>
          <w:rFonts w:ascii="Garamond" w:eastAsia="Times New Roman" w:hAnsi="Garamond"/>
        </w:rPr>
        <w:t xml:space="preserve">2018 </w:t>
      </w:r>
      <w:r>
        <w:rPr>
          <w:rFonts w:ascii="Garamond" w:eastAsia="Times New Roman" w:hAnsi="Garamond"/>
        </w:rPr>
        <w:t>in</w:t>
      </w:r>
      <w:r w:rsidRPr="00B949E0">
        <w:rPr>
          <w:rFonts w:ascii="Garamond" w:eastAsia="Times New Roman" w:hAnsi="Garamond"/>
        </w:rPr>
        <w:t xml:space="preserve">creased by </w:t>
      </w:r>
      <w:r>
        <w:rPr>
          <w:rFonts w:ascii="Garamond" w:eastAsia="Times New Roman" w:hAnsi="Garamond"/>
        </w:rPr>
        <w:t>33.5</w:t>
      </w:r>
      <w:r w:rsidRPr="00B949E0">
        <w:rPr>
          <w:rFonts w:ascii="Garamond" w:eastAsia="Times New Roman" w:hAnsi="Garamond"/>
        </w:rPr>
        <w:t xml:space="preserve"> per cent to </w:t>
      </w:r>
      <w:r w:rsidR="001F2D51" w:rsidRPr="001F2D51">
        <w:rPr>
          <w:rFonts w:ascii="Rupee Foradian" w:eastAsia="Times New Roman" w:hAnsi="Rupee Foradian"/>
          <w:sz w:val="22"/>
        </w:rPr>
        <w:t>`</w:t>
      </w:r>
      <w:r w:rsidRPr="00B949E0">
        <w:rPr>
          <w:rFonts w:ascii="Rupee Foradian" w:eastAsia="Times New Roman" w:hAnsi="Rupee Foradian"/>
        </w:rPr>
        <w:t xml:space="preserve"> </w:t>
      </w:r>
      <w:r w:rsidRPr="007B6607">
        <w:rPr>
          <w:rFonts w:ascii="Garamond" w:eastAsia="Times New Roman" w:hAnsi="Garamond"/>
          <w:lang w:val="en-US"/>
        </w:rPr>
        <w:t>5,02,657</w:t>
      </w:r>
      <w:r w:rsidRPr="00B949E0">
        <w:rPr>
          <w:rFonts w:ascii="Garamond" w:eastAsia="Times New Roman" w:hAnsi="Garamond"/>
        </w:rPr>
        <w:t xml:space="preserve"> crore </w:t>
      </w:r>
      <w:r w:rsidRPr="00B949E0">
        <w:rPr>
          <w:rFonts w:ascii="Garamond" w:eastAsia="Times New Roman" w:hAnsi="Garamond" w:cs="Garamond"/>
        </w:rPr>
        <w:t xml:space="preserve">from </w:t>
      </w:r>
      <w:r w:rsidR="001F2D51" w:rsidRPr="001F2D51">
        <w:rPr>
          <w:rFonts w:ascii="Rupee Foradian" w:eastAsia="Times New Roman" w:hAnsi="Rupee Foradian"/>
          <w:sz w:val="22"/>
        </w:rPr>
        <w:t>`</w:t>
      </w:r>
      <w:r w:rsidRPr="00B949E0">
        <w:rPr>
          <w:rFonts w:ascii="Rupee Foradian" w:eastAsia="Times New Roman" w:hAnsi="Rupee Foradian"/>
        </w:rPr>
        <w:t xml:space="preserve"> </w:t>
      </w:r>
      <w:r w:rsidRPr="00B949E0">
        <w:rPr>
          <w:rFonts w:ascii="Garamond" w:eastAsia="Times New Roman" w:hAnsi="Garamond"/>
          <w:lang w:val="en-US"/>
        </w:rPr>
        <w:t>3,76,612</w:t>
      </w:r>
      <w:r w:rsidRPr="00B949E0">
        <w:rPr>
          <w:rFonts w:ascii="Garamond" w:eastAsia="Times New Roman" w:hAnsi="Garamond"/>
        </w:rPr>
        <w:t xml:space="preserve"> crore </w:t>
      </w:r>
      <w:r w:rsidRPr="00B949E0">
        <w:rPr>
          <w:rFonts w:ascii="Garamond" w:eastAsia="Times New Roman" w:hAnsi="Garamond" w:cs="Garamond"/>
        </w:rPr>
        <w:t xml:space="preserve">in </w:t>
      </w:r>
      <w:r>
        <w:rPr>
          <w:rFonts w:ascii="Garamond" w:eastAsia="Times New Roman" w:hAnsi="Garamond" w:cs="Garamond"/>
        </w:rPr>
        <w:t xml:space="preserve">March </w:t>
      </w:r>
      <w:r w:rsidRPr="00B949E0">
        <w:rPr>
          <w:rFonts w:ascii="Garamond" w:eastAsia="Times New Roman" w:hAnsi="Garamond" w:cs="Garamond"/>
        </w:rPr>
        <w:t xml:space="preserve"> 2018. During the same time the</w:t>
      </w:r>
      <w:r w:rsidRPr="00B949E0">
        <w:rPr>
          <w:rFonts w:ascii="Garamond" w:hAnsi="Garamond"/>
        </w:rPr>
        <w:t xml:space="preserve"> </w:t>
      </w:r>
      <w:r w:rsidRPr="00B949E0">
        <w:rPr>
          <w:rFonts w:ascii="Garamond" w:eastAsia="Times New Roman" w:hAnsi="Garamond" w:cs="Garamond"/>
        </w:rPr>
        <w:t xml:space="preserve">monthly turnover of currency derivatives at BSE also </w:t>
      </w:r>
      <w:r>
        <w:rPr>
          <w:rFonts w:ascii="Garamond" w:eastAsia="Times New Roman" w:hAnsi="Garamond" w:cs="Garamond"/>
        </w:rPr>
        <w:t>increased</w:t>
      </w:r>
      <w:r w:rsidRPr="00B949E0">
        <w:rPr>
          <w:rFonts w:ascii="Garamond" w:eastAsia="Times New Roman" w:hAnsi="Garamond" w:cs="Garamond"/>
        </w:rPr>
        <w:t xml:space="preserve"> </w:t>
      </w:r>
      <w:r w:rsidRPr="00B949E0">
        <w:rPr>
          <w:rFonts w:ascii="Garamond" w:eastAsia="Times New Roman" w:hAnsi="Garamond"/>
        </w:rPr>
        <w:t xml:space="preserve">by </w:t>
      </w:r>
      <w:r>
        <w:rPr>
          <w:rFonts w:ascii="Garamond" w:eastAsia="Times New Roman" w:hAnsi="Garamond"/>
        </w:rPr>
        <w:t>62.3</w:t>
      </w:r>
      <w:r w:rsidRPr="00B949E0">
        <w:rPr>
          <w:rFonts w:ascii="Garamond" w:eastAsia="Times New Roman" w:hAnsi="Garamond"/>
        </w:rPr>
        <w:t xml:space="preserve"> per cent to </w:t>
      </w:r>
      <w:r w:rsidR="001F2D51" w:rsidRPr="001F2D51">
        <w:rPr>
          <w:rFonts w:ascii="Rupee Foradian" w:eastAsia="Times New Roman" w:hAnsi="Rupee Foradian"/>
          <w:sz w:val="22"/>
        </w:rPr>
        <w:t>`</w:t>
      </w:r>
      <w:r w:rsidRPr="00B949E0">
        <w:rPr>
          <w:rFonts w:ascii="Garamond" w:eastAsia="Times New Roman" w:hAnsi="Garamond"/>
        </w:rPr>
        <w:t xml:space="preserve"> </w:t>
      </w:r>
      <w:r w:rsidRPr="007B6607">
        <w:rPr>
          <w:rFonts w:ascii="Garamond" w:eastAsia="Times New Roman" w:hAnsi="Garamond"/>
          <w:lang w:val="en-US"/>
        </w:rPr>
        <w:t>5,09,962</w:t>
      </w:r>
      <w:r w:rsidRPr="00B949E0">
        <w:rPr>
          <w:rFonts w:ascii="Garamond" w:eastAsia="Times New Roman" w:hAnsi="Garamond" w:cs="Calibri"/>
          <w:sz w:val="18"/>
          <w:szCs w:val="18"/>
          <w:lang w:eastAsia="en-IN" w:bidi="hi-IN"/>
        </w:rPr>
        <w:t xml:space="preserve"> </w:t>
      </w:r>
      <w:r w:rsidRPr="00B949E0">
        <w:rPr>
          <w:rFonts w:ascii="Garamond" w:eastAsia="Times New Roman" w:hAnsi="Garamond"/>
        </w:rPr>
        <w:t xml:space="preserve">crore </w:t>
      </w:r>
      <w:r w:rsidRPr="00B949E0">
        <w:rPr>
          <w:rFonts w:ascii="Garamond" w:eastAsia="Times New Roman" w:hAnsi="Garamond" w:cs="Garamond"/>
        </w:rPr>
        <w:t xml:space="preserve">from </w:t>
      </w:r>
      <w:r w:rsidR="001F2D51" w:rsidRPr="001F2D51">
        <w:rPr>
          <w:rFonts w:ascii="Rupee Foradian" w:eastAsia="Times New Roman" w:hAnsi="Rupee Foradian"/>
          <w:sz w:val="22"/>
        </w:rPr>
        <w:t>`</w:t>
      </w:r>
      <w:r w:rsidRPr="00B949E0">
        <w:rPr>
          <w:rFonts w:ascii="Garamond" w:eastAsia="Times New Roman" w:hAnsi="Garamond"/>
        </w:rPr>
        <w:t xml:space="preserve"> </w:t>
      </w:r>
      <w:r w:rsidRPr="00B949E0">
        <w:rPr>
          <w:rFonts w:ascii="Garamond" w:eastAsia="Times New Roman" w:hAnsi="Garamond"/>
          <w:lang w:val="en-US"/>
        </w:rPr>
        <w:t>3,14,170</w:t>
      </w:r>
      <w:r w:rsidRPr="00B949E0">
        <w:rPr>
          <w:rFonts w:ascii="Garamond" w:eastAsia="Times New Roman" w:hAnsi="Garamond" w:cs="Calibri"/>
          <w:sz w:val="18"/>
          <w:szCs w:val="18"/>
          <w:lang w:eastAsia="en-IN" w:bidi="hi-IN"/>
        </w:rPr>
        <w:t xml:space="preserve"> </w:t>
      </w:r>
      <w:r w:rsidRPr="00B949E0">
        <w:rPr>
          <w:rFonts w:ascii="Garamond" w:eastAsia="Times New Roman" w:hAnsi="Garamond"/>
        </w:rPr>
        <w:t>crore</w:t>
      </w:r>
      <w:r>
        <w:rPr>
          <w:rFonts w:ascii="Garamond" w:eastAsia="Times New Roman" w:hAnsi="Garamond"/>
        </w:rPr>
        <w:t xml:space="preserve">. However, </w:t>
      </w:r>
      <w:r w:rsidRPr="00B949E0">
        <w:rPr>
          <w:rFonts w:ascii="Garamond" w:eastAsia="Times New Roman" w:hAnsi="Garamond" w:cs="Garamond"/>
        </w:rPr>
        <w:t xml:space="preserve">the monthly turnover of currency derivatives at MSEI fell by </w:t>
      </w:r>
      <w:r>
        <w:rPr>
          <w:rFonts w:ascii="Garamond" w:eastAsia="Times New Roman" w:hAnsi="Garamond" w:cs="Garamond"/>
        </w:rPr>
        <w:t>12.2</w:t>
      </w:r>
      <w:r w:rsidRPr="00B949E0">
        <w:rPr>
          <w:rFonts w:ascii="Garamond" w:eastAsia="Times New Roman" w:hAnsi="Garamond"/>
        </w:rPr>
        <w:t xml:space="preserve"> per cent to </w:t>
      </w:r>
      <w:r w:rsidR="001F2D51" w:rsidRPr="001F2D51">
        <w:rPr>
          <w:rFonts w:ascii="Rupee Foradian" w:eastAsia="Times New Roman" w:hAnsi="Rupee Foradian"/>
          <w:sz w:val="22"/>
        </w:rPr>
        <w:t>`</w:t>
      </w:r>
      <w:r w:rsidRPr="00B949E0">
        <w:rPr>
          <w:rFonts w:ascii="Garamond" w:eastAsia="Times New Roman" w:hAnsi="Garamond"/>
        </w:rPr>
        <w:t xml:space="preserve"> </w:t>
      </w:r>
      <w:r>
        <w:rPr>
          <w:rFonts w:ascii="Garamond" w:eastAsia="Times New Roman" w:hAnsi="Garamond"/>
          <w:lang w:val="en-US"/>
        </w:rPr>
        <w:t>6,571</w:t>
      </w:r>
      <w:r w:rsidRPr="00B949E0">
        <w:rPr>
          <w:rFonts w:ascii="Garamond" w:eastAsia="Times New Roman" w:hAnsi="Garamond"/>
        </w:rPr>
        <w:t xml:space="preserve"> crore</w:t>
      </w:r>
      <w:r w:rsidRPr="00CD05C0">
        <w:rPr>
          <w:rFonts w:ascii="Garamond" w:eastAsia="Times New Roman" w:hAnsi="Garamond"/>
        </w:rPr>
        <w:t xml:space="preserve"> </w:t>
      </w:r>
      <w:r w:rsidRPr="00CD05C0">
        <w:rPr>
          <w:rFonts w:ascii="Garamond" w:eastAsia="Times New Roman" w:hAnsi="Garamond" w:cs="Garamond"/>
        </w:rPr>
        <w:t xml:space="preserve">from </w:t>
      </w:r>
      <w:r w:rsidR="001F2D51" w:rsidRPr="001F2D51">
        <w:rPr>
          <w:rFonts w:ascii="Rupee Foradian" w:eastAsia="Times New Roman" w:hAnsi="Rupee Foradian"/>
          <w:sz w:val="22"/>
        </w:rPr>
        <w:t>`</w:t>
      </w:r>
      <w:r w:rsidRPr="00CD05C0">
        <w:rPr>
          <w:rFonts w:ascii="Garamond" w:eastAsia="Times New Roman" w:hAnsi="Garamond"/>
        </w:rPr>
        <w:t xml:space="preserve"> </w:t>
      </w:r>
      <w:r w:rsidRPr="00B949E0">
        <w:rPr>
          <w:rFonts w:ascii="Garamond" w:eastAsia="Times New Roman" w:hAnsi="Garamond"/>
          <w:lang w:val="en-US"/>
        </w:rPr>
        <w:t>7,481</w:t>
      </w:r>
      <w:r w:rsidRPr="00CD05C0">
        <w:rPr>
          <w:rFonts w:ascii="Garamond" w:eastAsia="Times New Roman" w:hAnsi="Garamond"/>
        </w:rPr>
        <w:t xml:space="preserve"> crore</w:t>
      </w:r>
      <w:r w:rsidRPr="00CD05C0">
        <w:rPr>
          <w:rFonts w:ascii="Garamond" w:eastAsia="Times New Roman" w:hAnsi="Garamond" w:cs="Garamond"/>
        </w:rPr>
        <w:t xml:space="preserve"> (</w:t>
      </w:r>
      <w:r w:rsidRPr="00CD05C0">
        <w:rPr>
          <w:rFonts w:ascii="Garamond" w:eastAsia="Times New Roman" w:hAnsi="Garamond" w:cs="Garamond"/>
          <w:b/>
          <w:bCs/>
          <w:i/>
          <w:iCs/>
        </w:rPr>
        <w:t>Figure 6</w:t>
      </w:r>
      <w:r w:rsidRPr="00CD05C0">
        <w:rPr>
          <w:rFonts w:ascii="Garamond" w:eastAsia="Times New Roman" w:hAnsi="Garamond" w:cs="Garamond"/>
          <w:b/>
        </w:rPr>
        <w:t xml:space="preserve"> </w:t>
      </w:r>
      <w:r w:rsidRPr="00CD05C0">
        <w:rPr>
          <w:rFonts w:ascii="Garamond" w:eastAsia="Times New Roman" w:hAnsi="Garamond" w:cs="Garamond"/>
          <w:b/>
          <w:bCs/>
          <w:i/>
          <w:iCs/>
        </w:rPr>
        <w:t>and</w:t>
      </w:r>
      <w:r w:rsidRPr="00CD05C0">
        <w:rPr>
          <w:rFonts w:ascii="Garamond" w:eastAsia="Times New Roman" w:hAnsi="Garamond"/>
          <w:b/>
          <w:i/>
          <w:iCs/>
        </w:rPr>
        <w:t xml:space="preserve"> Tables 41, 42 and 43</w:t>
      </w:r>
      <w:r w:rsidRPr="00CD05C0">
        <w:rPr>
          <w:rFonts w:ascii="Garamond" w:eastAsia="Times New Roman" w:hAnsi="Garamond"/>
        </w:rPr>
        <w:t>).</w:t>
      </w:r>
    </w:p>
    <w:p w:rsidR="00E9660B" w:rsidRPr="00CD05C0" w:rsidRDefault="00E9660B" w:rsidP="00E9660B">
      <w:pPr>
        <w:jc w:val="both"/>
        <w:rPr>
          <w:rFonts w:ascii="Garamond" w:eastAsia="Times New Roman" w:hAnsi="Garamond" w:cs="Calibri"/>
          <w:sz w:val="18"/>
          <w:szCs w:val="18"/>
          <w:lang w:eastAsia="en-IN" w:bidi="hi-IN"/>
        </w:rPr>
      </w:pPr>
    </w:p>
    <w:p w:rsidR="00E9660B" w:rsidRDefault="00E9660B" w:rsidP="00E9660B">
      <w:pPr>
        <w:keepNext/>
        <w:jc w:val="center"/>
        <w:outlineLvl w:val="0"/>
        <w:rPr>
          <w:rFonts w:ascii="Garamond" w:hAnsi="Garamond"/>
          <w:b/>
          <w:bCs/>
        </w:rPr>
      </w:pPr>
      <w:r w:rsidRPr="00CD05C0">
        <w:rPr>
          <w:rFonts w:ascii="Garamond" w:hAnsi="Garamond"/>
          <w:b/>
          <w:bCs/>
        </w:rPr>
        <w:t>Figure 6: Trends of Currency Derivatives at NSE, MSEI and BSE (</w:t>
      </w:r>
      <w:r w:rsidR="001F2D51" w:rsidRPr="001F2D51">
        <w:rPr>
          <w:rFonts w:ascii="Rupee Foradian" w:eastAsia="Times New Roman" w:hAnsi="Rupee Foradian" w:cs="Helvetica"/>
          <w:bCs/>
          <w:sz w:val="22"/>
        </w:rPr>
        <w:t>`</w:t>
      </w:r>
      <w:r w:rsidRPr="00CD05C0">
        <w:rPr>
          <w:rFonts w:ascii="Garamond" w:eastAsia="Times New Roman" w:hAnsi="Garamond" w:cs="Helvetica"/>
          <w:b/>
          <w:bCs/>
        </w:rPr>
        <w:t xml:space="preserve"> crore</w:t>
      </w:r>
      <w:r w:rsidRPr="00CD05C0">
        <w:rPr>
          <w:rFonts w:ascii="Garamond" w:hAnsi="Garamond"/>
          <w:b/>
          <w:bCs/>
        </w:rPr>
        <w:t>)</w:t>
      </w:r>
    </w:p>
    <w:p w:rsidR="00E9660B" w:rsidRDefault="00E9660B" w:rsidP="00E9660B">
      <w:pPr>
        <w:keepNext/>
        <w:jc w:val="center"/>
        <w:outlineLvl w:val="0"/>
        <w:rPr>
          <w:rFonts w:ascii="Garamond" w:hAnsi="Garamond"/>
          <w:b/>
          <w:bCs/>
        </w:rPr>
      </w:pPr>
    </w:p>
    <w:p w:rsidR="00E9660B" w:rsidRDefault="00E9660B" w:rsidP="00E9660B">
      <w:pPr>
        <w:keepNext/>
        <w:jc w:val="center"/>
        <w:outlineLvl w:val="0"/>
        <w:rPr>
          <w:rFonts w:ascii="Garamond" w:hAnsi="Garamond"/>
          <w:b/>
        </w:rPr>
      </w:pPr>
      <w:r>
        <w:rPr>
          <w:noProof/>
          <w:lang w:val="en-IN" w:eastAsia="en-IN"/>
        </w:rPr>
        <w:drawing>
          <wp:inline distT="0" distB="0" distL="0" distR="0" wp14:anchorId="6EFBD199" wp14:editId="4DA4D085">
            <wp:extent cx="5806440" cy="3051544"/>
            <wp:effectExtent l="0" t="0" r="3810" b="158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9660B" w:rsidRDefault="00E9660B" w:rsidP="00E9660B">
      <w:pPr>
        <w:widowControl w:val="0"/>
        <w:contextualSpacing/>
        <w:jc w:val="both"/>
        <w:outlineLvl w:val="0"/>
        <w:rPr>
          <w:rFonts w:ascii="Garamond" w:hAnsi="Garamond"/>
          <w:b/>
        </w:rPr>
      </w:pPr>
    </w:p>
    <w:p w:rsidR="00E9660B" w:rsidRDefault="00E9660B" w:rsidP="00E9660B">
      <w:pPr>
        <w:widowControl w:val="0"/>
        <w:contextualSpacing/>
        <w:jc w:val="both"/>
        <w:outlineLvl w:val="0"/>
        <w:rPr>
          <w:rFonts w:ascii="Garamond" w:hAnsi="Garamond"/>
          <w:b/>
        </w:rPr>
      </w:pPr>
    </w:p>
    <w:p w:rsidR="00E9660B" w:rsidRDefault="00E9660B" w:rsidP="00E9660B">
      <w:pPr>
        <w:widowControl w:val="0"/>
        <w:contextualSpacing/>
        <w:jc w:val="both"/>
        <w:outlineLvl w:val="0"/>
        <w:rPr>
          <w:rFonts w:ascii="Garamond" w:hAnsi="Garamond"/>
          <w:b/>
        </w:rPr>
      </w:pPr>
    </w:p>
    <w:p w:rsidR="00E9660B" w:rsidRDefault="00E9660B" w:rsidP="00E9660B">
      <w:pPr>
        <w:widowControl w:val="0"/>
        <w:contextualSpacing/>
        <w:jc w:val="both"/>
        <w:outlineLvl w:val="0"/>
        <w:rPr>
          <w:rFonts w:ascii="Garamond" w:hAnsi="Garamond"/>
          <w:b/>
        </w:rPr>
      </w:pPr>
    </w:p>
    <w:p w:rsidR="00E9660B" w:rsidRDefault="00E9660B" w:rsidP="00E9660B">
      <w:pPr>
        <w:widowControl w:val="0"/>
        <w:contextualSpacing/>
        <w:jc w:val="both"/>
        <w:outlineLvl w:val="0"/>
        <w:rPr>
          <w:rFonts w:ascii="Garamond" w:hAnsi="Garamond"/>
          <w:b/>
        </w:rPr>
      </w:pPr>
    </w:p>
    <w:p w:rsidR="00E9660B" w:rsidRPr="008F1B97" w:rsidRDefault="00E9660B" w:rsidP="00E9660B">
      <w:pPr>
        <w:widowControl w:val="0"/>
        <w:numPr>
          <w:ilvl w:val="0"/>
          <w:numId w:val="9"/>
        </w:numPr>
        <w:contextualSpacing/>
        <w:jc w:val="both"/>
        <w:outlineLvl w:val="0"/>
        <w:rPr>
          <w:rFonts w:ascii="Garamond" w:hAnsi="Garamond"/>
          <w:b/>
        </w:rPr>
      </w:pPr>
      <w:r w:rsidRPr="008F1B97">
        <w:rPr>
          <w:rFonts w:ascii="Garamond" w:hAnsi="Garamond"/>
          <w:b/>
        </w:rPr>
        <w:t>Interest Rate Futures at NSE, BSE and MSEI</w:t>
      </w:r>
    </w:p>
    <w:p w:rsidR="00E9660B" w:rsidRPr="008F1B97" w:rsidRDefault="00E9660B" w:rsidP="00E9660B">
      <w:pPr>
        <w:keepNext/>
        <w:jc w:val="both"/>
        <w:rPr>
          <w:rFonts w:ascii="Garamond" w:eastAsia="Times New Roman" w:hAnsi="Garamond"/>
          <w:highlight w:val="lightGray"/>
        </w:rPr>
      </w:pPr>
    </w:p>
    <w:p w:rsidR="00E9660B" w:rsidRPr="005D3596" w:rsidRDefault="00E9660B" w:rsidP="00E9660B">
      <w:pPr>
        <w:jc w:val="both"/>
        <w:rPr>
          <w:rFonts w:ascii="Garamond" w:eastAsia="Times New Roman" w:hAnsi="Garamond"/>
          <w:sz w:val="20"/>
          <w:szCs w:val="20"/>
          <w:lang w:val="en-US"/>
        </w:rPr>
      </w:pPr>
      <w:r w:rsidRPr="00B949E0">
        <w:rPr>
          <w:rFonts w:ascii="Garamond" w:eastAsia="Times New Roman" w:hAnsi="Garamond"/>
        </w:rPr>
        <w:t xml:space="preserve">During </w:t>
      </w:r>
      <w:r>
        <w:rPr>
          <w:rFonts w:ascii="Garamond" w:eastAsia="Times New Roman" w:hAnsi="Garamond"/>
        </w:rPr>
        <w:t xml:space="preserve">April </w:t>
      </w:r>
      <w:r w:rsidRPr="00B949E0">
        <w:rPr>
          <w:rFonts w:ascii="Garamond" w:eastAsia="Times New Roman" w:hAnsi="Garamond"/>
        </w:rPr>
        <w:t xml:space="preserve">2018, the monthly turnover of interest rate futures at NSE </w:t>
      </w:r>
      <w:r>
        <w:rPr>
          <w:rFonts w:ascii="Garamond" w:eastAsia="Times New Roman" w:hAnsi="Garamond"/>
        </w:rPr>
        <w:t>increased</w:t>
      </w:r>
      <w:r w:rsidRPr="00B949E0">
        <w:rPr>
          <w:rFonts w:ascii="Garamond" w:eastAsia="Times New Roman" w:hAnsi="Garamond"/>
        </w:rPr>
        <w:t xml:space="preserve"> by </w:t>
      </w:r>
      <w:r>
        <w:rPr>
          <w:rFonts w:ascii="Garamond" w:eastAsia="Times New Roman" w:hAnsi="Garamond"/>
        </w:rPr>
        <w:t>17.6</w:t>
      </w:r>
      <w:r w:rsidRPr="00B949E0">
        <w:rPr>
          <w:rFonts w:ascii="Garamond" w:eastAsia="Times New Roman" w:hAnsi="Garamond"/>
        </w:rPr>
        <w:t xml:space="preserve"> per cent to </w:t>
      </w:r>
      <w:r w:rsidR="001F2D51" w:rsidRPr="001F2D51">
        <w:rPr>
          <w:rFonts w:ascii="Rupee Foradian" w:eastAsia="Times New Roman" w:hAnsi="Rupee Foradian"/>
          <w:sz w:val="22"/>
        </w:rPr>
        <w:t>`</w:t>
      </w:r>
      <w:r w:rsidRPr="00B949E0">
        <w:rPr>
          <w:rFonts w:ascii="Garamond" w:eastAsia="Times New Roman" w:hAnsi="Garamond"/>
        </w:rPr>
        <w:t xml:space="preserve"> </w:t>
      </w:r>
      <w:r>
        <w:rPr>
          <w:rFonts w:ascii="Garamond" w:eastAsia="Times New Roman" w:hAnsi="Garamond"/>
        </w:rPr>
        <w:t>27,039</w:t>
      </w:r>
      <w:r w:rsidRPr="00B949E0">
        <w:rPr>
          <w:rFonts w:ascii="Garamond" w:eastAsia="Times New Roman" w:hAnsi="Garamond"/>
        </w:rPr>
        <w:t xml:space="preserve"> crore </w:t>
      </w:r>
      <w:r w:rsidRPr="00B949E0">
        <w:rPr>
          <w:rFonts w:ascii="Garamond" w:eastAsia="Times New Roman" w:hAnsi="Garamond" w:cs="Garamond"/>
        </w:rPr>
        <w:t xml:space="preserve">from </w:t>
      </w:r>
      <w:r w:rsidR="001F2D51" w:rsidRPr="001F2D51">
        <w:rPr>
          <w:rFonts w:ascii="Rupee Foradian" w:eastAsia="Times New Roman" w:hAnsi="Rupee Foradian"/>
          <w:sz w:val="22"/>
        </w:rPr>
        <w:t>`</w:t>
      </w:r>
      <w:r w:rsidRPr="00B949E0">
        <w:rPr>
          <w:rFonts w:ascii="Garamond" w:eastAsia="Times New Roman" w:hAnsi="Garamond"/>
        </w:rPr>
        <w:t xml:space="preserve"> 23,000 crore in </w:t>
      </w:r>
      <w:r>
        <w:rPr>
          <w:rFonts w:ascii="Garamond" w:eastAsia="Times New Roman" w:hAnsi="Garamond"/>
        </w:rPr>
        <w:t xml:space="preserve">March </w:t>
      </w:r>
      <w:r w:rsidRPr="00B949E0">
        <w:rPr>
          <w:rFonts w:ascii="Garamond" w:eastAsia="Times New Roman" w:hAnsi="Garamond"/>
        </w:rPr>
        <w:t>2018</w:t>
      </w:r>
      <w:r w:rsidRPr="00B949E0">
        <w:rPr>
          <w:rFonts w:ascii="Garamond" w:eastAsia="Times New Roman" w:hAnsi="Garamond" w:cs="Garamond"/>
        </w:rPr>
        <w:t>. However, the monthly turnover of</w:t>
      </w:r>
      <w:r>
        <w:rPr>
          <w:rFonts w:ascii="Garamond" w:eastAsia="Times New Roman" w:hAnsi="Garamond" w:cs="Garamond"/>
        </w:rPr>
        <w:t xml:space="preserve"> interest rate futures at BSE, de</w:t>
      </w:r>
      <w:r w:rsidRPr="00B949E0">
        <w:rPr>
          <w:rFonts w:ascii="Garamond" w:eastAsia="Times New Roman" w:hAnsi="Garamond" w:cs="Garamond"/>
        </w:rPr>
        <w:t xml:space="preserve">creased </w:t>
      </w:r>
      <w:r w:rsidRPr="00B949E0">
        <w:rPr>
          <w:rFonts w:ascii="Garamond" w:eastAsia="Times New Roman" w:hAnsi="Garamond"/>
        </w:rPr>
        <w:t xml:space="preserve">by </w:t>
      </w:r>
      <w:r>
        <w:rPr>
          <w:rFonts w:ascii="Garamond" w:eastAsia="Times New Roman" w:hAnsi="Garamond"/>
        </w:rPr>
        <w:t>68.5</w:t>
      </w:r>
      <w:r w:rsidRPr="00B949E0">
        <w:rPr>
          <w:rFonts w:ascii="Garamond" w:eastAsia="Times New Roman" w:hAnsi="Garamond"/>
        </w:rPr>
        <w:t xml:space="preserve"> per cent to </w:t>
      </w:r>
      <w:r w:rsidR="001F2D51" w:rsidRPr="001F2D51">
        <w:rPr>
          <w:rFonts w:ascii="Rupee Foradian" w:eastAsia="Times New Roman" w:hAnsi="Rupee Foradian"/>
          <w:sz w:val="22"/>
        </w:rPr>
        <w:t>`</w:t>
      </w:r>
      <w:r w:rsidRPr="00B949E0">
        <w:rPr>
          <w:rFonts w:ascii="Rupee Foradian" w:eastAsia="Times New Roman" w:hAnsi="Rupee Foradian"/>
        </w:rPr>
        <w:t xml:space="preserve"> </w:t>
      </w:r>
      <w:r>
        <w:rPr>
          <w:rFonts w:ascii="Garamond" w:eastAsia="Times New Roman" w:hAnsi="Garamond"/>
          <w:lang w:val="en-US"/>
        </w:rPr>
        <w:t>8,979</w:t>
      </w:r>
      <w:r w:rsidRPr="00B949E0">
        <w:rPr>
          <w:rFonts w:ascii="Garamond" w:eastAsia="Times New Roman" w:hAnsi="Garamond"/>
        </w:rPr>
        <w:t xml:space="preserve"> crore in </w:t>
      </w:r>
      <w:r>
        <w:rPr>
          <w:rFonts w:ascii="Garamond" w:eastAsia="Times New Roman" w:hAnsi="Garamond"/>
        </w:rPr>
        <w:t xml:space="preserve">April </w:t>
      </w:r>
      <w:r w:rsidRPr="00B949E0">
        <w:rPr>
          <w:rFonts w:ascii="Garamond" w:eastAsia="Times New Roman" w:hAnsi="Garamond"/>
        </w:rPr>
        <w:t xml:space="preserve">2018 </w:t>
      </w:r>
      <w:r w:rsidRPr="00B949E0">
        <w:rPr>
          <w:rFonts w:ascii="Garamond" w:eastAsia="Times New Roman" w:hAnsi="Garamond" w:cs="Garamond"/>
        </w:rPr>
        <w:t xml:space="preserve">from </w:t>
      </w:r>
      <w:r w:rsidR="001F2D51" w:rsidRPr="001F2D51">
        <w:rPr>
          <w:rFonts w:ascii="Rupee Foradian" w:eastAsia="Times New Roman" w:hAnsi="Rupee Foradian"/>
          <w:sz w:val="22"/>
        </w:rPr>
        <w:t>`</w:t>
      </w:r>
      <w:r w:rsidRPr="00B949E0">
        <w:rPr>
          <w:rFonts w:ascii="Rupee Foradian" w:eastAsia="Times New Roman" w:hAnsi="Rupee Foradian"/>
        </w:rPr>
        <w:t xml:space="preserve"> </w:t>
      </w:r>
      <w:r w:rsidRPr="00B949E0">
        <w:rPr>
          <w:rFonts w:ascii="Garamond" w:eastAsia="Times New Roman" w:hAnsi="Garamond"/>
          <w:lang w:val="en-US"/>
        </w:rPr>
        <w:t>28,549</w:t>
      </w:r>
      <w:r w:rsidRPr="00B949E0">
        <w:rPr>
          <w:rFonts w:ascii="Garamond" w:eastAsia="Times New Roman" w:hAnsi="Garamond"/>
        </w:rPr>
        <w:t xml:space="preserve"> crore in </w:t>
      </w:r>
      <w:r w:rsidR="00F00707">
        <w:rPr>
          <w:rFonts w:ascii="Garamond" w:eastAsia="Times New Roman" w:hAnsi="Garamond"/>
        </w:rPr>
        <w:t xml:space="preserve">March </w:t>
      </w:r>
      <w:r w:rsidR="00F00707" w:rsidRPr="00B949E0">
        <w:rPr>
          <w:rFonts w:ascii="Garamond" w:eastAsia="Times New Roman" w:hAnsi="Garamond"/>
        </w:rPr>
        <w:t>2018</w:t>
      </w:r>
      <w:r w:rsidRPr="00B949E0">
        <w:rPr>
          <w:rFonts w:ascii="Garamond" w:eastAsia="Times New Roman" w:hAnsi="Garamond" w:cs="Garamond"/>
        </w:rPr>
        <w:t xml:space="preserve">. </w:t>
      </w:r>
      <w:r>
        <w:rPr>
          <w:rFonts w:ascii="Garamond" w:eastAsia="Times New Roman" w:hAnsi="Garamond" w:cs="Garamond"/>
        </w:rPr>
        <w:t>There was no trading</w:t>
      </w:r>
      <w:r w:rsidRPr="00B949E0">
        <w:rPr>
          <w:rFonts w:ascii="Garamond" w:eastAsia="Times New Roman" w:hAnsi="Garamond" w:cs="Garamond"/>
        </w:rPr>
        <w:t xml:space="preserve"> in interest rate futures at MSEI during the month under review.</w:t>
      </w:r>
      <w:r w:rsidRPr="008F1B97">
        <w:rPr>
          <w:rFonts w:ascii="Garamond" w:eastAsia="Times New Roman" w:hAnsi="Garamond" w:cs="Garamond"/>
        </w:rPr>
        <w:t xml:space="preserve"> (</w:t>
      </w:r>
      <w:r w:rsidRPr="008F1B97">
        <w:rPr>
          <w:rFonts w:ascii="Garamond" w:eastAsia="Times New Roman" w:hAnsi="Garamond" w:cs="Garamond"/>
          <w:b/>
          <w:bCs/>
          <w:i/>
          <w:iCs/>
        </w:rPr>
        <w:t>Figure 7</w:t>
      </w:r>
      <w:r w:rsidRPr="008F1B97">
        <w:rPr>
          <w:rFonts w:ascii="Garamond" w:eastAsia="Times New Roman" w:hAnsi="Garamond" w:cs="Garamond"/>
          <w:b/>
        </w:rPr>
        <w:t xml:space="preserve"> </w:t>
      </w:r>
      <w:r w:rsidRPr="008F1B97">
        <w:rPr>
          <w:rFonts w:ascii="Garamond" w:eastAsia="Times New Roman" w:hAnsi="Garamond" w:cs="Garamond"/>
          <w:b/>
          <w:bCs/>
          <w:i/>
          <w:iCs/>
        </w:rPr>
        <w:t>and</w:t>
      </w:r>
      <w:r w:rsidRPr="008F1B97">
        <w:rPr>
          <w:rFonts w:ascii="Garamond" w:eastAsia="Times New Roman" w:hAnsi="Garamond"/>
          <w:b/>
          <w:i/>
          <w:iCs/>
        </w:rPr>
        <w:t xml:space="preserve"> Table 51</w:t>
      </w:r>
      <w:r w:rsidRPr="008F1B97">
        <w:rPr>
          <w:rFonts w:ascii="Garamond" w:eastAsia="Times New Roman" w:hAnsi="Garamond"/>
        </w:rPr>
        <w:t>).</w:t>
      </w:r>
    </w:p>
    <w:p w:rsidR="00E9660B" w:rsidRPr="008F1B97" w:rsidRDefault="00E9660B" w:rsidP="00E9660B">
      <w:pPr>
        <w:rPr>
          <w:rFonts w:ascii="Garamond" w:hAnsi="Garamond"/>
          <w:sz w:val="16"/>
          <w:szCs w:val="16"/>
          <w:highlight w:val="lightGray"/>
        </w:rPr>
      </w:pPr>
    </w:p>
    <w:p w:rsidR="00E9660B" w:rsidRPr="008F1B97" w:rsidRDefault="00E9660B" w:rsidP="00E9660B">
      <w:pPr>
        <w:rPr>
          <w:rFonts w:ascii="Garamond" w:hAnsi="Garamond"/>
          <w:sz w:val="16"/>
          <w:szCs w:val="16"/>
          <w:highlight w:val="lightGray"/>
        </w:rPr>
      </w:pPr>
    </w:p>
    <w:p w:rsidR="00E9660B" w:rsidRPr="008F1B97" w:rsidRDefault="00E9660B" w:rsidP="00E9660B">
      <w:pPr>
        <w:jc w:val="center"/>
        <w:outlineLvl w:val="0"/>
        <w:rPr>
          <w:rFonts w:ascii="Garamond" w:hAnsi="Garamond"/>
          <w:b/>
        </w:rPr>
      </w:pPr>
      <w:r w:rsidRPr="008F1B97">
        <w:rPr>
          <w:rFonts w:ascii="Garamond" w:hAnsi="Garamond"/>
          <w:b/>
        </w:rPr>
        <w:t>Figure 7: Trends of Interest Rate Futures at NSE, BSE and MSEI (</w:t>
      </w:r>
      <w:r w:rsidR="001F2D51" w:rsidRPr="001F2D51">
        <w:rPr>
          <w:rFonts w:ascii="Rupee Foradian" w:eastAsia="Times New Roman" w:hAnsi="Rupee Foradian"/>
          <w:bCs/>
          <w:sz w:val="22"/>
          <w:szCs w:val="20"/>
          <w:lang w:eastAsia="en-GB" w:bidi="bn-IN"/>
        </w:rPr>
        <w:t>`</w:t>
      </w:r>
      <w:r w:rsidRPr="008F1B97">
        <w:rPr>
          <w:rFonts w:ascii="Garamond" w:eastAsia="Times New Roman" w:hAnsi="Garamond"/>
          <w:bCs/>
          <w:szCs w:val="20"/>
          <w:lang w:eastAsia="en-GB" w:bidi="bn-IN"/>
        </w:rPr>
        <w:t xml:space="preserve"> </w:t>
      </w:r>
      <w:r w:rsidRPr="008F1B97">
        <w:rPr>
          <w:rFonts w:ascii="Garamond" w:hAnsi="Garamond"/>
          <w:b/>
        </w:rPr>
        <w:t>crore)</w:t>
      </w:r>
    </w:p>
    <w:p w:rsidR="00E9660B" w:rsidRPr="00991592" w:rsidRDefault="00E9660B" w:rsidP="00E9660B">
      <w:pPr>
        <w:jc w:val="center"/>
        <w:rPr>
          <w:rFonts w:ascii="Garamond" w:hAnsi="Garamond"/>
          <w:b/>
          <w:color w:val="000099"/>
        </w:rPr>
      </w:pPr>
      <w:r>
        <w:rPr>
          <w:noProof/>
          <w:lang w:val="en-IN" w:eastAsia="en-IN"/>
        </w:rPr>
        <w:drawing>
          <wp:inline distT="0" distB="0" distL="0" distR="0" wp14:anchorId="46E0548F" wp14:editId="2718CE6A">
            <wp:extent cx="5231130" cy="2790824"/>
            <wp:effectExtent l="0" t="0" r="7620" b="101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B548B" w:rsidRPr="00991592" w:rsidRDefault="00DB548B" w:rsidP="00DB548B">
      <w:pPr>
        <w:jc w:val="center"/>
        <w:rPr>
          <w:rFonts w:ascii="Garamond" w:hAnsi="Garamond"/>
          <w:b/>
          <w:color w:val="000099"/>
        </w:rPr>
      </w:pPr>
    </w:p>
    <w:p w:rsidR="00DB548B" w:rsidRDefault="00DB548B" w:rsidP="00DB548B">
      <w:pPr>
        <w:rPr>
          <w:rFonts w:ascii="Garamond" w:eastAsia="Calibri" w:hAnsi="Garamond"/>
          <w:b/>
          <w:color w:val="0F0684"/>
          <w:lang w:val="en-US"/>
        </w:rPr>
      </w:pPr>
    </w:p>
    <w:p w:rsidR="00DB548B" w:rsidRPr="00354C84" w:rsidRDefault="002B1983" w:rsidP="00354C84">
      <w:pPr>
        <w:widowControl w:val="0"/>
        <w:numPr>
          <w:ilvl w:val="0"/>
          <w:numId w:val="3"/>
        </w:numPr>
        <w:contextualSpacing/>
        <w:jc w:val="both"/>
        <w:rPr>
          <w:rFonts w:ascii="Garamond" w:hAnsi="Garamond"/>
          <w:b/>
        </w:rPr>
      </w:pPr>
      <w:r>
        <w:rPr>
          <w:rFonts w:ascii="Garamond" w:hAnsi="Garamond"/>
          <w:b/>
        </w:rPr>
        <w:t>Commodity</w:t>
      </w:r>
      <w:r w:rsidR="00DB548B" w:rsidRPr="00354C84">
        <w:rPr>
          <w:rFonts w:ascii="Garamond" w:hAnsi="Garamond"/>
          <w:b/>
        </w:rPr>
        <w:t xml:space="preserve"> Derivatives Markets</w:t>
      </w:r>
    </w:p>
    <w:p w:rsidR="00DB548B" w:rsidRDefault="00DB548B" w:rsidP="00DB548B">
      <w:pPr>
        <w:rPr>
          <w:rFonts w:ascii="Garamond" w:hAnsi="Garamond" w:cs="Arial"/>
          <w:bCs/>
          <w:color w:val="000099"/>
        </w:rPr>
      </w:pPr>
    </w:p>
    <w:p w:rsidR="0090546A" w:rsidRPr="002F7F08" w:rsidRDefault="0090546A" w:rsidP="0090546A">
      <w:pPr>
        <w:pStyle w:val="ListParagraph"/>
        <w:spacing w:after="0" w:line="480" w:lineRule="auto"/>
        <w:jc w:val="both"/>
        <w:rPr>
          <w:rFonts w:ascii="Garamond" w:eastAsia="Times New Roman" w:hAnsi="Garamond"/>
          <w:b/>
          <w:color w:val="000000"/>
          <w:sz w:val="24"/>
          <w:szCs w:val="24"/>
        </w:rPr>
      </w:pPr>
      <w:r w:rsidRPr="002F7F08">
        <w:rPr>
          <w:rFonts w:ascii="Garamond" w:eastAsia="Times New Roman" w:hAnsi="Garamond"/>
          <w:b/>
          <w:color w:val="000000"/>
          <w:sz w:val="24"/>
          <w:szCs w:val="24"/>
        </w:rPr>
        <w:t>A. Market Trends</w:t>
      </w:r>
    </w:p>
    <w:p w:rsidR="0090546A" w:rsidRDefault="0090546A" w:rsidP="0090546A">
      <w:pPr>
        <w:pStyle w:val="ListParagraph"/>
        <w:spacing w:after="0" w:line="240" w:lineRule="auto"/>
        <w:jc w:val="both"/>
        <w:rPr>
          <w:rFonts w:ascii="Garamond" w:eastAsia="Times New Roman" w:hAnsi="Garamond"/>
          <w:color w:val="000000"/>
          <w:sz w:val="24"/>
          <w:szCs w:val="24"/>
        </w:rPr>
      </w:pPr>
      <w:r w:rsidRPr="00D2057B">
        <w:rPr>
          <w:rFonts w:ascii="Garamond" w:eastAsia="Times New Roman" w:hAnsi="Garamond"/>
          <w:color w:val="000000"/>
          <w:sz w:val="24"/>
          <w:szCs w:val="24"/>
        </w:rPr>
        <w:t xml:space="preserve">At the end of </w:t>
      </w:r>
      <w:r>
        <w:rPr>
          <w:rFonts w:ascii="Garamond" w:eastAsia="Times New Roman" w:hAnsi="Garamond"/>
          <w:color w:val="000000"/>
          <w:sz w:val="24"/>
          <w:szCs w:val="24"/>
        </w:rPr>
        <w:t>April</w:t>
      </w:r>
      <w:r w:rsidRPr="00D2057B">
        <w:rPr>
          <w:rFonts w:ascii="Garamond" w:eastAsia="Times New Roman" w:hAnsi="Garamond"/>
          <w:color w:val="000000"/>
          <w:sz w:val="24"/>
          <w:szCs w:val="24"/>
        </w:rPr>
        <w:t xml:space="preserve"> 2018, MCX Comdex closed at </w:t>
      </w:r>
      <w:r>
        <w:rPr>
          <w:rFonts w:ascii="Garamond" w:eastAsia="Times New Roman" w:hAnsi="Garamond"/>
          <w:color w:val="000000"/>
          <w:sz w:val="24"/>
          <w:szCs w:val="24"/>
        </w:rPr>
        <w:t>3789.40</w:t>
      </w:r>
      <w:r w:rsidRPr="00D2057B">
        <w:rPr>
          <w:rFonts w:ascii="Garamond" w:eastAsia="Times New Roman" w:hAnsi="Garamond"/>
          <w:color w:val="000000"/>
          <w:sz w:val="24"/>
          <w:szCs w:val="24"/>
        </w:rPr>
        <w:t xml:space="preserve">, registering </w:t>
      </w:r>
      <w:r>
        <w:rPr>
          <w:rFonts w:ascii="Garamond" w:eastAsia="Times New Roman" w:hAnsi="Garamond"/>
          <w:color w:val="000000"/>
          <w:sz w:val="24"/>
          <w:szCs w:val="24"/>
        </w:rPr>
        <w:t xml:space="preserve">an </w:t>
      </w:r>
      <w:r w:rsidRPr="00D2057B">
        <w:rPr>
          <w:rFonts w:ascii="Garamond" w:eastAsia="Times New Roman" w:hAnsi="Garamond"/>
          <w:color w:val="000000"/>
          <w:sz w:val="24"/>
          <w:szCs w:val="24"/>
        </w:rPr>
        <w:t xml:space="preserve">increase of </w:t>
      </w:r>
      <w:r>
        <w:rPr>
          <w:rFonts w:ascii="Garamond" w:eastAsia="Times New Roman" w:hAnsi="Garamond"/>
          <w:color w:val="000000"/>
          <w:sz w:val="24"/>
          <w:szCs w:val="24"/>
        </w:rPr>
        <w:t>3.46</w:t>
      </w:r>
      <w:r w:rsidRPr="00D2057B">
        <w:rPr>
          <w:rFonts w:ascii="Garamond" w:eastAsia="Times New Roman" w:hAnsi="Garamond"/>
          <w:color w:val="000000"/>
          <w:sz w:val="24"/>
          <w:szCs w:val="24"/>
        </w:rPr>
        <w:t xml:space="preserve"> percent over the closing value of 3</w:t>
      </w:r>
      <w:r>
        <w:rPr>
          <w:rFonts w:ascii="Garamond" w:eastAsia="Times New Roman" w:hAnsi="Garamond"/>
          <w:color w:val="000000"/>
          <w:sz w:val="24"/>
          <w:szCs w:val="24"/>
        </w:rPr>
        <w:t>662.70</w:t>
      </w:r>
      <w:r w:rsidRPr="00D2057B">
        <w:rPr>
          <w:rFonts w:ascii="Garamond" w:eastAsia="Times New Roman" w:hAnsi="Garamond"/>
          <w:color w:val="000000"/>
          <w:sz w:val="24"/>
          <w:szCs w:val="24"/>
        </w:rPr>
        <w:t xml:space="preserve"> at the end of </w:t>
      </w:r>
      <w:r>
        <w:rPr>
          <w:rFonts w:ascii="Garamond" w:eastAsia="Times New Roman" w:hAnsi="Garamond"/>
          <w:color w:val="000000"/>
          <w:sz w:val="24"/>
          <w:szCs w:val="24"/>
        </w:rPr>
        <w:t>March</w:t>
      </w:r>
      <w:r w:rsidRPr="00D2057B">
        <w:rPr>
          <w:rFonts w:ascii="Garamond" w:eastAsia="Times New Roman" w:hAnsi="Garamond"/>
          <w:color w:val="000000"/>
          <w:sz w:val="24"/>
          <w:szCs w:val="24"/>
        </w:rPr>
        <w:t xml:space="preserve"> 201</w:t>
      </w:r>
      <w:r>
        <w:rPr>
          <w:rFonts w:ascii="Garamond" w:eastAsia="Times New Roman" w:hAnsi="Garamond"/>
          <w:color w:val="000000"/>
          <w:sz w:val="24"/>
          <w:szCs w:val="24"/>
        </w:rPr>
        <w:t>8</w:t>
      </w:r>
      <w:r w:rsidRPr="00D2057B">
        <w:rPr>
          <w:rFonts w:ascii="Garamond" w:eastAsia="Times New Roman" w:hAnsi="Garamond"/>
          <w:color w:val="000000"/>
          <w:sz w:val="24"/>
          <w:szCs w:val="24"/>
        </w:rPr>
        <w:t xml:space="preserve">.  </w:t>
      </w:r>
      <w:r>
        <w:rPr>
          <w:rFonts w:ascii="Garamond" w:eastAsia="Times New Roman" w:hAnsi="Garamond"/>
          <w:color w:val="000000"/>
          <w:sz w:val="24"/>
          <w:szCs w:val="24"/>
        </w:rPr>
        <w:t xml:space="preserve">On Y-o-Y basis, the MCX Comdex increased by 20.4 percent, mainly on account of </w:t>
      </w:r>
      <w:r w:rsidRPr="00A52359">
        <w:rPr>
          <w:rFonts w:ascii="Garamond" w:eastAsia="Times New Roman" w:hAnsi="Garamond"/>
          <w:color w:val="000000"/>
          <w:sz w:val="24"/>
          <w:szCs w:val="24"/>
        </w:rPr>
        <w:t>increase in prices of base metals</w:t>
      </w:r>
      <w:r>
        <w:rPr>
          <w:rFonts w:ascii="Garamond" w:eastAsia="Times New Roman" w:hAnsi="Garamond"/>
          <w:color w:val="000000"/>
          <w:sz w:val="24"/>
          <w:szCs w:val="24"/>
        </w:rPr>
        <w:t xml:space="preserve">, </w:t>
      </w:r>
      <w:r w:rsidRPr="00A52359">
        <w:rPr>
          <w:rFonts w:ascii="Garamond" w:eastAsia="Times New Roman" w:hAnsi="Garamond"/>
          <w:color w:val="000000"/>
          <w:sz w:val="24"/>
          <w:szCs w:val="24"/>
        </w:rPr>
        <w:t>crude oil</w:t>
      </w:r>
      <w:r>
        <w:rPr>
          <w:rFonts w:ascii="Garamond" w:eastAsia="Times New Roman" w:hAnsi="Garamond"/>
          <w:color w:val="000000"/>
          <w:sz w:val="24"/>
          <w:szCs w:val="24"/>
        </w:rPr>
        <w:t xml:space="preserve"> and gold.  </w:t>
      </w:r>
      <w:r w:rsidRPr="00D2057B">
        <w:rPr>
          <w:rFonts w:ascii="Garamond" w:eastAsia="Times New Roman" w:hAnsi="Garamond"/>
          <w:color w:val="000000"/>
          <w:sz w:val="24"/>
          <w:szCs w:val="24"/>
        </w:rPr>
        <w:t xml:space="preserve">On the other hand, NCDEX Dhaanya closed at </w:t>
      </w:r>
      <w:r>
        <w:rPr>
          <w:rFonts w:ascii="Garamond" w:eastAsia="Times New Roman" w:hAnsi="Garamond"/>
          <w:color w:val="000000"/>
          <w:sz w:val="24"/>
          <w:szCs w:val="24"/>
        </w:rPr>
        <w:t>2898.52</w:t>
      </w:r>
      <w:r w:rsidRPr="00D2057B">
        <w:rPr>
          <w:rFonts w:ascii="Garamond" w:eastAsia="Times New Roman" w:hAnsi="Garamond"/>
          <w:color w:val="000000"/>
          <w:sz w:val="24"/>
          <w:szCs w:val="24"/>
        </w:rPr>
        <w:t xml:space="preserve">, recording a </w:t>
      </w:r>
      <w:r>
        <w:rPr>
          <w:rFonts w:ascii="Garamond" w:eastAsia="Times New Roman" w:hAnsi="Garamond"/>
          <w:color w:val="000000"/>
          <w:sz w:val="24"/>
          <w:szCs w:val="24"/>
        </w:rPr>
        <w:t>de</w:t>
      </w:r>
      <w:r w:rsidRPr="00D2057B">
        <w:rPr>
          <w:rFonts w:ascii="Garamond" w:eastAsia="Times New Roman" w:hAnsi="Garamond"/>
          <w:color w:val="000000"/>
          <w:sz w:val="24"/>
          <w:szCs w:val="24"/>
        </w:rPr>
        <w:t xml:space="preserve">crease of </w:t>
      </w:r>
      <w:r>
        <w:rPr>
          <w:rFonts w:ascii="Garamond" w:eastAsia="Times New Roman" w:hAnsi="Garamond"/>
          <w:color w:val="000000"/>
          <w:sz w:val="24"/>
          <w:szCs w:val="24"/>
        </w:rPr>
        <w:t>4.56</w:t>
      </w:r>
      <w:r w:rsidR="00072DBC">
        <w:rPr>
          <w:rFonts w:ascii="Garamond" w:eastAsia="Times New Roman" w:hAnsi="Garamond"/>
          <w:color w:val="000000"/>
          <w:sz w:val="24"/>
          <w:szCs w:val="24"/>
        </w:rPr>
        <w:t xml:space="preserve"> percent over the closing value</w:t>
      </w:r>
      <w:r w:rsidRPr="00D2057B">
        <w:rPr>
          <w:rFonts w:ascii="Garamond" w:eastAsia="Times New Roman" w:hAnsi="Garamond"/>
          <w:color w:val="000000"/>
          <w:sz w:val="24"/>
          <w:szCs w:val="24"/>
        </w:rPr>
        <w:t xml:space="preserve"> of </w:t>
      </w:r>
      <w:r>
        <w:rPr>
          <w:rFonts w:ascii="Garamond" w:eastAsia="Times New Roman" w:hAnsi="Garamond"/>
          <w:color w:val="000000"/>
          <w:sz w:val="24"/>
          <w:szCs w:val="24"/>
        </w:rPr>
        <w:t>3036.86</w:t>
      </w:r>
      <w:r w:rsidRPr="00D2057B">
        <w:rPr>
          <w:rFonts w:ascii="Garamond" w:eastAsia="Times New Roman" w:hAnsi="Garamond"/>
          <w:color w:val="000000"/>
          <w:sz w:val="24"/>
          <w:szCs w:val="24"/>
        </w:rPr>
        <w:t xml:space="preserve"> at the end of </w:t>
      </w:r>
      <w:r>
        <w:rPr>
          <w:rFonts w:ascii="Garamond" w:eastAsia="Times New Roman" w:hAnsi="Garamond"/>
          <w:color w:val="000000"/>
          <w:sz w:val="24"/>
          <w:szCs w:val="24"/>
        </w:rPr>
        <w:t>March</w:t>
      </w:r>
      <w:r w:rsidRPr="00D2057B">
        <w:rPr>
          <w:rFonts w:ascii="Garamond" w:eastAsia="Times New Roman" w:hAnsi="Garamond"/>
          <w:color w:val="000000"/>
          <w:sz w:val="24"/>
          <w:szCs w:val="24"/>
        </w:rPr>
        <w:t xml:space="preserve"> 201</w:t>
      </w:r>
      <w:r>
        <w:rPr>
          <w:rFonts w:ascii="Garamond" w:eastAsia="Times New Roman" w:hAnsi="Garamond"/>
          <w:color w:val="000000"/>
          <w:sz w:val="24"/>
          <w:szCs w:val="24"/>
        </w:rPr>
        <w:t>8</w:t>
      </w:r>
      <w:r w:rsidRPr="00AC5C7C">
        <w:rPr>
          <w:rFonts w:ascii="Garamond" w:eastAsia="Times New Roman" w:hAnsi="Garamond"/>
          <w:color w:val="000000"/>
          <w:sz w:val="24"/>
          <w:szCs w:val="24"/>
        </w:rPr>
        <w:t xml:space="preserve">. </w:t>
      </w:r>
      <w:r>
        <w:rPr>
          <w:rFonts w:ascii="Garamond" w:eastAsia="Times New Roman" w:hAnsi="Garamond"/>
          <w:color w:val="000000"/>
          <w:sz w:val="24"/>
          <w:szCs w:val="24"/>
        </w:rPr>
        <w:t xml:space="preserve">On Y-o-Y basis, the NCDEX  Dhaanya Index decreased by 4.01 percent mainly due to decline in prices of Cotton Seed Oilcake, Coriander, Jeera, Maize Rabi, Castor Seed, Barley and Guar Seed. </w:t>
      </w:r>
      <w:r w:rsidRPr="00774574">
        <w:rPr>
          <w:rFonts w:ascii="Garamond" w:eastAsia="Times New Roman" w:hAnsi="Garamond"/>
          <w:b/>
          <w:color w:val="000000"/>
          <w:sz w:val="24"/>
          <w:szCs w:val="24"/>
        </w:rPr>
        <w:t>(Figure 8)</w:t>
      </w:r>
      <w:r w:rsidRPr="00AC5C7C">
        <w:rPr>
          <w:rFonts w:ascii="Garamond" w:eastAsia="Times New Roman" w:hAnsi="Garamond"/>
          <w:color w:val="000000"/>
          <w:sz w:val="24"/>
          <w:szCs w:val="24"/>
        </w:rPr>
        <w:t>.</w:t>
      </w:r>
    </w:p>
    <w:p w:rsidR="0090546A" w:rsidRDefault="0090546A" w:rsidP="0090546A">
      <w:pPr>
        <w:pStyle w:val="ListParagraph"/>
        <w:spacing w:after="0" w:line="240" w:lineRule="auto"/>
        <w:jc w:val="both"/>
        <w:rPr>
          <w:rFonts w:ascii="Garamond" w:eastAsia="Times New Roman" w:hAnsi="Garamond"/>
          <w:color w:val="000000"/>
          <w:sz w:val="24"/>
          <w:szCs w:val="24"/>
        </w:rPr>
      </w:pPr>
    </w:p>
    <w:p w:rsidR="0090546A" w:rsidRDefault="0090546A" w:rsidP="0090546A">
      <w:pPr>
        <w:pStyle w:val="ListParagraph"/>
        <w:spacing w:after="0" w:line="240" w:lineRule="auto"/>
        <w:jc w:val="both"/>
        <w:rPr>
          <w:rFonts w:ascii="Garamond" w:eastAsia="Times New Roman" w:hAnsi="Garamond"/>
          <w:color w:val="000000"/>
          <w:sz w:val="24"/>
          <w:szCs w:val="24"/>
        </w:rPr>
      </w:pPr>
      <w:r>
        <w:rPr>
          <w:rFonts w:ascii="Garamond" w:eastAsia="Times New Roman" w:hAnsi="Garamond"/>
          <w:color w:val="000000"/>
          <w:sz w:val="24"/>
          <w:szCs w:val="24"/>
        </w:rPr>
        <w:t>During the month, MCX COMDEX</w:t>
      </w:r>
      <w:r w:rsidRPr="00AC5C7C">
        <w:rPr>
          <w:rFonts w:ascii="Garamond" w:eastAsia="Times New Roman" w:hAnsi="Garamond"/>
          <w:color w:val="000000"/>
          <w:sz w:val="24"/>
          <w:szCs w:val="24"/>
        </w:rPr>
        <w:t xml:space="preserve"> recorded an intra</w:t>
      </w:r>
      <w:r>
        <w:rPr>
          <w:rFonts w:ascii="Garamond" w:eastAsia="Times New Roman" w:hAnsi="Garamond"/>
          <w:color w:val="000000"/>
          <w:sz w:val="24"/>
          <w:szCs w:val="24"/>
        </w:rPr>
        <w:t>-</w:t>
      </w:r>
      <w:r w:rsidRPr="00AC5C7C">
        <w:rPr>
          <w:rFonts w:ascii="Garamond" w:eastAsia="Times New Roman" w:hAnsi="Garamond"/>
          <w:color w:val="000000"/>
          <w:sz w:val="24"/>
          <w:szCs w:val="24"/>
        </w:rPr>
        <w:t xml:space="preserve">day high of </w:t>
      </w:r>
      <w:r>
        <w:rPr>
          <w:rFonts w:ascii="Garamond" w:eastAsia="Times New Roman" w:hAnsi="Garamond"/>
          <w:color w:val="000000"/>
          <w:sz w:val="24"/>
          <w:szCs w:val="24"/>
        </w:rPr>
        <w:t>3887.58</w:t>
      </w:r>
      <w:r w:rsidRPr="00AC5C7C">
        <w:rPr>
          <w:rFonts w:ascii="Garamond" w:eastAsia="Times New Roman" w:hAnsi="Garamond"/>
          <w:color w:val="000000"/>
          <w:sz w:val="24"/>
          <w:szCs w:val="24"/>
        </w:rPr>
        <w:t xml:space="preserve"> on </w:t>
      </w:r>
      <w:r>
        <w:rPr>
          <w:rFonts w:ascii="Garamond" w:eastAsia="Times New Roman" w:hAnsi="Garamond"/>
          <w:color w:val="000000"/>
          <w:sz w:val="24"/>
          <w:szCs w:val="24"/>
        </w:rPr>
        <w:t>April 19, 2018</w:t>
      </w:r>
      <w:r w:rsidRPr="00AC5C7C">
        <w:rPr>
          <w:rFonts w:ascii="Garamond" w:eastAsia="Times New Roman" w:hAnsi="Garamond"/>
          <w:color w:val="000000"/>
          <w:sz w:val="24"/>
          <w:szCs w:val="24"/>
        </w:rPr>
        <w:t xml:space="preserve"> while </w:t>
      </w:r>
      <w:r>
        <w:rPr>
          <w:rFonts w:ascii="Garamond" w:eastAsia="Times New Roman" w:hAnsi="Garamond"/>
          <w:color w:val="000000"/>
          <w:sz w:val="24"/>
          <w:szCs w:val="24"/>
        </w:rPr>
        <w:t>3613.55</w:t>
      </w:r>
      <w:r w:rsidRPr="00AC5C7C">
        <w:rPr>
          <w:rFonts w:ascii="Garamond" w:eastAsia="Times New Roman" w:hAnsi="Garamond"/>
          <w:color w:val="000000"/>
          <w:sz w:val="24"/>
          <w:szCs w:val="24"/>
        </w:rPr>
        <w:t xml:space="preserve"> on </w:t>
      </w:r>
      <w:r>
        <w:rPr>
          <w:rFonts w:ascii="Garamond" w:eastAsia="Times New Roman" w:hAnsi="Garamond"/>
          <w:color w:val="000000"/>
          <w:sz w:val="24"/>
          <w:szCs w:val="24"/>
        </w:rPr>
        <w:t>April, 06, 2018</w:t>
      </w:r>
      <w:r w:rsidRPr="00AC5C7C">
        <w:rPr>
          <w:rFonts w:ascii="Garamond" w:eastAsia="Times New Roman" w:hAnsi="Garamond"/>
          <w:color w:val="000000"/>
          <w:sz w:val="24"/>
          <w:szCs w:val="24"/>
        </w:rPr>
        <w:t xml:space="preserve"> was </w:t>
      </w:r>
      <w:r>
        <w:rPr>
          <w:rFonts w:ascii="Garamond" w:eastAsia="Times New Roman" w:hAnsi="Garamond"/>
          <w:color w:val="000000"/>
          <w:sz w:val="24"/>
          <w:szCs w:val="24"/>
        </w:rPr>
        <w:t xml:space="preserve">its </w:t>
      </w:r>
      <w:r w:rsidRPr="00AC5C7C">
        <w:rPr>
          <w:rFonts w:ascii="Garamond" w:eastAsia="Times New Roman" w:hAnsi="Garamond"/>
          <w:color w:val="000000"/>
          <w:sz w:val="24"/>
          <w:szCs w:val="24"/>
        </w:rPr>
        <w:t>lowest intra-day level. NCDEX Dhaanya reco</w:t>
      </w:r>
      <w:r>
        <w:rPr>
          <w:rFonts w:ascii="Garamond" w:eastAsia="Times New Roman" w:hAnsi="Garamond"/>
          <w:color w:val="000000"/>
          <w:sz w:val="24"/>
          <w:szCs w:val="24"/>
        </w:rPr>
        <w:t>r</w:t>
      </w:r>
      <w:r w:rsidRPr="00AC5C7C">
        <w:rPr>
          <w:rFonts w:ascii="Garamond" w:eastAsia="Times New Roman" w:hAnsi="Garamond"/>
          <w:color w:val="000000"/>
          <w:sz w:val="24"/>
          <w:szCs w:val="24"/>
        </w:rPr>
        <w:t xml:space="preserve">ded an intra-day high of </w:t>
      </w:r>
      <w:r>
        <w:rPr>
          <w:rFonts w:ascii="Garamond" w:eastAsia="Times New Roman" w:hAnsi="Garamond"/>
          <w:color w:val="000000"/>
          <w:sz w:val="24"/>
          <w:szCs w:val="24"/>
        </w:rPr>
        <w:t>3110.84</w:t>
      </w:r>
      <w:r w:rsidRPr="00AC5C7C">
        <w:rPr>
          <w:rFonts w:ascii="Garamond" w:eastAsia="Times New Roman" w:hAnsi="Garamond"/>
          <w:color w:val="000000"/>
          <w:sz w:val="24"/>
          <w:szCs w:val="24"/>
        </w:rPr>
        <w:t xml:space="preserve"> on </w:t>
      </w:r>
      <w:r>
        <w:rPr>
          <w:rFonts w:ascii="Garamond" w:eastAsia="Times New Roman" w:hAnsi="Garamond"/>
          <w:color w:val="000000"/>
          <w:sz w:val="24"/>
          <w:szCs w:val="24"/>
        </w:rPr>
        <w:t>April 02, 2018</w:t>
      </w:r>
      <w:r w:rsidRPr="00AC5C7C">
        <w:rPr>
          <w:rFonts w:ascii="Garamond" w:eastAsia="Times New Roman" w:hAnsi="Garamond"/>
          <w:color w:val="000000"/>
          <w:sz w:val="24"/>
          <w:szCs w:val="24"/>
        </w:rPr>
        <w:t xml:space="preserve"> and an intra-day low </w:t>
      </w:r>
      <w:r>
        <w:rPr>
          <w:rFonts w:ascii="Garamond" w:eastAsia="Times New Roman" w:hAnsi="Garamond"/>
          <w:color w:val="000000"/>
          <w:sz w:val="24"/>
          <w:szCs w:val="24"/>
        </w:rPr>
        <w:t xml:space="preserve">of 2881.06 </w:t>
      </w:r>
      <w:r w:rsidRPr="00AC5C7C">
        <w:rPr>
          <w:rFonts w:ascii="Garamond" w:eastAsia="Times New Roman" w:hAnsi="Garamond"/>
          <w:color w:val="000000"/>
          <w:sz w:val="24"/>
          <w:szCs w:val="24"/>
        </w:rPr>
        <w:t xml:space="preserve">on </w:t>
      </w:r>
      <w:r>
        <w:rPr>
          <w:rFonts w:ascii="Garamond" w:eastAsia="Times New Roman" w:hAnsi="Garamond"/>
          <w:color w:val="000000"/>
          <w:sz w:val="24"/>
          <w:szCs w:val="24"/>
        </w:rPr>
        <w:t xml:space="preserve">April 30, 2018 </w:t>
      </w:r>
      <w:r w:rsidRPr="00774574">
        <w:rPr>
          <w:rFonts w:ascii="Garamond" w:eastAsia="Times New Roman" w:hAnsi="Garamond"/>
          <w:b/>
          <w:color w:val="000000"/>
          <w:sz w:val="24"/>
          <w:szCs w:val="24"/>
        </w:rPr>
        <w:t>(Details in Table 6</w:t>
      </w:r>
      <w:r>
        <w:rPr>
          <w:rFonts w:ascii="Garamond" w:eastAsia="Times New Roman" w:hAnsi="Garamond"/>
          <w:b/>
          <w:color w:val="000000"/>
          <w:sz w:val="24"/>
          <w:szCs w:val="24"/>
        </w:rPr>
        <w:t>6</w:t>
      </w:r>
      <w:r w:rsidRPr="001F0D6D">
        <w:rPr>
          <w:rFonts w:ascii="Garamond" w:eastAsia="Times New Roman" w:hAnsi="Garamond"/>
          <w:b/>
          <w:color w:val="000000"/>
          <w:sz w:val="24"/>
          <w:szCs w:val="24"/>
        </w:rPr>
        <w:t>)</w:t>
      </w:r>
      <w:r w:rsidRPr="001F0D6D">
        <w:rPr>
          <w:rFonts w:ascii="Garamond" w:eastAsia="Times New Roman" w:hAnsi="Garamond"/>
          <w:color w:val="000000"/>
          <w:sz w:val="24"/>
          <w:szCs w:val="24"/>
        </w:rPr>
        <w:t xml:space="preserve">. </w:t>
      </w:r>
    </w:p>
    <w:p w:rsidR="0090546A" w:rsidRDefault="0090546A" w:rsidP="0090546A">
      <w:pPr>
        <w:pStyle w:val="ListParagraph"/>
        <w:spacing w:after="0" w:line="240" w:lineRule="auto"/>
        <w:jc w:val="both"/>
        <w:rPr>
          <w:rFonts w:ascii="Garamond" w:eastAsia="Times New Roman" w:hAnsi="Garamond"/>
          <w:color w:val="000000"/>
          <w:sz w:val="24"/>
          <w:szCs w:val="24"/>
        </w:rPr>
      </w:pPr>
    </w:p>
    <w:p w:rsidR="0081174E" w:rsidRDefault="0081174E">
      <w:pPr>
        <w:rPr>
          <w:rFonts w:ascii="Garamond" w:eastAsia="Calibri" w:hAnsi="Garamond"/>
          <w:b/>
          <w:color w:val="365F91"/>
          <w:lang w:val="en-US"/>
        </w:rPr>
      </w:pPr>
      <w:r>
        <w:rPr>
          <w:rFonts w:ascii="Garamond" w:hAnsi="Garamond"/>
          <w:b/>
          <w:color w:val="365F91"/>
        </w:rPr>
        <w:br w:type="page"/>
      </w:r>
    </w:p>
    <w:p w:rsidR="0090546A" w:rsidRDefault="0090546A" w:rsidP="0090546A">
      <w:pPr>
        <w:pStyle w:val="ListParagraph"/>
        <w:jc w:val="both"/>
        <w:rPr>
          <w:rFonts w:ascii="Garamond" w:hAnsi="Garamond"/>
          <w:b/>
          <w:color w:val="365F91"/>
          <w:sz w:val="24"/>
          <w:szCs w:val="24"/>
        </w:rPr>
      </w:pPr>
      <w:r w:rsidRPr="003B4EBE">
        <w:rPr>
          <w:rFonts w:ascii="Garamond" w:hAnsi="Garamond"/>
          <w:b/>
          <w:color w:val="365F91"/>
          <w:sz w:val="24"/>
          <w:szCs w:val="24"/>
        </w:rPr>
        <w:lastRenderedPageBreak/>
        <w:t xml:space="preserve">Figure </w:t>
      </w:r>
      <w:r>
        <w:rPr>
          <w:rFonts w:ascii="Garamond" w:hAnsi="Garamond"/>
          <w:b/>
          <w:color w:val="365F91"/>
          <w:sz w:val="24"/>
          <w:szCs w:val="24"/>
        </w:rPr>
        <w:t>8</w:t>
      </w:r>
      <w:r w:rsidRPr="003B4EBE">
        <w:rPr>
          <w:rFonts w:ascii="Garamond" w:hAnsi="Garamond"/>
          <w:b/>
          <w:color w:val="365F91"/>
          <w:sz w:val="24"/>
          <w:szCs w:val="24"/>
        </w:rPr>
        <w:t xml:space="preserve">: </w:t>
      </w:r>
      <w:r w:rsidRPr="00AD314C">
        <w:rPr>
          <w:rFonts w:ascii="Garamond" w:hAnsi="Garamond"/>
          <w:b/>
          <w:color w:val="365F91"/>
          <w:sz w:val="24"/>
          <w:szCs w:val="24"/>
        </w:rPr>
        <w:t xml:space="preserve">Movement of Commodity </w:t>
      </w:r>
      <w:r>
        <w:rPr>
          <w:rFonts w:ascii="Garamond" w:hAnsi="Garamond"/>
          <w:b/>
          <w:color w:val="365F91"/>
          <w:sz w:val="24"/>
          <w:szCs w:val="24"/>
        </w:rPr>
        <w:t>Derivatives</w:t>
      </w:r>
      <w:r w:rsidRPr="00AD314C">
        <w:rPr>
          <w:rFonts w:ascii="Garamond" w:hAnsi="Garamond"/>
          <w:b/>
          <w:color w:val="365F91"/>
          <w:sz w:val="24"/>
          <w:szCs w:val="24"/>
        </w:rPr>
        <w:t xml:space="preserve"> Market Indices</w:t>
      </w:r>
    </w:p>
    <w:p w:rsidR="0090546A" w:rsidRDefault="0090546A" w:rsidP="0090546A">
      <w:pPr>
        <w:pStyle w:val="ListParagraph"/>
        <w:jc w:val="both"/>
        <w:rPr>
          <w:rFonts w:ascii="Garamond" w:hAnsi="Garamond"/>
          <w:b/>
          <w:color w:val="365F91"/>
          <w:sz w:val="24"/>
          <w:szCs w:val="24"/>
        </w:rPr>
      </w:pPr>
      <w:r>
        <w:rPr>
          <w:noProof/>
          <w:lang w:val="en-IN" w:eastAsia="en-IN"/>
        </w:rPr>
        <w:drawing>
          <wp:inline distT="0" distB="0" distL="0" distR="0" wp14:anchorId="3067BE04" wp14:editId="16F17DCA">
            <wp:extent cx="5095875" cy="2743200"/>
            <wp:effectExtent l="0" t="0" r="9525"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0546A" w:rsidRPr="00350CF9" w:rsidRDefault="0090546A" w:rsidP="0090546A">
      <w:pPr>
        <w:pStyle w:val="ListParagraph"/>
        <w:jc w:val="both"/>
        <w:rPr>
          <w:rFonts w:ascii="Garamond" w:hAnsi="Garamond" w:cs="Arial"/>
          <w:b/>
          <w:bCs/>
        </w:rPr>
      </w:pPr>
      <w:r w:rsidRPr="00350CF9">
        <w:rPr>
          <w:rFonts w:ascii="Garamond" w:hAnsi="Garamond" w:cs="Arial"/>
          <w:b/>
          <w:bCs/>
        </w:rPr>
        <w:t>Source: MCX and NCDEX</w:t>
      </w:r>
    </w:p>
    <w:p w:rsidR="0090546A" w:rsidRDefault="0090546A" w:rsidP="0090546A">
      <w:pPr>
        <w:pStyle w:val="ListParagraph"/>
        <w:spacing w:after="0" w:line="240" w:lineRule="auto"/>
        <w:jc w:val="both"/>
        <w:rPr>
          <w:rFonts w:ascii="Garamond" w:hAnsi="Garamond" w:cs="Arial"/>
          <w:bCs/>
          <w:sz w:val="24"/>
          <w:szCs w:val="24"/>
        </w:rPr>
      </w:pPr>
    </w:p>
    <w:p w:rsidR="0090546A" w:rsidRDefault="0090546A" w:rsidP="0090546A">
      <w:pPr>
        <w:pStyle w:val="ListParagraph"/>
        <w:spacing w:after="0" w:line="240" w:lineRule="auto"/>
        <w:jc w:val="both"/>
        <w:rPr>
          <w:rFonts w:ascii="Garamond" w:eastAsia="Times New Roman" w:hAnsi="Garamond"/>
          <w:color w:val="000000"/>
          <w:sz w:val="24"/>
          <w:szCs w:val="24"/>
        </w:rPr>
      </w:pPr>
      <w:r>
        <w:rPr>
          <w:rFonts w:ascii="Garamond" w:eastAsia="Times New Roman" w:hAnsi="Garamond"/>
          <w:color w:val="000000"/>
          <w:sz w:val="24"/>
          <w:szCs w:val="24"/>
        </w:rPr>
        <w:t>During April 2018, a</w:t>
      </w:r>
      <w:r w:rsidRPr="00D2057B">
        <w:rPr>
          <w:rFonts w:ascii="Garamond" w:eastAsia="Times New Roman" w:hAnsi="Garamond"/>
          <w:color w:val="000000"/>
          <w:sz w:val="24"/>
          <w:szCs w:val="24"/>
        </w:rPr>
        <w:t xml:space="preserve">mong the three component indices of MCX Comdex, </w:t>
      </w:r>
      <w:r>
        <w:rPr>
          <w:rFonts w:ascii="Garamond" w:eastAsia="Times New Roman" w:hAnsi="Garamond"/>
          <w:color w:val="000000"/>
          <w:sz w:val="24"/>
          <w:szCs w:val="24"/>
        </w:rPr>
        <w:t>Energy</w:t>
      </w:r>
      <w:r w:rsidRPr="00D2057B">
        <w:rPr>
          <w:rFonts w:ascii="Garamond" w:eastAsia="Times New Roman" w:hAnsi="Garamond"/>
          <w:color w:val="000000"/>
          <w:sz w:val="24"/>
          <w:szCs w:val="24"/>
        </w:rPr>
        <w:t xml:space="preserve"> </w:t>
      </w:r>
      <w:r>
        <w:rPr>
          <w:rFonts w:ascii="Garamond" w:eastAsia="Times New Roman" w:hAnsi="Garamond"/>
          <w:color w:val="000000"/>
          <w:sz w:val="24"/>
          <w:szCs w:val="24"/>
        </w:rPr>
        <w:t xml:space="preserve">and Metal </w:t>
      </w:r>
      <w:r w:rsidRPr="00D2057B">
        <w:rPr>
          <w:rFonts w:ascii="Garamond" w:eastAsia="Times New Roman" w:hAnsi="Garamond"/>
          <w:color w:val="000000"/>
          <w:sz w:val="24"/>
          <w:szCs w:val="24"/>
        </w:rPr>
        <w:t xml:space="preserve">indices </w:t>
      </w:r>
      <w:r>
        <w:rPr>
          <w:rFonts w:ascii="Garamond" w:eastAsia="Times New Roman" w:hAnsi="Garamond"/>
          <w:color w:val="000000"/>
          <w:sz w:val="24"/>
          <w:szCs w:val="24"/>
        </w:rPr>
        <w:t>increased by 7.29</w:t>
      </w:r>
      <w:r w:rsidRPr="00D2057B">
        <w:rPr>
          <w:rFonts w:ascii="Garamond" w:eastAsia="Times New Roman" w:hAnsi="Garamond"/>
          <w:color w:val="000000"/>
          <w:sz w:val="24"/>
          <w:szCs w:val="24"/>
        </w:rPr>
        <w:t xml:space="preserve"> percent and </w:t>
      </w:r>
      <w:r>
        <w:rPr>
          <w:rFonts w:ascii="Garamond" w:eastAsia="Times New Roman" w:hAnsi="Garamond"/>
          <w:color w:val="000000"/>
          <w:sz w:val="24"/>
          <w:szCs w:val="24"/>
        </w:rPr>
        <w:t>2.75</w:t>
      </w:r>
      <w:r w:rsidRPr="00D2057B">
        <w:rPr>
          <w:rFonts w:ascii="Garamond" w:eastAsia="Times New Roman" w:hAnsi="Garamond"/>
          <w:color w:val="000000"/>
          <w:sz w:val="24"/>
          <w:szCs w:val="24"/>
        </w:rPr>
        <w:t xml:space="preserve"> percent, respectively while </w:t>
      </w:r>
      <w:r>
        <w:rPr>
          <w:rFonts w:ascii="Garamond" w:eastAsia="Times New Roman" w:hAnsi="Garamond"/>
          <w:color w:val="000000"/>
          <w:sz w:val="24"/>
          <w:szCs w:val="24"/>
        </w:rPr>
        <w:t xml:space="preserve">Agri. Index declined by 1.99 percent. </w:t>
      </w:r>
      <w:r w:rsidRPr="00D2057B">
        <w:rPr>
          <w:rFonts w:ascii="Garamond" w:eastAsia="Times New Roman" w:hAnsi="Garamond"/>
          <w:color w:val="000000"/>
          <w:sz w:val="24"/>
          <w:szCs w:val="24"/>
        </w:rPr>
        <w:t xml:space="preserve">MCX Energy index (composed of Crude Oil and Natural Gas) increased </w:t>
      </w:r>
      <w:r>
        <w:rPr>
          <w:rFonts w:ascii="Garamond" w:eastAsia="Times New Roman" w:hAnsi="Garamond"/>
          <w:color w:val="000000"/>
          <w:sz w:val="24"/>
          <w:szCs w:val="24"/>
        </w:rPr>
        <w:t xml:space="preserve">on account of </w:t>
      </w:r>
      <w:r w:rsidRPr="00D2057B">
        <w:rPr>
          <w:rFonts w:ascii="Garamond" w:eastAsia="Times New Roman" w:hAnsi="Garamond"/>
          <w:color w:val="000000"/>
          <w:sz w:val="24"/>
          <w:szCs w:val="24"/>
        </w:rPr>
        <w:t xml:space="preserve">gain </w:t>
      </w:r>
      <w:r>
        <w:rPr>
          <w:rFonts w:ascii="Garamond" w:eastAsia="Times New Roman" w:hAnsi="Garamond"/>
          <w:color w:val="000000"/>
          <w:sz w:val="24"/>
          <w:szCs w:val="24"/>
        </w:rPr>
        <w:t>in Crude Oil and Natural Gas futures prices by 8.2</w:t>
      </w:r>
      <w:r w:rsidRPr="00D2057B">
        <w:rPr>
          <w:rFonts w:ascii="Garamond" w:eastAsia="Times New Roman" w:hAnsi="Garamond"/>
          <w:color w:val="000000"/>
          <w:sz w:val="24"/>
          <w:szCs w:val="24"/>
        </w:rPr>
        <w:t xml:space="preserve"> percent </w:t>
      </w:r>
      <w:r>
        <w:rPr>
          <w:rFonts w:ascii="Garamond" w:eastAsia="Times New Roman" w:hAnsi="Garamond"/>
          <w:color w:val="000000"/>
          <w:sz w:val="24"/>
          <w:szCs w:val="24"/>
        </w:rPr>
        <w:t>and 2.5 percent, respectively.</w:t>
      </w:r>
      <w:r w:rsidRPr="00D2057B">
        <w:rPr>
          <w:rFonts w:ascii="Garamond" w:eastAsia="Times New Roman" w:hAnsi="Garamond"/>
          <w:color w:val="000000"/>
          <w:sz w:val="24"/>
          <w:szCs w:val="24"/>
        </w:rPr>
        <w:t xml:space="preserve"> </w:t>
      </w:r>
      <w:r>
        <w:rPr>
          <w:rFonts w:ascii="Garamond" w:eastAsia="Times New Roman" w:hAnsi="Garamond"/>
          <w:color w:val="000000"/>
          <w:sz w:val="24"/>
          <w:szCs w:val="24"/>
        </w:rPr>
        <w:t>The uptrend</w:t>
      </w:r>
      <w:r w:rsidRPr="00D2057B">
        <w:rPr>
          <w:rFonts w:ascii="Garamond" w:eastAsia="Times New Roman" w:hAnsi="Garamond"/>
          <w:color w:val="000000"/>
          <w:sz w:val="24"/>
          <w:szCs w:val="24"/>
        </w:rPr>
        <w:t xml:space="preserve"> in </w:t>
      </w:r>
      <w:r>
        <w:rPr>
          <w:rFonts w:ascii="Garamond" w:eastAsia="Times New Roman" w:hAnsi="Garamond"/>
          <w:color w:val="000000"/>
          <w:sz w:val="24"/>
          <w:szCs w:val="24"/>
        </w:rPr>
        <w:t>M</w:t>
      </w:r>
      <w:r w:rsidRPr="00D2057B">
        <w:rPr>
          <w:rFonts w:ascii="Garamond" w:eastAsia="Times New Roman" w:hAnsi="Garamond"/>
          <w:color w:val="000000"/>
          <w:sz w:val="24"/>
          <w:szCs w:val="24"/>
        </w:rPr>
        <w:t xml:space="preserve">etal index </w:t>
      </w:r>
      <w:r>
        <w:rPr>
          <w:rFonts w:ascii="Garamond" w:eastAsia="Times New Roman" w:hAnsi="Garamond"/>
          <w:color w:val="000000"/>
          <w:sz w:val="24"/>
          <w:szCs w:val="24"/>
        </w:rPr>
        <w:t>in April 2018 was</w:t>
      </w:r>
      <w:r w:rsidRPr="00D2057B">
        <w:rPr>
          <w:rFonts w:ascii="Garamond" w:eastAsia="Times New Roman" w:hAnsi="Garamond"/>
          <w:color w:val="000000"/>
          <w:sz w:val="24"/>
          <w:szCs w:val="24"/>
        </w:rPr>
        <w:t xml:space="preserve"> due to</w:t>
      </w:r>
      <w:r>
        <w:rPr>
          <w:rFonts w:ascii="Garamond" w:eastAsia="Times New Roman" w:hAnsi="Garamond"/>
          <w:color w:val="000000"/>
          <w:sz w:val="24"/>
          <w:szCs w:val="24"/>
        </w:rPr>
        <w:t xml:space="preserve"> 15.2 percent rise </w:t>
      </w:r>
      <w:r w:rsidRPr="00D2057B">
        <w:rPr>
          <w:rFonts w:ascii="Garamond" w:eastAsia="Times New Roman" w:hAnsi="Garamond"/>
          <w:color w:val="000000"/>
          <w:sz w:val="24"/>
          <w:szCs w:val="24"/>
        </w:rPr>
        <w:t xml:space="preserve">in </w:t>
      </w:r>
      <w:r>
        <w:rPr>
          <w:rFonts w:ascii="Garamond" w:eastAsia="Times New Roman" w:hAnsi="Garamond"/>
          <w:color w:val="000000"/>
          <w:sz w:val="24"/>
          <w:szCs w:val="24"/>
        </w:rPr>
        <w:t xml:space="preserve">futures </w:t>
      </w:r>
      <w:r w:rsidRPr="00D2057B">
        <w:rPr>
          <w:rFonts w:ascii="Garamond" w:eastAsia="Times New Roman" w:hAnsi="Garamond"/>
          <w:color w:val="000000"/>
          <w:sz w:val="24"/>
          <w:szCs w:val="24"/>
        </w:rPr>
        <w:t xml:space="preserve">prices of </w:t>
      </w:r>
      <w:r>
        <w:rPr>
          <w:rFonts w:ascii="Garamond" w:eastAsia="Times New Roman" w:hAnsi="Garamond"/>
          <w:color w:val="000000"/>
          <w:sz w:val="24"/>
          <w:szCs w:val="24"/>
        </w:rPr>
        <w:t>Aluminium followed by other Base Metals except Lead and Zinc</w:t>
      </w:r>
      <w:r w:rsidRPr="00D2057B">
        <w:rPr>
          <w:rFonts w:ascii="Garamond" w:eastAsia="Times New Roman" w:hAnsi="Garamond"/>
          <w:color w:val="000000"/>
          <w:sz w:val="24"/>
          <w:szCs w:val="24"/>
        </w:rPr>
        <w:t xml:space="preserve">.  The </w:t>
      </w:r>
      <w:r>
        <w:rPr>
          <w:rFonts w:ascii="Garamond" w:eastAsia="Times New Roman" w:hAnsi="Garamond"/>
          <w:color w:val="000000"/>
          <w:sz w:val="24"/>
          <w:szCs w:val="24"/>
        </w:rPr>
        <w:t>down</w:t>
      </w:r>
      <w:r w:rsidRPr="00D2057B">
        <w:rPr>
          <w:rFonts w:ascii="Garamond" w:eastAsia="Times New Roman" w:hAnsi="Garamond"/>
          <w:color w:val="000000"/>
          <w:sz w:val="24"/>
          <w:szCs w:val="24"/>
        </w:rPr>
        <w:t>trend</w:t>
      </w:r>
      <w:r>
        <w:rPr>
          <w:rFonts w:ascii="Garamond" w:eastAsia="Times New Roman" w:hAnsi="Garamond"/>
          <w:color w:val="000000"/>
          <w:sz w:val="24"/>
          <w:szCs w:val="24"/>
        </w:rPr>
        <w:t xml:space="preserve"> in</w:t>
      </w:r>
      <w:r w:rsidRPr="00D2057B">
        <w:rPr>
          <w:rFonts w:ascii="Garamond" w:eastAsia="Times New Roman" w:hAnsi="Garamond"/>
          <w:color w:val="000000"/>
          <w:sz w:val="24"/>
          <w:szCs w:val="24"/>
        </w:rPr>
        <w:t xml:space="preserve"> MCX Agri</w:t>
      </w:r>
      <w:r>
        <w:rPr>
          <w:rFonts w:ascii="Garamond" w:eastAsia="Times New Roman" w:hAnsi="Garamond"/>
          <w:color w:val="000000"/>
          <w:sz w:val="24"/>
          <w:szCs w:val="24"/>
        </w:rPr>
        <w:t>.</w:t>
      </w:r>
      <w:r w:rsidRPr="00D2057B">
        <w:rPr>
          <w:rFonts w:ascii="Garamond" w:eastAsia="Times New Roman" w:hAnsi="Garamond"/>
          <w:color w:val="000000"/>
          <w:sz w:val="24"/>
          <w:szCs w:val="24"/>
        </w:rPr>
        <w:t xml:space="preserve"> Index was driven by </w:t>
      </w:r>
      <w:r>
        <w:rPr>
          <w:rFonts w:ascii="Garamond" w:eastAsia="Times New Roman" w:hAnsi="Garamond"/>
          <w:color w:val="000000"/>
          <w:sz w:val="24"/>
          <w:szCs w:val="24"/>
        </w:rPr>
        <w:t>decrease</w:t>
      </w:r>
      <w:r w:rsidRPr="00D2057B">
        <w:rPr>
          <w:rFonts w:ascii="Garamond" w:eastAsia="Times New Roman" w:hAnsi="Garamond"/>
          <w:color w:val="000000"/>
          <w:sz w:val="24"/>
          <w:szCs w:val="24"/>
        </w:rPr>
        <w:t xml:space="preserve"> in </w:t>
      </w:r>
      <w:r>
        <w:rPr>
          <w:rFonts w:ascii="Garamond" w:eastAsia="Times New Roman" w:hAnsi="Garamond"/>
          <w:color w:val="000000"/>
          <w:sz w:val="24"/>
          <w:szCs w:val="24"/>
        </w:rPr>
        <w:t>Cardamom</w:t>
      </w:r>
      <w:r w:rsidRPr="00D2057B">
        <w:rPr>
          <w:rFonts w:ascii="Garamond" w:eastAsia="Times New Roman" w:hAnsi="Garamond"/>
          <w:color w:val="000000"/>
          <w:sz w:val="24"/>
          <w:szCs w:val="24"/>
        </w:rPr>
        <w:t xml:space="preserve"> futures</w:t>
      </w:r>
      <w:r>
        <w:rPr>
          <w:rFonts w:ascii="Garamond" w:eastAsia="Times New Roman" w:hAnsi="Garamond"/>
          <w:color w:val="000000"/>
          <w:sz w:val="24"/>
          <w:szCs w:val="24"/>
        </w:rPr>
        <w:t xml:space="preserve"> prices by 11.9 percent and Mentha Oil by 2.8 percent.</w:t>
      </w:r>
      <w:r w:rsidRPr="00D2057B">
        <w:rPr>
          <w:rFonts w:ascii="Garamond" w:eastAsia="Times New Roman" w:hAnsi="Garamond"/>
          <w:color w:val="000000"/>
          <w:sz w:val="24"/>
          <w:szCs w:val="24"/>
        </w:rPr>
        <w:t xml:space="preserve">  </w:t>
      </w:r>
      <w:r>
        <w:rPr>
          <w:rFonts w:ascii="Garamond" w:eastAsia="Times New Roman" w:hAnsi="Garamond"/>
          <w:color w:val="000000"/>
          <w:sz w:val="24"/>
          <w:szCs w:val="24"/>
        </w:rPr>
        <w:t xml:space="preserve">A decline of 4.56 percent for NCDEX </w:t>
      </w:r>
      <w:r w:rsidRPr="00D2057B">
        <w:rPr>
          <w:rFonts w:ascii="Garamond" w:eastAsia="Times New Roman" w:hAnsi="Garamond"/>
          <w:color w:val="000000"/>
          <w:sz w:val="24"/>
          <w:szCs w:val="24"/>
        </w:rPr>
        <w:t xml:space="preserve">Dhaanya index </w:t>
      </w:r>
      <w:r>
        <w:rPr>
          <w:rFonts w:ascii="Garamond" w:eastAsia="Times New Roman" w:hAnsi="Garamond"/>
          <w:color w:val="000000"/>
          <w:sz w:val="24"/>
          <w:szCs w:val="24"/>
        </w:rPr>
        <w:t>may be attributed to the de</w:t>
      </w:r>
      <w:r w:rsidRPr="00D2057B">
        <w:rPr>
          <w:rFonts w:ascii="Garamond" w:eastAsia="Times New Roman" w:hAnsi="Garamond"/>
          <w:color w:val="000000"/>
          <w:sz w:val="24"/>
          <w:szCs w:val="24"/>
        </w:rPr>
        <w:t xml:space="preserve">crease in </w:t>
      </w:r>
      <w:r>
        <w:rPr>
          <w:rFonts w:ascii="Garamond" w:eastAsia="Times New Roman" w:hAnsi="Garamond"/>
          <w:color w:val="000000"/>
          <w:sz w:val="24"/>
          <w:szCs w:val="24"/>
        </w:rPr>
        <w:t xml:space="preserve">futures </w:t>
      </w:r>
      <w:r w:rsidRPr="00D2057B">
        <w:rPr>
          <w:rFonts w:ascii="Garamond" w:eastAsia="Times New Roman" w:hAnsi="Garamond"/>
          <w:color w:val="000000"/>
          <w:sz w:val="24"/>
          <w:szCs w:val="24"/>
        </w:rPr>
        <w:t xml:space="preserve">prices of </w:t>
      </w:r>
      <w:r>
        <w:rPr>
          <w:rFonts w:ascii="Garamond" w:eastAsia="Times New Roman" w:hAnsi="Garamond"/>
          <w:color w:val="000000"/>
          <w:sz w:val="24"/>
          <w:szCs w:val="24"/>
        </w:rPr>
        <w:t>its components namely, Cotton Seed Oilcake</w:t>
      </w:r>
      <w:r w:rsidRPr="00D2057B">
        <w:rPr>
          <w:rFonts w:ascii="Garamond" w:eastAsia="Times New Roman" w:hAnsi="Garamond"/>
          <w:color w:val="000000"/>
          <w:sz w:val="24"/>
          <w:szCs w:val="24"/>
        </w:rPr>
        <w:t xml:space="preserve"> (</w:t>
      </w:r>
      <w:r>
        <w:rPr>
          <w:rFonts w:ascii="Garamond" w:eastAsia="Times New Roman" w:hAnsi="Garamond"/>
          <w:color w:val="000000"/>
          <w:sz w:val="24"/>
          <w:szCs w:val="24"/>
        </w:rPr>
        <w:t>14.4</w:t>
      </w:r>
      <w:r w:rsidRPr="00D2057B">
        <w:rPr>
          <w:rFonts w:ascii="Garamond" w:eastAsia="Times New Roman" w:hAnsi="Garamond"/>
          <w:color w:val="000000"/>
          <w:sz w:val="24"/>
          <w:szCs w:val="24"/>
        </w:rPr>
        <w:t xml:space="preserve"> percent), </w:t>
      </w:r>
      <w:r>
        <w:rPr>
          <w:rFonts w:ascii="Garamond" w:eastAsia="Times New Roman" w:hAnsi="Garamond"/>
          <w:color w:val="000000"/>
          <w:sz w:val="24"/>
          <w:szCs w:val="24"/>
        </w:rPr>
        <w:t>Chana and Guar Seed (7.7 percent each), Coriander (6.7 percent), RM Seed (6.3</w:t>
      </w:r>
      <w:r w:rsidRPr="00D2057B">
        <w:rPr>
          <w:rFonts w:ascii="Garamond" w:eastAsia="Times New Roman" w:hAnsi="Garamond"/>
          <w:color w:val="000000"/>
          <w:sz w:val="24"/>
          <w:szCs w:val="24"/>
        </w:rPr>
        <w:t xml:space="preserve"> percent),</w:t>
      </w:r>
      <w:r>
        <w:rPr>
          <w:rFonts w:ascii="Garamond" w:eastAsia="Times New Roman" w:hAnsi="Garamond"/>
          <w:color w:val="000000"/>
          <w:sz w:val="24"/>
          <w:szCs w:val="24"/>
        </w:rPr>
        <w:t xml:space="preserve"> Guar Gum (4.8 percent), Castor Seed (3.3 percent) and Soybean (2.3 percent)</w:t>
      </w:r>
      <w:r w:rsidRPr="00D2057B">
        <w:rPr>
          <w:rFonts w:ascii="Garamond" w:eastAsia="Times New Roman" w:hAnsi="Garamond"/>
          <w:color w:val="000000"/>
          <w:sz w:val="24"/>
          <w:szCs w:val="24"/>
        </w:rPr>
        <w:t xml:space="preserve">.  </w:t>
      </w:r>
      <w:r>
        <w:rPr>
          <w:rFonts w:ascii="Garamond" w:eastAsia="Times New Roman" w:hAnsi="Garamond"/>
          <w:color w:val="000000"/>
          <w:sz w:val="24"/>
          <w:szCs w:val="24"/>
        </w:rPr>
        <w:t>Increase</w:t>
      </w:r>
      <w:r w:rsidRPr="00D2057B">
        <w:rPr>
          <w:rFonts w:ascii="Garamond" w:eastAsia="Times New Roman" w:hAnsi="Garamond"/>
          <w:color w:val="000000"/>
          <w:sz w:val="24"/>
          <w:szCs w:val="24"/>
        </w:rPr>
        <w:t xml:space="preserve"> </w:t>
      </w:r>
      <w:r>
        <w:rPr>
          <w:rFonts w:ascii="Garamond" w:eastAsia="Times New Roman" w:hAnsi="Garamond"/>
          <w:color w:val="000000"/>
          <w:sz w:val="24"/>
          <w:szCs w:val="24"/>
        </w:rPr>
        <w:t>in prices of Jeera</w:t>
      </w:r>
      <w:r w:rsidRPr="00D2057B">
        <w:rPr>
          <w:rFonts w:ascii="Garamond" w:eastAsia="Times New Roman" w:hAnsi="Garamond"/>
          <w:color w:val="000000"/>
          <w:sz w:val="24"/>
          <w:szCs w:val="24"/>
        </w:rPr>
        <w:t xml:space="preserve"> (</w:t>
      </w:r>
      <w:r>
        <w:rPr>
          <w:rFonts w:ascii="Garamond" w:eastAsia="Times New Roman" w:hAnsi="Garamond"/>
          <w:color w:val="000000"/>
          <w:sz w:val="24"/>
          <w:szCs w:val="24"/>
        </w:rPr>
        <w:t>8.4</w:t>
      </w:r>
      <w:r w:rsidRPr="00D2057B">
        <w:rPr>
          <w:rFonts w:ascii="Garamond" w:eastAsia="Times New Roman" w:hAnsi="Garamond"/>
          <w:color w:val="000000"/>
          <w:sz w:val="24"/>
          <w:szCs w:val="24"/>
        </w:rPr>
        <w:t xml:space="preserve"> percent)</w:t>
      </w:r>
      <w:r>
        <w:rPr>
          <w:rFonts w:ascii="Garamond" w:eastAsia="Times New Roman" w:hAnsi="Garamond"/>
          <w:color w:val="000000"/>
          <w:sz w:val="24"/>
          <w:szCs w:val="24"/>
        </w:rPr>
        <w:t>, Turmeric (8.0 percent), Barley (6.4 percent) and Wheat FAQ</w:t>
      </w:r>
      <w:r w:rsidR="00D43A04">
        <w:rPr>
          <w:rStyle w:val="FootnoteReference"/>
          <w:rFonts w:ascii="Garamond" w:eastAsia="Times New Roman" w:hAnsi="Garamond"/>
          <w:color w:val="000000"/>
          <w:sz w:val="24"/>
          <w:szCs w:val="24"/>
        </w:rPr>
        <w:footnoteReference w:id="1"/>
      </w:r>
      <w:r>
        <w:rPr>
          <w:rFonts w:ascii="Garamond" w:eastAsia="Times New Roman" w:hAnsi="Garamond"/>
          <w:color w:val="000000"/>
          <w:sz w:val="24"/>
          <w:szCs w:val="24"/>
        </w:rPr>
        <w:t xml:space="preserve"> (2.3 percent) resisted further decline of Dhaanya prices. </w:t>
      </w:r>
    </w:p>
    <w:p w:rsidR="0090546A" w:rsidRDefault="0090546A" w:rsidP="0090546A">
      <w:pPr>
        <w:pStyle w:val="ListParagraph"/>
        <w:spacing w:after="0" w:line="240" w:lineRule="auto"/>
        <w:jc w:val="both"/>
        <w:rPr>
          <w:rFonts w:ascii="Garamond" w:eastAsia="Times New Roman" w:hAnsi="Garamond"/>
          <w:color w:val="000000"/>
          <w:sz w:val="24"/>
          <w:szCs w:val="24"/>
        </w:rPr>
      </w:pPr>
    </w:p>
    <w:p w:rsidR="0090546A" w:rsidRDefault="0090546A" w:rsidP="0090546A">
      <w:pPr>
        <w:pStyle w:val="ListParagraph"/>
        <w:spacing w:after="0" w:line="240" w:lineRule="auto"/>
        <w:jc w:val="both"/>
        <w:rPr>
          <w:rFonts w:ascii="Garamond" w:hAnsi="Garamond" w:cs="Arial"/>
          <w:bCs/>
          <w:sz w:val="24"/>
          <w:szCs w:val="24"/>
        </w:rPr>
      </w:pPr>
      <w:r>
        <w:rPr>
          <w:rFonts w:ascii="Garamond" w:hAnsi="Garamond" w:cs="Arial"/>
          <w:bCs/>
          <w:sz w:val="24"/>
          <w:szCs w:val="24"/>
        </w:rPr>
        <w:t>Daily volatility during April 2018 of MCX COMDEX and NCDEX Dhaanya indices was recorded at 0.72 percent and 0.87</w:t>
      </w:r>
      <w:r w:rsidRPr="00C64E7D">
        <w:rPr>
          <w:rFonts w:ascii="Garamond" w:hAnsi="Garamond" w:cs="Arial"/>
          <w:bCs/>
          <w:sz w:val="24"/>
          <w:szCs w:val="24"/>
        </w:rPr>
        <w:t xml:space="preserve"> percent</w:t>
      </w:r>
      <w:r w:rsidR="00072DBC">
        <w:rPr>
          <w:rFonts w:ascii="Garamond" w:hAnsi="Garamond" w:cs="Arial"/>
          <w:bCs/>
          <w:sz w:val="24"/>
          <w:szCs w:val="24"/>
        </w:rPr>
        <w:t>,</w:t>
      </w:r>
      <w:r w:rsidRPr="00C64E7D">
        <w:rPr>
          <w:rFonts w:ascii="Garamond" w:hAnsi="Garamond" w:cs="Arial"/>
          <w:bCs/>
          <w:sz w:val="24"/>
          <w:szCs w:val="24"/>
        </w:rPr>
        <w:t xml:space="preserve"> respectively</w:t>
      </w:r>
      <w:r w:rsidRPr="00151B1F">
        <w:rPr>
          <w:rFonts w:ascii="Garamond" w:hAnsi="Garamond" w:cs="Arial"/>
          <w:bCs/>
          <w:sz w:val="24"/>
          <w:szCs w:val="24"/>
        </w:rPr>
        <w:t xml:space="preserve">. </w:t>
      </w:r>
      <w:r>
        <w:rPr>
          <w:rFonts w:ascii="Garamond" w:hAnsi="Garamond" w:cs="Arial"/>
          <w:bCs/>
          <w:sz w:val="24"/>
          <w:szCs w:val="24"/>
        </w:rPr>
        <w:t xml:space="preserve">Among the </w:t>
      </w:r>
      <w:r w:rsidRPr="008A566D">
        <w:rPr>
          <w:rFonts w:ascii="Garamond" w:hAnsi="Garamond" w:cs="Arial"/>
          <w:bCs/>
          <w:sz w:val="24"/>
          <w:szCs w:val="24"/>
        </w:rPr>
        <w:t>component</w:t>
      </w:r>
      <w:r>
        <w:rPr>
          <w:rFonts w:ascii="Garamond" w:hAnsi="Garamond" w:cs="Arial"/>
          <w:bCs/>
          <w:sz w:val="24"/>
          <w:szCs w:val="24"/>
        </w:rPr>
        <w:t xml:space="preserve"> indices of MCXCOMDEX, MCX Energy recorded highest volatility of 1.24 percent, followed by MCX Metal (0.95 percent) and MCX Agri. (0.61 percent).  </w:t>
      </w:r>
      <w:r w:rsidRPr="00151B1F">
        <w:rPr>
          <w:rFonts w:ascii="Garamond" w:hAnsi="Garamond" w:cs="Arial"/>
          <w:bCs/>
          <w:sz w:val="24"/>
          <w:szCs w:val="24"/>
        </w:rPr>
        <w:t xml:space="preserve">The </w:t>
      </w:r>
      <w:r>
        <w:rPr>
          <w:rFonts w:ascii="Garamond" w:hAnsi="Garamond" w:cs="Arial"/>
          <w:bCs/>
          <w:sz w:val="24"/>
          <w:szCs w:val="24"/>
        </w:rPr>
        <w:t xml:space="preserve">daily </w:t>
      </w:r>
      <w:r w:rsidRPr="00151B1F">
        <w:rPr>
          <w:rFonts w:ascii="Garamond" w:hAnsi="Garamond" w:cs="Arial"/>
          <w:bCs/>
          <w:sz w:val="24"/>
          <w:szCs w:val="24"/>
        </w:rPr>
        <w:t xml:space="preserve">volatility and </w:t>
      </w:r>
      <w:r>
        <w:rPr>
          <w:rFonts w:ascii="Garamond" w:hAnsi="Garamond" w:cs="Arial"/>
          <w:bCs/>
          <w:sz w:val="24"/>
          <w:szCs w:val="24"/>
        </w:rPr>
        <w:t xml:space="preserve">variation over the previous month for indices on </w:t>
      </w:r>
      <w:r w:rsidRPr="00151B1F">
        <w:rPr>
          <w:rFonts w:ascii="Garamond" w:hAnsi="Garamond" w:cs="Arial"/>
          <w:bCs/>
          <w:sz w:val="24"/>
          <w:szCs w:val="24"/>
        </w:rPr>
        <w:t xml:space="preserve">commodity </w:t>
      </w:r>
      <w:r>
        <w:rPr>
          <w:rFonts w:ascii="Garamond" w:hAnsi="Garamond" w:cs="Arial"/>
          <w:bCs/>
          <w:sz w:val="24"/>
          <w:szCs w:val="24"/>
        </w:rPr>
        <w:t>derivatives</w:t>
      </w:r>
      <w:r w:rsidRPr="00151B1F">
        <w:rPr>
          <w:rFonts w:ascii="Garamond" w:hAnsi="Garamond" w:cs="Arial"/>
          <w:bCs/>
          <w:sz w:val="24"/>
          <w:szCs w:val="24"/>
        </w:rPr>
        <w:t xml:space="preserve"> is shown in the </w:t>
      </w:r>
      <w:r>
        <w:rPr>
          <w:rFonts w:ascii="Garamond" w:hAnsi="Garamond" w:cs="Arial"/>
          <w:bCs/>
          <w:sz w:val="24"/>
          <w:szCs w:val="24"/>
        </w:rPr>
        <w:t xml:space="preserve">Figure 9 </w:t>
      </w:r>
      <w:r w:rsidRPr="00151B1F">
        <w:rPr>
          <w:rFonts w:ascii="Garamond" w:hAnsi="Garamond" w:cs="Arial"/>
          <w:bCs/>
          <w:sz w:val="24"/>
          <w:szCs w:val="24"/>
        </w:rPr>
        <w:t>below:</w:t>
      </w:r>
      <w:r>
        <w:rPr>
          <w:rFonts w:ascii="Garamond" w:hAnsi="Garamond" w:cs="Arial"/>
          <w:bCs/>
          <w:sz w:val="24"/>
          <w:szCs w:val="24"/>
        </w:rPr>
        <w:t xml:space="preserve"> </w:t>
      </w:r>
    </w:p>
    <w:p w:rsidR="0090546A" w:rsidRDefault="0090546A" w:rsidP="0090546A">
      <w:pPr>
        <w:pStyle w:val="ListParagraph"/>
        <w:ind w:left="567"/>
        <w:rPr>
          <w:rFonts w:ascii="Garamond" w:hAnsi="Garamond"/>
          <w:b/>
          <w:color w:val="365F91"/>
          <w:sz w:val="24"/>
          <w:szCs w:val="24"/>
        </w:rPr>
      </w:pPr>
    </w:p>
    <w:p w:rsidR="00CA4C76" w:rsidRDefault="00CA4C76">
      <w:pPr>
        <w:rPr>
          <w:rFonts w:ascii="Garamond" w:eastAsia="Calibri" w:hAnsi="Garamond"/>
          <w:b/>
          <w:color w:val="365F91"/>
          <w:lang w:val="en-US"/>
        </w:rPr>
      </w:pPr>
      <w:r>
        <w:rPr>
          <w:rFonts w:ascii="Garamond" w:hAnsi="Garamond"/>
          <w:b/>
          <w:color w:val="365F91"/>
        </w:rPr>
        <w:br w:type="page"/>
      </w:r>
    </w:p>
    <w:p w:rsidR="0090546A" w:rsidRPr="00E21877" w:rsidRDefault="0090546A" w:rsidP="0090546A">
      <w:pPr>
        <w:pStyle w:val="ListParagraph"/>
        <w:ind w:left="567"/>
        <w:rPr>
          <w:rFonts w:ascii="Garamond" w:hAnsi="Garamond"/>
          <w:b/>
          <w:sz w:val="24"/>
          <w:szCs w:val="24"/>
        </w:rPr>
      </w:pPr>
      <w:r w:rsidRPr="00E21877">
        <w:rPr>
          <w:rFonts w:ascii="Garamond" w:hAnsi="Garamond"/>
          <w:b/>
          <w:sz w:val="24"/>
          <w:szCs w:val="24"/>
        </w:rPr>
        <w:lastRenderedPageBreak/>
        <w:t>Figure 9 : Variation (point-to-point) and daily volatility of India commodity indices in April 2018 (Percent)</w:t>
      </w:r>
    </w:p>
    <w:p w:rsidR="0090546A" w:rsidRDefault="0090546A" w:rsidP="0090546A">
      <w:pPr>
        <w:pStyle w:val="ListParagraph"/>
        <w:ind w:left="567"/>
        <w:rPr>
          <w:rFonts w:ascii="Garamond" w:hAnsi="Garamond"/>
          <w:b/>
          <w:color w:val="365F91"/>
          <w:sz w:val="24"/>
          <w:szCs w:val="24"/>
        </w:rPr>
      </w:pPr>
    </w:p>
    <w:p w:rsidR="0090546A" w:rsidRDefault="0090546A" w:rsidP="0090546A">
      <w:pPr>
        <w:pStyle w:val="ListParagraph"/>
        <w:ind w:left="567"/>
        <w:rPr>
          <w:rFonts w:ascii="Garamond" w:hAnsi="Garamond"/>
          <w:b/>
          <w:color w:val="365F91"/>
          <w:sz w:val="24"/>
          <w:szCs w:val="24"/>
        </w:rPr>
      </w:pPr>
      <w:r>
        <w:rPr>
          <w:noProof/>
          <w:lang w:val="en-IN" w:eastAsia="en-IN"/>
        </w:rPr>
        <w:drawing>
          <wp:inline distT="0" distB="0" distL="0" distR="0" wp14:anchorId="49737C28" wp14:editId="6E6EF933">
            <wp:extent cx="5494020" cy="2186609"/>
            <wp:effectExtent l="0" t="0" r="11430" b="444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0546A" w:rsidRPr="00350CF9" w:rsidRDefault="0090546A" w:rsidP="0090546A">
      <w:pPr>
        <w:pStyle w:val="ListParagraph"/>
        <w:rPr>
          <w:rFonts w:ascii="Garamond" w:hAnsi="Garamond" w:cs="Arial"/>
          <w:b/>
          <w:bCs/>
          <w:sz w:val="18"/>
          <w:szCs w:val="18"/>
        </w:rPr>
      </w:pPr>
      <w:r w:rsidRPr="00350CF9">
        <w:rPr>
          <w:rFonts w:ascii="Garamond" w:hAnsi="Garamond" w:cs="Arial"/>
          <w:b/>
          <w:bCs/>
          <w:sz w:val="18"/>
          <w:szCs w:val="18"/>
        </w:rPr>
        <w:t>Source: MCX and NCDEX</w:t>
      </w:r>
    </w:p>
    <w:p w:rsidR="0090546A" w:rsidRDefault="0090546A" w:rsidP="0090546A">
      <w:pPr>
        <w:pStyle w:val="ListParagraph"/>
        <w:shd w:val="clear" w:color="auto" w:fill="FFFFFF" w:themeFill="background1"/>
        <w:spacing w:after="0" w:line="240" w:lineRule="auto"/>
        <w:jc w:val="both"/>
        <w:rPr>
          <w:rFonts w:ascii="Garamond" w:hAnsi="Garamond" w:cs="Arial"/>
          <w:bCs/>
          <w:sz w:val="24"/>
          <w:szCs w:val="24"/>
        </w:rPr>
      </w:pPr>
    </w:p>
    <w:p w:rsidR="0090546A" w:rsidRPr="00702ADB" w:rsidRDefault="0090546A" w:rsidP="0090546A">
      <w:pPr>
        <w:pStyle w:val="ListParagraph"/>
        <w:shd w:val="clear" w:color="auto" w:fill="FFFFFF" w:themeFill="background1"/>
        <w:spacing w:after="0" w:line="240" w:lineRule="auto"/>
        <w:jc w:val="both"/>
        <w:rPr>
          <w:rFonts w:ascii="Garamond" w:hAnsi="Garamond" w:cs="Arial"/>
          <w:b/>
          <w:bCs/>
          <w:sz w:val="24"/>
          <w:szCs w:val="24"/>
        </w:rPr>
      </w:pPr>
      <w:r w:rsidRPr="00702ADB">
        <w:rPr>
          <w:rFonts w:ascii="Garamond" w:hAnsi="Garamond" w:cs="Arial"/>
          <w:b/>
          <w:bCs/>
          <w:sz w:val="24"/>
          <w:szCs w:val="24"/>
        </w:rPr>
        <w:t xml:space="preserve">Turnover </w:t>
      </w:r>
    </w:p>
    <w:p w:rsidR="0090546A" w:rsidRDefault="0090546A" w:rsidP="0090546A">
      <w:pPr>
        <w:pStyle w:val="ListParagraph"/>
        <w:shd w:val="clear" w:color="auto" w:fill="FFFFFF" w:themeFill="background1"/>
        <w:spacing w:after="0" w:line="240" w:lineRule="auto"/>
        <w:jc w:val="both"/>
        <w:rPr>
          <w:rFonts w:ascii="Garamond" w:hAnsi="Garamond" w:cs="Arial"/>
          <w:bCs/>
          <w:sz w:val="24"/>
          <w:szCs w:val="24"/>
        </w:rPr>
      </w:pPr>
    </w:p>
    <w:p w:rsidR="0090546A" w:rsidRDefault="0090546A" w:rsidP="0090546A">
      <w:pPr>
        <w:pStyle w:val="ListParagraph"/>
        <w:shd w:val="clear" w:color="auto" w:fill="FFFFFF" w:themeFill="background1"/>
        <w:spacing w:after="0" w:line="240" w:lineRule="auto"/>
        <w:jc w:val="both"/>
        <w:rPr>
          <w:rFonts w:ascii="Garamond" w:hAnsi="Garamond" w:cs="Arial"/>
          <w:bCs/>
          <w:sz w:val="24"/>
          <w:szCs w:val="24"/>
        </w:rPr>
      </w:pPr>
      <w:r w:rsidRPr="00E40A27">
        <w:rPr>
          <w:rFonts w:ascii="Garamond" w:hAnsi="Garamond" w:cs="Arial"/>
          <w:bCs/>
          <w:sz w:val="24"/>
          <w:szCs w:val="24"/>
        </w:rPr>
        <w:t xml:space="preserve">During </w:t>
      </w:r>
      <w:r>
        <w:rPr>
          <w:rFonts w:ascii="Garamond" w:hAnsi="Garamond" w:cs="Arial"/>
          <w:bCs/>
          <w:sz w:val="24"/>
          <w:szCs w:val="24"/>
        </w:rPr>
        <w:t>April</w:t>
      </w:r>
      <w:r w:rsidRPr="00E40A27">
        <w:rPr>
          <w:rFonts w:ascii="Garamond" w:hAnsi="Garamond" w:cs="Arial"/>
          <w:bCs/>
          <w:sz w:val="24"/>
          <w:szCs w:val="24"/>
        </w:rPr>
        <w:t xml:space="preserve"> 201</w:t>
      </w:r>
      <w:r>
        <w:rPr>
          <w:rFonts w:ascii="Garamond" w:hAnsi="Garamond" w:cs="Arial"/>
          <w:bCs/>
          <w:sz w:val="24"/>
          <w:szCs w:val="24"/>
        </w:rPr>
        <w:t>8</w:t>
      </w:r>
      <w:r w:rsidRPr="00E40A27">
        <w:rPr>
          <w:rFonts w:ascii="Garamond" w:hAnsi="Garamond" w:cs="Arial"/>
          <w:bCs/>
          <w:sz w:val="24"/>
          <w:szCs w:val="24"/>
        </w:rPr>
        <w:t xml:space="preserve">, </w:t>
      </w:r>
      <w:r>
        <w:rPr>
          <w:rFonts w:ascii="Garamond" w:hAnsi="Garamond" w:cs="Arial"/>
          <w:bCs/>
          <w:sz w:val="24"/>
          <w:szCs w:val="24"/>
        </w:rPr>
        <w:t>among the four national commodity derivative e</w:t>
      </w:r>
      <w:r w:rsidRPr="00E40A27">
        <w:rPr>
          <w:rFonts w:ascii="Garamond" w:hAnsi="Garamond" w:cs="Arial"/>
          <w:bCs/>
          <w:sz w:val="24"/>
          <w:szCs w:val="24"/>
        </w:rPr>
        <w:t>xchanges</w:t>
      </w:r>
      <w:r>
        <w:rPr>
          <w:rFonts w:ascii="Garamond" w:hAnsi="Garamond" w:cs="Arial"/>
          <w:bCs/>
          <w:sz w:val="24"/>
          <w:szCs w:val="24"/>
        </w:rPr>
        <w:t xml:space="preserve">, MCX and ICEX recorded an increase in turnover, whereas, NCDEX and NMCE have recorded a decrease. </w:t>
      </w:r>
    </w:p>
    <w:p w:rsidR="0090546A" w:rsidRDefault="0090546A" w:rsidP="0090546A">
      <w:pPr>
        <w:pStyle w:val="ListParagraph"/>
        <w:spacing w:after="0" w:line="240" w:lineRule="auto"/>
        <w:jc w:val="both"/>
        <w:rPr>
          <w:rFonts w:ascii="Garamond" w:hAnsi="Garamond" w:cs="Arial"/>
          <w:bCs/>
          <w:sz w:val="24"/>
          <w:szCs w:val="24"/>
        </w:rPr>
      </w:pPr>
    </w:p>
    <w:p w:rsidR="0090546A" w:rsidRDefault="0090546A" w:rsidP="0090546A">
      <w:pPr>
        <w:pStyle w:val="ListParagraph"/>
        <w:spacing w:after="0" w:line="240" w:lineRule="auto"/>
        <w:jc w:val="both"/>
        <w:rPr>
          <w:rFonts w:ascii="Garamond" w:hAnsi="Garamond" w:cs="Arial"/>
          <w:bCs/>
          <w:sz w:val="24"/>
          <w:szCs w:val="24"/>
        </w:rPr>
      </w:pPr>
      <w:r w:rsidRPr="00570F43">
        <w:rPr>
          <w:rFonts w:ascii="Garamond" w:hAnsi="Garamond" w:cs="Arial"/>
          <w:bCs/>
          <w:sz w:val="24"/>
          <w:szCs w:val="24"/>
        </w:rPr>
        <w:t xml:space="preserve">The total turnover at all the </w:t>
      </w:r>
      <w:r>
        <w:rPr>
          <w:rFonts w:ascii="Garamond" w:hAnsi="Garamond" w:cs="Arial"/>
          <w:bCs/>
          <w:sz w:val="24"/>
          <w:szCs w:val="24"/>
        </w:rPr>
        <w:t>four</w:t>
      </w:r>
      <w:r w:rsidRPr="00570F43">
        <w:rPr>
          <w:rFonts w:ascii="Garamond" w:hAnsi="Garamond" w:cs="Arial"/>
          <w:bCs/>
          <w:sz w:val="24"/>
          <w:szCs w:val="24"/>
        </w:rPr>
        <w:t xml:space="preserve"> national exchanges </w:t>
      </w:r>
      <w:r>
        <w:rPr>
          <w:rFonts w:ascii="Garamond" w:hAnsi="Garamond" w:cs="Arial"/>
          <w:bCs/>
          <w:sz w:val="24"/>
          <w:szCs w:val="24"/>
        </w:rPr>
        <w:t xml:space="preserve">stood at </w:t>
      </w:r>
      <w:r w:rsidR="001F2D51" w:rsidRPr="001F2D51">
        <w:rPr>
          <w:rFonts w:ascii="Rupee Foradian" w:hAnsi="Rupee Foradian" w:cs="Tahoma"/>
          <w:bCs/>
          <w:sz w:val="22"/>
          <w:szCs w:val="24"/>
        </w:rPr>
        <w:t>`</w:t>
      </w:r>
      <w:r w:rsidRPr="00AB13DB">
        <w:rPr>
          <w:rFonts w:ascii="Garamond" w:hAnsi="Garamond" w:cs="Arial"/>
          <w:bCs/>
          <w:sz w:val="24"/>
          <w:szCs w:val="24"/>
        </w:rPr>
        <w:t>6,07,789</w:t>
      </w:r>
      <w:r w:rsidRPr="00570F43">
        <w:rPr>
          <w:rFonts w:ascii="Garamond" w:hAnsi="Garamond" w:cs="Arial"/>
          <w:bCs/>
          <w:sz w:val="24"/>
          <w:szCs w:val="24"/>
        </w:rPr>
        <w:t xml:space="preserve"> crore</w:t>
      </w:r>
      <w:r>
        <w:rPr>
          <w:rFonts w:ascii="Garamond" w:hAnsi="Garamond" w:cs="Arial"/>
          <w:bCs/>
          <w:sz w:val="24"/>
          <w:szCs w:val="24"/>
        </w:rPr>
        <w:t xml:space="preserve">, an increase of 8.6 percent over the turnover of </w:t>
      </w:r>
      <w:r>
        <w:rPr>
          <w:rFonts w:ascii="Tahoma" w:hAnsi="Tahoma" w:cs="Tahoma"/>
          <w:bCs/>
          <w:sz w:val="24"/>
          <w:szCs w:val="24"/>
        </w:rPr>
        <w:t>₹</w:t>
      </w:r>
      <w:r>
        <w:rPr>
          <w:rFonts w:ascii="Garamond" w:hAnsi="Garamond" w:cs="Arial"/>
          <w:bCs/>
          <w:sz w:val="24"/>
          <w:szCs w:val="24"/>
        </w:rPr>
        <w:t xml:space="preserve">5,59,751 crore during the previous month. The </w:t>
      </w:r>
      <w:r w:rsidRPr="00570F43">
        <w:rPr>
          <w:rFonts w:ascii="Garamond" w:hAnsi="Garamond" w:cs="Arial"/>
          <w:bCs/>
          <w:sz w:val="24"/>
          <w:szCs w:val="24"/>
        </w:rPr>
        <w:t xml:space="preserve">agricultural </w:t>
      </w:r>
      <w:r>
        <w:rPr>
          <w:rFonts w:ascii="Garamond" w:hAnsi="Garamond" w:cs="Arial"/>
          <w:bCs/>
          <w:sz w:val="24"/>
          <w:szCs w:val="24"/>
        </w:rPr>
        <w:t xml:space="preserve">segment </w:t>
      </w:r>
      <w:r w:rsidRPr="00570F43">
        <w:rPr>
          <w:rFonts w:ascii="Garamond" w:hAnsi="Garamond" w:cs="Arial"/>
          <w:bCs/>
          <w:sz w:val="24"/>
          <w:szCs w:val="24"/>
        </w:rPr>
        <w:t xml:space="preserve">contributed </w:t>
      </w:r>
      <w:r w:rsidR="001F2D51" w:rsidRPr="001F2D51">
        <w:rPr>
          <w:rFonts w:ascii="Rupee Foradian" w:hAnsi="Rupee Foradian" w:cs="Arial"/>
          <w:bCs/>
          <w:sz w:val="22"/>
          <w:szCs w:val="24"/>
        </w:rPr>
        <w:t>`</w:t>
      </w:r>
      <w:r w:rsidRPr="00B533A9">
        <w:rPr>
          <w:rFonts w:ascii="Garamond" w:hAnsi="Garamond" w:cs="Arial"/>
          <w:bCs/>
          <w:sz w:val="24"/>
          <w:szCs w:val="24"/>
        </w:rPr>
        <w:t>5</w:t>
      </w:r>
      <w:r>
        <w:rPr>
          <w:rFonts w:ascii="Garamond" w:hAnsi="Garamond" w:cs="Arial"/>
          <w:bCs/>
          <w:sz w:val="24"/>
          <w:szCs w:val="24"/>
        </w:rPr>
        <w:t xml:space="preserve">0,188 </w:t>
      </w:r>
      <w:r w:rsidRPr="00570F43">
        <w:rPr>
          <w:rFonts w:ascii="Garamond" w:hAnsi="Garamond" w:cs="Arial"/>
          <w:bCs/>
          <w:sz w:val="24"/>
          <w:szCs w:val="24"/>
        </w:rPr>
        <w:t>crore (</w:t>
      </w:r>
      <w:r>
        <w:rPr>
          <w:rFonts w:ascii="Garamond" w:hAnsi="Garamond" w:cs="Arial"/>
          <w:bCs/>
          <w:sz w:val="24"/>
          <w:szCs w:val="24"/>
        </w:rPr>
        <w:t>8.26</w:t>
      </w:r>
      <w:r w:rsidRPr="00570F43">
        <w:rPr>
          <w:rFonts w:ascii="Garamond" w:hAnsi="Garamond" w:cs="Arial"/>
          <w:bCs/>
          <w:sz w:val="24"/>
          <w:szCs w:val="24"/>
        </w:rPr>
        <w:t xml:space="preserve"> percent) while the non-agricultural </w:t>
      </w:r>
      <w:r>
        <w:rPr>
          <w:rFonts w:ascii="Garamond" w:hAnsi="Garamond" w:cs="Arial"/>
          <w:bCs/>
          <w:sz w:val="24"/>
          <w:szCs w:val="24"/>
        </w:rPr>
        <w:t xml:space="preserve">segment </w:t>
      </w:r>
      <w:r w:rsidRPr="00570F43">
        <w:rPr>
          <w:rFonts w:ascii="Garamond" w:hAnsi="Garamond" w:cs="Arial"/>
          <w:bCs/>
          <w:sz w:val="24"/>
          <w:szCs w:val="24"/>
        </w:rPr>
        <w:t xml:space="preserve">contributed </w:t>
      </w:r>
      <w:r w:rsidR="001F2D51" w:rsidRPr="001F2D51">
        <w:rPr>
          <w:rFonts w:ascii="Rupee Foradian" w:hAnsi="Rupee Foradian" w:cs="Tahoma"/>
          <w:bCs/>
          <w:sz w:val="22"/>
          <w:szCs w:val="24"/>
        </w:rPr>
        <w:t>`</w:t>
      </w:r>
      <w:r>
        <w:rPr>
          <w:rFonts w:ascii="Garamond" w:hAnsi="Garamond" w:cs="Arial"/>
          <w:bCs/>
          <w:sz w:val="24"/>
          <w:szCs w:val="24"/>
        </w:rPr>
        <w:t>5,57,601</w:t>
      </w:r>
      <w:r w:rsidRPr="00570F43">
        <w:rPr>
          <w:rFonts w:ascii="Garamond" w:hAnsi="Garamond" w:cs="Arial"/>
          <w:bCs/>
          <w:sz w:val="24"/>
          <w:szCs w:val="24"/>
        </w:rPr>
        <w:t xml:space="preserve"> crore (</w:t>
      </w:r>
      <w:r>
        <w:rPr>
          <w:rFonts w:ascii="Garamond" w:hAnsi="Garamond" w:cs="Arial"/>
          <w:bCs/>
          <w:sz w:val="24"/>
          <w:szCs w:val="24"/>
        </w:rPr>
        <w:t>91.7</w:t>
      </w:r>
      <w:r w:rsidRPr="00570F43">
        <w:rPr>
          <w:rFonts w:ascii="Garamond" w:hAnsi="Garamond" w:cs="Arial"/>
          <w:bCs/>
          <w:sz w:val="24"/>
          <w:szCs w:val="24"/>
        </w:rPr>
        <w:t xml:space="preserve"> percent) to the total turnover</w:t>
      </w:r>
      <w:r>
        <w:rPr>
          <w:rFonts w:ascii="Garamond" w:hAnsi="Garamond" w:cs="Arial"/>
          <w:bCs/>
          <w:sz w:val="24"/>
          <w:szCs w:val="24"/>
        </w:rPr>
        <w:t xml:space="preserve"> during the month.</w:t>
      </w:r>
      <w:r w:rsidRPr="00570F43">
        <w:rPr>
          <w:rFonts w:ascii="Garamond" w:hAnsi="Garamond" w:cs="Arial"/>
          <w:bCs/>
          <w:sz w:val="24"/>
          <w:szCs w:val="24"/>
        </w:rPr>
        <w:t xml:space="preserve"> </w:t>
      </w:r>
      <w:r>
        <w:rPr>
          <w:rFonts w:ascii="Garamond" w:hAnsi="Garamond" w:cs="Arial"/>
          <w:bCs/>
          <w:sz w:val="24"/>
          <w:szCs w:val="24"/>
        </w:rPr>
        <w:t>Among</w:t>
      </w:r>
      <w:r w:rsidRPr="00570F43">
        <w:rPr>
          <w:rFonts w:ascii="Garamond" w:hAnsi="Garamond" w:cs="Arial"/>
          <w:bCs/>
          <w:sz w:val="24"/>
          <w:szCs w:val="24"/>
        </w:rPr>
        <w:t xml:space="preserve">, the non-agricultural </w:t>
      </w:r>
      <w:r>
        <w:rPr>
          <w:rFonts w:ascii="Garamond" w:hAnsi="Garamond" w:cs="Arial"/>
          <w:bCs/>
          <w:sz w:val="24"/>
          <w:szCs w:val="24"/>
        </w:rPr>
        <w:t xml:space="preserve">commodities segments, </w:t>
      </w:r>
      <w:r w:rsidRPr="00570F43">
        <w:rPr>
          <w:rFonts w:ascii="Garamond" w:hAnsi="Garamond" w:cs="Arial"/>
          <w:bCs/>
          <w:sz w:val="24"/>
          <w:szCs w:val="24"/>
        </w:rPr>
        <w:t xml:space="preserve">Bullion, Metals and Energy are traded </w:t>
      </w:r>
      <w:r>
        <w:rPr>
          <w:rFonts w:ascii="Garamond" w:hAnsi="Garamond" w:cs="Arial"/>
          <w:bCs/>
          <w:sz w:val="24"/>
          <w:szCs w:val="24"/>
        </w:rPr>
        <w:t>at MCX, whereas, diamond contracts are traded at ICEX.</w:t>
      </w:r>
      <w:r w:rsidRPr="00560523">
        <w:rPr>
          <w:rFonts w:ascii="Garamond" w:hAnsi="Garamond" w:cs="Arial"/>
          <w:bCs/>
          <w:sz w:val="24"/>
          <w:szCs w:val="24"/>
        </w:rPr>
        <w:t xml:space="preserve"> </w:t>
      </w:r>
    </w:p>
    <w:p w:rsidR="0090546A" w:rsidRPr="00570F43" w:rsidRDefault="0090546A" w:rsidP="0090546A">
      <w:pPr>
        <w:pStyle w:val="ListParagraph"/>
        <w:shd w:val="clear" w:color="auto" w:fill="FFFFFF" w:themeFill="background1"/>
        <w:spacing w:after="0" w:line="240" w:lineRule="auto"/>
        <w:jc w:val="both"/>
        <w:rPr>
          <w:rFonts w:ascii="Garamond" w:hAnsi="Garamond" w:cs="Arial"/>
          <w:bCs/>
          <w:sz w:val="24"/>
          <w:szCs w:val="24"/>
        </w:rPr>
      </w:pPr>
    </w:p>
    <w:p w:rsidR="0090546A" w:rsidRDefault="0090546A" w:rsidP="0090546A">
      <w:pPr>
        <w:pStyle w:val="ListParagraph"/>
        <w:spacing w:after="0" w:line="240" w:lineRule="auto"/>
        <w:jc w:val="both"/>
        <w:rPr>
          <w:rFonts w:ascii="Garamond" w:hAnsi="Garamond" w:cs="Arial"/>
          <w:bCs/>
          <w:sz w:val="24"/>
          <w:szCs w:val="24"/>
        </w:rPr>
      </w:pPr>
      <w:r w:rsidRPr="00570F43">
        <w:rPr>
          <w:rFonts w:ascii="Garamond" w:hAnsi="Garamond" w:cs="Arial"/>
          <w:bCs/>
          <w:sz w:val="24"/>
          <w:szCs w:val="24"/>
        </w:rPr>
        <w:t xml:space="preserve">The </w:t>
      </w:r>
      <w:r>
        <w:rPr>
          <w:rFonts w:ascii="Garamond" w:hAnsi="Garamond" w:cs="Arial"/>
          <w:bCs/>
          <w:sz w:val="24"/>
          <w:szCs w:val="24"/>
        </w:rPr>
        <w:t xml:space="preserve">total </w:t>
      </w:r>
      <w:r w:rsidRPr="00570F43">
        <w:rPr>
          <w:rFonts w:ascii="Garamond" w:hAnsi="Garamond" w:cs="Arial"/>
          <w:bCs/>
          <w:sz w:val="24"/>
          <w:szCs w:val="24"/>
        </w:rPr>
        <w:t>turnover</w:t>
      </w:r>
      <w:r>
        <w:rPr>
          <w:rFonts w:ascii="Garamond" w:hAnsi="Garamond" w:cs="Arial"/>
          <w:bCs/>
          <w:sz w:val="24"/>
          <w:szCs w:val="24"/>
        </w:rPr>
        <w:t xml:space="preserve"> (futures+ options)</w:t>
      </w:r>
      <w:r w:rsidRPr="00570F43">
        <w:rPr>
          <w:rFonts w:ascii="Garamond" w:hAnsi="Garamond" w:cs="Arial"/>
          <w:bCs/>
          <w:sz w:val="24"/>
          <w:szCs w:val="24"/>
        </w:rPr>
        <w:t xml:space="preserve"> at MCX</w:t>
      </w:r>
      <w:r>
        <w:rPr>
          <w:rFonts w:ascii="Garamond" w:hAnsi="Garamond" w:cs="Arial"/>
          <w:bCs/>
          <w:sz w:val="24"/>
          <w:szCs w:val="24"/>
        </w:rPr>
        <w:t xml:space="preserve"> in</w:t>
      </w:r>
      <w:r w:rsidRPr="00570F43">
        <w:rPr>
          <w:rFonts w:ascii="Garamond" w:hAnsi="Garamond" w:cs="Arial"/>
          <w:bCs/>
          <w:sz w:val="24"/>
          <w:szCs w:val="24"/>
        </w:rPr>
        <w:t xml:space="preserve">creased </w:t>
      </w:r>
      <w:r>
        <w:rPr>
          <w:rFonts w:ascii="Garamond" w:hAnsi="Garamond" w:cs="Arial"/>
          <w:bCs/>
          <w:sz w:val="24"/>
          <w:szCs w:val="24"/>
        </w:rPr>
        <w:t xml:space="preserve">by 10.10 percent during April 2018 </w:t>
      </w:r>
      <w:r w:rsidRPr="00570F43">
        <w:rPr>
          <w:rFonts w:ascii="Garamond" w:hAnsi="Garamond" w:cs="Arial"/>
          <w:bCs/>
          <w:sz w:val="24"/>
          <w:szCs w:val="24"/>
        </w:rPr>
        <w:t xml:space="preserve">to </w:t>
      </w:r>
      <w:r w:rsidR="001F2D51" w:rsidRPr="001F2D51">
        <w:rPr>
          <w:rFonts w:ascii="Rupee Foradian" w:hAnsi="Rupee Foradian" w:cs="Arial"/>
          <w:bCs/>
          <w:sz w:val="22"/>
          <w:szCs w:val="24"/>
        </w:rPr>
        <w:t>`</w:t>
      </w:r>
      <w:r>
        <w:rPr>
          <w:rFonts w:ascii="Garamond" w:hAnsi="Garamond" w:cs="Arial"/>
          <w:bCs/>
          <w:sz w:val="24"/>
          <w:szCs w:val="24"/>
        </w:rPr>
        <w:t>5,64,504</w:t>
      </w:r>
      <w:r w:rsidRPr="00570F43">
        <w:rPr>
          <w:rFonts w:ascii="Garamond" w:hAnsi="Garamond" w:cs="Arial"/>
          <w:bCs/>
          <w:sz w:val="24"/>
          <w:szCs w:val="24"/>
        </w:rPr>
        <w:t xml:space="preserve"> crore, over </w:t>
      </w:r>
      <w:r>
        <w:rPr>
          <w:rFonts w:ascii="Garamond" w:hAnsi="Garamond" w:cs="Arial"/>
          <w:bCs/>
          <w:sz w:val="24"/>
          <w:szCs w:val="24"/>
        </w:rPr>
        <w:t xml:space="preserve">total turnover of </w:t>
      </w:r>
      <w:r w:rsidR="001F2D51" w:rsidRPr="001F2D51">
        <w:rPr>
          <w:rFonts w:ascii="Rupee Foradian" w:hAnsi="Rupee Foradian" w:cs="Arial"/>
          <w:bCs/>
          <w:sz w:val="22"/>
          <w:szCs w:val="24"/>
        </w:rPr>
        <w:t>`</w:t>
      </w:r>
      <w:r>
        <w:rPr>
          <w:rFonts w:ascii="Garamond" w:hAnsi="Garamond" w:cs="Arial"/>
          <w:bCs/>
          <w:sz w:val="24"/>
          <w:szCs w:val="24"/>
        </w:rPr>
        <w:t>5,12,718</w:t>
      </w:r>
      <w:r w:rsidRPr="00570F43">
        <w:rPr>
          <w:rFonts w:ascii="Garamond" w:hAnsi="Garamond" w:cs="Arial"/>
          <w:bCs/>
          <w:sz w:val="24"/>
          <w:szCs w:val="24"/>
        </w:rPr>
        <w:t xml:space="preserve"> crore recorded </w:t>
      </w:r>
      <w:r>
        <w:rPr>
          <w:rFonts w:ascii="Garamond" w:hAnsi="Garamond" w:cs="Arial"/>
          <w:bCs/>
          <w:sz w:val="24"/>
          <w:szCs w:val="24"/>
        </w:rPr>
        <w:t>in</w:t>
      </w:r>
      <w:r w:rsidRPr="00570F43">
        <w:rPr>
          <w:rFonts w:ascii="Garamond" w:hAnsi="Garamond" w:cs="Arial"/>
          <w:bCs/>
          <w:sz w:val="24"/>
          <w:szCs w:val="24"/>
        </w:rPr>
        <w:t xml:space="preserve"> </w:t>
      </w:r>
      <w:r>
        <w:rPr>
          <w:rFonts w:ascii="Garamond" w:hAnsi="Garamond" w:cs="Arial"/>
          <w:bCs/>
          <w:sz w:val="24"/>
          <w:szCs w:val="24"/>
        </w:rPr>
        <w:t>March</w:t>
      </w:r>
      <w:r w:rsidRPr="00570F43">
        <w:rPr>
          <w:rFonts w:ascii="Garamond" w:hAnsi="Garamond" w:cs="Arial"/>
          <w:bCs/>
          <w:sz w:val="24"/>
          <w:szCs w:val="24"/>
        </w:rPr>
        <w:t xml:space="preserve"> 201</w:t>
      </w:r>
      <w:r>
        <w:rPr>
          <w:rFonts w:ascii="Garamond" w:hAnsi="Garamond" w:cs="Arial"/>
          <w:bCs/>
          <w:sz w:val="24"/>
          <w:szCs w:val="24"/>
        </w:rPr>
        <w:t>8</w:t>
      </w:r>
      <w:r w:rsidRPr="00570F43">
        <w:rPr>
          <w:rFonts w:ascii="Garamond" w:hAnsi="Garamond" w:cs="Arial"/>
          <w:bCs/>
          <w:sz w:val="24"/>
          <w:szCs w:val="24"/>
        </w:rPr>
        <w:t>.</w:t>
      </w:r>
      <w:r>
        <w:rPr>
          <w:rFonts w:ascii="Garamond" w:hAnsi="Garamond" w:cs="Arial"/>
          <w:bCs/>
          <w:sz w:val="24"/>
          <w:szCs w:val="24"/>
        </w:rPr>
        <w:t xml:space="preserve"> The turnover in MCX Gold options, both call and put taken together was ₹2,640 crore in April 2018, an increase of 275.10 percent over </w:t>
      </w:r>
      <w:r>
        <w:rPr>
          <w:rFonts w:ascii="Tahoma" w:hAnsi="Tahoma" w:cs="Tahoma"/>
          <w:bCs/>
          <w:sz w:val="24"/>
          <w:szCs w:val="24"/>
        </w:rPr>
        <w:t>₹</w:t>
      </w:r>
      <w:r>
        <w:rPr>
          <w:rFonts w:ascii="Garamond" w:hAnsi="Garamond" w:cs="Arial"/>
          <w:bCs/>
          <w:sz w:val="24"/>
          <w:szCs w:val="24"/>
        </w:rPr>
        <w:t xml:space="preserve">704 crore recorded in March 2018. </w:t>
      </w:r>
      <w:r w:rsidRPr="00570F43">
        <w:rPr>
          <w:rFonts w:ascii="Garamond" w:hAnsi="Garamond" w:cs="Arial"/>
          <w:bCs/>
          <w:sz w:val="24"/>
          <w:szCs w:val="24"/>
        </w:rPr>
        <w:t xml:space="preserve">The contribution to the total turnover at MCX from </w:t>
      </w:r>
      <w:r>
        <w:rPr>
          <w:rFonts w:ascii="Garamond" w:hAnsi="Garamond" w:cs="Arial"/>
          <w:bCs/>
          <w:sz w:val="24"/>
          <w:szCs w:val="24"/>
        </w:rPr>
        <w:t>M</w:t>
      </w:r>
      <w:r w:rsidRPr="00570F43">
        <w:rPr>
          <w:rFonts w:ascii="Garamond" w:hAnsi="Garamond" w:cs="Arial"/>
          <w:bCs/>
          <w:sz w:val="24"/>
          <w:szCs w:val="24"/>
        </w:rPr>
        <w:t>etal</w:t>
      </w:r>
      <w:r w:rsidRPr="00E40A27">
        <w:rPr>
          <w:rFonts w:ascii="Garamond" w:hAnsi="Garamond" w:cs="Arial"/>
          <w:bCs/>
          <w:sz w:val="24"/>
          <w:szCs w:val="24"/>
        </w:rPr>
        <w:t xml:space="preserve"> segment was at </w:t>
      </w:r>
      <w:r>
        <w:rPr>
          <w:rFonts w:ascii="Garamond" w:hAnsi="Garamond" w:cs="Arial"/>
          <w:bCs/>
          <w:sz w:val="24"/>
          <w:szCs w:val="24"/>
        </w:rPr>
        <w:t>44.82</w:t>
      </w:r>
      <w:r w:rsidRPr="00E40A27">
        <w:rPr>
          <w:rFonts w:ascii="Garamond" w:hAnsi="Garamond" w:cs="Arial"/>
          <w:bCs/>
          <w:sz w:val="24"/>
          <w:szCs w:val="24"/>
        </w:rPr>
        <w:t xml:space="preserve"> percent followed by </w:t>
      </w:r>
      <w:r>
        <w:rPr>
          <w:rFonts w:ascii="Garamond" w:hAnsi="Garamond" w:cs="Arial"/>
          <w:bCs/>
          <w:sz w:val="24"/>
          <w:szCs w:val="24"/>
        </w:rPr>
        <w:t>Energy</w:t>
      </w:r>
      <w:r w:rsidRPr="00E40A27">
        <w:rPr>
          <w:rFonts w:ascii="Garamond" w:hAnsi="Garamond" w:cs="Arial"/>
          <w:bCs/>
          <w:sz w:val="24"/>
          <w:szCs w:val="24"/>
        </w:rPr>
        <w:t xml:space="preserve"> segment at </w:t>
      </w:r>
      <w:r>
        <w:rPr>
          <w:rFonts w:ascii="Garamond" w:hAnsi="Garamond" w:cs="Arial"/>
          <w:bCs/>
          <w:sz w:val="24"/>
          <w:szCs w:val="24"/>
        </w:rPr>
        <w:t>31.11</w:t>
      </w:r>
      <w:r w:rsidRPr="00E40A27">
        <w:rPr>
          <w:rFonts w:ascii="Garamond" w:hAnsi="Garamond" w:cs="Arial"/>
          <w:bCs/>
          <w:sz w:val="24"/>
          <w:szCs w:val="24"/>
        </w:rPr>
        <w:t xml:space="preserve"> percent, </w:t>
      </w:r>
      <w:r>
        <w:rPr>
          <w:rFonts w:ascii="Garamond" w:hAnsi="Garamond" w:cs="Arial"/>
          <w:bCs/>
          <w:sz w:val="24"/>
          <w:szCs w:val="24"/>
        </w:rPr>
        <w:t>B</w:t>
      </w:r>
      <w:r w:rsidRPr="00E40A27">
        <w:rPr>
          <w:rFonts w:ascii="Garamond" w:hAnsi="Garamond" w:cs="Arial"/>
          <w:bCs/>
          <w:sz w:val="24"/>
          <w:szCs w:val="24"/>
        </w:rPr>
        <w:t xml:space="preserve">ullion segment with </w:t>
      </w:r>
      <w:r>
        <w:rPr>
          <w:rFonts w:ascii="Garamond" w:hAnsi="Garamond" w:cs="Arial"/>
          <w:bCs/>
          <w:sz w:val="24"/>
          <w:szCs w:val="24"/>
        </w:rPr>
        <w:t>22.29</w:t>
      </w:r>
      <w:r w:rsidRPr="00E40A27">
        <w:rPr>
          <w:rFonts w:ascii="Garamond" w:hAnsi="Garamond" w:cs="Arial"/>
          <w:bCs/>
          <w:sz w:val="24"/>
          <w:szCs w:val="24"/>
        </w:rPr>
        <w:t xml:space="preserve"> percent</w:t>
      </w:r>
      <w:r>
        <w:rPr>
          <w:rFonts w:ascii="Garamond" w:hAnsi="Garamond" w:cs="Arial"/>
          <w:bCs/>
          <w:sz w:val="24"/>
          <w:szCs w:val="24"/>
        </w:rPr>
        <w:t xml:space="preserve"> </w:t>
      </w:r>
      <w:r w:rsidRPr="00E40A27">
        <w:rPr>
          <w:rFonts w:ascii="Garamond" w:hAnsi="Garamond" w:cs="Arial"/>
          <w:bCs/>
          <w:sz w:val="24"/>
          <w:szCs w:val="24"/>
        </w:rPr>
        <w:t xml:space="preserve">and </w:t>
      </w:r>
      <w:r>
        <w:rPr>
          <w:rFonts w:ascii="Garamond" w:hAnsi="Garamond" w:cs="Arial"/>
          <w:bCs/>
          <w:sz w:val="24"/>
          <w:szCs w:val="24"/>
        </w:rPr>
        <w:t>a</w:t>
      </w:r>
      <w:r w:rsidRPr="00E40A27">
        <w:rPr>
          <w:rFonts w:ascii="Garamond" w:hAnsi="Garamond" w:cs="Arial"/>
          <w:bCs/>
          <w:sz w:val="24"/>
          <w:szCs w:val="24"/>
        </w:rPr>
        <w:t xml:space="preserve">gricultural </w:t>
      </w:r>
      <w:r>
        <w:rPr>
          <w:rFonts w:ascii="Garamond" w:hAnsi="Garamond" w:cs="Arial"/>
          <w:bCs/>
          <w:sz w:val="24"/>
          <w:szCs w:val="24"/>
        </w:rPr>
        <w:t>c</w:t>
      </w:r>
      <w:r w:rsidRPr="00E40A27">
        <w:rPr>
          <w:rFonts w:ascii="Garamond" w:hAnsi="Garamond" w:cs="Arial"/>
          <w:bCs/>
          <w:sz w:val="24"/>
          <w:szCs w:val="24"/>
        </w:rPr>
        <w:t xml:space="preserve">ommodities had a share of </w:t>
      </w:r>
      <w:r>
        <w:rPr>
          <w:rFonts w:ascii="Garamond" w:hAnsi="Garamond" w:cs="Arial"/>
          <w:bCs/>
          <w:sz w:val="24"/>
          <w:szCs w:val="24"/>
        </w:rPr>
        <w:t>1.31</w:t>
      </w:r>
      <w:r w:rsidRPr="00E40A27">
        <w:rPr>
          <w:rFonts w:ascii="Garamond" w:hAnsi="Garamond" w:cs="Arial"/>
          <w:bCs/>
          <w:sz w:val="24"/>
          <w:szCs w:val="24"/>
        </w:rPr>
        <w:t xml:space="preserve"> percent.</w:t>
      </w:r>
      <w:r>
        <w:rPr>
          <w:rFonts w:ascii="Garamond" w:hAnsi="Garamond" w:cs="Arial"/>
          <w:bCs/>
          <w:sz w:val="24"/>
          <w:szCs w:val="24"/>
        </w:rPr>
        <w:t xml:space="preserve">  Gold Options contributed 0.47 percent to the total turnover. </w:t>
      </w:r>
    </w:p>
    <w:p w:rsidR="0090546A" w:rsidRDefault="0090546A" w:rsidP="0090546A">
      <w:pPr>
        <w:pStyle w:val="ListParagraph"/>
        <w:spacing w:after="0" w:line="240" w:lineRule="auto"/>
        <w:jc w:val="both"/>
        <w:rPr>
          <w:rFonts w:ascii="Garamond" w:hAnsi="Garamond" w:cs="Arial"/>
          <w:bCs/>
          <w:sz w:val="24"/>
          <w:szCs w:val="24"/>
        </w:rPr>
      </w:pPr>
    </w:p>
    <w:p w:rsidR="0090546A" w:rsidRDefault="0090546A" w:rsidP="0090546A">
      <w:pPr>
        <w:pStyle w:val="ListParagraph"/>
        <w:spacing w:after="0" w:line="240" w:lineRule="auto"/>
        <w:jc w:val="both"/>
        <w:rPr>
          <w:rFonts w:ascii="Garamond" w:hAnsi="Garamond" w:cs="Arial"/>
          <w:bCs/>
          <w:sz w:val="24"/>
          <w:szCs w:val="24"/>
        </w:rPr>
      </w:pPr>
      <w:r w:rsidRPr="00E40A27">
        <w:rPr>
          <w:rFonts w:ascii="Garamond" w:hAnsi="Garamond" w:cs="Arial"/>
          <w:bCs/>
          <w:sz w:val="24"/>
          <w:szCs w:val="24"/>
        </w:rPr>
        <w:t xml:space="preserve">The </w:t>
      </w:r>
      <w:r>
        <w:rPr>
          <w:rFonts w:ascii="Garamond" w:hAnsi="Garamond" w:cs="Arial"/>
          <w:bCs/>
          <w:sz w:val="24"/>
          <w:szCs w:val="24"/>
        </w:rPr>
        <w:t xml:space="preserve">total </w:t>
      </w:r>
      <w:r w:rsidRPr="00E40A27">
        <w:rPr>
          <w:rFonts w:ascii="Garamond" w:hAnsi="Garamond" w:cs="Arial"/>
          <w:bCs/>
          <w:sz w:val="24"/>
          <w:szCs w:val="24"/>
        </w:rPr>
        <w:t xml:space="preserve">turnover </w:t>
      </w:r>
      <w:r>
        <w:rPr>
          <w:rFonts w:ascii="Garamond" w:hAnsi="Garamond" w:cs="Arial"/>
          <w:bCs/>
          <w:sz w:val="24"/>
          <w:szCs w:val="24"/>
        </w:rPr>
        <w:t xml:space="preserve">(futures +options) </w:t>
      </w:r>
      <w:r w:rsidRPr="00E40A27">
        <w:rPr>
          <w:rFonts w:ascii="Garamond" w:hAnsi="Garamond" w:cs="Arial"/>
          <w:bCs/>
          <w:sz w:val="24"/>
          <w:szCs w:val="24"/>
        </w:rPr>
        <w:t xml:space="preserve">at NCDEX </w:t>
      </w:r>
      <w:r>
        <w:rPr>
          <w:rFonts w:ascii="Garamond" w:hAnsi="Garamond" w:cs="Arial"/>
          <w:bCs/>
          <w:sz w:val="24"/>
          <w:szCs w:val="24"/>
        </w:rPr>
        <w:t>dec</w:t>
      </w:r>
      <w:r w:rsidRPr="00E40A27">
        <w:rPr>
          <w:rFonts w:ascii="Garamond" w:hAnsi="Garamond" w:cs="Arial"/>
          <w:bCs/>
          <w:sz w:val="24"/>
          <w:szCs w:val="24"/>
        </w:rPr>
        <w:t xml:space="preserve">reased </w:t>
      </w:r>
      <w:r>
        <w:rPr>
          <w:rFonts w:ascii="Garamond" w:hAnsi="Garamond" w:cs="Arial"/>
          <w:bCs/>
          <w:sz w:val="24"/>
          <w:szCs w:val="24"/>
        </w:rPr>
        <w:t xml:space="preserve">by 8.65 percent to </w:t>
      </w:r>
      <w:r w:rsidR="001F2D51" w:rsidRPr="001F2D51">
        <w:rPr>
          <w:rFonts w:ascii="Rupee Foradian" w:hAnsi="Rupee Foradian" w:cs="Arial"/>
          <w:bCs/>
          <w:sz w:val="22"/>
          <w:szCs w:val="24"/>
        </w:rPr>
        <w:t>`</w:t>
      </w:r>
      <w:r w:rsidRPr="00EA2EFE">
        <w:rPr>
          <w:rFonts w:ascii="Garamond" w:hAnsi="Garamond" w:cs="Arial"/>
          <w:bCs/>
          <w:sz w:val="24"/>
          <w:szCs w:val="24"/>
        </w:rPr>
        <w:t>3</w:t>
      </w:r>
      <w:r>
        <w:rPr>
          <w:rFonts w:ascii="Garamond" w:hAnsi="Garamond" w:cs="Arial"/>
          <w:bCs/>
          <w:sz w:val="24"/>
          <w:szCs w:val="24"/>
        </w:rPr>
        <w:t xml:space="preserve">9,640 </w:t>
      </w:r>
      <w:r w:rsidRPr="00E40A27">
        <w:rPr>
          <w:rFonts w:ascii="Garamond" w:hAnsi="Garamond" w:cs="Arial"/>
          <w:bCs/>
          <w:sz w:val="24"/>
          <w:szCs w:val="24"/>
        </w:rPr>
        <w:t xml:space="preserve">crore </w:t>
      </w:r>
      <w:r>
        <w:rPr>
          <w:rFonts w:ascii="Garamond" w:hAnsi="Garamond" w:cs="Arial"/>
          <w:bCs/>
          <w:sz w:val="24"/>
          <w:szCs w:val="24"/>
        </w:rPr>
        <w:t xml:space="preserve">during April 2018, </w:t>
      </w:r>
      <w:r w:rsidRPr="00E40A27">
        <w:rPr>
          <w:rFonts w:ascii="Garamond" w:hAnsi="Garamond" w:cs="Arial"/>
          <w:bCs/>
          <w:sz w:val="24"/>
          <w:szCs w:val="24"/>
        </w:rPr>
        <w:t xml:space="preserve">from </w:t>
      </w:r>
      <w:r w:rsidR="001F2D51" w:rsidRPr="001F2D51">
        <w:rPr>
          <w:rFonts w:ascii="Rupee Foradian" w:hAnsi="Rupee Foradian" w:cs="Arial"/>
          <w:bCs/>
          <w:sz w:val="22"/>
          <w:szCs w:val="24"/>
        </w:rPr>
        <w:t>`</w:t>
      </w:r>
      <w:r w:rsidRPr="005507F1">
        <w:rPr>
          <w:rFonts w:ascii="Garamond" w:hAnsi="Garamond" w:cs="Arial"/>
          <w:bCs/>
          <w:sz w:val="24"/>
          <w:szCs w:val="24"/>
        </w:rPr>
        <w:t>43,393</w:t>
      </w:r>
      <w:r w:rsidRPr="00E40A27">
        <w:rPr>
          <w:rFonts w:ascii="Garamond" w:hAnsi="Garamond" w:cs="Arial"/>
          <w:bCs/>
          <w:sz w:val="24"/>
          <w:szCs w:val="24"/>
        </w:rPr>
        <w:t xml:space="preserve"> crore in</w:t>
      </w:r>
      <w:r>
        <w:rPr>
          <w:rFonts w:ascii="Garamond" w:hAnsi="Garamond" w:cs="Arial"/>
          <w:bCs/>
          <w:sz w:val="24"/>
          <w:szCs w:val="24"/>
        </w:rPr>
        <w:t xml:space="preserve"> March</w:t>
      </w:r>
      <w:r w:rsidRPr="00E40A27">
        <w:rPr>
          <w:rFonts w:ascii="Garamond" w:hAnsi="Garamond" w:cs="Arial"/>
          <w:bCs/>
          <w:sz w:val="24"/>
          <w:szCs w:val="24"/>
        </w:rPr>
        <w:t xml:space="preserve"> 201</w:t>
      </w:r>
      <w:r>
        <w:rPr>
          <w:rFonts w:ascii="Garamond" w:hAnsi="Garamond" w:cs="Arial"/>
          <w:bCs/>
          <w:sz w:val="24"/>
          <w:szCs w:val="24"/>
        </w:rPr>
        <w:t xml:space="preserve">8. The turnover in Guar Seed options contracts decreased to ₹21 crore in April 2018, a decrease of 46.84 percent over ₹40 crore recorded in March 2018.   </w:t>
      </w:r>
    </w:p>
    <w:p w:rsidR="0090546A" w:rsidRDefault="0090546A" w:rsidP="0090546A">
      <w:pPr>
        <w:pStyle w:val="ListParagraph"/>
        <w:spacing w:after="0" w:line="240" w:lineRule="auto"/>
        <w:jc w:val="both"/>
        <w:rPr>
          <w:rFonts w:ascii="Garamond" w:hAnsi="Garamond" w:cs="Arial"/>
          <w:bCs/>
          <w:sz w:val="24"/>
          <w:szCs w:val="24"/>
        </w:rPr>
      </w:pPr>
    </w:p>
    <w:p w:rsidR="0090546A" w:rsidRPr="00AF44A8" w:rsidRDefault="0090546A" w:rsidP="0090546A">
      <w:pPr>
        <w:pStyle w:val="ListParagraph"/>
        <w:spacing w:after="0" w:line="240" w:lineRule="auto"/>
        <w:jc w:val="both"/>
        <w:rPr>
          <w:rFonts w:ascii="Garamond" w:eastAsia="Times New Roman" w:hAnsi="Garamond" w:cs="Calibri"/>
          <w:b/>
          <w:bCs/>
        </w:rPr>
      </w:pPr>
      <w:r w:rsidRPr="00E40A27">
        <w:rPr>
          <w:rFonts w:ascii="Garamond" w:hAnsi="Garamond" w:cs="Arial"/>
          <w:bCs/>
          <w:sz w:val="24"/>
          <w:szCs w:val="24"/>
        </w:rPr>
        <w:t xml:space="preserve">The total turnover at NMCE </w:t>
      </w:r>
      <w:r>
        <w:rPr>
          <w:rFonts w:ascii="Garamond" w:hAnsi="Garamond" w:cs="Arial"/>
          <w:bCs/>
          <w:sz w:val="24"/>
          <w:szCs w:val="24"/>
        </w:rPr>
        <w:t>de</w:t>
      </w:r>
      <w:r w:rsidRPr="00E40A27">
        <w:rPr>
          <w:rFonts w:ascii="Garamond" w:hAnsi="Garamond" w:cs="Arial"/>
          <w:bCs/>
          <w:sz w:val="24"/>
          <w:szCs w:val="24"/>
        </w:rPr>
        <w:t xml:space="preserve">creased </w:t>
      </w:r>
      <w:r>
        <w:rPr>
          <w:rFonts w:ascii="Garamond" w:hAnsi="Garamond" w:cs="Arial"/>
          <w:bCs/>
          <w:sz w:val="24"/>
          <w:szCs w:val="24"/>
        </w:rPr>
        <w:t xml:space="preserve">by 1.78 percent to </w:t>
      </w:r>
      <w:r w:rsidR="001F2D51" w:rsidRPr="001F2D51">
        <w:rPr>
          <w:rFonts w:ascii="Rupee Foradian" w:hAnsi="Rupee Foradian" w:cs="Arial"/>
          <w:bCs/>
          <w:sz w:val="22"/>
          <w:szCs w:val="24"/>
        </w:rPr>
        <w:t>`</w:t>
      </w:r>
      <w:r w:rsidRPr="00EA2EFE">
        <w:rPr>
          <w:rFonts w:ascii="Garamond" w:hAnsi="Garamond" w:cs="Arial"/>
          <w:bCs/>
          <w:sz w:val="24"/>
          <w:szCs w:val="24"/>
        </w:rPr>
        <w:t>3,</w:t>
      </w:r>
      <w:r>
        <w:rPr>
          <w:rFonts w:ascii="Garamond" w:hAnsi="Garamond" w:cs="Arial"/>
          <w:bCs/>
          <w:sz w:val="24"/>
          <w:szCs w:val="24"/>
        </w:rPr>
        <w:t xml:space="preserve">166 </w:t>
      </w:r>
      <w:r w:rsidRPr="00E40A27">
        <w:rPr>
          <w:rFonts w:ascii="Garamond" w:hAnsi="Garamond" w:cs="Arial"/>
          <w:bCs/>
          <w:sz w:val="24"/>
          <w:szCs w:val="24"/>
        </w:rPr>
        <w:t xml:space="preserve">crore </w:t>
      </w:r>
      <w:r>
        <w:rPr>
          <w:rFonts w:ascii="Garamond" w:hAnsi="Garamond" w:cs="Arial"/>
          <w:bCs/>
          <w:sz w:val="24"/>
          <w:szCs w:val="24"/>
        </w:rPr>
        <w:t xml:space="preserve">during April 2018 </w:t>
      </w:r>
      <w:r w:rsidRPr="00E40A27">
        <w:rPr>
          <w:rFonts w:ascii="Garamond" w:hAnsi="Garamond" w:cs="Arial"/>
          <w:bCs/>
          <w:sz w:val="24"/>
          <w:szCs w:val="24"/>
        </w:rPr>
        <w:t xml:space="preserve">from </w:t>
      </w:r>
      <w:r w:rsidR="001F2D51" w:rsidRPr="001F2D51">
        <w:rPr>
          <w:rFonts w:ascii="Rupee Foradian" w:hAnsi="Rupee Foradian" w:cs="Arial"/>
          <w:bCs/>
          <w:sz w:val="22"/>
          <w:szCs w:val="24"/>
        </w:rPr>
        <w:t>`</w:t>
      </w:r>
      <w:r w:rsidRPr="005507F1">
        <w:rPr>
          <w:rFonts w:ascii="Garamond" w:hAnsi="Garamond" w:cs="Arial"/>
          <w:bCs/>
          <w:sz w:val="24"/>
          <w:szCs w:val="24"/>
        </w:rPr>
        <w:t>3,223</w:t>
      </w:r>
      <w:r>
        <w:rPr>
          <w:rFonts w:ascii="Garamond" w:hAnsi="Garamond" w:cs="Arial"/>
          <w:bCs/>
          <w:sz w:val="24"/>
          <w:szCs w:val="24"/>
        </w:rPr>
        <w:t xml:space="preserve"> </w:t>
      </w:r>
      <w:r w:rsidRPr="00E40A27">
        <w:rPr>
          <w:rFonts w:ascii="Garamond" w:hAnsi="Garamond" w:cs="Arial"/>
          <w:bCs/>
          <w:sz w:val="24"/>
          <w:szCs w:val="24"/>
        </w:rPr>
        <w:t xml:space="preserve">crore in </w:t>
      </w:r>
      <w:r>
        <w:rPr>
          <w:rFonts w:ascii="Garamond" w:hAnsi="Garamond" w:cs="Arial"/>
          <w:bCs/>
          <w:sz w:val="24"/>
          <w:szCs w:val="24"/>
        </w:rPr>
        <w:t xml:space="preserve">the previous month.  </w:t>
      </w:r>
    </w:p>
    <w:p w:rsidR="0090546A" w:rsidRDefault="0090546A" w:rsidP="0090546A">
      <w:pPr>
        <w:jc w:val="both"/>
        <w:rPr>
          <w:rFonts w:ascii="Garamond" w:hAnsi="Garamond" w:cs="Arial"/>
          <w:bCs/>
        </w:rPr>
      </w:pPr>
    </w:p>
    <w:p w:rsidR="0090546A" w:rsidRDefault="0090546A" w:rsidP="0090546A">
      <w:pPr>
        <w:pStyle w:val="ListParagraph"/>
        <w:spacing w:after="0" w:line="240" w:lineRule="auto"/>
        <w:jc w:val="both"/>
        <w:rPr>
          <w:rFonts w:ascii="Garamond" w:hAnsi="Garamond" w:cs="Arial"/>
          <w:bCs/>
          <w:sz w:val="24"/>
          <w:szCs w:val="24"/>
        </w:rPr>
      </w:pPr>
      <w:r>
        <w:rPr>
          <w:rFonts w:ascii="Garamond" w:hAnsi="Garamond" w:cs="Arial"/>
          <w:bCs/>
          <w:sz w:val="24"/>
          <w:szCs w:val="24"/>
        </w:rPr>
        <w:t xml:space="preserve">The total turnover at ICEX in diamond contracts has increased by 15.19 percent to ₹479.26 crore in April 2018 from ₹416.07 crore during last month. </w:t>
      </w:r>
    </w:p>
    <w:p w:rsidR="0090546A" w:rsidRDefault="0090546A" w:rsidP="0090546A">
      <w:pPr>
        <w:pStyle w:val="ListParagraph"/>
        <w:spacing w:after="0" w:line="240" w:lineRule="auto"/>
        <w:jc w:val="both"/>
        <w:rPr>
          <w:rFonts w:ascii="Garamond" w:hAnsi="Garamond" w:cs="Arial"/>
          <w:bCs/>
          <w:sz w:val="24"/>
          <w:szCs w:val="24"/>
        </w:rPr>
      </w:pPr>
    </w:p>
    <w:p w:rsidR="0090546A" w:rsidRDefault="0090546A" w:rsidP="0090546A">
      <w:pPr>
        <w:pStyle w:val="ListParagraph"/>
        <w:spacing w:after="0" w:line="240" w:lineRule="auto"/>
        <w:jc w:val="both"/>
        <w:rPr>
          <w:rFonts w:ascii="Garamond" w:hAnsi="Garamond" w:cs="Arial"/>
          <w:bCs/>
          <w:sz w:val="24"/>
          <w:szCs w:val="24"/>
        </w:rPr>
      </w:pPr>
      <w:r w:rsidRPr="00E40A27">
        <w:rPr>
          <w:rFonts w:ascii="Garamond" w:hAnsi="Garamond" w:cs="Arial"/>
          <w:bCs/>
          <w:sz w:val="24"/>
          <w:szCs w:val="24"/>
        </w:rPr>
        <w:t>The total turnover of agricultural commodities was the highest at NCDEX (</w:t>
      </w:r>
      <w:r w:rsidR="001F2D51" w:rsidRPr="001F2D51">
        <w:rPr>
          <w:rFonts w:ascii="Rupee Foradian" w:hAnsi="Rupee Foradian" w:cs="Arial"/>
          <w:bCs/>
          <w:sz w:val="22"/>
          <w:szCs w:val="24"/>
        </w:rPr>
        <w:t>`</w:t>
      </w:r>
      <w:r w:rsidRPr="00EA2EFE">
        <w:rPr>
          <w:rFonts w:ascii="Garamond" w:hAnsi="Garamond" w:cs="Arial"/>
          <w:bCs/>
          <w:sz w:val="24"/>
          <w:szCs w:val="24"/>
        </w:rPr>
        <w:t>3</w:t>
      </w:r>
      <w:r>
        <w:rPr>
          <w:rFonts w:ascii="Garamond" w:hAnsi="Garamond" w:cs="Arial"/>
          <w:bCs/>
          <w:sz w:val="24"/>
          <w:szCs w:val="24"/>
        </w:rPr>
        <w:t>9</w:t>
      </w:r>
      <w:r w:rsidRPr="00EA2EFE">
        <w:rPr>
          <w:rFonts w:ascii="Garamond" w:hAnsi="Garamond" w:cs="Arial"/>
          <w:bCs/>
          <w:sz w:val="24"/>
          <w:szCs w:val="24"/>
        </w:rPr>
        <w:t>,</w:t>
      </w:r>
      <w:r>
        <w:rPr>
          <w:rFonts w:ascii="Garamond" w:hAnsi="Garamond" w:cs="Arial"/>
          <w:bCs/>
          <w:sz w:val="24"/>
          <w:szCs w:val="24"/>
        </w:rPr>
        <w:t xml:space="preserve">640 </w:t>
      </w:r>
      <w:r w:rsidRPr="00E40A27">
        <w:rPr>
          <w:rFonts w:ascii="Garamond" w:hAnsi="Garamond" w:cs="Arial"/>
          <w:bCs/>
          <w:sz w:val="24"/>
          <w:szCs w:val="24"/>
        </w:rPr>
        <w:t>crore) followed by MCX (</w:t>
      </w:r>
      <w:r w:rsidR="001F2D51" w:rsidRPr="001F2D51">
        <w:rPr>
          <w:rFonts w:ascii="Rupee Foradian" w:hAnsi="Rupee Foradian" w:cs="Arial"/>
          <w:bCs/>
          <w:sz w:val="22"/>
          <w:szCs w:val="24"/>
        </w:rPr>
        <w:t>`</w:t>
      </w:r>
      <w:r w:rsidRPr="00244D00">
        <w:rPr>
          <w:rFonts w:ascii="Garamond" w:hAnsi="Garamond" w:cs="Arial"/>
          <w:bCs/>
          <w:sz w:val="24"/>
          <w:szCs w:val="24"/>
        </w:rPr>
        <w:t>7,382</w:t>
      </w:r>
      <w:r>
        <w:rPr>
          <w:rFonts w:ascii="Garamond" w:hAnsi="Garamond" w:cs="Arial"/>
          <w:bCs/>
          <w:sz w:val="24"/>
          <w:szCs w:val="24"/>
        </w:rPr>
        <w:t xml:space="preserve"> </w:t>
      </w:r>
      <w:r w:rsidRPr="00E40A27">
        <w:rPr>
          <w:rFonts w:ascii="Garamond" w:hAnsi="Garamond" w:cs="Arial"/>
          <w:bCs/>
          <w:sz w:val="24"/>
          <w:szCs w:val="24"/>
        </w:rPr>
        <w:t>crore) and NMCE (</w:t>
      </w:r>
      <w:r w:rsidR="001F2D51" w:rsidRPr="001F2D51">
        <w:rPr>
          <w:rFonts w:ascii="Rupee Foradian" w:hAnsi="Rupee Foradian" w:cs="Arial"/>
          <w:bCs/>
          <w:sz w:val="22"/>
          <w:szCs w:val="24"/>
        </w:rPr>
        <w:t>`</w:t>
      </w:r>
      <w:r w:rsidRPr="00EA2EFE">
        <w:rPr>
          <w:rFonts w:ascii="Garamond" w:hAnsi="Garamond" w:cs="Arial"/>
          <w:bCs/>
          <w:sz w:val="24"/>
          <w:szCs w:val="24"/>
        </w:rPr>
        <w:t>3,</w:t>
      </w:r>
      <w:r>
        <w:rPr>
          <w:rFonts w:ascii="Garamond" w:hAnsi="Garamond" w:cs="Arial"/>
          <w:bCs/>
          <w:sz w:val="24"/>
          <w:szCs w:val="24"/>
        </w:rPr>
        <w:t>166</w:t>
      </w:r>
      <w:r w:rsidRPr="00E40A27">
        <w:rPr>
          <w:rFonts w:ascii="Garamond" w:hAnsi="Garamond" w:cs="Arial"/>
          <w:bCs/>
          <w:sz w:val="24"/>
          <w:szCs w:val="24"/>
        </w:rPr>
        <w:t xml:space="preserve"> crore)</w:t>
      </w:r>
      <w:r>
        <w:rPr>
          <w:rFonts w:ascii="Garamond" w:hAnsi="Garamond" w:cs="Arial"/>
          <w:bCs/>
          <w:sz w:val="24"/>
          <w:szCs w:val="24"/>
        </w:rPr>
        <w:t xml:space="preserve">. The turnover of agricultural and non- agricultural commodities at national exchanges is shown in </w:t>
      </w:r>
      <w:r w:rsidRPr="00E40A27">
        <w:rPr>
          <w:rFonts w:ascii="Garamond" w:hAnsi="Garamond" w:cs="Arial"/>
          <w:bCs/>
          <w:sz w:val="24"/>
          <w:szCs w:val="24"/>
        </w:rPr>
        <w:t>Figure</w:t>
      </w:r>
      <w:r>
        <w:rPr>
          <w:rFonts w:ascii="Garamond" w:hAnsi="Garamond" w:cs="Arial"/>
          <w:bCs/>
          <w:sz w:val="24"/>
          <w:szCs w:val="24"/>
        </w:rPr>
        <w:t>s</w:t>
      </w:r>
      <w:r w:rsidRPr="00E40A27">
        <w:rPr>
          <w:rFonts w:ascii="Garamond" w:hAnsi="Garamond" w:cs="Arial"/>
          <w:bCs/>
          <w:sz w:val="24"/>
          <w:szCs w:val="24"/>
        </w:rPr>
        <w:t xml:space="preserve"> </w:t>
      </w:r>
      <w:r w:rsidR="00B90902">
        <w:rPr>
          <w:rFonts w:ascii="Garamond" w:hAnsi="Garamond" w:cs="Arial"/>
          <w:bCs/>
          <w:sz w:val="24"/>
          <w:szCs w:val="24"/>
        </w:rPr>
        <w:t xml:space="preserve">10 and </w:t>
      </w:r>
      <w:r>
        <w:rPr>
          <w:rFonts w:ascii="Garamond" w:hAnsi="Garamond" w:cs="Arial"/>
          <w:bCs/>
          <w:sz w:val="24"/>
          <w:szCs w:val="24"/>
        </w:rPr>
        <w:t>11</w:t>
      </w:r>
      <w:r w:rsidR="00B90902">
        <w:rPr>
          <w:rFonts w:ascii="Garamond" w:hAnsi="Garamond" w:cs="Arial"/>
          <w:bCs/>
          <w:sz w:val="24"/>
          <w:szCs w:val="24"/>
        </w:rPr>
        <w:t>,</w:t>
      </w:r>
      <w:r>
        <w:rPr>
          <w:rFonts w:ascii="Garamond" w:hAnsi="Garamond" w:cs="Arial"/>
          <w:bCs/>
          <w:sz w:val="24"/>
          <w:szCs w:val="24"/>
        </w:rPr>
        <w:t xml:space="preserve"> and the details in Tables 67 to 72.</w:t>
      </w:r>
    </w:p>
    <w:p w:rsidR="0090546A" w:rsidRPr="00E40A27" w:rsidRDefault="0090546A" w:rsidP="0090546A">
      <w:pPr>
        <w:pStyle w:val="ListParagraph"/>
        <w:spacing w:after="0" w:line="240" w:lineRule="auto"/>
        <w:jc w:val="both"/>
        <w:rPr>
          <w:rFonts w:ascii="Garamond" w:hAnsi="Garamond" w:cs="Arial"/>
          <w:bCs/>
          <w:sz w:val="24"/>
          <w:szCs w:val="24"/>
        </w:rPr>
      </w:pPr>
      <w:r>
        <w:rPr>
          <w:rFonts w:ascii="Garamond" w:hAnsi="Garamond" w:cs="Arial"/>
          <w:bCs/>
          <w:sz w:val="24"/>
          <w:szCs w:val="24"/>
        </w:rPr>
        <w:t xml:space="preserve"> </w:t>
      </w:r>
    </w:p>
    <w:p w:rsidR="0090546A" w:rsidRDefault="0090546A" w:rsidP="0090546A">
      <w:pPr>
        <w:spacing w:after="160" w:line="259" w:lineRule="auto"/>
        <w:ind w:left="709"/>
        <w:rPr>
          <w:rFonts w:ascii="Garamond" w:hAnsi="Garamond"/>
          <w:b/>
          <w:color w:val="365F91"/>
        </w:rPr>
      </w:pPr>
      <w:r w:rsidRPr="003B4EBE">
        <w:rPr>
          <w:rFonts w:ascii="Garamond" w:hAnsi="Garamond"/>
          <w:b/>
          <w:color w:val="365F91"/>
        </w:rPr>
        <w:t xml:space="preserve">Figure </w:t>
      </w:r>
      <w:r>
        <w:rPr>
          <w:rFonts w:ascii="Garamond" w:hAnsi="Garamond"/>
          <w:b/>
          <w:color w:val="365F91"/>
        </w:rPr>
        <w:t>10</w:t>
      </w:r>
      <w:r w:rsidRPr="003B4EBE">
        <w:rPr>
          <w:rFonts w:ascii="Garamond" w:hAnsi="Garamond"/>
          <w:b/>
          <w:color w:val="365F91"/>
        </w:rPr>
        <w:t xml:space="preserve">: </w:t>
      </w:r>
      <w:r>
        <w:rPr>
          <w:rFonts w:ascii="Garamond" w:hAnsi="Garamond"/>
          <w:b/>
          <w:color w:val="365F91"/>
        </w:rPr>
        <w:t>Trends in Turnover</w:t>
      </w:r>
      <w:r w:rsidRPr="00AD314C">
        <w:rPr>
          <w:rFonts w:ascii="Garamond" w:hAnsi="Garamond"/>
          <w:b/>
          <w:color w:val="365F91"/>
        </w:rPr>
        <w:t xml:space="preserve"> of Agricultural Commodities </w:t>
      </w:r>
      <w:r>
        <w:rPr>
          <w:rFonts w:ascii="Garamond" w:hAnsi="Garamond"/>
          <w:b/>
          <w:color w:val="365F91"/>
        </w:rPr>
        <w:t>Derivatives</w:t>
      </w:r>
      <w:r w:rsidRPr="00AD314C">
        <w:rPr>
          <w:rFonts w:ascii="Garamond" w:hAnsi="Garamond"/>
          <w:b/>
          <w:color w:val="365F91"/>
        </w:rPr>
        <w:t xml:space="preserve"> (</w:t>
      </w:r>
      <w:r w:rsidR="001F2D51" w:rsidRPr="001F2D51">
        <w:rPr>
          <w:rFonts w:ascii="Rupee Foradian" w:hAnsi="Rupee Foradian"/>
          <w:color w:val="365F91"/>
          <w:sz w:val="22"/>
        </w:rPr>
        <w:t>`</w:t>
      </w:r>
      <w:r w:rsidRPr="00AD314C">
        <w:rPr>
          <w:rFonts w:ascii="Garamond" w:hAnsi="Garamond"/>
          <w:b/>
          <w:color w:val="365F91"/>
        </w:rPr>
        <w:t>crore)</w:t>
      </w:r>
    </w:p>
    <w:p w:rsidR="0090546A" w:rsidRDefault="0090546A" w:rsidP="0090546A">
      <w:pPr>
        <w:spacing w:after="160" w:line="259" w:lineRule="auto"/>
        <w:rPr>
          <w:rFonts w:ascii="Garamond" w:hAnsi="Garamond"/>
          <w:b/>
          <w:color w:val="365F91"/>
        </w:rPr>
      </w:pPr>
      <w:r>
        <w:rPr>
          <w:noProof/>
          <w:lang w:val="en-IN" w:eastAsia="en-IN"/>
        </w:rPr>
        <w:drawing>
          <wp:inline distT="0" distB="0" distL="0" distR="0" wp14:anchorId="325AFE3B" wp14:editId="67D7FC11">
            <wp:extent cx="5582285" cy="2679590"/>
            <wp:effectExtent l="0" t="0" r="18415" b="698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0546A" w:rsidRDefault="0090546A" w:rsidP="0090546A">
      <w:pPr>
        <w:spacing w:after="160" w:line="259" w:lineRule="auto"/>
        <w:jc w:val="center"/>
        <w:rPr>
          <w:rFonts w:ascii="Garamond" w:hAnsi="Garamond"/>
          <w:b/>
          <w:color w:val="365F91"/>
        </w:rPr>
      </w:pPr>
    </w:p>
    <w:p w:rsidR="0090546A" w:rsidRDefault="0090546A" w:rsidP="0090546A">
      <w:pPr>
        <w:spacing w:after="160" w:line="259" w:lineRule="auto"/>
        <w:jc w:val="center"/>
        <w:rPr>
          <w:rFonts w:ascii="Garamond" w:hAnsi="Garamond"/>
          <w:b/>
          <w:color w:val="365F91"/>
        </w:rPr>
      </w:pPr>
      <w:r w:rsidRPr="003B4EBE">
        <w:rPr>
          <w:rFonts w:ascii="Garamond" w:hAnsi="Garamond"/>
          <w:b/>
          <w:color w:val="365F91"/>
        </w:rPr>
        <w:t xml:space="preserve">Figure </w:t>
      </w:r>
      <w:r>
        <w:rPr>
          <w:rFonts w:ascii="Garamond" w:hAnsi="Garamond"/>
          <w:b/>
          <w:color w:val="365F91"/>
        </w:rPr>
        <w:t>11</w:t>
      </w:r>
      <w:r w:rsidRPr="003B4EBE">
        <w:rPr>
          <w:rFonts w:ascii="Garamond" w:hAnsi="Garamond"/>
          <w:b/>
          <w:color w:val="365F91"/>
        </w:rPr>
        <w:t xml:space="preserve">: </w:t>
      </w:r>
      <w:r w:rsidRPr="00AD314C">
        <w:rPr>
          <w:rFonts w:ascii="Garamond" w:hAnsi="Garamond"/>
          <w:b/>
          <w:color w:val="365F91"/>
        </w:rPr>
        <w:t>T</w:t>
      </w:r>
      <w:r>
        <w:rPr>
          <w:rFonts w:ascii="Garamond" w:hAnsi="Garamond"/>
          <w:b/>
          <w:color w:val="365F91"/>
        </w:rPr>
        <w:t xml:space="preserve">rends in Turnover of </w:t>
      </w:r>
      <w:r w:rsidR="00B90902">
        <w:rPr>
          <w:rFonts w:ascii="Garamond" w:hAnsi="Garamond"/>
          <w:b/>
          <w:color w:val="365F91"/>
        </w:rPr>
        <w:t>N</w:t>
      </w:r>
      <w:r>
        <w:rPr>
          <w:rFonts w:ascii="Garamond" w:hAnsi="Garamond"/>
          <w:b/>
          <w:color w:val="365F91"/>
        </w:rPr>
        <w:t>on-</w:t>
      </w:r>
      <w:r w:rsidR="00B90902">
        <w:rPr>
          <w:rFonts w:ascii="Garamond" w:hAnsi="Garamond"/>
          <w:b/>
          <w:color w:val="365F91"/>
        </w:rPr>
        <w:t>Agricultural Commodity</w:t>
      </w:r>
      <w:r w:rsidRPr="00AD314C">
        <w:rPr>
          <w:rFonts w:ascii="Garamond" w:hAnsi="Garamond"/>
          <w:b/>
          <w:color w:val="365F91"/>
        </w:rPr>
        <w:t xml:space="preserve"> </w:t>
      </w:r>
      <w:r>
        <w:rPr>
          <w:rFonts w:ascii="Garamond" w:hAnsi="Garamond"/>
          <w:b/>
          <w:color w:val="365F91"/>
        </w:rPr>
        <w:t>Derivatives</w:t>
      </w:r>
      <w:r w:rsidRPr="00AD314C">
        <w:rPr>
          <w:rFonts w:ascii="Garamond" w:hAnsi="Garamond"/>
          <w:b/>
          <w:color w:val="365F91"/>
        </w:rPr>
        <w:t xml:space="preserve"> (</w:t>
      </w:r>
      <w:r w:rsidR="001F2D51" w:rsidRPr="001F2D51">
        <w:rPr>
          <w:rFonts w:ascii="Rupee Foradian" w:hAnsi="Rupee Foradian"/>
          <w:color w:val="365F91"/>
          <w:sz w:val="22"/>
        </w:rPr>
        <w:t>`</w:t>
      </w:r>
      <w:r w:rsidRPr="00AD314C">
        <w:rPr>
          <w:rFonts w:ascii="Garamond" w:hAnsi="Garamond"/>
          <w:b/>
          <w:color w:val="365F91"/>
        </w:rPr>
        <w:t>crore)</w:t>
      </w:r>
    </w:p>
    <w:p w:rsidR="0090546A" w:rsidRDefault="0090546A" w:rsidP="0090546A">
      <w:pPr>
        <w:spacing w:after="160" w:line="259" w:lineRule="auto"/>
        <w:jc w:val="center"/>
        <w:rPr>
          <w:rFonts w:ascii="Garamond" w:hAnsi="Garamond"/>
          <w:b/>
          <w:color w:val="365F91"/>
        </w:rPr>
      </w:pPr>
      <w:r>
        <w:rPr>
          <w:noProof/>
          <w:lang w:val="en-IN" w:eastAsia="en-IN"/>
        </w:rPr>
        <w:drawing>
          <wp:inline distT="0" distB="0" distL="0" distR="0" wp14:anchorId="63EE01D3" wp14:editId="3CC8D9D6">
            <wp:extent cx="5839460" cy="2863970"/>
            <wp:effectExtent l="0" t="0" r="8890"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0546A" w:rsidRDefault="0090546A" w:rsidP="0090546A">
      <w:pPr>
        <w:spacing w:line="480" w:lineRule="auto"/>
        <w:jc w:val="both"/>
        <w:rPr>
          <w:rFonts w:ascii="Garamond" w:hAnsi="Garamond" w:cs="Arial"/>
          <w:b/>
        </w:rPr>
      </w:pPr>
      <w:r>
        <w:rPr>
          <w:rFonts w:ascii="Garamond" w:hAnsi="Garamond" w:cs="Arial"/>
          <w:b/>
        </w:rPr>
        <w:t xml:space="preserve">B. Commodity </w:t>
      </w:r>
      <w:r w:rsidR="00B90902">
        <w:rPr>
          <w:rFonts w:ascii="Garamond" w:hAnsi="Garamond" w:cs="Arial"/>
          <w:b/>
        </w:rPr>
        <w:t>Price Trends</w:t>
      </w:r>
    </w:p>
    <w:p w:rsidR="0090546A" w:rsidRPr="00174336" w:rsidRDefault="0090546A" w:rsidP="0090546A">
      <w:pPr>
        <w:pStyle w:val="ListParagraph"/>
        <w:spacing w:after="0" w:line="240" w:lineRule="auto"/>
        <w:ind w:left="0"/>
        <w:jc w:val="both"/>
        <w:rPr>
          <w:rFonts w:ascii="Garamond" w:hAnsi="Garamond" w:cs="Arial"/>
          <w:bCs/>
          <w:sz w:val="24"/>
          <w:szCs w:val="24"/>
        </w:rPr>
      </w:pPr>
      <w:r w:rsidRPr="00174336">
        <w:rPr>
          <w:rFonts w:ascii="Garamond" w:hAnsi="Garamond" w:cs="Arial"/>
          <w:bCs/>
          <w:sz w:val="24"/>
          <w:szCs w:val="24"/>
        </w:rPr>
        <w:lastRenderedPageBreak/>
        <w:t xml:space="preserve">At the end of </w:t>
      </w:r>
      <w:r>
        <w:rPr>
          <w:rFonts w:ascii="Garamond" w:hAnsi="Garamond" w:cs="Arial"/>
          <w:bCs/>
          <w:sz w:val="24"/>
          <w:szCs w:val="24"/>
        </w:rPr>
        <w:t>April</w:t>
      </w:r>
      <w:r w:rsidRPr="00174336">
        <w:rPr>
          <w:rFonts w:ascii="Garamond" w:hAnsi="Garamond" w:cs="Arial"/>
          <w:bCs/>
          <w:sz w:val="24"/>
          <w:szCs w:val="24"/>
        </w:rPr>
        <w:t xml:space="preserve"> 201</w:t>
      </w:r>
      <w:r>
        <w:rPr>
          <w:rFonts w:ascii="Garamond" w:hAnsi="Garamond" w:cs="Arial"/>
          <w:bCs/>
          <w:sz w:val="24"/>
          <w:szCs w:val="24"/>
        </w:rPr>
        <w:t>8</w:t>
      </w:r>
      <w:r w:rsidRPr="00174336">
        <w:rPr>
          <w:rFonts w:ascii="Garamond" w:hAnsi="Garamond" w:cs="Arial"/>
          <w:bCs/>
          <w:sz w:val="24"/>
          <w:szCs w:val="24"/>
        </w:rPr>
        <w:t xml:space="preserve">, M-o-M returns among the near month contracts of non-agricultural commodities were positive for </w:t>
      </w:r>
      <w:r>
        <w:rPr>
          <w:rFonts w:ascii="Garamond" w:hAnsi="Garamond" w:cs="Arial"/>
          <w:bCs/>
          <w:sz w:val="24"/>
          <w:szCs w:val="24"/>
        </w:rPr>
        <w:t xml:space="preserve">Aluminium </w:t>
      </w:r>
      <w:r w:rsidRPr="00174336">
        <w:rPr>
          <w:rFonts w:ascii="Garamond" w:hAnsi="Garamond" w:cs="Arial"/>
          <w:bCs/>
          <w:sz w:val="24"/>
          <w:szCs w:val="24"/>
        </w:rPr>
        <w:t>(</w:t>
      </w:r>
      <w:r>
        <w:rPr>
          <w:rFonts w:ascii="Garamond" w:hAnsi="Garamond" w:cs="Arial"/>
          <w:bCs/>
          <w:sz w:val="24"/>
          <w:szCs w:val="24"/>
        </w:rPr>
        <w:t>15.2</w:t>
      </w:r>
      <w:r w:rsidRPr="00174336">
        <w:rPr>
          <w:rFonts w:ascii="Garamond" w:hAnsi="Garamond" w:cs="Arial"/>
          <w:bCs/>
          <w:sz w:val="24"/>
          <w:szCs w:val="24"/>
        </w:rPr>
        <w:t xml:space="preserve"> percent), followed by</w:t>
      </w:r>
      <w:r>
        <w:rPr>
          <w:rFonts w:ascii="Garamond" w:hAnsi="Garamond" w:cs="Arial"/>
          <w:bCs/>
          <w:sz w:val="24"/>
          <w:szCs w:val="24"/>
        </w:rPr>
        <w:t xml:space="preserve"> Crude Oil, Nickel, Copper, Silver, Natural Gas, Gold and Brass</w:t>
      </w:r>
      <w:r w:rsidRPr="00174336">
        <w:rPr>
          <w:rFonts w:ascii="Garamond" w:hAnsi="Garamond" w:cs="Arial"/>
          <w:bCs/>
          <w:sz w:val="24"/>
          <w:szCs w:val="24"/>
        </w:rPr>
        <w:t xml:space="preserve">, while </w:t>
      </w:r>
      <w:r>
        <w:rPr>
          <w:rFonts w:ascii="Garamond" w:hAnsi="Garamond" w:cs="Arial"/>
          <w:bCs/>
          <w:sz w:val="24"/>
          <w:szCs w:val="24"/>
        </w:rPr>
        <w:t>the returns decreased the most for Zinc at 2.6</w:t>
      </w:r>
      <w:r w:rsidRPr="00174336">
        <w:rPr>
          <w:rFonts w:ascii="Garamond" w:hAnsi="Garamond" w:cs="Arial"/>
          <w:bCs/>
          <w:sz w:val="24"/>
          <w:szCs w:val="24"/>
        </w:rPr>
        <w:t xml:space="preserve"> percent</w:t>
      </w:r>
      <w:r>
        <w:rPr>
          <w:rFonts w:ascii="Garamond" w:hAnsi="Garamond" w:cs="Arial"/>
          <w:bCs/>
          <w:sz w:val="24"/>
          <w:szCs w:val="24"/>
        </w:rPr>
        <w:t xml:space="preserve">, followed by Lead. </w:t>
      </w:r>
      <w:r w:rsidRPr="00174336">
        <w:rPr>
          <w:rFonts w:ascii="Garamond" w:hAnsi="Garamond" w:cs="Arial"/>
          <w:bCs/>
          <w:sz w:val="24"/>
          <w:szCs w:val="24"/>
        </w:rPr>
        <w:t>Among Agricultural Commodities</w:t>
      </w:r>
      <w:r>
        <w:rPr>
          <w:rFonts w:ascii="Garamond" w:hAnsi="Garamond" w:cs="Arial"/>
          <w:bCs/>
          <w:sz w:val="24"/>
          <w:szCs w:val="24"/>
        </w:rPr>
        <w:t>, t</w:t>
      </w:r>
      <w:r w:rsidRPr="00174336">
        <w:rPr>
          <w:rFonts w:ascii="Garamond" w:hAnsi="Garamond" w:cs="Arial"/>
          <w:bCs/>
          <w:sz w:val="24"/>
          <w:szCs w:val="24"/>
        </w:rPr>
        <w:t xml:space="preserve">he M-o-M returns were the highest for </w:t>
      </w:r>
      <w:r>
        <w:rPr>
          <w:rFonts w:ascii="Garamond" w:hAnsi="Garamond" w:cs="Arial"/>
          <w:bCs/>
          <w:sz w:val="24"/>
          <w:szCs w:val="24"/>
        </w:rPr>
        <w:t xml:space="preserve">Jeera (8.4 percent), </w:t>
      </w:r>
      <w:r w:rsidRPr="00174336">
        <w:rPr>
          <w:rFonts w:ascii="Garamond" w:hAnsi="Garamond" w:cs="Arial"/>
          <w:bCs/>
          <w:sz w:val="24"/>
          <w:szCs w:val="24"/>
        </w:rPr>
        <w:t xml:space="preserve">followed by </w:t>
      </w:r>
      <w:r>
        <w:rPr>
          <w:rFonts w:ascii="Garamond" w:hAnsi="Garamond" w:cs="Arial"/>
          <w:bCs/>
          <w:sz w:val="24"/>
          <w:szCs w:val="24"/>
        </w:rPr>
        <w:t xml:space="preserve">Turmeric, Barley, Raw Jute, Wheat FAQ and Cotton. M-o-M </w:t>
      </w:r>
      <w:r w:rsidRPr="00174336">
        <w:rPr>
          <w:rFonts w:ascii="Garamond" w:hAnsi="Garamond" w:cs="Arial"/>
          <w:bCs/>
          <w:sz w:val="24"/>
          <w:szCs w:val="24"/>
        </w:rPr>
        <w:t xml:space="preserve">returns declined the most for </w:t>
      </w:r>
      <w:r>
        <w:rPr>
          <w:rFonts w:ascii="Garamond" w:hAnsi="Garamond" w:cs="Arial"/>
          <w:bCs/>
          <w:sz w:val="24"/>
          <w:szCs w:val="24"/>
        </w:rPr>
        <w:t>Cotton Seed Oilcake</w:t>
      </w:r>
      <w:r w:rsidRPr="00174336">
        <w:rPr>
          <w:rFonts w:ascii="Garamond" w:hAnsi="Garamond" w:cs="Arial"/>
          <w:bCs/>
          <w:sz w:val="24"/>
          <w:szCs w:val="24"/>
        </w:rPr>
        <w:t xml:space="preserve"> (</w:t>
      </w:r>
      <w:r>
        <w:rPr>
          <w:rFonts w:ascii="Garamond" w:hAnsi="Garamond" w:cs="Arial"/>
          <w:bCs/>
          <w:sz w:val="24"/>
          <w:szCs w:val="24"/>
        </w:rPr>
        <w:t>14.4</w:t>
      </w:r>
      <w:r w:rsidRPr="00174336">
        <w:rPr>
          <w:rFonts w:ascii="Garamond" w:hAnsi="Garamond" w:cs="Arial"/>
          <w:bCs/>
          <w:sz w:val="24"/>
          <w:szCs w:val="24"/>
        </w:rPr>
        <w:t xml:space="preserve"> percent), followed by </w:t>
      </w:r>
      <w:r>
        <w:rPr>
          <w:rFonts w:ascii="Garamond" w:hAnsi="Garamond" w:cs="Arial"/>
          <w:bCs/>
          <w:sz w:val="24"/>
          <w:szCs w:val="24"/>
        </w:rPr>
        <w:t>Cardamom, Guar Seed, Chana, Coriander, RM Seed, Guar Gum, Pepper, Isabgul Seed, Mentha Oil, Refined Soy Oil, Soybean, Rubber and Crude Palm Oil.</w:t>
      </w:r>
      <w:r w:rsidRPr="00174336">
        <w:rPr>
          <w:rFonts w:ascii="Garamond" w:hAnsi="Garamond" w:cs="Arial"/>
          <w:bCs/>
          <w:sz w:val="24"/>
          <w:szCs w:val="24"/>
        </w:rPr>
        <w:t xml:space="preserve"> </w:t>
      </w:r>
    </w:p>
    <w:p w:rsidR="0090546A" w:rsidRDefault="0090546A" w:rsidP="0090546A">
      <w:pPr>
        <w:pStyle w:val="ListParagraph"/>
        <w:spacing w:after="0" w:line="240" w:lineRule="auto"/>
        <w:ind w:left="0"/>
        <w:jc w:val="both"/>
        <w:rPr>
          <w:rFonts w:ascii="Garamond" w:hAnsi="Garamond" w:cs="Arial"/>
          <w:b/>
          <w:bCs/>
          <w:color w:val="000000" w:themeColor="text1"/>
          <w:sz w:val="24"/>
          <w:szCs w:val="24"/>
        </w:rPr>
      </w:pPr>
      <w:r>
        <w:rPr>
          <w:rFonts w:ascii="Garamond" w:hAnsi="Garamond" w:cs="Arial"/>
          <w:bCs/>
          <w:color w:val="000000" w:themeColor="text1"/>
          <w:sz w:val="24"/>
          <w:szCs w:val="24"/>
        </w:rPr>
        <w:br/>
      </w:r>
      <w:r w:rsidRPr="00174336">
        <w:rPr>
          <w:rFonts w:ascii="Garamond" w:hAnsi="Garamond" w:cs="Arial"/>
          <w:bCs/>
          <w:color w:val="000000" w:themeColor="text1"/>
          <w:sz w:val="24"/>
          <w:szCs w:val="24"/>
        </w:rPr>
        <w:t xml:space="preserve">The Y-o-Y returns on futures prices among non-agricultural commodities increased the most for </w:t>
      </w:r>
      <w:r>
        <w:rPr>
          <w:rFonts w:ascii="Garamond" w:hAnsi="Garamond" w:cs="Arial"/>
          <w:bCs/>
          <w:color w:val="000000" w:themeColor="text1"/>
          <w:sz w:val="24"/>
          <w:szCs w:val="24"/>
        </w:rPr>
        <w:t>Nickel</w:t>
      </w:r>
      <w:r w:rsidRPr="00174336">
        <w:rPr>
          <w:rFonts w:ascii="Garamond" w:hAnsi="Garamond" w:cs="Arial"/>
          <w:bCs/>
          <w:color w:val="000000" w:themeColor="text1"/>
          <w:sz w:val="24"/>
          <w:szCs w:val="24"/>
        </w:rPr>
        <w:t xml:space="preserve"> by </w:t>
      </w:r>
      <w:r>
        <w:rPr>
          <w:rFonts w:ascii="Garamond" w:hAnsi="Garamond" w:cs="Arial"/>
          <w:bCs/>
          <w:color w:val="000000" w:themeColor="text1"/>
          <w:sz w:val="24"/>
          <w:szCs w:val="24"/>
        </w:rPr>
        <w:t>49.4</w:t>
      </w:r>
      <w:r w:rsidRPr="00174336">
        <w:rPr>
          <w:rFonts w:ascii="Garamond" w:hAnsi="Garamond" w:cs="Arial"/>
          <w:bCs/>
          <w:color w:val="000000" w:themeColor="text1"/>
          <w:sz w:val="24"/>
          <w:szCs w:val="24"/>
        </w:rPr>
        <w:t xml:space="preserve"> percent, followed by </w:t>
      </w:r>
      <w:r>
        <w:rPr>
          <w:rFonts w:ascii="Garamond" w:hAnsi="Garamond" w:cs="Arial"/>
          <w:bCs/>
          <w:color w:val="000000" w:themeColor="text1"/>
          <w:sz w:val="24"/>
          <w:szCs w:val="24"/>
        </w:rPr>
        <w:t xml:space="preserve">Crude Oil, Zinc, Aluminium, Copper, Gold and Lead, </w:t>
      </w:r>
      <w:r w:rsidRPr="00174336">
        <w:rPr>
          <w:rFonts w:ascii="Garamond" w:hAnsi="Garamond" w:cs="Arial"/>
          <w:bCs/>
          <w:color w:val="000000" w:themeColor="text1"/>
          <w:sz w:val="24"/>
          <w:szCs w:val="24"/>
        </w:rPr>
        <w:t xml:space="preserve">while it declined the most for </w:t>
      </w:r>
      <w:r>
        <w:rPr>
          <w:rFonts w:ascii="Garamond" w:hAnsi="Garamond" w:cs="Arial"/>
          <w:bCs/>
          <w:color w:val="000000" w:themeColor="text1"/>
          <w:sz w:val="24"/>
          <w:szCs w:val="24"/>
        </w:rPr>
        <w:t>Natural Gas</w:t>
      </w:r>
      <w:r w:rsidRPr="00174336">
        <w:rPr>
          <w:rFonts w:ascii="Garamond" w:hAnsi="Garamond" w:cs="Arial"/>
          <w:bCs/>
          <w:color w:val="000000" w:themeColor="text1"/>
          <w:sz w:val="24"/>
          <w:szCs w:val="24"/>
        </w:rPr>
        <w:t xml:space="preserve"> (</w:t>
      </w:r>
      <w:r>
        <w:rPr>
          <w:rFonts w:ascii="Garamond" w:hAnsi="Garamond" w:cs="Arial"/>
          <w:bCs/>
          <w:color w:val="000000" w:themeColor="text1"/>
          <w:sz w:val="24"/>
          <w:szCs w:val="24"/>
        </w:rPr>
        <w:t>13.3</w:t>
      </w:r>
      <w:r w:rsidRPr="00174336">
        <w:rPr>
          <w:rFonts w:ascii="Garamond" w:hAnsi="Garamond" w:cs="Arial"/>
          <w:bCs/>
          <w:color w:val="000000" w:themeColor="text1"/>
          <w:sz w:val="24"/>
          <w:szCs w:val="24"/>
        </w:rPr>
        <w:t xml:space="preserve"> percent) followed by </w:t>
      </w:r>
      <w:r>
        <w:rPr>
          <w:rFonts w:ascii="Garamond" w:hAnsi="Garamond" w:cs="Arial"/>
          <w:bCs/>
          <w:color w:val="000000" w:themeColor="text1"/>
          <w:sz w:val="24"/>
          <w:szCs w:val="24"/>
        </w:rPr>
        <w:t xml:space="preserve">Silver. </w:t>
      </w:r>
      <w:r w:rsidRPr="00174336">
        <w:rPr>
          <w:rFonts w:ascii="Garamond" w:hAnsi="Garamond" w:cs="Arial"/>
          <w:bCs/>
          <w:color w:val="000000" w:themeColor="text1"/>
          <w:sz w:val="24"/>
          <w:szCs w:val="24"/>
        </w:rPr>
        <w:t xml:space="preserve">Among agricultural commodities, Y-o-Y returns increased the most for </w:t>
      </w:r>
      <w:r>
        <w:rPr>
          <w:rFonts w:ascii="Garamond" w:hAnsi="Garamond" w:cs="Arial"/>
          <w:bCs/>
          <w:color w:val="000000" w:themeColor="text1"/>
          <w:sz w:val="24"/>
          <w:szCs w:val="24"/>
        </w:rPr>
        <w:t>Mentha Oil</w:t>
      </w:r>
      <w:r w:rsidRPr="00174336">
        <w:rPr>
          <w:rFonts w:ascii="Garamond" w:hAnsi="Garamond" w:cs="Arial"/>
          <w:bCs/>
          <w:color w:val="000000" w:themeColor="text1"/>
          <w:sz w:val="24"/>
          <w:szCs w:val="24"/>
        </w:rPr>
        <w:t xml:space="preserve"> (</w:t>
      </w:r>
      <w:r>
        <w:rPr>
          <w:rFonts w:ascii="Garamond" w:hAnsi="Garamond" w:cs="Arial"/>
          <w:bCs/>
          <w:color w:val="000000" w:themeColor="text1"/>
          <w:sz w:val="24"/>
          <w:szCs w:val="24"/>
        </w:rPr>
        <w:t>34.5</w:t>
      </w:r>
      <w:r w:rsidRPr="00174336">
        <w:rPr>
          <w:rFonts w:ascii="Garamond" w:hAnsi="Garamond" w:cs="Arial"/>
          <w:bCs/>
          <w:color w:val="000000" w:themeColor="text1"/>
          <w:sz w:val="24"/>
          <w:szCs w:val="24"/>
        </w:rPr>
        <w:t xml:space="preserve"> percent) followed by </w:t>
      </w:r>
      <w:r>
        <w:rPr>
          <w:rFonts w:ascii="Garamond" w:hAnsi="Garamond" w:cs="Arial"/>
          <w:bCs/>
          <w:color w:val="000000" w:themeColor="text1"/>
          <w:sz w:val="24"/>
          <w:szCs w:val="24"/>
        </w:rPr>
        <w:t>Crude Palm Oil, Soybean, Refined Soy Oil,</w:t>
      </w:r>
      <w:r w:rsidRPr="00174336">
        <w:rPr>
          <w:rFonts w:ascii="Garamond" w:hAnsi="Garamond" w:cs="Arial"/>
          <w:bCs/>
          <w:color w:val="000000" w:themeColor="text1"/>
          <w:sz w:val="24"/>
          <w:szCs w:val="24"/>
        </w:rPr>
        <w:t xml:space="preserve"> </w:t>
      </w:r>
      <w:r>
        <w:rPr>
          <w:rFonts w:ascii="Garamond" w:hAnsi="Garamond" w:cs="Arial"/>
          <w:bCs/>
          <w:color w:val="000000" w:themeColor="text1"/>
          <w:sz w:val="24"/>
          <w:szCs w:val="24"/>
        </w:rPr>
        <w:t xml:space="preserve">Turmeric, Raw Jute, Wheat FAQ and Guar Gum, </w:t>
      </w:r>
      <w:r w:rsidRPr="00174336">
        <w:rPr>
          <w:rFonts w:ascii="Garamond" w:hAnsi="Garamond" w:cs="Arial"/>
          <w:bCs/>
          <w:color w:val="000000" w:themeColor="text1"/>
          <w:sz w:val="24"/>
          <w:szCs w:val="24"/>
        </w:rPr>
        <w:t xml:space="preserve">while Y-o-Y returns declined the most for </w:t>
      </w:r>
      <w:r>
        <w:rPr>
          <w:rFonts w:ascii="Garamond" w:hAnsi="Garamond" w:cs="Arial"/>
          <w:bCs/>
          <w:color w:val="000000" w:themeColor="text1"/>
          <w:sz w:val="24"/>
          <w:szCs w:val="24"/>
        </w:rPr>
        <w:t>Cotton Seed Oilcake (39.8 percent), followed by Pepper (NMCE contracts)</w:t>
      </w:r>
      <w:r w:rsidRPr="00174336">
        <w:rPr>
          <w:rFonts w:ascii="Garamond" w:hAnsi="Garamond" w:cs="Arial"/>
          <w:bCs/>
          <w:color w:val="000000" w:themeColor="text1"/>
          <w:sz w:val="24"/>
          <w:szCs w:val="24"/>
        </w:rPr>
        <w:t xml:space="preserve">, </w:t>
      </w:r>
      <w:r>
        <w:rPr>
          <w:rFonts w:ascii="Garamond" w:hAnsi="Garamond" w:cs="Arial"/>
          <w:bCs/>
          <w:color w:val="000000" w:themeColor="text1"/>
          <w:sz w:val="24"/>
          <w:szCs w:val="24"/>
        </w:rPr>
        <w:t>Isabgul seed, Coriander, Cardamom, Jeera, Maize Rabi, Castor Seed, Rubber, Barley, Guar Seed, Cotton and RM Seed</w:t>
      </w:r>
      <w:r w:rsidRPr="00174336">
        <w:rPr>
          <w:rFonts w:ascii="Garamond" w:hAnsi="Garamond" w:cs="Arial"/>
          <w:bCs/>
          <w:color w:val="000000" w:themeColor="text1"/>
          <w:sz w:val="24"/>
          <w:szCs w:val="24"/>
        </w:rPr>
        <w:t xml:space="preserve">. </w:t>
      </w:r>
      <w:r w:rsidRPr="00174336">
        <w:rPr>
          <w:rFonts w:ascii="Garamond" w:hAnsi="Garamond" w:cs="Arial"/>
          <w:b/>
          <w:bCs/>
          <w:color w:val="000000" w:themeColor="text1"/>
          <w:sz w:val="24"/>
          <w:szCs w:val="24"/>
        </w:rPr>
        <w:t>(Exhibit 5)</w:t>
      </w:r>
    </w:p>
    <w:p w:rsidR="0090546A" w:rsidRDefault="0090546A" w:rsidP="0090546A">
      <w:pPr>
        <w:spacing w:after="160" w:line="259" w:lineRule="auto"/>
        <w:rPr>
          <w:rFonts w:ascii="Garamond" w:hAnsi="Garamond" w:cs="Arial"/>
          <w:b/>
        </w:rPr>
      </w:pPr>
    </w:p>
    <w:p w:rsidR="0090546A" w:rsidRDefault="0090546A" w:rsidP="0090546A">
      <w:pPr>
        <w:jc w:val="both"/>
        <w:rPr>
          <w:rFonts w:ascii="Garamond" w:hAnsi="Garamond" w:cs="Arial"/>
          <w:b/>
        </w:rPr>
      </w:pPr>
      <w:r w:rsidRPr="00B12046">
        <w:rPr>
          <w:rFonts w:ascii="Garamond" w:hAnsi="Garamond" w:cs="Arial"/>
          <w:b/>
        </w:rPr>
        <w:t>Exhibit</w:t>
      </w:r>
      <w:r w:rsidRPr="00B12046">
        <w:rPr>
          <w:b/>
          <w:shd w:val="clear" w:color="auto" w:fill="FFFFFF"/>
        </w:rPr>
        <w:t xml:space="preserve"> 5: </w:t>
      </w:r>
      <w:r w:rsidRPr="00B12046">
        <w:rPr>
          <w:rFonts w:ascii="Garamond" w:hAnsi="Garamond" w:cs="Arial"/>
          <w:b/>
        </w:rPr>
        <w:t xml:space="preserve">Periodic </w:t>
      </w:r>
      <w:r w:rsidR="00752981">
        <w:rPr>
          <w:rFonts w:ascii="Garamond" w:hAnsi="Garamond" w:cs="Arial"/>
          <w:b/>
        </w:rPr>
        <w:t>V</w:t>
      </w:r>
      <w:r w:rsidRPr="00B12046">
        <w:rPr>
          <w:rFonts w:ascii="Garamond" w:hAnsi="Garamond" w:cs="Arial"/>
          <w:b/>
        </w:rPr>
        <w:t xml:space="preserve">ariation (M-o-M and Y-o-Y) in </w:t>
      </w:r>
      <w:r w:rsidR="005055F5" w:rsidRPr="00B12046">
        <w:rPr>
          <w:rFonts w:ascii="Garamond" w:hAnsi="Garamond" w:cs="Arial"/>
          <w:b/>
        </w:rPr>
        <w:t>Futures Closing Prices</w:t>
      </w:r>
      <w:r w:rsidRPr="00B12046">
        <w:rPr>
          <w:rFonts w:ascii="Garamond" w:hAnsi="Garamond" w:cs="Arial"/>
          <w:b/>
        </w:rPr>
        <w:t xml:space="preserve"> for </w:t>
      </w:r>
      <w:r w:rsidR="005055F5" w:rsidRPr="00B12046">
        <w:rPr>
          <w:rFonts w:ascii="Garamond" w:hAnsi="Garamond" w:cs="Arial"/>
          <w:b/>
        </w:rPr>
        <w:t xml:space="preserve">Near Month Contracts </w:t>
      </w:r>
      <w:r w:rsidRPr="00B12046">
        <w:rPr>
          <w:rFonts w:ascii="Garamond" w:hAnsi="Garamond" w:cs="Arial"/>
          <w:b/>
        </w:rPr>
        <w:t xml:space="preserve">of </w:t>
      </w:r>
      <w:r w:rsidR="005055F5" w:rsidRPr="00B12046">
        <w:rPr>
          <w:rFonts w:ascii="Garamond" w:hAnsi="Garamond" w:cs="Arial"/>
          <w:b/>
        </w:rPr>
        <w:t xml:space="preserve">Commodities Traded </w:t>
      </w:r>
      <w:r w:rsidR="005055F5">
        <w:rPr>
          <w:rFonts w:ascii="Garamond" w:hAnsi="Garamond" w:cs="Arial"/>
          <w:b/>
        </w:rPr>
        <w:t>at MCX, NCDEX</w:t>
      </w:r>
      <w:r>
        <w:rPr>
          <w:rFonts w:ascii="Garamond" w:hAnsi="Garamond" w:cs="Arial"/>
          <w:b/>
        </w:rPr>
        <w:t>,</w:t>
      </w:r>
      <w:r w:rsidR="005055F5">
        <w:rPr>
          <w:rFonts w:ascii="Garamond" w:hAnsi="Garamond" w:cs="Arial"/>
          <w:b/>
        </w:rPr>
        <w:t xml:space="preserve"> </w:t>
      </w:r>
      <w:r>
        <w:rPr>
          <w:rFonts w:ascii="Garamond" w:hAnsi="Garamond" w:cs="Arial"/>
          <w:b/>
        </w:rPr>
        <w:t xml:space="preserve">ICEX </w:t>
      </w:r>
      <w:r w:rsidRPr="00B12046">
        <w:rPr>
          <w:rFonts w:ascii="Garamond" w:hAnsi="Garamond" w:cs="Arial"/>
          <w:b/>
        </w:rPr>
        <w:t>and NMCE</w:t>
      </w:r>
    </w:p>
    <w:p w:rsidR="0090546A" w:rsidRDefault="0090546A" w:rsidP="0090546A">
      <w:pPr>
        <w:jc w:val="both"/>
        <w:rPr>
          <w:rFonts w:ascii="Garamond" w:hAnsi="Garamond" w:cs="Arial"/>
          <w:b/>
        </w:rPr>
      </w:pPr>
    </w:p>
    <w:tbl>
      <w:tblPr>
        <w:tblStyle w:val="GridTable4-Accent5"/>
        <w:tblW w:w="1011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696"/>
        <w:gridCol w:w="1418"/>
        <w:gridCol w:w="992"/>
        <w:gridCol w:w="967"/>
        <w:gridCol w:w="1585"/>
        <w:gridCol w:w="1417"/>
        <w:gridCol w:w="978"/>
        <w:gridCol w:w="1063"/>
      </w:tblGrid>
      <w:tr w:rsidR="0090546A" w:rsidRPr="00777FEB" w:rsidTr="00437D02">
        <w:trPr>
          <w:cnfStyle w:val="100000000000" w:firstRow="1" w:lastRow="0" w:firstColumn="0" w:lastColumn="0" w:oddVBand="0" w:evenVBand="0" w:oddHBand="0" w:evenHBand="0" w:firstRowFirstColumn="0" w:firstRowLastColumn="0" w:lastRowFirstColumn="0" w:lastRowLastColumn="0"/>
          <w:trHeight w:val="1013"/>
        </w:trPr>
        <w:tc>
          <w:tcPr>
            <w:cnfStyle w:val="001000000000" w:firstRow="0" w:lastRow="0" w:firstColumn="1" w:lastColumn="0" w:oddVBand="0" w:evenVBand="0" w:oddHBand="0" w:evenHBand="0" w:firstRowFirstColumn="0" w:firstRowLastColumn="0" w:lastRowFirstColumn="0" w:lastRowLastColumn="0"/>
            <w:tcW w:w="1696" w:type="dxa"/>
            <w:vMerge w:val="restart"/>
            <w:tcBorders>
              <w:right w:val="single" w:sz="4" w:space="0" w:color="4472C4" w:themeColor="accent5"/>
            </w:tcBorders>
            <w:shd w:val="solid" w:color="9CC2E5" w:themeColor="accent1" w:themeTint="99" w:fill="2E74B5" w:themeFill="accent1" w:themeFillShade="BF"/>
            <w:vAlign w:val="center"/>
          </w:tcPr>
          <w:p w:rsidR="0090546A" w:rsidRPr="00777FEB" w:rsidRDefault="0090546A" w:rsidP="00437D02">
            <w:pPr>
              <w:jc w:val="center"/>
              <w:rPr>
                <w:rFonts w:ascii="Garamond" w:eastAsia="Times New Roman" w:hAnsi="Garamond" w:cs="Calibri"/>
                <w:color w:val="000000" w:themeColor="text1"/>
                <w:sz w:val="24"/>
                <w:szCs w:val="24"/>
              </w:rPr>
            </w:pPr>
            <w:r w:rsidRPr="00777FEB">
              <w:rPr>
                <w:rFonts w:ascii="Garamond" w:hAnsi="Garamond" w:cs="Arial"/>
                <w:color w:val="000000" w:themeColor="text1"/>
                <w:sz w:val="24"/>
                <w:szCs w:val="24"/>
              </w:rPr>
              <w:t>Commodities traded at MCX and NMCE</w:t>
            </w:r>
          </w:p>
        </w:tc>
        <w:tc>
          <w:tcPr>
            <w:tcW w:w="1418" w:type="dxa"/>
            <w:vMerge w:val="restart"/>
            <w:tcBorders>
              <w:left w:val="single" w:sz="4" w:space="0" w:color="4472C4" w:themeColor="accent5"/>
              <w:right w:val="single" w:sz="4" w:space="0" w:color="4472C4" w:themeColor="accent5"/>
            </w:tcBorders>
            <w:shd w:val="solid" w:color="9CC2E5" w:themeColor="accent1" w:themeTint="99" w:fill="2E74B5" w:themeFill="accent1" w:themeFillShade="BF"/>
            <w:vAlign w:val="center"/>
          </w:tcPr>
          <w:p w:rsidR="0090546A" w:rsidRPr="00777FEB" w:rsidRDefault="0090546A" w:rsidP="00437D02">
            <w:pPr>
              <w:jc w:val="center"/>
              <w:cnfStyle w:val="100000000000" w:firstRow="1" w:lastRow="0" w:firstColumn="0" w:lastColumn="0" w:oddVBand="0" w:evenVBand="0" w:oddHBand="0" w:evenHBand="0" w:firstRowFirstColumn="0" w:firstRowLastColumn="0" w:lastRowFirstColumn="0" w:lastRowLastColumn="0"/>
              <w:rPr>
                <w:rFonts w:ascii="Garamond" w:hAnsi="Garamond" w:cs="Arial"/>
                <w:color w:val="000000" w:themeColor="text1"/>
                <w:sz w:val="24"/>
                <w:szCs w:val="24"/>
              </w:rPr>
            </w:pPr>
            <w:r w:rsidRPr="00777FEB">
              <w:rPr>
                <w:rFonts w:ascii="Garamond" w:hAnsi="Garamond" w:cs="Arial"/>
                <w:color w:val="000000" w:themeColor="text1"/>
                <w:sz w:val="24"/>
                <w:szCs w:val="24"/>
              </w:rPr>
              <w:t xml:space="preserve">Closing value as on </w:t>
            </w:r>
            <w:r>
              <w:rPr>
                <w:rFonts w:ascii="Garamond" w:hAnsi="Garamond" w:cs="Arial"/>
                <w:color w:val="000000" w:themeColor="text1"/>
                <w:sz w:val="24"/>
                <w:szCs w:val="24"/>
              </w:rPr>
              <w:t>30</w:t>
            </w:r>
            <w:r w:rsidRPr="00777FEB">
              <w:rPr>
                <w:rFonts w:ascii="Garamond" w:hAnsi="Garamond" w:cs="Arial"/>
                <w:color w:val="000000" w:themeColor="text1"/>
                <w:sz w:val="24"/>
                <w:szCs w:val="24"/>
              </w:rPr>
              <w:t>/</w:t>
            </w:r>
            <w:r>
              <w:rPr>
                <w:rFonts w:ascii="Garamond" w:hAnsi="Garamond" w:cs="Arial"/>
                <w:color w:val="000000" w:themeColor="text1"/>
                <w:sz w:val="24"/>
                <w:szCs w:val="24"/>
              </w:rPr>
              <w:t>04</w:t>
            </w:r>
            <w:r w:rsidRPr="00777FEB">
              <w:rPr>
                <w:rFonts w:ascii="Garamond" w:hAnsi="Garamond" w:cs="Arial"/>
                <w:color w:val="000000" w:themeColor="text1"/>
                <w:sz w:val="24"/>
                <w:szCs w:val="24"/>
              </w:rPr>
              <w:t>/201</w:t>
            </w:r>
            <w:r>
              <w:rPr>
                <w:rFonts w:ascii="Garamond" w:hAnsi="Garamond" w:cs="Arial"/>
                <w:color w:val="000000" w:themeColor="text1"/>
                <w:sz w:val="24"/>
                <w:szCs w:val="24"/>
              </w:rPr>
              <w:t>8</w:t>
            </w:r>
          </w:p>
        </w:tc>
        <w:tc>
          <w:tcPr>
            <w:tcW w:w="1959" w:type="dxa"/>
            <w:gridSpan w:val="2"/>
            <w:tcBorders>
              <w:left w:val="single" w:sz="4" w:space="0" w:color="4472C4" w:themeColor="accent5"/>
              <w:right w:val="single" w:sz="4" w:space="0" w:color="4472C4" w:themeColor="accent5"/>
            </w:tcBorders>
            <w:shd w:val="solid" w:color="9CC2E5" w:themeColor="accent1" w:themeTint="99" w:fill="2E74B5" w:themeFill="accent1" w:themeFillShade="BF"/>
            <w:vAlign w:val="center"/>
          </w:tcPr>
          <w:p w:rsidR="0090546A" w:rsidRPr="00777FEB" w:rsidRDefault="0090546A" w:rsidP="00437D02">
            <w:pPr>
              <w:jc w:val="center"/>
              <w:cnfStyle w:val="100000000000" w:firstRow="1" w:lastRow="0" w:firstColumn="0" w:lastColumn="0" w:oddVBand="0" w:evenVBand="0" w:oddHBand="0" w:evenHBand="0" w:firstRowFirstColumn="0" w:firstRowLastColumn="0" w:lastRowFirstColumn="0" w:lastRowLastColumn="0"/>
              <w:rPr>
                <w:rFonts w:ascii="Garamond" w:hAnsi="Garamond" w:cs="Calibri"/>
                <w:color w:val="000000" w:themeColor="text1"/>
                <w:sz w:val="24"/>
                <w:szCs w:val="24"/>
              </w:rPr>
            </w:pPr>
            <w:r w:rsidRPr="00777FEB">
              <w:rPr>
                <w:rFonts w:ascii="Garamond" w:hAnsi="Garamond" w:cs="Arial"/>
                <w:color w:val="000000" w:themeColor="text1"/>
                <w:sz w:val="24"/>
                <w:szCs w:val="24"/>
              </w:rPr>
              <w:t>V</w:t>
            </w:r>
            <w:r>
              <w:rPr>
                <w:rFonts w:ascii="Garamond" w:hAnsi="Garamond" w:cs="Arial"/>
                <w:color w:val="000000" w:themeColor="text1"/>
                <w:sz w:val="24"/>
                <w:szCs w:val="24"/>
              </w:rPr>
              <w:t xml:space="preserve">ariation in prices as on  </w:t>
            </w:r>
            <w:r w:rsidR="00683378">
              <w:rPr>
                <w:rFonts w:ascii="Garamond" w:hAnsi="Garamond" w:cs="Arial"/>
                <w:color w:val="000000" w:themeColor="text1"/>
                <w:sz w:val="24"/>
                <w:szCs w:val="24"/>
              </w:rPr>
              <w:t>30</w:t>
            </w:r>
            <w:r w:rsidR="00683378" w:rsidRPr="00777FEB">
              <w:rPr>
                <w:rFonts w:ascii="Garamond" w:hAnsi="Garamond" w:cs="Arial"/>
                <w:color w:val="000000" w:themeColor="text1"/>
                <w:sz w:val="24"/>
                <w:szCs w:val="24"/>
              </w:rPr>
              <w:t>/</w:t>
            </w:r>
            <w:r w:rsidR="00683378">
              <w:rPr>
                <w:rFonts w:ascii="Garamond" w:hAnsi="Garamond" w:cs="Arial"/>
                <w:color w:val="000000" w:themeColor="text1"/>
                <w:sz w:val="24"/>
                <w:szCs w:val="24"/>
              </w:rPr>
              <w:t>04</w:t>
            </w:r>
            <w:r w:rsidR="00683378" w:rsidRPr="00777FEB">
              <w:rPr>
                <w:rFonts w:ascii="Garamond" w:hAnsi="Garamond" w:cs="Arial"/>
                <w:color w:val="000000" w:themeColor="text1"/>
                <w:sz w:val="24"/>
                <w:szCs w:val="24"/>
              </w:rPr>
              <w:t>/201</w:t>
            </w:r>
            <w:r w:rsidR="00683378">
              <w:rPr>
                <w:rFonts w:ascii="Garamond" w:hAnsi="Garamond" w:cs="Arial"/>
                <w:color w:val="000000" w:themeColor="text1"/>
                <w:sz w:val="24"/>
                <w:szCs w:val="24"/>
              </w:rPr>
              <w:t>8</w:t>
            </w:r>
            <w:r w:rsidRPr="00777FEB">
              <w:rPr>
                <w:rFonts w:ascii="Garamond" w:hAnsi="Garamond" w:cs="Arial"/>
                <w:color w:val="000000" w:themeColor="text1"/>
                <w:sz w:val="24"/>
                <w:szCs w:val="24"/>
              </w:rPr>
              <w:t xml:space="preserve"> (percent)</w:t>
            </w:r>
          </w:p>
        </w:tc>
        <w:tc>
          <w:tcPr>
            <w:tcW w:w="1585" w:type="dxa"/>
            <w:vMerge w:val="restart"/>
            <w:tcBorders>
              <w:left w:val="single" w:sz="4" w:space="0" w:color="4472C4" w:themeColor="accent5"/>
              <w:right w:val="single" w:sz="4" w:space="0" w:color="4472C4" w:themeColor="accent5"/>
            </w:tcBorders>
            <w:shd w:val="solid" w:color="9CC2E5" w:themeColor="accent1" w:themeTint="99" w:fill="2E74B5" w:themeFill="accent1" w:themeFillShade="BF"/>
            <w:vAlign w:val="center"/>
          </w:tcPr>
          <w:p w:rsidR="0090546A" w:rsidRPr="00777FEB" w:rsidRDefault="0090546A" w:rsidP="00437D02">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themeColor="text1"/>
                <w:sz w:val="24"/>
                <w:szCs w:val="24"/>
              </w:rPr>
            </w:pPr>
            <w:r w:rsidRPr="00777FEB">
              <w:rPr>
                <w:rFonts w:ascii="Garamond" w:hAnsi="Garamond" w:cs="Arial"/>
                <w:color w:val="000000" w:themeColor="text1"/>
                <w:sz w:val="24"/>
                <w:szCs w:val="24"/>
              </w:rPr>
              <w:t>Commodities traded at NCDEX</w:t>
            </w:r>
            <w:r>
              <w:rPr>
                <w:rFonts w:ascii="Garamond" w:hAnsi="Garamond" w:cs="Arial"/>
                <w:color w:val="000000" w:themeColor="text1"/>
                <w:sz w:val="24"/>
                <w:szCs w:val="24"/>
              </w:rPr>
              <w:t xml:space="preserve"> and ICEX</w:t>
            </w:r>
          </w:p>
        </w:tc>
        <w:tc>
          <w:tcPr>
            <w:tcW w:w="1417" w:type="dxa"/>
            <w:vMerge w:val="restart"/>
            <w:tcBorders>
              <w:left w:val="single" w:sz="4" w:space="0" w:color="4472C4" w:themeColor="accent5"/>
              <w:right w:val="single" w:sz="4" w:space="0" w:color="4472C4" w:themeColor="accent5"/>
            </w:tcBorders>
            <w:shd w:val="solid" w:color="9CC2E5" w:themeColor="accent1" w:themeTint="99" w:fill="2E74B5" w:themeFill="accent1" w:themeFillShade="BF"/>
            <w:vAlign w:val="center"/>
          </w:tcPr>
          <w:p w:rsidR="0090546A" w:rsidRPr="00777FEB" w:rsidRDefault="0090546A" w:rsidP="00437D02">
            <w:pPr>
              <w:jc w:val="center"/>
              <w:cnfStyle w:val="100000000000" w:firstRow="1" w:lastRow="0" w:firstColumn="0" w:lastColumn="0" w:oddVBand="0" w:evenVBand="0" w:oddHBand="0" w:evenHBand="0" w:firstRowFirstColumn="0" w:firstRowLastColumn="0" w:lastRowFirstColumn="0" w:lastRowLastColumn="0"/>
              <w:rPr>
                <w:rFonts w:ascii="Garamond" w:hAnsi="Garamond" w:cs="Arial"/>
                <w:color w:val="000000" w:themeColor="text1"/>
                <w:sz w:val="24"/>
                <w:szCs w:val="24"/>
              </w:rPr>
            </w:pPr>
            <w:r w:rsidRPr="00777FEB">
              <w:rPr>
                <w:rFonts w:ascii="Garamond" w:hAnsi="Garamond" w:cs="Arial"/>
                <w:color w:val="000000" w:themeColor="text1"/>
                <w:sz w:val="24"/>
                <w:szCs w:val="24"/>
              </w:rPr>
              <w:t xml:space="preserve">Closing value as on </w:t>
            </w:r>
            <w:r>
              <w:rPr>
                <w:rFonts w:ascii="Garamond" w:hAnsi="Garamond" w:cs="Arial"/>
                <w:color w:val="000000" w:themeColor="text1"/>
                <w:sz w:val="24"/>
                <w:szCs w:val="24"/>
              </w:rPr>
              <w:t>30</w:t>
            </w:r>
            <w:r w:rsidRPr="00777FEB">
              <w:rPr>
                <w:rFonts w:ascii="Garamond" w:hAnsi="Garamond" w:cs="Arial"/>
                <w:color w:val="000000" w:themeColor="text1"/>
                <w:sz w:val="24"/>
                <w:szCs w:val="24"/>
              </w:rPr>
              <w:t>/</w:t>
            </w:r>
            <w:r>
              <w:rPr>
                <w:rFonts w:ascii="Garamond" w:hAnsi="Garamond" w:cs="Arial"/>
                <w:color w:val="000000" w:themeColor="text1"/>
                <w:sz w:val="24"/>
                <w:szCs w:val="24"/>
              </w:rPr>
              <w:t>04</w:t>
            </w:r>
            <w:r w:rsidRPr="00777FEB">
              <w:rPr>
                <w:rFonts w:ascii="Garamond" w:hAnsi="Garamond" w:cs="Arial"/>
                <w:color w:val="000000" w:themeColor="text1"/>
                <w:sz w:val="24"/>
                <w:szCs w:val="24"/>
              </w:rPr>
              <w:t>/201</w:t>
            </w:r>
            <w:r>
              <w:rPr>
                <w:rFonts w:ascii="Garamond" w:hAnsi="Garamond" w:cs="Arial"/>
                <w:color w:val="000000" w:themeColor="text1"/>
                <w:sz w:val="24"/>
                <w:szCs w:val="24"/>
              </w:rPr>
              <w:t>8</w:t>
            </w:r>
          </w:p>
        </w:tc>
        <w:tc>
          <w:tcPr>
            <w:tcW w:w="2041" w:type="dxa"/>
            <w:gridSpan w:val="2"/>
            <w:tcBorders>
              <w:left w:val="single" w:sz="4" w:space="0" w:color="4472C4" w:themeColor="accent5"/>
            </w:tcBorders>
            <w:shd w:val="solid" w:color="9CC2E5" w:themeColor="accent1" w:themeTint="99" w:fill="2E74B5" w:themeFill="accent1" w:themeFillShade="BF"/>
            <w:vAlign w:val="center"/>
          </w:tcPr>
          <w:p w:rsidR="0090546A" w:rsidRPr="00777FEB" w:rsidRDefault="0090546A" w:rsidP="00437D02">
            <w:pPr>
              <w:jc w:val="center"/>
              <w:cnfStyle w:val="100000000000" w:firstRow="1" w:lastRow="0" w:firstColumn="0" w:lastColumn="0" w:oddVBand="0" w:evenVBand="0" w:oddHBand="0" w:evenHBand="0" w:firstRowFirstColumn="0" w:firstRowLastColumn="0" w:lastRowFirstColumn="0" w:lastRowLastColumn="0"/>
              <w:rPr>
                <w:rFonts w:ascii="Garamond" w:hAnsi="Garamond" w:cs="Calibri"/>
                <w:color w:val="000000" w:themeColor="text1"/>
                <w:sz w:val="24"/>
                <w:szCs w:val="24"/>
              </w:rPr>
            </w:pPr>
            <w:r w:rsidRPr="00777FEB">
              <w:rPr>
                <w:rFonts w:ascii="Garamond" w:hAnsi="Garamond" w:cs="Arial"/>
                <w:color w:val="000000" w:themeColor="text1"/>
                <w:sz w:val="24"/>
                <w:szCs w:val="24"/>
              </w:rPr>
              <w:t xml:space="preserve">Variation in prices as on  </w:t>
            </w:r>
            <w:r w:rsidR="00683378">
              <w:rPr>
                <w:rFonts w:ascii="Garamond" w:hAnsi="Garamond" w:cs="Arial"/>
                <w:color w:val="000000" w:themeColor="text1"/>
                <w:sz w:val="24"/>
                <w:szCs w:val="24"/>
              </w:rPr>
              <w:t>30</w:t>
            </w:r>
            <w:r w:rsidR="00683378" w:rsidRPr="00777FEB">
              <w:rPr>
                <w:rFonts w:ascii="Garamond" w:hAnsi="Garamond" w:cs="Arial"/>
                <w:color w:val="000000" w:themeColor="text1"/>
                <w:sz w:val="24"/>
                <w:szCs w:val="24"/>
              </w:rPr>
              <w:t>/</w:t>
            </w:r>
            <w:r w:rsidR="00683378">
              <w:rPr>
                <w:rFonts w:ascii="Garamond" w:hAnsi="Garamond" w:cs="Arial"/>
                <w:color w:val="000000" w:themeColor="text1"/>
                <w:sz w:val="24"/>
                <w:szCs w:val="24"/>
              </w:rPr>
              <w:t>04</w:t>
            </w:r>
            <w:r w:rsidR="00683378" w:rsidRPr="00777FEB">
              <w:rPr>
                <w:rFonts w:ascii="Garamond" w:hAnsi="Garamond" w:cs="Arial"/>
                <w:color w:val="000000" w:themeColor="text1"/>
                <w:sz w:val="24"/>
                <w:szCs w:val="24"/>
              </w:rPr>
              <w:t>/201</w:t>
            </w:r>
            <w:r w:rsidR="00683378">
              <w:rPr>
                <w:rFonts w:ascii="Garamond" w:hAnsi="Garamond" w:cs="Arial"/>
                <w:color w:val="000000" w:themeColor="text1"/>
                <w:sz w:val="24"/>
                <w:szCs w:val="24"/>
              </w:rPr>
              <w:t>8</w:t>
            </w:r>
            <w:r w:rsidRPr="00777FEB">
              <w:rPr>
                <w:rFonts w:ascii="Garamond" w:hAnsi="Garamond" w:cs="Arial"/>
                <w:color w:val="000000" w:themeColor="text1"/>
                <w:sz w:val="24"/>
                <w:szCs w:val="24"/>
              </w:rPr>
              <w:t xml:space="preserve"> (percent)</w:t>
            </w:r>
          </w:p>
        </w:tc>
      </w:tr>
      <w:tr w:rsidR="0090546A" w:rsidRPr="00777FEB" w:rsidTr="00437D02">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1696" w:type="dxa"/>
            <w:vMerge/>
            <w:tcBorders>
              <w:left w:val="single" w:sz="4" w:space="0" w:color="4472C4" w:themeColor="accent5"/>
              <w:bottom w:val="single" w:sz="4" w:space="0" w:color="4472C4" w:themeColor="accent5"/>
              <w:right w:val="single" w:sz="4" w:space="0" w:color="4472C4" w:themeColor="accent5"/>
            </w:tcBorders>
            <w:shd w:val="solid" w:color="9CC2E5" w:themeColor="accent1" w:themeTint="99" w:fill="2E74B5" w:themeFill="accent1" w:themeFillShade="BF"/>
            <w:vAlign w:val="center"/>
          </w:tcPr>
          <w:p w:rsidR="0090546A" w:rsidRPr="00777FEB" w:rsidRDefault="0090546A" w:rsidP="00437D02">
            <w:pPr>
              <w:jc w:val="center"/>
              <w:rPr>
                <w:rFonts w:ascii="Garamond" w:hAnsi="Garamond" w:cs="Calibri"/>
                <w:color w:val="000000" w:themeColor="text1"/>
                <w:sz w:val="24"/>
                <w:szCs w:val="24"/>
              </w:rPr>
            </w:pPr>
          </w:p>
        </w:tc>
        <w:tc>
          <w:tcPr>
            <w:tcW w:w="1418" w:type="dxa"/>
            <w:vMerge/>
            <w:tcBorders>
              <w:left w:val="single" w:sz="4" w:space="0" w:color="4472C4" w:themeColor="accent5"/>
              <w:bottom w:val="single" w:sz="4" w:space="0" w:color="4472C4" w:themeColor="accent5"/>
              <w:right w:val="single" w:sz="4" w:space="0" w:color="4472C4" w:themeColor="accent5"/>
            </w:tcBorders>
            <w:shd w:val="solid" w:color="9CC2E5" w:themeColor="accent1" w:themeTint="99" w:fill="2E74B5" w:themeFill="accent1" w:themeFillShade="BF"/>
            <w:vAlign w:val="center"/>
          </w:tcPr>
          <w:p w:rsidR="0090546A" w:rsidRPr="00777FEB" w:rsidRDefault="0090546A" w:rsidP="00437D02">
            <w:pPr>
              <w:jc w:val="center"/>
              <w:cnfStyle w:val="000000100000" w:firstRow="0" w:lastRow="0" w:firstColumn="0" w:lastColumn="0" w:oddVBand="0" w:evenVBand="0" w:oddHBand="1" w:evenHBand="0" w:firstRowFirstColumn="0" w:firstRowLastColumn="0" w:lastRowFirstColumn="0" w:lastRowLastColumn="0"/>
              <w:rPr>
                <w:rFonts w:ascii="Garamond" w:hAnsi="Garamond" w:cs="Arial"/>
                <w:b/>
                <w:color w:val="000000" w:themeColor="text1"/>
                <w:sz w:val="24"/>
                <w:szCs w:val="24"/>
              </w:rPr>
            </w:pPr>
          </w:p>
        </w:tc>
        <w:tc>
          <w:tcPr>
            <w:tcW w:w="992" w:type="dxa"/>
            <w:tcBorders>
              <w:left w:val="single" w:sz="4" w:space="0" w:color="4472C4" w:themeColor="accent5"/>
              <w:bottom w:val="single" w:sz="4" w:space="0" w:color="4472C4" w:themeColor="accent5"/>
            </w:tcBorders>
            <w:shd w:val="solid" w:color="9CC2E5" w:themeColor="accent1" w:themeTint="99" w:fill="2E74B5" w:themeFill="accent1" w:themeFillShade="BF"/>
            <w:vAlign w:val="center"/>
          </w:tcPr>
          <w:p w:rsidR="0090546A" w:rsidRPr="00777FEB" w:rsidRDefault="0090546A" w:rsidP="00437D02">
            <w:pPr>
              <w:jc w:val="center"/>
              <w:cnfStyle w:val="000000100000" w:firstRow="0" w:lastRow="0" w:firstColumn="0" w:lastColumn="0" w:oddVBand="0" w:evenVBand="0" w:oddHBand="1" w:evenHBand="0" w:firstRowFirstColumn="0" w:firstRowLastColumn="0" w:lastRowFirstColumn="0" w:lastRowLastColumn="0"/>
              <w:rPr>
                <w:rFonts w:ascii="Garamond" w:hAnsi="Garamond" w:cs="Calibri"/>
                <w:b/>
                <w:color w:val="000000" w:themeColor="text1"/>
                <w:sz w:val="24"/>
                <w:szCs w:val="24"/>
              </w:rPr>
            </w:pPr>
            <w:r w:rsidRPr="00777FEB">
              <w:rPr>
                <w:rFonts w:ascii="Garamond" w:hAnsi="Garamond" w:cs="Arial"/>
                <w:b/>
                <w:bCs/>
                <w:color w:val="000000" w:themeColor="text1"/>
                <w:sz w:val="24"/>
                <w:szCs w:val="24"/>
              </w:rPr>
              <w:t>M-o-M</w:t>
            </w:r>
          </w:p>
        </w:tc>
        <w:tc>
          <w:tcPr>
            <w:tcW w:w="967" w:type="dxa"/>
            <w:tcBorders>
              <w:bottom w:val="single" w:sz="4" w:space="0" w:color="4472C4" w:themeColor="accent5"/>
            </w:tcBorders>
            <w:shd w:val="solid" w:color="9CC2E5" w:themeColor="accent1" w:themeTint="99" w:fill="2E74B5" w:themeFill="accent1" w:themeFillShade="BF"/>
            <w:vAlign w:val="center"/>
          </w:tcPr>
          <w:p w:rsidR="0090546A" w:rsidRPr="00777FEB" w:rsidRDefault="0090546A" w:rsidP="00437D02">
            <w:pPr>
              <w:jc w:val="center"/>
              <w:cnfStyle w:val="000000100000" w:firstRow="0" w:lastRow="0" w:firstColumn="0" w:lastColumn="0" w:oddVBand="0" w:evenVBand="0" w:oddHBand="1" w:evenHBand="0" w:firstRowFirstColumn="0" w:firstRowLastColumn="0" w:lastRowFirstColumn="0" w:lastRowLastColumn="0"/>
              <w:rPr>
                <w:rFonts w:ascii="Garamond" w:hAnsi="Garamond" w:cs="Calibri"/>
                <w:b/>
                <w:color w:val="000000" w:themeColor="text1"/>
                <w:sz w:val="24"/>
                <w:szCs w:val="24"/>
              </w:rPr>
            </w:pPr>
            <w:r w:rsidRPr="00777FEB">
              <w:rPr>
                <w:rFonts w:ascii="Garamond" w:hAnsi="Garamond" w:cs="Arial"/>
                <w:b/>
                <w:bCs/>
                <w:color w:val="000000" w:themeColor="text1"/>
                <w:sz w:val="24"/>
                <w:szCs w:val="24"/>
              </w:rPr>
              <w:t>Y-o- Y</w:t>
            </w:r>
          </w:p>
        </w:tc>
        <w:tc>
          <w:tcPr>
            <w:tcW w:w="1585" w:type="dxa"/>
            <w:vMerge/>
            <w:tcBorders>
              <w:bottom w:val="single" w:sz="4" w:space="0" w:color="4472C4" w:themeColor="accent5"/>
              <w:right w:val="single" w:sz="4" w:space="0" w:color="4472C4" w:themeColor="accent5"/>
            </w:tcBorders>
            <w:shd w:val="solid" w:color="9CC2E5" w:themeColor="accent1" w:themeTint="99" w:fill="2E74B5" w:themeFill="accent1" w:themeFillShade="BF"/>
            <w:vAlign w:val="center"/>
          </w:tcPr>
          <w:p w:rsidR="0090546A" w:rsidRPr="00777FEB" w:rsidRDefault="0090546A" w:rsidP="00437D02">
            <w:pPr>
              <w:jc w:val="center"/>
              <w:cnfStyle w:val="000000100000" w:firstRow="0" w:lastRow="0" w:firstColumn="0" w:lastColumn="0" w:oddVBand="0" w:evenVBand="0" w:oddHBand="1" w:evenHBand="0" w:firstRowFirstColumn="0" w:firstRowLastColumn="0" w:lastRowFirstColumn="0" w:lastRowLastColumn="0"/>
              <w:rPr>
                <w:rFonts w:ascii="Garamond" w:hAnsi="Garamond" w:cs="Calibri"/>
                <w:b/>
                <w:color w:val="000000" w:themeColor="text1"/>
                <w:sz w:val="24"/>
                <w:szCs w:val="24"/>
              </w:rPr>
            </w:pPr>
          </w:p>
        </w:tc>
        <w:tc>
          <w:tcPr>
            <w:tcW w:w="1417" w:type="dxa"/>
            <w:vMerge/>
            <w:tcBorders>
              <w:left w:val="single" w:sz="4" w:space="0" w:color="4472C4" w:themeColor="accent5"/>
              <w:bottom w:val="single" w:sz="4" w:space="0" w:color="4472C4" w:themeColor="accent5"/>
              <w:right w:val="single" w:sz="4" w:space="0" w:color="4472C4" w:themeColor="accent5"/>
            </w:tcBorders>
            <w:shd w:val="solid" w:color="9CC2E5" w:themeColor="accent1" w:themeTint="99" w:fill="2E74B5" w:themeFill="accent1" w:themeFillShade="BF"/>
            <w:vAlign w:val="center"/>
          </w:tcPr>
          <w:p w:rsidR="0090546A" w:rsidRPr="00777FEB" w:rsidRDefault="0090546A" w:rsidP="00437D02">
            <w:pPr>
              <w:jc w:val="center"/>
              <w:cnfStyle w:val="000000100000" w:firstRow="0" w:lastRow="0" w:firstColumn="0" w:lastColumn="0" w:oddVBand="0" w:evenVBand="0" w:oddHBand="1" w:evenHBand="0" w:firstRowFirstColumn="0" w:firstRowLastColumn="0" w:lastRowFirstColumn="0" w:lastRowLastColumn="0"/>
              <w:rPr>
                <w:rFonts w:ascii="Garamond" w:hAnsi="Garamond" w:cs="Arial"/>
                <w:b/>
                <w:color w:val="000000" w:themeColor="text1"/>
                <w:sz w:val="24"/>
                <w:szCs w:val="24"/>
              </w:rPr>
            </w:pPr>
          </w:p>
        </w:tc>
        <w:tc>
          <w:tcPr>
            <w:tcW w:w="978" w:type="dxa"/>
            <w:tcBorders>
              <w:left w:val="single" w:sz="4" w:space="0" w:color="4472C4" w:themeColor="accent5"/>
              <w:bottom w:val="single" w:sz="4" w:space="0" w:color="4472C4" w:themeColor="accent5"/>
            </w:tcBorders>
            <w:shd w:val="solid" w:color="9CC2E5" w:themeColor="accent1" w:themeTint="99" w:fill="2E74B5" w:themeFill="accent1" w:themeFillShade="BF"/>
            <w:vAlign w:val="center"/>
          </w:tcPr>
          <w:p w:rsidR="0090546A" w:rsidRPr="00777FEB" w:rsidRDefault="0090546A" w:rsidP="00437D02">
            <w:pPr>
              <w:ind w:left="-21"/>
              <w:jc w:val="center"/>
              <w:cnfStyle w:val="000000100000" w:firstRow="0" w:lastRow="0" w:firstColumn="0" w:lastColumn="0" w:oddVBand="0" w:evenVBand="0" w:oddHBand="1" w:evenHBand="0" w:firstRowFirstColumn="0" w:firstRowLastColumn="0" w:lastRowFirstColumn="0" w:lastRowLastColumn="0"/>
              <w:rPr>
                <w:rFonts w:ascii="Garamond" w:hAnsi="Garamond" w:cs="Calibri"/>
                <w:b/>
                <w:color w:val="000000" w:themeColor="text1"/>
                <w:sz w:val="24"/>
                <w:szCs w:val="24"/>
              </w:rPr>
            </w:pPr>
            <w:r w:rsidRPr="00777FEB">
              <w:rPr>
                <w:rFonts w:ascii="Garamond" w:hAnsi="Garamond" w:cs="Arial"/>
                <w:b/>
                <w:bCs/>
                <w:color w:val="000000" w:themeColor="text1"/>
                <w:sz w:val="24"/>
                <w:szCs w:val="24"/>
              </w:rPr>
              <w:t>M-o-M</w:t>
            </w:r>
          </w:p>
        </w:tc>
        <w:tc>
          <w:tcPr>
            <w:tcW w:w="1063" w:type="dxa"/>
            <w:tcBorders>
              <w:bottom w:val="single" w:sz="4" w:space="0" w:color="4472C4" w:themeColor="accent5"/>
              <w:right w:val="single" w:sz="4" w:space="0" w:color="4472C4" w:themeColor="accent5"/>
            </w:tcBorders>
            <w:shd w:val="solid" w:color="9CC2E5" w:themeColor="accent1" w:themeTint="99" w:fill="2E74B5" w:themeFill="accent1" w:themeFillShade="BF"/>
            <w:vAlign w:val="center"/>
          </w:tcPr>
          <w:p w:rsidR="0090546A" w:rsidRPr="00777FEB" w:rsidRDefault="0090546A" w:rsidP="00437D02">
            <w:pPr>
              <w:jc w:val="center"/>
              <w:cnfStyle w:val="000000100000" w:firstRow="0" w:lastRow="0" w:firstColumn="0" w:lastColumn="0" w:oddVBand="0" w:evenVBand="0" w:oddHBand="1" w:evenHBand="0" w:firstRowFirstColumn="0" w:firstRowLastColumn="0" w:lastRowFirstColumn="0" w:lastRowLastColumn="0"/>
              <w:rPr>
                <w:rFonts w:ascii="Garamond" w:hAnsi="Garamond" w:cs="Calibri"/>
                <w:b/>
                <w:color w:val="000000" w:themeColor="text1"/>
                <w:sz w:val="24"/>
                <w:szCs w:val="24"/>
              </w:rPr>
            </w:pPr>
            <w:r w:rsidRPr="00777FEB">
              <w:rPr>
                <w:rFonts w:ascii="Garamond" w:hAnsi="Garamond" w:cs="Arial"/>
                <w:b/>
                <w:bCs/>
                <w:color w:val="000000" w:themeColor="text1"/>
                <w:sz w:val="24"/>
                <w:szCs w:val="24"/>
              </w:rPr>
              <w:t>Y-o- Y</w:t>
            </w:r>
          </w:p>
        </w:tc>
      </w:tr>
      <w:tr w:rsidR="0090546A" w:rsidRPr="00777FEB" w:rsidTr="00437D02">
        <w:tc>
          <w:tcPr>
            <w:cnfStyle w:val="001000000000" w:firstRow="0" w:lastRow="0" w:firstColumn="1" w:lastColumn="0" w:oddVBand="0" w:evenVBand="0" w:oddHBand="0" w:evenHBand="0" w:firstRowFirstColumn="0" w:firstRowLastColumn="0" w:lastRowFirstColumn="0" w:lastRowLastColumn="0"/>
            <w:tcW w:w="5073" w:type="dxa"/>
            <w:gridSpan w:val="4"/>
            <w:tcBorders>
              <w:top w:val="single" w:sz="4" w:space="0" w:color="4472C4" w:themeColor="accent5"/>
              <w:left w:val="single" w:sz="4" w:space="0" w:color="4472C4" w:themeColor="accent5"/>
            </w:tcBorders>
            <w:vAlign w:val="center"/>
          </w:tcPr>
          <w:p w:rsidR="0090546A" w:rsidRDefault="0090546A" w:rsidP="00437D02">
            <w:pPr>
              <w:rPr>
                <w:rFonts w:ascii="Garamond" w:hAnsi="Garamond" w:cs="Calibri"/>
                <w:color w:val="000000"/>
                <w:sz w:val="24"/>
                <w:szCs w:val="24"/>
              </w:rPr>
            </w:pPr>
            <w:r>
              <w:rPr>
                <w:rFonts w:ascii="Garamond" w:hAnsi="Garamond" w:cs="Calibri"/>
                <w:color w:val="000000"/>
                <w:sz w:val="24"/>
                <w:szCs w:val="24"/>
              </w:rPr>
              <w:t>MCX</w:t>
            </w:r>
          </w:p>
        </w:tc>
        <w:tc>
          <w:tcPr>
            <w:tcW w:w="1585" w:type="dxa"/>
            <w:tcBorders>
              <w:top w:val="single" w:sz="4" w:space="0" w:color="4472C4" w:themeColor="accent5"/>
            </w:tcBorders>
            <w:vAlign w:val="center"/>
          </w:tcPr>
          <w:p w:rsidR="0090546A" w:rsidRPr="00777FEB" w:rsidRDefault="00683378" w:rsidP="00437D02">
            <w:pPr>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sidRPr="00683378">
              <w:rPr>
                <w:rFonts w:ascii="Garamond" w:hAnsi="Garamond" w:cs="Calibri"/>
                <w:color w:val="000000"/>
                <w:sz w:val="24"/>
                <w:szCs w:val="24"/>
              </w:rPr>
              <w:t>NCDEX</w:t>
            </w:r>
          </w:p>
        </w:tc>
        <w:tc>
          <w:tcPr>
            <w:tcW w:w="1417" w:type="dxa"/>
            <w:tcBorders>
              <w:top w:val="single" w:sz="4" w:space="0" w:color="4472C4" w:themeColor="accent5"/>
            </w:tcBorders>
            <w:vAlign w:val="center"/>
          </w:tcPr>
          <w:p w:rsidR="0090546A"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p>
        </w:tc>
        <w:tc>
          <w:tcPr>
            <w:tcW w:w="978" w:type="dxa"/>
            <w:tcBorders>
              <w:top w:val="single" w:sz="4" w:space="0" w:color="4472C4" w:themeColor="accent5"/>
            </w:tcBorders>
            <w:vAlign w:val="center"/>
          </w:tcPr>
          <w:p w:rsidR="0090546A"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rPr>
            </w:pPr>
          </w:p>
        </w:tc>
        <w:tc>
          <w:tcPr>
            <w:tcW w:w="1063" w:type="dxa"/>
            <w:tcBorders>
              <w:top w:val="single" w:sz="4" w:space="0" w:color="4472C4" w:themeColor="accent5"/>
              <w:right w:val="single" w:sz="4" w:space="0" w:color="4472C4" w:themeColor="accent5"/>
            </w:tcBorders>
            <w:vAlign w:val="center"/>
          </w:tcPr>
          <w:p w:rsidR="0090546A"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p>
        </w:tc>
      </w:tr>
      <w:tr w:rsidR="0090546A" w:rsidRPr="00777FEB" w:rsidTr="00437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4472C4" w:themeColor="accent5"/>
              <w:left w:val="single" w:sz="4" w:space="0" w:color="4472C4" w:themeColor="accent5"/>
            </w:tcBorders>
            <w:vAlign w:val="center"/>
          </w:tcPr>
          <w:p w:rsidR="0090546A" w:rsidRPr="00777FEB" w:rsidRDefault="0090546A" w:rsidP="00437D02">
            <w:pPr>
              <w:rPr>
                <w:rFonts w:ascii="Garamond" w:eastAsia="Times New Roman" w:hAnsi="Garamond" w:cs="Calibri"/>
                <w:b w:val="0"/>
                <w:color w:val="000000"/>
                <w:sz w:val="24"/>
                <w:szCs w:val="24"/>
              </w:rPr>
            </w:pPr>
            <w:r w:rsidRPr="00777FEB">
              <w:rPr>
                <w:rFonts w:ascii="Garamond" w:hAnsi="Garamond" w:cs="Calibri"/>
                <w:b w:val="0"/>
                <w:color w:val="000000"/>
                <w:sz w:val="24"/>
                <w:szCs w:val="24"/>
              </w:rPr>
              <w:t>Aluminum</w:t>
            </w:r>
          </w:p>
        </w:tc>
        <w:tc>
          <w:tcPr>
            <w:tcW w:w="1418" w:type="dxa"/>
            <w:tcBorders>
              <w:top w:val="single" w:sz="4" w:space="0" w:color="4472C4" w:themeColor="accent5"/>
            </w:tcBorders>
            <w:vAlign w:val="center"/>
          </w:tcPr>
          <w:p w:rsidR="0090546A" w:rsidRPr="0019110B" w:rsidRDefault="0090546A" w:rsidP="00437D02">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150.1</w:t>
            </w:r>
          </w:p>
        </w:tc>
        <w:tc>
          <w:tcPr>
            <w:tcW w:w="992" w:type="dxa"/>
            <w:tcBorders>
              <w:top w:val="single" w:sz="4" w:space="0" w:color="4472C4" w:themeColor="accent5"/>
            </w:tcBorders>
            <w:vAlign w:val="center"/>
          </w:tcPr>
          <w:p w:rsidR="0090546A" w:rsidRPr="0019110B" w:rsidRDefault="0090546A" w:rsidP="00437D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15.2</w:t>
            </w:r>
          </w:p>
        </w:tc>
        <w:tc>
          <w:tcPr>
            <w:tcW w:w="967" w:type="dxa"/>
            <w:tcBorders>
              <w:top w:val="single" w:sz="4" w:space="0" w:color="4472C4" w:themeColor="accent5"/>
            </w:tcBorders>
            <w:vAlign w:val="center"/>
          </w:tcPr>
          <w:p w:rsidR="0090546A" w:rsidRPr="0019110B" w:rsidRDefault="0090546A" w:rsidP="00437D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21.8</w:t>
            </w:r>
          </w:p>
        </w:tc>
        <w:tc>
          <w:tcPr>
            <w:tcW w:w="1585" w:type="dxa"/>
            <w:tcBorders>
              <w:top w:val="single" w:sz="4" w:space="0" w:color="4472C4" w:themeColor="accent5"/>
            </w:tcBorders>
            <w:vAlign w:val="center"/>
          </w:tcPr>
          <w:p w:rsidR="0090546A" w:rsidRPr="00777FEB" w:rsidRDefault="0090546A" w:rsidP="00437D02">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4"/>
                <w:szCs w:val="24"/>
              </w:rPr>
            </w:pPr>
            <w:r>
              <w:rPr>
                <w:rFonts w:ascii="Garamond" w:hAnsi="Garamond" w:cs="Calibri"/>
                <w:color w:val="000000"/>
                <w:sz w:val="24"/>
                <w:szCs w:val="24"/>
              </w:rPr>
              <w:t>Guar S</w:t>
            </w:r>
            <w:r w:rsidRPr="00777FEB">
              <w:rPr>
                <w:rFonts w:ascii="Garamond" w:hAnsi="Garamond" w:cs="Calibri"/>
                <w:color w:val="000000"/>
                <w:sz w:val="24"/>
                <w:szCs w:val="24"/>
              </w:rPr>
              <w:t>eed</w:t>
            </w:r>
          </w:p>
        </w:tc>
        <w:tc>
          <w:tcPr>
            <w:tcW w:w="1417" w:type="dxa"/>
            <w:tcBorders>
              <w:top w:val="single" w:sz="4" w:space="0" w:color="4472C4" w:themeColor="accent5"/>
            </w:tcBorders>
            <w:vAlign w:val="center"/>
          </w:tcPr>
          <w:p w:rsidR="0090546A" w:rsidRPr="00777FEB" w:rsidRDefault="0090546A" w:rsidP="00437D02">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3802.5</w:t>
            </w:r>
          </w:p>
        </w:tc>
        <w:tc>
          <w:tcPr>
            <w:tcW w:w="978" w:type="dxa"/>
            <w:tcBorders>
              <w:top w:val="single" w:sz="4" w:space="0" w:color="4472C4" w:themeColor="accent5"/>
            </w:tcBorders>
            <w:vAlign w:val="center"/>
          </w:tcPr>
          <w:p w:rsidR="0090546A" w:rsidRPr="00777FEB" w:rsidRDefault="0090546A" w:rsidP="00437D0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rPr>
            </w:pPr>
            <w:r>
              <w:rPr>
                <w:rFonts w:ascii="Garamond" w:eastAsia="Times New Roman" w:hAnsi="Garamond" w:cs="Calibri"/>
                <w:color w:val="000000"/>
              </w:rPr>
              <w:t>-7.7</w:t>
            </w:r>
          </w:p>
        </w:tc>
        <w:tc>
          <w:tcPr>
            <w:tcW w:w="1063" w:type="dxa"/>
            <w:tcBorders>
              <w:top w:val="single" w:sz="4" w:space="0" w:color="4472C4" w:themeColor="accent5"/>
              <w:right w:val="single" w:sz="4" w:space="0" w:color="4472C4" w:themeColor="accent5"/>
            </w:tcBorders>
            <w:vAlign w:val="center"/>
          </w:tcPr>
          <w:p w:rsidR="0090546A" w:rsidRPr="00777FEB" w:rsidRDefault="0090546A" w:rsidP="00437D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-1.6</w:t>
            </w:r>
          </w:p>
        </w:tc>
      </w:tr>
      <w:tr w:rsidR="0090546A" w:rsidRPr="00777FEB" w:rsidTr="00437D02">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tcBorders>
            <w:vAlign w:val="center"/>
          </w:tcPr>
          <w:p w:rsidR="0090546A" w:rsidRPr="00777FEB" w:rsidRDefault="0090546A" w:rsidP="00437D02">
            <w:pPr>
              <w:rPr>
                <w:rFonts w:ascii="Garamond" w:hAnsi="Garamond" w:cs="Calibri"/>
                <w:b w:val="0"/>
                <w:color w:val="000000"/>
                <w:sz w:val="24"/>
                <w:szCs w:val="24"/>
              </w:rPr>
            </w:pPr>
            <w:r w:rsidRPr="00777FEB">
              <w:rPr>
                <w:rFonts w:ascii="Garamond" w:hAnsi="Garamond" w:cs="Calibri"/>
                <w:b w:val="0"/>
                <w:color w:val="000000"/>
                <w:sz w:val="24"/>
                <w:szCs w:val="24"/>
              </w:rPr>
              <w:t>Copper</w:t>
            </w:r>
          </w:p>
        </w:tc>
        <w:tc>
          <w:tcPr>
            <w:tcW w:w="1418" w:type="dxa"/>
            <w:vAlign w:val="center"/>
          </w:tcPr>
          <w:p w:rsidR="0090546A" w:rsidRPr="00777FEB"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453.7</w:t>
            </w:r>
          </w:p>
        </w:tc>
        <w:tc>
          <w:tcPr>
            <w:tcW w:w="992" w:type="dxa"/>
            <w:vAlign w:val="center"/>
          </w:tcPr>
          <w:p w:rsidR="0090546A" w:rsidRPr="00777FEB"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4"/>
                <w:szCs w:val="24"/>
              </w:rPr>
            </w:pPr>
            <w:r>
              <w:rPr>
                <w:rFonts w:ascii="Garamond" w:eastAsia="Times New Roman" w:hAnsi="Garamond" w:cs="Calibri"/>
                <w:color w:val="000000"/>
                <w:sz w:val="24"/>
                <w:szCs w:val="24"/>
              </w:rPr>
              <w:t>3.9</w:t>
            </w:r>
          </w:p>
        </w:tc>
        <w:tc>
          <w:tcPr>
            <w:tcW w:w="967" w:type="dxa"/>
            <w:vAlign w:val="center"/>
          </w:tcPr>
          <w:p w:rsidR="0090546A" w:rsidRPr="00777FEB"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21.7</w:t>
            </w:r>
          </w:p>
        </w:tc>
        <w:tc>
          <w:tcPr>
            <w:tcW w:w="1585" w:type="dxa"/>
            <w:vAlign w:val="center"/>
          </w:tcPr>
          <w:p w:rsidR="0090546A" w:rsidRPr="00777FEB" w:rsidRDefault="0090546A" w:rsidP="00437D02">
            <w:pPr>
              <w:ind w:left="176" w:hanging="176"/>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sidRPr="00777FEB">
              <w:rPr>
                <w:rFonts w:ascii="Garamond" w:hAnsi="Garamond" w:cs="Calibri"/>
                <w:color w:val="000000"/>
                <w:sz w:val="24"/>
                <w:szCs w:val="24"/>
              </w:rPr>
              <w:t>Guar Gum</w:t>
            </w:r>
          </w:p>
        </w:tc>
        <w:tc>
          <w:tcPr>
            <w:tcW w:w="1417" w:type="dxa"/>
            <w:vAlign w:val="center"/>
          </w:tcPr>
          <w:p w:rsidR="0090546A" w:rsidRPr="00777FEB"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8397</w:t>
            </w:r>
          </w:p>
        </w:tc>
        <w:tc>
          <w:tcPr>
            <w:tcW w:w="978" w:type="dxa"/>
            <w:vAlign w:val="center"/>
          </w:tcPr>
          <w:p w:rsidR="0090546A" w:rsidRPr="00777FEB"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-4.8</w:t>
            </w:r>
          </w:p>
        </w:tc>
        <w:tc>
          <w:tcPr>
            <w:tcW w:w="1063" w:type="dxa"/>
            <w:tcBorders>
              <w:right w:val="single" w:sz="4" w:space="0" w:color="4472C4" w:themeColor="accent5"/>
            </w:tcBorders>
            <w:vAlign w:val="center"/>
          </w:tcPr>
          <w:p w:rsidR="0090546A" w:rsidRPr="00777FEB"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0.5</w:t>
            </w:r>
          </w:p>
        </w:tc>
      </w:tr>
      <w:tr w:rsidR="0090546A" w:rsidRPr="00777FEB" w:rsidTr="00437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tcBorders>
            <w:vAlign w:val="center"/>
          </w:tcPr>
          <w:p w:rsidR="0090546A" w:rsidRPr="00777FEB" w:rsidRDefault="0090546A" w:rsidP="00437D02">
            <w:pPr>
              <w:rPr>
                <w:rFonts w:ascii="Garamond" w:hAnsi="Garamond" w:cs="Calibri"/>
                <w:b w:val="0"/>
                <w:color w:val="000000"/>
                <w:sz w:val="24"/>
                <w:szCs w:val="24"/>
              </w:rPr>
            </w:pPr>
            <w:r w:rsidRPr="00777FEB">
              <w:rPr>
                <w:rFonts w:ascii="Garamond" w:hAnsi="Garamond" w:cs="Calibri"/>
                <w:b w:val="0"/>
                <w:color w:val="000000"/>
                <w:sz w:val="24"/>
                <w:szCs w:val="24"/>
              </w:rPr>
              <w:t>Crude Oil</w:t>
            </w:r>
          </w:p>
        </w:tc>
        <w:tc>
          <w:tcPr>
            <w:tcW w:w="1418" w:type="dxa"/>
            <w:vAlign w:val="center"/>
          </w:tcPr>
          <w:p w:rsidR="0090546A" w:rsidRPr="00777FEB" w:rsidRDefault="0090546A" w:rsidP="00437D02">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4583</w:t>
            </w:r>
          </w:p>
        </w:tc>
        <w:tc>
          <w:tcPr>
            <w:tcW w:w="992" w:type="dxa"/>
            <w:vAlign w:val="center"/>
          </w:tcPr>
          <w:p w:rsidR="0090546A" w:rsidRPr="00777FEB" w:rsidRDefault="0090546A" w:rsidP="00437D02">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8.2</w:t>
            </w:r>
          </w:p>
        </w:tc>
        <w:tc>
          <w:tcPr>
            <w:tcW w:w="967" w:type="dxa"/>
            <w:vAlign w:val="center"/>
          </w:tcPr>
          <w:p w:rsidR="0090546A" w:rsidRPr="00777FEB" w:rsidRDefault="0090546A" w:rsidP="00437D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44.4</w:t>
            </w:r>
          </w:p>
        </w:tc>
        <w:tc>
          <w:tcPr>
            <w:tcW w:w="1585" w:type="dxa"/>
            <w:vAlign w:val="center"/>
          </w:tcPr>
          <w:p w:rsidR="0090546A" w:rsidRPr="00777FEB" w:rsidRDefault="0090546A" w:rsidP="00437D02">
            <w:pPr>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sidRPr="00777FEB">
              <w:rPr>
                <w:rFonts w:ascii="Garamond" w:hAnsi="Garamond" w:cs="Calibri"/>
                <w:color w:val="000000"/>
                <w:sz w:val="24"/>
                <w:szCs w:val="24"/>
              </w:rPr>
              <w:t>Soybean</w:t>
            </w:r>
          </w:p>
        </w:tc>
        <w:tc>
          <w:tcPr>
            <w:tcW w:w="1417" w:type="dxa"/>
            <w:vAlign w:val="center"/>
          </w:tcPr>
          <w:p w:rsidR="0090546A" w:rsidRPr="00777FEB" w:rsidRDefault="0090546A" w:rsidP="00437D02">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3669</w:t>
            </w:r>
          </w:p>
        </w:tc>
        <w:tc>
          <w:tcPr>
            <w:tcW w:w="978" w:type="dxa"/>
            <w:vAlign w:val="center"/>
          </w:tcPr>
          <w:p w:rsidR="0090546A" w:rsidRPr="00777FEB" w:rsidRDefault="0090546A" w:rsidP="00437D02">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-2.3</w:t>
            </w:r>
          </w:p>
        </w:tc>
        <w:tc>
          <w:tcPr>
            <w:tcW w:w="1063" w:type="dxa"/>
            <w:tcBorders>
              <w:right w:val="single" w:sz="4" w:space="0" w:color="4472C4" w:themeColor="accent5"/>
            </w:tcBorders>
            <w:vAlign w:val="center"/>
          </w:tcPr>
          <w:p w:rsidR="0090546A" w:rsidRPr="00777FEB" w:rsidRDefault="0090546A" w:rsidP="00437D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25.1</w:t>
            </w:r>
          </w:p>
        </w:tc>
      </w:tr>
      <w:tr w:rsidR="0090546A" w:rsidRPr="00777FEB" w:rsidTr="00437D02">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tcBorders>
            <w:vAlign w:val="center"/>
          </w:tcPr>
          <w:p w:rsidR="0090546A" w:rsidRPr="00777FEB" w:rsidRDefault="0090546A" w:rsidP="00437D02">
            <w:pPr>
              <w:rPr>
                <w:rFonts w:ascii="Garamond" w:hAnsi="Garamond" w:cs="Calibri"/>
                <w:b w:val="0"/>
                <w:color w:val="000000"/>
                <w:sz w:val="24"/>
                <w:szCs w:val="24"/>
              </w:rPr>
            </w:pPr>
            <w:r w:rsidRPr="00777FEB">
              <w:rPr>
                <w:rFonts w:ascii="Garamond" w:hAnsi="Garamond" w:cs="Calibri"/>
                <w:b w:val="0"/>
                <w:color w:val="000000"/>
                <w:sz w:val="24"/>
                <w:szCs w:val="24"/>
              </w:rPr>
              <w:t>Gold</w:t>
            </w:r>
          </w:p>
        </w:tc>
        <w:tc>
          <w:tcPr>
            <w:tcW w:w="1418" w:type="dxa"/>
            <w:vAlign w:val="center"/>
          </w:tcPr>
          <w:p w:rsidR="0090546A" w:rsidRPr="00777FEB"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31036</w:t>
            </w:r>
          </w:p>
        </w:tc>
        <w:tc>
          <w:tcPr>
            <w:tcW w:w="992" w:type="dxa"/>
            <w:vAlign w:val="center"/>
          </w:tcPr>
          <w:p w:rsidR="0090546A" w:rsidRPr="00777FEB"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2.1</w:t>
            </w:r>
          </w:p>
        </w:tc>
        <w:tc>
          <w:tcPr>
            <w:tcW w:w="967" w:type="dxa"/>
            <w:vAlign w:val="center"/>
          </w:tcPr>
          <w:p w:rsidR="0090546A" w:rsidRPr="00777FEB"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7.5</w:t>
            </w:r>
          </w:p>
        </w:tc>
        <w:tc>
          <w:tcPr>
            <w:tcW w:w="1585" w:type="dxa"/>
            <w:vAlign w:val="center"/>
          </w:tcPr>
          <w:p w:rsidR="0090546A" w:rsidRPr="00777FEB" w:rsidRDefault="0090546A" w:rsidP="00437D02">
            <w:pPr>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sidRPr="00777FEB">
              <w:rPr>
                <w:rFonts w:ascii="Garamond" w:hAnsi="Garamond" w:cs="Calibri"/>
                <w:color w:val="000000"/>
                <w:sz w:val="24"/>
                <w:szCs w:val="24"/>
              </w:rPr>
              <w:t>Chana</w:t>
            </w:r>
          </w:p>
        </w:tc>
        <w:tc>
          <w:tcPr>
            <w:tcW w:w="1417" w:type="dxa"/>
            <w:vAlign w:val="center"/>
          </w:tcPr>
          <w:p w:rsidR="0090546A" w:rsidRPr="00777FEB"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3480</w:t>
            </w:r>
          </w:p>
        </w:tc>
        <w:tc>
          <w:tcPr>
            <w:tcW w:w="978" w:type="dxa"/>
            <w:vAlign w:val="center"/>
          </w:tcPr>
          <w:p w:rsidR="0090546A" w:rsidRPr="00777FEB"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-7.7</w:t>
            </w:r>
          </w:p>
        </w:tc>
        <w:tc>
          <w:tcPr>
            <w:tcW w:w="1063" w:type="dxa"/>
            <w:tcBorders>
              <w:right w:val="single" w:sz="4" w:space="0" w:color="4472C4" w:themeColor="accent5"/>
            </w:tcBorders>
            <w:vAlign w:val="center"/>
          </w:tcPr>
          <w:p w:rsidR="0090546A" w:rsidRPr="00777FEB"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NA</w:t>
            </w:r>
          </w:p>
        </w:tc>
      </w:tr>
      <w:tr w:rsidR="0090546A" w:rsidRPr="00777FEB" w:rsidTr="00437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tcBorders>
            <w:vAlign w:val="center"/>
          </w:tcPr>
          <w:p w:rsidR="0090546A" w:rsidRPr="00777FEB" w:rsidRDefault="0090546A" w:rsidP="00437D02">
            <w:pPr>
              <w:jc w:val="both"/>
              <w:rPr>
                <w:rFonts w:ascii="Garamond" w:hAnsi="Garamond" w:cs="Calibri"/>
                <w:b w:val="0"/>
                <w:color w:val="000000"/>
                <w:sz w:val="24"/>
                <w:szCs w:val="24"/>
              </w:rPr>
            </w:pPr>
            <w:r w:rsidRPr="00777FEB">
              <w:rPr>
                <w:rFonts w:ascii="Garamond" w:hAnsi="Garamond" w:cs="Calibri"/>
                <w:b w:val="0"/>
                <w:color w:val="000000"/>
                <w:sz w:val="24"/>
                <w:szCs w:val="24"/>
              </w:rPr>
              <w:t>Lead</w:t>
            </w:r>
          </w:p>
        </w:tc>
        <w:tc>
          <w:tcPr>
            <w:tcW w:w="1418" w:type="dxa"/>
            <w:vAlign w:val="center"/>
          </w:tcPr>
          <w:p w:rsidR="0090546A" w:rsidRPr="00777FEB" w:rsidRDefault="0090546A" w:rsidP="00437D02">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154.75</w:t>
            </w:r>
          </w:p>
        </w:tc>
        <w:tc>
          <w:tcPr>
            <w:tcW w:w="992" w:type="dxa"/>
            <w:vAlign w:val="center"/>
          </w:tcPr>
          <w:p w:rsidR="0090546A" w:rsidRPr="00777FEB" w:rsidRDefault="0090546A" w:rsidP="00437D02">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-1.3</w:t>
            </w:r>
          </w:p>
        </w:tc>
        <w:tc>
          <w:tcPr>
            <w:tcW w:w="967" w:type="dxa"/>
            <w:vAlign w:val="center"/>
          </w:tcPr>
          <w:p w:rsidR="0090546A" w:rsidRPr="00777FEB" w:rsidRDefault="0090546A" w:rsidP="00437D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6.7</w:t>
            </w:r>
          </w:p>
        </w:tc>
        <w:tc>
          <w:tcPr>
            <w:tcW w:w="1585" w:type="dxa"/>
            <w:vAlign w:val="center"/>
          </w:tcPr>
          <w:p w:rsidR="0090546A" w:rsidRPr="00777FEB" w:rsidRDefault="0090546A" w:rsidP="00437D02">
            <w:pPr>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sidRPr="00777FEB">
              <w:rPr>
                <w:rFonts w:ascii="Garamond" w:hAnsi="Garamond" w:cs="Calibri"/>
                <w:color w:val="000000"/>
                <w:sz w:val="24"/>
                <w:szCs w:val="24"/>
              </w:rPr>
              <w:t>Turmeric</w:t>
            </w:r>
          </w:p>
        </w:tc>
        <w:tc>
          <w:tcPr>
            <w:tcW w:w="1417" w:type="dxa"/>
            <w:vAlign w:val="center"/>
          </w:tcPr>
          <w:p w:rsidR="0090546A" w:rsidRPr="00777FEB" w:rsidRDefault="0090546A" w:rsidP="00437D02">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7144</w:t>
            </w:r>
          </w:p>
        </w:tc>
        <w:tc>
          <w:tcPr>
            <w:tcW w:w="978" w:type="dxa"/>
            <w:vAlign w:val="center"/>
          </w:tcPr>
          <w:p w:rsidR="0090546A" w:rsidRPr="00777FEB" w:rsidRDefault="0090546A" w:rsidP="00437D02">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8.0</w:t>
            </w:r>
          </w:p>
        </w:tc>
        <w:tc>
          <w:tcPr>
            <w:tcW w:w="1063" w:type="dxa"/>
            <w:tcBorders>
              <w:right w:val="single" w:sz="4" w:space="0" w:color="4472C4" w:themeColor="accent5"/>
            </w:tcBorders>
            <w:vAlign w:val="center"/>
          </w:tcPr>
          <w:p w:rsidR="0090546A" w:rsidRPr="00777FEB" w:rsidRDefault="0090546A" w:rsidP="00437D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17.9</w:t>
            </w:r>
          </w:p>
        </w:tc>
      </w:tr>
      <w:tr w:rsidR="0090546A" w:rsidRPr="00777FEB" w:rsidTr="00437D02">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tcBorders>
            <w:vAlign w:val="center"/>
          </w:tcPr>
          <w:p w:rsidR="0090546A" w:rsidRPr="00777FEB" w:rsidRDefault="0090546A" w:rsidP="00437D02">
            <w:pPr>
              <w:rPr>
                <w:rFonts w:ascii="Garamond" w:hAnsi="Garamond" w:cs="Calibri"/>
                <w:b w:val="0"/>
                <w:color w:val="000000"/>
                <w:sz w:val="24"/>
                <w:szCs w:val="24"/>
              </w:rPr>
            </w:pPr>
            <w:r w:rsidRPr="00777FEB">
              <w:rPr>
                <w:rFonts w:ascii="Garamond" w:hAnsi="Garamond" w:cs="Calibri"/>
                <w:b w:val="0"/>
                <w:color w:val="000000"/>
                <w:sz w:val="24"/>
                <w:szCs w:val="24"/>
              </w:rPr>
              <w:t>Natural Gas</w:t>
            </w:r>
          </w:p>
        </w:tc>
        <w:tc>
          <w:tcPr>
            <w:tcW w:w="1418" w:type="dxa"/>
            <w:vAlign w:val="center"/>
          </w:tcPr>
          <w:p w:rsidR="0090546A" w:rsidRPr="00777FEB"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183.8</w:t>
            </w:r>
          </w:p>
        </w:tc>
        <w:tc>
          <w:tcPr>
            <w:tcW w:w="992" w:type="dxa"/>
            <w:vAlign w:val="center"/>
          </w:tcPr>
          <w:p w:rsidR="0090546A" w:rsidRPr="00777FEB"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2.5</w:t>
            </w:r>
          </w:p>
        </w:tc>
        <w:tc>
          <w:tcPr>
            <w:tcW w:w="967" w:type="dxa"/>
            <w:vAlign w:val="center"/>
          </w:tcPr>
          <w:p w:rsidR="0090546A" w:rsidRPr="00777FEB"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-13.3</w:t>
            </w:r>
          </w:p>
        </w:tc>
        <w:tc>
          <w:tcPr>
            <w:tcW w:w="1585" w:type="dxa"/>
            <w:vAlign w:val="center"/>
          </w:tcPr>
          <w:p w:rsidR="0090546A" w:rsidRPr="00777FEB" w:rsidRDefault="0090546A" w:rsidP="00437D02">
            <w:pPr>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RM S</w:t>
            </w:r>
            <w:r w:rsidRPr="00777FEB">
              <w:rPr>
                <w:rFonts w:ascii="Garamond" w:hAnsi="Garamond" w:cs="Calibri"/>
                <w:color w:val="000000"/>
                <w:sz w:val="24"/>
                <w:szCs w:val="24"/>
              </w:rPr>
              <w:t>eed</w:t>
            </w:r>
          </w:p>
        </w:tc>
        <w:tc>
          <w:tcPr>
            <w:tcW w:w="1417" w:type="dxa"/>
            <w:vAlign w:val="center"/>
          </w:tcPr>
          <w:p w:rsidR="0090546A" w:rsidRPr="00777FEB"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3757</w:t>
            </w:r>
          </w:p>
        </w:tc>
        <w:tc>
          <w:tcPr>
            <w:tcW w:w="978" w:type="dxa"/>
            <w:vAlign w:val="center"/>
          </w:tcPr>
          <w:p w:rsidR="0090546A" w:rsidRPr="00777FEB"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-6.3</w:t>
            </w:r>
          </w:p>
        </w:tc>
        <w:tc>
          <w:tcPr>
            <w:tcW w:w="1063" w:type="dxa"/>
            <w:tcBorders>
              <w:right w:val="single" w:sz="4" w:space="0" w:color="4472C4" w:themeColor="accent5"/>
            </w:tcBorders>
            <w:vAlign w:val="center"/>
          </w:tcPr>
          <w:p w:rsidR="0090546A" w:rsidRPr="00777FEB"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-0.1</w:t>
            </w:r>
          </w:p>
        </w:tc>
      </w:tr>
      <w:tr w:rsidR="0090546A" w:rsidRPr="00777FEB" w:rsidTr="00437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tcBorders>
            <w:vAlign w:val="center"/>
          </w:tcPr>
          <w:p w:rsidR="0090546A" w:rsidRPr="00777FEB" w:rsidRDefault="0090546A" w:rsidP="00437D02">
            <w:pPr>
              <w:rPr>
                <w:rFonts w:ascii="Garamond" w:hAnsi="Garamond" w:cs="Calibri"/>
                <w:b w:val="0"/>
                <w:color w:val="000000"/>
                <w:sz w:val="24"/>
                <w:szCs w:val="24"/>
              </w:rPr>
            </w:pPr>
            <w:r w:rsidRPr="00777FEB">
              <w:rPr>
                <w:rFonts w:ascii="Garamond" w:hAnsi="Garamond" w:cs="Calibri"/>
                <w:b w:val="0"/>
                <w:color w:val="000000"/>
                <w:sz w:val="24"/>
                <w:szCs w:val="24"/>
              </w:rPr>
              <w:t>Nickel</w:t>
            </w:r>
          </w:p>
        </w:tc>
        <w:tc>
          <w:tcPr>
            <w:tcW w:w="1418" w:type="dxa"/>
            <w:vAlign w:val="center"/>
          </w:tcPr>
          <w:p w:rsidR="0090546A" w:rsidRPr="00777FEB" w:rsidRDefault="0090546A" w:rsidP="00437D02">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910</w:t>
            </w:r>
          </w:p>
        </w:tc>
        <w:tc>
          <w:tcPr>
            <w:tcW w:w="992" w:type="dxa"/>
            <w:vAlign w:val="center"/>
          </w:tcPr>
          <w:p w:rsidR="0090546A" w:rsidRPr="00777FEB" w:rsidRDefault="0090546A" w:rsidP="00437D02">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4.7</w:t>
            </w:r>
          </w:p>
        </w:tc>
        <w:tc>
          <w:tcPr>
            <w:tcW w:w="967" w:type="dxa"/>
            <w:vAlign w:val="center"/>
          </w:tcPr>
          <w:p w:rsidR="0090546A" w:rsidRPr="00777FEB" w:rsidRDefault="0090546A" w:rsidP="00437D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49.4</w:t>
            </w:r>
          </w:p>
        </w:tc>
        <w:tc>
          <w:tcPr>
            <w:tcW w:w="1585" w:type="dxa"/>
            <w:vAlign w:val="center"/>
          </w:tcPr>
          <w:p w:rsidR="0090546A" w:rsidRPr="00777FEB" w:rsidRDefault="0090546A" w:rsidP="00437D02">
            <w:pPr>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sidRPr="00777FEB">
              <w:rPr>
                <w:rFonts w:ascii="Garamond" w:hAnsi="Garamond" w:cs="Calibri"/>
                <w:color w:val="000000"/>
                <w:sz w:val="24"/>
                <w:szCs w:val="24"/>
              </w:rPr>
              <w:t>Ref</w:t>
            </w:r>
            <w:r>
              <w:rPr>
                <w:rFonts w:ascii="Garamond" w:hAnsi="Garamond" w:cs="Calibri"/>
                <w:color w:val="000000"/>
                <w:sz w:val="24"/>
                <w:szCs w:val="24"/>
              </w:rPr>
              <w:t xml:space="preserve">. </w:t>
            </w:r>
            <w:r w:rsidRPr="00777FEB">
              <w:rPr>
                <w:rFonts w:ascii="Garamond" w:hAnsi="Garamond" w:cs="Calibri"/>
                <w:color w:val="000000"/>
                <w:sz w:val="24"/>
                <w:szCs w:val="24"/>
              </w:rPr>
              <w:t>Soy Oil</w:t>
            </w:r>
          </w:p>
        </w:tc>
        <w:tc>
          <w:tcPr>
            <w:tcW w:w="1417" w:type="dxa"/>
            <w:vAlign w:val="center"/>
          </w:tcPr>
          <w:p w:rsidR="0090546A" w:rsidRPr="00777FEB" w:rsidRDefault="0090546A" w:rsidP="00437D02">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759.1</w:t>
            </w:r>
          </w:p>
        </w:tc>
        <w:tc>
          <w:tcPr>
            <w:tcW w:w="978" w:type="dxa"/>
            <w:vAlign w:val="center"/>
          </w:tcPr>
          <w:p w:rsidR="0090546A" w:rsidRPr="00777FEB" w:rsidRDefault="0090546A" w:rsidP="00437D02">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-2.6</w:t>
            </w:r>
          </w:p>
        </w:tc>
        <w:tc>
          <w:tcPr>
            <w:tcW w:w="1063" w:type="dxa"/>
            <w:tcBorders>
              <w:right w:val="single" w:sz="4" w:space="0" w:color="4472C4" w:themeColor="accent5"/>
            </w:tcBorders>
            <w:vAlign w:val="center"/>
          </w:tcPr>
          <w:p w:rsidR="0090546A" w:rsidRPr="00777FEB" w:rsidRDefault="0090546A" w:rsidP="00437D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24.4</w:t>
            </w:r>
          </w:p>
        </w:tc>
      </w:tr>
      <w:tr w:rsidR="0090546A" w:rsidRPr="00777FEB" w:rsidTr="00437D02">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tcBorders>
            <w:vAlign w:val="center"/>
          </w:tcPr>
          <w:p w:rsidR="0090546A" w:rsidRPr="00777FEB" w:rsidRDefault="0090546A" w:rsidP="00437D02">
            <w:pPr>
              <w:rPr>
                <w:rFonts w:ascii="Garamond" w:hAnsi="Garamond" w:cs="Calibri"/>
                <w:b w:val="0"/>
                <w:color w:val="000000"/>
                <w:sz w:val="24"/>
                <w:szCs w:val="24"/>
              </w:rPr>
            </w:pPr>
            <w:r w:rsidRPr="00777FEB">
              <w:rPr>
                <w:rFonts w:ascii="Garamond" w:hAnsi="Garamond" w:cs="Calibri"/>
                <w:b w:val="0"/>
                <w:color w:val="000000"/>
                <w:sz w:val="24"/>
                <w:szCs w:val="24"/>
              </w:rPr>
              <w:t>Silver</w:t>
            </w:r>
          </w:p>
        </w:tc>
        <w:tc>
          <w:tcPr>
            <w:tcW w:w="1418" w:type="dxa"/>
            <w:vAlign w:val="center"/>
          </w:tcPr>
          <w:p w:rsidR="0090546A" w:rsidRPr="00777FEB"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39332</w:t>
            </w:r>
          </w:p>
        </w:tc>
        <w:tc>
          <w:tcPr>
            <w:tcW w:w="992" w:type="dxa"/>
            <w:vAlign w:val="center"/>
          </w:tcPr>
          <w:p w:rsidR="0090546A" w:rsidRPr="00777FEB"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2.6</w:t>
            </w:r>
          </w:p>
        </w:tc>
        <w:tc>
          <w:tcPr>
            <w:tcW w:w="967" w:type="dxa"/>
            <w:vAlign w:val="center"/>
          </w:tcPr>
          <w:p w:rsidR="0090546A" w:rsidRPr="00777FEB"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-0.4</w:t>
            </w:r>
          </w:p>
        </w:tc>
        <w:tc>
          <w:tcPr>
            <w:tcW w:w="1585" w:type="dxa"/>
            <w:vAlign w:val="center"/>
          </w:tcPr>
          <w:p w:rsidR="0090546A" w:rsidRPr="00777FEB" w:rsidRDefault="0090546A" w:rsidP="00437D02">
            <w:pPr>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Cotton Seed O</w:t>
            </w:r>
            <w:r w:rsidRPr="00777FEB">
              <w:rPr>
                <w:rFonts w:ascii="Garamond" w:hAnsi="Garamond" w:cs="Calibri"/>
                <w:color w:val="000000"/>
                <w:sz w:val="24"/>
                <w:szCs w:val="24"/>
              </w:rPr>
              <w:t>il cake</w:t>
            </w:r>
          </w:p>
        </w:tc>
        <w:tc>
          <w:tcPr>
            <w:tcW w:w="1417" w:type="dxa"/>
            <w:vAlign w:val="center"/>
          </w:tcPr>
          <w:p w:rsidR="0090546A" w:rsidRPr="00777FEB"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1186.5</w:t>
            </w:r>
          </w:p>
        </w:tc>
        <w:tc>
          <w:tcPr>
            <w:tcW w:w="978" w:type="dxa"/>
            <w:vAlign w:val="center"/>
          </w:tcPr>
          <w:p w:rsidR="0090546A" w:rsidRPr="00777FEB"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-14.4</w:t>
            </w:r>
          </w:p>
        </w:tc>
        <w:tc>
          <w:tcPr>
            <w:tcW w:w="1063" w:type="dxa"/>
            <w:tcBorders>
              <w:right w:val="single" w:sz="4" w:space="0" w:color="4472C4" w:themeColor="accent5"/>
            </w:tcBorders>
            <w:vAlign w:val="center"/>
          </w:tcPr>
          <w:p w:rsidR="0090546A" w:rsidRPr="00777FEB"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-39.8</w:t>
            </w:r>
          </w:p>
        </w:tc>
      </w:tr>
      <w:tr w:rsidR="0090546A" w:rsidRPr="00777FEB" w:rsidTr="00437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tcBorders>
            <w:vAlign w:val="center"/>
          </w:tcPr>
          <w:p w:rsidR="0090546A" w:rsidRPr="00777FEB" w:rsidRDefault="0090546A" w:rsidP="00437D02">
            <w:pPr>
              <w:rPr>
                <w:rFonts w:ascii="Garamond" w:hAnsi="Garamond" w:cs="Calibri"/>
                <w:b w:val="0"/>
                <w:color w:val="000000"/>
                <w:sz w:val="24"/>
                <w:szCs w:val="24"/>
              </w:rPr>
            </w:pPr>
            <w:r w:rsidRPr="00777FEB">
              <w:rPr>
                <w:rFonts w:ascii="Garamond" w:hAnsi="Garamond" w:cs="Calibri"/>
                <w:b w:val="0"/>
                <w:color w:val="000000"/>
                <w:sz w:val="24"/>
                <w:szCs w:val="24"/>
              </w:rPr>
              <w:t>Zinc</w:t>
            </w:r>
          </w:p>
        </w:tc>
        <w:tc>
          <w:tcPr>
            <w:tcW w:w="1418" w:type="dxa"/>
            <w:vAlign w:val="center"/>
          </w:tcPr>
          <w:p w:rsidR="0090546A" w:rsidRPr="00777FEB" w:rsidRDefault="0090546A" w:rsidP="00437D02">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208.15</w:t>
            </w:r>
          </w:p>
        </w:tc>
        <w:tc>
          <w:tcPr>
            <w:tcW w:w="992" w:type="dxa"/>
            <w:vAlign w:val="center"/>
          </w:tcPr>
          <w:p w:rsidR="0090546A" w:rsidRPr="00777FEB" w:rsidRDefault="0090546A" w:rsidP="00437D02">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-2.6</w:t>
            </w:r>
          </w:p>
        </w:tc>
        <w:tc>
          <w:tcPr>
            <w:tcW w:w="967" w:type="dxa"/>
            <w:vAlign w:val="center"/>
          </w:tcPr>
          <w:p w:rsidR="0090546A" w:rsidRPr="00777FEB" w:rsidRDefault="0090546A" w:rsidP="00437D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22.8</w:t>
            </w:r>
          </w:p>
        </w:tc>
        <w:tc>
          <w:tcPr>
            <w:tcW w:w="1585" w:type="dxa"/>
            <w:vAlign w:val="center"/>
          </w:tcPr>
          <w:p w:rsidR="0090546A" w:rsidRPr="00777FEB" w:rsidRDefault="0090546A" w:rsidP="00437D02">
            <w:pPr>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sidRPr="00777FEB">
              <w:rPr>
                <w:rFonts w:ascii="Garamond" w:hAnsi="Garamond" w:cs="Calibri"/>
                <w:color w:val="000000"/>
                <w:sz w:val="24"/>
                <w:szCs w:val="24"/>
              </w:rPr>
              <w:t>Wheat</w:t>
            </w:r>
          </w:p>
        </w:tc>
        <w:tc>
          <w:tcPr>
            <w:tcW w:w="1417" w:type="dxa"/>
            <w:vAlign w:val="center"/>
          </w:tcPr>
          <w:p w:rsidR="0090546A" w:rsidRPr="00777FEB" w:rsidRDefault="0090546A" w:rsidP="00437D02">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1714</w:t>
            </w:r>
          </w:p>
        </w:tc>
        <w:tc>
          <w:tcPr>
            <w:tcW w:w="978" w:type="dxa"/>
            <w:vAlign w:val="center"/>
          </w:tcPr>
          <w:p w:rsidR="0090546A" w:rsidRPr="00777FEB" w:rsidRDefault="0090546A" w:rsidP="00437D02">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2.3</w:t>
            </w:r>
          </w:p>
        </w:tc>
        <w:tc>
          <w:tcPr>
            <w:tcW w:w="1063" w:type="dxa"/>
            <w:tcBorders>
              <w:right w:val="single" w:sz="4" w:space="0" w:color="4472C4" w:themeColor="accent5"/>
            </w:tcBorders>
            <w:vAlign w:val="center"/>
          </w:tcPr>
          <w:p w:rsidR="0090546A" w:rsidRPr="00777FEB" w:rsidRDefault="0090546A" w:rsidP="00437D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6.5</w:t>
            </w:r>
          </w:p>
        </w:tc>
      </w:tr>
      <w:tr w:rsidR="0090546A" w:rsidRPr="00777FEB" w:rsidTr="00437D02">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tcBorders>
            <w:vAlign w:val="center"/>
          </w:tcPr>
          <w:p w:rsidR="0090546A" w:rsidRPr="00777FEB" w:rsidRDefault="0090546A" w:rsidP="00437D02">
            <w:pPr>
              <w:rPr>
                <w:rFonts w:ascii="Garamond" w:hAnsi="Garamond" w:cs="Calibri"/>
                <w:b w:val="0"/>
                <w:color w:val="000000"/>
                <w:sz w:val="24"/>
                <w:szCs w:val="24"/>
              </w:rPr>
            </w:pPr>
            <w:r w:rsidRPr="00777FEB">
              <w:rPr>
                <w:rFonts w:ascii="Garamond" w:hAnsi="Garamond" w:cs="Calibri"/>
                <w:b w:val="0"/>
                <w:color w:val="000000"/>
                <w:sz w:val="24"/>
                <w:szCs w:val="24"/>
              </w:rPr>
              <w:t>Cardamom</w:t>
            </w:r>
          </w:p>
        </w:tc>
        <w:tc>
          <w:tcPr>
            <w:tcW w:w="1418" w:type="dxa"/>
            <w:vAlign w:val="center"/>
          </w:tcPr>
          <w:p w:rsidR="0090546A" w:rsidRPr="00777FEB"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935.7</w:t>
            </w:r>
          </w:p>
        </w:tc>
        <w:tc>
          <w:tcPr>
            <w:tcW w:w="992" w:type="dxa"/>
            <w:vAlign w:val="center"/>
          </w:tcPr>
          <w:p w:rsidR="0090546A" w:rsidRPr="00777FEB"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-11.9</w:t>
            </w:r>
          </w:p>
        </w:tc>
        <w:tc>
          <w:tcPr>
            <w:tcW w:w="967" w:type="dxa"/>
            <w:vAlign w:val="center"/>
          </w:tcPr>
          <w:p w:rsidR="0090546A" w:rsidRPr="00777FEB"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-22.6</w:t>
            </w:r>
          </w:p>
        </w:tc>
        <w:tc>
          <w:tcPr>
            <w:tcW w:w="1585" w:type="dxa"/>
            <w:vAlign w:val="center"/>
          </w:tcPr>
          <w:p w:rsidR="0090546A" w:rsidRPr="00777FEB" w:rsidRDefault="0090546A" w:rsidP="00437D02">
            <w:pPr>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sidRPr="00777FEB">
              <w:rPr>
                <w:rFonts w:ascii="Garamond" w:hAnsi="Garamond" w:cs="Calibri"/>
                <w:color w:val="000000"/>
                <w:sz w:val="24"/>
                <w:szCs w:val="24"/>
              </w:rPr>
              <w:t xml:space="preserve">Jeera </w:t>
            </w:r>
          </w:p>
        </w:tc>
        <w:tc>
          <w:tcPr>
            <w:tcW w:w="1417" w:type="dxa"/>
            <w:vAlign w:val="center"/>
          </w:tcPr>
          <w:p w:rsidR="0090546A" w:rsidRPr="00777FEB"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15745</w:t>
            </w:r>
          </w:p>
        </w:tc>
        <w:tc>
          <w:tcPr>
            <w:tcW w:w="978" w:type="dxa"/>
            <w:vAlign w:val="center"/>
          </w:tcPr>
          <w:p w:rsidR="0090546A" w:rsidRPr="00777FEB"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8.4</w:t>
            </w:r>
          </w:p>
        </w:tc>
        <w:tc>
          <w:tcPr>
            <w:tcW w:w="1063" w:type="dxa"/>
            <w:tcBorders>
              <w:right w:val="single" w:sz="4" w:space="0" w:color="4472C4" w:themeColor="accent5"/>
            </w:tcBorders>
            <w:vAlign w:val="center"/>
          </w:tcPr>
          <w:p w:rsidR="0090546A" w:rsidRPr="00777FEB"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-19.2</w:t>
            </w:r>
          </w:p>
        </w:tc>
      </w:tr>
      <w:tr w:rsidR="0090546A" w:rsidRPr="00777FEB" w:rsidTr="00437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tcBorders>
            <w:vAlign w:val="center"/>
          </w:tcPr>
          <w:p w:rsidR="0090546A" w:rsidRPr="00777FEB" w:rsidRDefault="0090546A" w:rsidP="00437D02">
            <w:pPr>
              <w:rPr>
                <w:rFonts w:ascii="Garamond" w:hAnsi="Garamond" w:cs="Calibri"/>
                <w:b w:val="0"/>
                <w:color w:val="000000"/>
                <w:sz w:val="24"/>
                <w:szCs w:val="24"/>
              </w:rPr>
            </w:pPr>
            <w:r w:rsidRPr="00777FEB">
              <w:rPr>
                <w:rFonts w:ascii="Garamond" w:hAnsi="Garamond" w:cs="Calibri"/>
                <w:b w:val="0"/>
                <w:color w:val="000000"/>
                <w:sz w:val="24"/>
                <w:szCs w:val="24"/>
              </w:rPr>
              <w:t>Cotton</w:t>
            </w:r>
          </w:p>
        </w:tc>
        <w:tc>
          <w:tcPr>
            <w:tcW w:w="1418" w:type="dxa"/>
            <w:vAlign w:val="center"/>
          </w:tcPr>
          <w:p w:rsidR="0090546A" w:rsidRPr="00777FEB" w:rsidRDefault="0090546A" w:rsidP="00437D02">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20720</w:t>
            </w:r>
          </w:p>
        </w:tc>
        <w:tc>
          <w:tcPr>
            <w:tcW w:w="992" w:type="dxa"/>
            <w:vAlign w:val="center"/>
          </w:tcPr>
          <w:p w:rsidR="0090546A" w:rsidRPr="00777FEB" w:rsidRDefault="0090546A" w:rsidP="00437D02">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1.4</w:t>
            </w:r>
          </w:p>
        </w:tc>
        <w:tc>
          <w:tcPr>
            <w:tcW w:w="967" w:type="dxa"/>
            <w:vAlign w:val="center"/>
          </w:tcPr>
          <w:p w:rsidR="0090546A" w:rsidRPr="00777FEB" w:rsidRDefault="0090546A" w:rsidP="00437D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-0.5</w:t>
            </w:r>
          </w:p>
        </w:tc>
        <w:tc>
          <w:tcPr>
            <w:tcW w:w="1585" w:type="dxa"/>
            <w:vAlign w:val="center"/>
          </w:tcPr>
          <w:p w:rsidR="0090546A" w:rsidRPr="00777FEB" w:rsidRDefault="0090546A" w:rsidP="00437D02">
            <w:pPr>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sidRPr="00777FEB">
              <w:rPr>
                <w:rFonts w:ascii="Garamond" w:hAnsi="Garamond" w:cs="Calibri"/>
                <w:color w:val="000000"/>
                <w:sz w:val="24"/>
                <w:szCs w:val="24"/>
              </w:rPr>
              <w:t xml:space="preserve">Coriander </w:t>
            </w:r>
          </w:p>
        </w:tc>
        <w:tc>
          <w:tcPr>
            <w:tcW w:w="1417" w:type="dxa"/>
            <w:vAlign w:val="center"/>
          </w:tcPr>
          <w:p w:rsidR="0090546A" w:rsidRPr="00777FEB" w:rsidRDefault="0090546A" w:rsidP="00437D02">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4692</w:t>
            </w:r>
          </w:p>
        </w:tc>
        <w:tc>
          <w:tcPr>
            <w:tcW w:w="978" w:type="dxa"/>
            <w:vAlign w:val="center"/>
          </w:tcPr>
          <w:p w:rsidR="0090546A" w:rsidRPr="00777FEB" w:rsidRDefault="0090546A" w:rsidP="00437D02">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-6.7</w:t>
            </w:r>
          </w:p>
        </w:tc>
        <w:tc>
          <w:tcPr>
            <w:tcW w:w="1063" w:type="dxa"/>
            <w:tcBorders>
              <w:right w:val="single" w:sz="4" w:space="0" w:color="4472C4" w:themeColor="accent5"/>
            </w:tcBorders>
            <w:vAlign w:val="center"/>
          </w:tcPr>
          <w:p w:rsidR="0090546A" w:rsidRPr="00777FEB" w:rsidRDefault="0090546A" w:rsidP="00437D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-28.6</w:t>
            </w:r>
          </w:p>
        </w:tc>
      </w:tr>
      <w:tr w:rsidR="0090546A" w:rsidRPr="00777FEB" w:rsidTr="00437D02">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tcBorders>
            <w:vAlign w:val="center"/>
          </w:tcPr>
          <w:p w:rsidR="0090546A" w:rsidRPr="00777FEB" w:rsidRDefault="0090546A" w:rsidP="00437D02">
            <w:pPr>
              <w:rPr>
                <w:rFonts w:ascii="Garamond" w:hAnsi="Garamond" w:cs="Calibri"/>
                <w:b w:val="0"/>
                <w:color w:val="000000"/>
                <w:sz w:val="24"/>
                <w:szCs w:val="24"/>
              </w:rPr>
            </w:pPr>
            <w:r w:rsidRPr="00777FEB">
              <w:rPr>
                <w:rFonts w:ascii="Garamond" w:hAnsi="Garamond" w:cs="Calibri"/>
                <w:b w:val="0"/>
                <w:color w:val="000000"/>
                <w:sz w:val="24"/>
                <w:szCs w:val="24"/>
              </w:rPr>
              <w:t>CPO</w:t>
            </w:r>
          </w:p>
        </w:tc>
        <w:tc>
          <w:tcPr>
            <w:tcW w:w="1418" w:type="dxa"/>
            <w:vAlign w:val="center"/>
          </w:tcPr>
          <w:p w:rsidR="0090546A" w:rsidRPr="00777FEB"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646</w:t>
            </w:r>
          </w:p>
        </w:tc>
        <w:tc>
          <w:tcPr>
            <w:tcW w:w="992" w:type="dxa"/>
            <w:vAlign w:val="center"/>
          </w:tcPr>
          <w:p w:rsidR="0090546A" w:rsidRPr="00777FEB"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-0.9</w:t>
            </w:r>
          </w:p>
        </w:tc>
        <w:tc>
          <w:tcPr>
            <w:tcW w:w="967" w:type="dxa"/>
            <w:vAlign w:val="center"/>
          </w:tcPr>
          <w:p w:rsidR="0090546A" w:rsidRPr="00777FEB"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32.1</w:t>
            </w:r>
          </w:p>
        </w:tc>
        <w:tc>
          <w:tcPr>
            <w:tcW w:w="1585" w:type="dxa"/>
            <w:vAlign w:val="center"/>
          </w:tcPr>
          <w:p w:rsidR="0090546A" w:rsidRPr="00777FEB" w:rsidRDefault="0090546A" w:rsidP="00437D02">
            <w:pPr>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sidRPr="00777FEB">
              <w:rPr>
                <w:rFonts w:ascii="Garamond" w:hAnsi="Garamond" w:cs="Calibri"/>
                <w:color w:val="000000"/>
                <w:sz w:val="24"/>
                <w:szCs w:val="24"/>
              </w:rPr>
              <w:t xml:space="preserve">Barley </w:t>
            </w:r>
          </w:p>
        </w:tc>
        <w:tc>
          <w:tcPr>
            <w:tcW w:w="1417" w:type="dxa"/>
            <w:vAlign w:val="center"/>
          </w:tcPr>
          <w:p w:rsidR="0090546A" w:rsidRPr="00777FEB"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1399.5</w:t>
            </w:r>
          </w:p>
        </w:tc>
        <w:tc>
          <w:tcPr>
            <w:tcW w:w="978" w:type="dxa"/>
            <w:vAlign w:val="center"/>
          </w:tcPr>
          <w:p w:rsidR="0090546A" w:rsidRPr="00777FEB"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6.4</w:t>
            </w:r>
          </w:p>
        </w:tc>
        <w:tc>
          <w:tcPr>
            <w:tcW w:w="1063" w:type="dxa"/>
            <w:tcBorders>
              <w:right w:val="single" w:sz="4" w:space="0" w:color="4472C4" w:themeColor="accent5"/>
            </w:tcBorders>
            <w:vAlign w:val="center"/>
          </w:tcPr>
          <w:p w:rsidR="0090546A" w:rsidRPr="00777FEB"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-9.4</w:t>
            </w:r>
          </w:p>
        </w:tc>
      </w:tr>
      <w:tr w:rsidR="0090546A" w:rsidRPr="00777FEB" w:rsidTr="00437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tcBorders>
            <w:vAlign w:val="center"/>
          </w:tcPr>
          <w:p w:rsidR="0090546A" w:rsidRPr="00777FEB" w:rsidRDefault="0090546A" w:rsidP="00437D02">
            <w:pPr>
              <w:rPr>
                <w:rFonts w:ascii="Garamond" w:hAnsi="Garamond" w:cs="Calibri"/>
                <w:b w:val="0"/>
                <w:color w:val="000000"/>
                <w:sz w:val="24"/>
                <w:szCs w:val="24"/>
              </w:rPr>
            </w:pPr>
            <w:r w:rsidRPr="00777FEB">
              <w:rPr>
                <w:rFonts w:ascii="Garamond" w:hAnsi="Garamond" w:cs="Calibri"/>
                <w:b w:val="0"/>
                <w:color w:val="000000"/>
                <w:sz w:val="24"/>
                <w:szCs w:val="24"/>
              </w:rPr>
              <w:t>Mentha Oil</w:t>
            </w:r>
          </w:p>
        </w:tc>
        <w:tc>
          <w:tcPr>
            <w:tcW w:w="1418" w:type="dxa"/>
            <w:vAlign w:val="center"/>
          </w:tcPr>
          <w:p w:rsidR="0090546A" w:rsidRPr="00777FEB" w:rsidRDefault="0090546A" w:rsidP="00437D02">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1281.9</w:t>
            </w:r>
          </w:p>
        </w:tc>
        <w:tc>
          <w:tcPr>
            <w:tcW w:w="992" w:type="dxa"/>
            <w:vAlign w:val="center"/>
          </w:tcPr>
          <w:p w:rsidR="0090546A" w:rsidRPr="00777FEB" w:rsidRDefault="0090546A" w:rsidP="00437D02">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-2.8</w:t>
            </w:r>
          </w:p>
        </w:tc>
        <w:tc>
          <w:tcPr>
            <w:tcW w:w="967" w:type="dxa"/>
            <w:tcBorders>
              <w:bottom w:val="single" w:sz="4" w:space="0" w:color="auto"/>
            </w:tcBorders>
            <w:vAlign w:val="center"/>
          </w:tcPr>
          <w:p w:rsidR="0090546A" w:rsidRPr="00777FEB" w:rsidRDefault="0090546A" w:rsidP="00437D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34.5</w:t>
            </w:r>
          </w:p>
        </w:tc>
        <w:tc>
          <w:tcPr>
            <w:tcW w:w="1585" w:type="dxa"/>
            <w:tcBorders>
              <w:bottom w:val="single" w:sz="4" w:space="0" w:color="auto"/>
            </w:tcBorders>
            <w:vAlign w:val="center"/>
          </w:tcPr>
          <w:p w:rsidR="0090546A" w:rsidRPr="00777FEB" w:rsidRDefault="0090546A" w:rsidP="00437D02">
            <w:pPr>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sidRPr="00777FEB">
              <w:rPr>
                <w:rFonts w:ascii="Garamond" w:hAnsi="Garamond" w:cs="Calibri"/>
                <w:color w:val="000000"/>
                <w:sz w:val="24"/>
                <w:szCs w:val="24"/>
              </w:rPr>
              <w:t>Castor Seed</w:t>
            </w:r>
          </w:p>
        </w:tc>
        <w:tc>
          <w:tcPr>
            <w:tcW w:w="1417" w:type="dxa"/>
            <w:tcBorders>
              <w:bottom w:val="single" w:sz="4" w:space="0" w:color="auto"/>
            </w:tcBorders>
            <w:vAlign w:val="center"/>
          </w:tcPr>
          <w:p w:rsidR="0090546A" w:rsidRPr="00777FEB" w:rsidRDefault="0090546A" w:rsidP="00437D02">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3997</w:t>
            </w:r>
          </w:p>
        </w:tc>
        <w:tc>
          <w:tcPr>
            <w:tcW w:w="978" w:type="dxa"/>
            <w:tcBorders>
              <w:bottom w:val="single" w:sz="4" w:space="0" w:color="auto"/>
            </w:tcBorders>
            <w:vAlign w:val="center"/>
          </w:tcPr>
          <w:p w:rsidR="0090546A" w:rsidRPr="00777FEB" w:rsidRDefault="0090546A" w:rsidP="00437D02">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-3.3</w:t>
            </w:r>
          </w:p>
        </w:tc>
        <w:tc>
          <w:tcPr>
            <w:tcW w:w="1063" w:type="dxa"/>
            <w:tcBorders>
              <w:bottom w:val="single" w:sz="4" w:space="0" w:color="auto"/>
              <w:right w:val="single" w:sz="4" w:space="0" w:color="4472C4" w:themeColor="accent5"/>
            </w:tcBorders>
            <w:vAlign w:val="center"/>
          </w:tcPr>
          <w:p w:rsidR="0090546A" w:rsidRPr="00777FEB" w:rsidRDefault="0090546A" w:rsidP="00437D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-14.8</w:t>
            </w:r>
          </w:p>
        </w:tc>
      </w:tr>
      <w:tr w:rsidR="0090546A" w:rsidRPr="00777FEB" w:rsidTr="00437D02">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bottom w:val="single" w:sz="4" w:space="0" w:color="auto"/>
            </w:tcBorders>
            <w:vAlign w:val="center"/>
          </w:tcPr>
          <w:p w:rsidR="0090546A" w:rsidRPr="00C34E67" w:rsidRDefault="0090546A" w:rsidP="00437D02">
            <w:pPr>
              <w:rPr>
                <w:rFonts w:ascii="Garamond" w:hAnsi="Garamond" w:cs="Calibri"/>
                <w:b w:val="0"/>
                <w:color w:val="000000"/>
                <w:sz w:val="24"/>
                <w:szCs w:val="24"/>
              </w:rPr>
            </w:pPr>
            <w:r w:rsidRPr="00C34E67">
              <w:rPr>
                <w:rFonts w:ascii="Garamond" w:hAnsi="Garamond" w:cs="Calibri"/>
                <w:b w:val="0"/>
                <w:color w:val="000000"/>
                <w:sz w:val="24"/>
                <w:szCs w:val="24"/>
              </w:rPr>
              <w:t>Brass</w:t>
            </w:r>
          </w:p>
        </w:tc>
        <w:tc>
          <w:tcPr>
            <w:tcW w:w="1418" w:type="dxa"/>
            <w:tcBorders>
              <w:bottom w:val="single" w:sz="4" w:space="0" w:color="auto"/>
            </w:tcBorders>
            <w:vAlign w:val="center"/>
          </w:tcPr>
          <w:p w:rsidR="0090546A"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357.35</w:t>
            </w:r>
          </w:p>
        </w:tc>
        <w:tc>
          <w:tcPr>
            <w:tcW w:w="992" w:type="dxa"/>
            <w:tcBorders>
              <w:bottom w:val="single" w:sz="4" w:space="0" w:color="auto"/>
              <w:right w:val="single" w:sz="4" w:space="0" w:color="auto"/>
            </w:tcBorders>
            <w:vAlign w:val="center"/>
          </w:tcPr>
          <w:p w:rsidR="0090546A"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1.7</w:t>
            </w:r>
          </w:p>
        </w:tc>
        <w:tc>
          <w:tcPr>
            <w:tcW w:w="967" w:type="dxa"/>
            <w:tcBorders>
              <w:top w:val="single" w:sz="4" w:space="0" w:color="auto"/>
              <w:left w:val="single" w:sz="4" w:space="0" w:color="auto"/>
              <w:bottom w:val="single" w:sz="4" w:space="0" w:color="auto"/>
              <w:right w:val="single" w:sz="4" w:space="0" w:color="auto"/>
            </w:tcBorders>
            <w:vAlign w:val="center"/>
          </w:tcPr>
          <w:p w:rsidR="0090546A"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NA</w:t>
            </w:r>
          </w:p>
        </w:tc>
        <w:tc>
          <w:tcPr>
            <w:tcW w:w="1585" w:type="dxa"/>
            <w:tcBorders>
              <w:top w:val="single" w:sz="4" w:space="0" w:color="auto"/>
              <w:left w:val="single" w:sz="4" w:space="0" w:color="auto"/>
              <w:bottom w:val="single" w:sz="4" w:space="0" w:color="auto"/>
              <w:right w:val="single" w:sz="4" w:space="0" w:color="auto"/>
            </w:tcBorders>
            <w:vAlign w:val="center"/>
          </w:tcPr>
          <w:p w:rsidR="0090546A" w:rsidRPr="00777FEB" w:rsidRDefault="0090546A" w:rsidP="00437D02">
            <w:pPr>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Maize Rabi</w:t>
            </w:r>
          </w:p>
        </w:tc>
        <w:tc>
          <w:tcPr>
            <w:tcW w:w="1417" w:type="dxa"/>
            <w:tcBorders>
              <w:top w:val="single" w:sz="4" w:space="0" w:color="auto"/>
              <w:left w:val="single" w:sz="4" w:space="0" w:color="auto"/>
              <w:bottom w:val="single" w:sz="4" w:space="0" w:color="auto"/>
              <w:right w:val="single" w:sz="4" w:space="0" w:color="auto"/>
            </w:tcBorders>
            <w:vAlign w:val="center"/>
          </w:tcPr>
          <w:p w:rsidR="0090546A"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1151</w:t>
            </w:r>
          </w:p>
        </w:tc>
        <w:tc>
          <w:tcPr>
            <w:tcW w:w="978" w:type="dxa"/>
            <w:tcBorders>
              <w:top w:val="single" w:sz="4" w:space="0" w:color="auto"/>
              <w:left w:val="single" w:sz="4" w:space="0" w:color="auto"/>
              <w:bottom w:val="single" w:sz="4" w:space="0" w:color="auto"/>
              <w:right w:val="single" w:sz="4" w:space="0" w:color="auto"/>
            </w:tcBorders>
            <w:vAlign w:val="center"/>
          </w:tcPr>
          <w:p w:rsidR="0090546A"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NA</w:t>
            </w:r>
          </w:p>
        </w:tc>
        <w:tc>
          <w:tcPr>
            <w:tcW w:w="1063" w:type="dxa"/>
            <w:tcBorders>
              <w:top w:val="single" w:sz="4" w:space="0" w:color="auto"/>
              <w:left w:val="single" w:sz="4" w:space="0" w:color="auto"/>
              <w:bottom w:val="single" w:sz="4" w:space="0" w:color="auto"/>
              <w:right w:val="single" w:sz="4" w:space="0" w:color="auto"/>
            </w:tcBorders>
            <w:vAlign w:val="center"/>
          </w:tcPr>
          <w:p w:rsidR="0090546A"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-15.1</w:t>
            </w:r>
          </w:p>
        </w:tc>
      </w:tr>
      <w:tr w:rsidR="0090546A" w:rsidRPr="00777FEB" w:rsidTr="00437D02">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5073" w:type="dxa"/>
            <w:gridSpan w:val="4"/>
            <w:tcBorders>
              <w:top w:val="single" w:sz="4" w:space="0" w:color="auto"/>
              <w:left w:val="single" w:sz="4" w:space="0" w:color="auto"/>
              <w:bottom w:val="single" w:sz="4" w:space="0" w:color="auto"/>
              <w:right w:val="single" w:sz="4" w:space="0" w:color="auto"/>
            </w:tcBorders>
            <w:vAlign w:val="center"/>
          </w:tcPr>
          <w:p w:rsidR="0090546A" w:rsidRPr="00777FEB" w:rsidRDefault="0090546A" w:rsidP="00437D02">
            <w:pPr>
              <w:rPr>
                <w:rFonts w:ascii="Garamond" w:hAnsi="Garamond" w:cs="Arial"/>
                <w:sz w:val="24"/>
                <w:szCs w:val="24"/>
              </w:rPr>
            </w:pPr>
            <w:r>
              <w:rPr>
                <w:rFonts w:ascii="Garamond" w:hAnsi="Garamond" w:cs="Arial"/>
                <w:sz w:val="24"/>
                <w:szCs w:val="24"/>
              </w:rPr>
              <w:t>NMCE</w:t>
            </w:r>
          </w:p>
        </w:tc>
        <w:tc>
          <w:tcPr>
            <w:tcW w:w="1585" w:type="dxa"/>
            <w:tcBorders>
              <w:top w:val="single" w:sz="4" w:space="0" w:color="auto"/>
              <w:left w:val="single" w:sz="4" w:space="0" w:color="auto"/>
              <w:bottom w:val="single" w:sz="4" w:space="0" w:color="0070C0"/>
              <w:right w:val="nil"/>
            </w:tcBorders>
            <w:vAlign w:val="center"/>
          </w:tcPr>
          <w:p w:rsidR="0090546A" w:rsidRPr="00C418BE" w:rsidRDefault="0090546A" w:rsidP="00437D02">
            <w:pPr>
              <w:cnfStyle w:val="000000100000" w:firstRow="0" w:lastRow="0" w:firstColumn="0" w:lastColumn="0" w:oddVBand="0" w:evenVBand="0" w:oddHBand="1" w:evenHBand="0" w:firstRowFirstColumn="0" w:firstRowLastColumn="0" w:lastRowFirstColumn="0" w:lastRowLastColumn="0"/>
              <w:rPr>
                <w:rFonts w:ascii="Garamond" w:hAnsi="Garamond" w:cs="Arial"/>
                <w:b/>
                <w:sz w:val="24"/>
                <w:szCs w:val="24"/>
              </w:rPr>
            </w:pPr>
            <w:r w:rsidRPr="00C418BE">
              <w:rPr>
                <w:rFonts w:ascii="Garamond" w:hAnsi="Garamond" w:cs="Arial"/>
                <w:b/>
                <w:sz w:val="24"/>
                <w:szCs w:val="24"/>
              </w:rPr>
              <w:t>ICEX</w:t>
            </w:r>
          </w:p>
        </w:tc>
        <w:tc>
          <w:tcPr>
            <w:tcW w:w="1417" w:type="dxa"/>
            <w:tcBorders>
              <w:top w:val="single" w:sz="4" w:space="0" w:color="auto"/>
              <w:left w:val="nil"/>
              <w:bottom w:val="single" w:sz="4" w:space="0" w:color="0070C0"/>
              <w:right w:val="nil"/>
            </w:tcBorders>
            <w:vAlign w:val="center"/>
          </w:tcPr>
          <w:p w:rsidR="0090546A" w:rsidRPr="00777FEB" w:rsidRDefault="0090546A" w:rsidP="00437D02">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p>
        </w:tc>
        <w:tc>
          <w:tcPr>
            <w:tcW w:w="978" w:type="dxa"/>
            <w:tcBorders>
              <w:top w:val="single" w:sz="4" w:space="0" w:color="auto"/>
              <w:left w:val="nil"/>
              <w:bottom w:val="single" w:sz="4" w:space="0" w:color="0070C0"/>
              <w:right w:val="nil"/>
            </w:tcBorders>
            <w:vAlign w:val="center"/>
          </w:tcPr>
          <w:p w:rsidR="0090546A" w:rsidRPr="00777FEB" w:rsidRDefault="0090546A" w:rsidP="00437D02">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p>
        </w:tc>
        <w:tc>
          <w:tcPr>
            <w:tcW w:w="1063" w:type="dxa"/>
            <w:tcBorders>
              <w:top w:val="single" w:sz="4" w:space="0" w:color="auto"/>
              <w:left w:val="nil"/>
              <w:bottom w:val="single" w:sz="4" w:space="0" w:color="0070C0"/>
              <w:right w:val="single" w:sz="4" w:space="0" w:color="auto"/>
            </w:tcBorders>
            <w:vAlign w:val="center"/>
          </w:tcPr>
          <w:p w:rsidR="0090546A" w:rsidRPr="0043557F" w:rsidRDefault="0090546A" w:rsidP="00437D02">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p>
        </w:tc>
      </w:tr>
      <w:tr w:rsidR="0090546A" w:rsidRPr="00777FEB" w:rsidTr="00437D02">
        <w:trPr>
          <w:trHeight w:val="318"/>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4472C4" w:themeColor="accent5"/>
            </w:tcBorders>
            <w:vAlign w:val="center"/>
          </w:tcPr>
          <w:p w:rsidR="0090546A" w:rsidRPr="00777FEB" w:rsidRDefault="0090546A" w:rsidP="00437D02">
            <w:pPr>
              <w:rPr>
                <w:rFonts w:ascii="Garamond" w:eastAsia="Times New Roman" w:hAnsi="Garamond" w:cs="Calibri"/>
                <w:b w:val="0"/>
                <w:color w:val="000000"/>
                <w:sz w:val="24"/>
                <w:szCs w:val="24"/>
              </w:rPr>
            </w:pPr>
            <w:r w:rsidRPr="00777FEB">
              <w:rPr>
                <w:rFonts w:ascii="Garamond" w:hAnsi="Garamond" w:cs="Calibri"/>
                <w:b w:val="0"/>
                <w:color w:val="000000"/>
                <w:sz w:val="24"/>
                <w:szCs w:val="24"/>
              </w:rPr>
              <w:t xml:space="preserve">Castor Seed </w:t>
            </w:r>
          </w:p>
        </w:tc>
        <w:tc>
          <w:tcPr>
            <w:tcW w:w="1418" w:type="dxa"/>
            <w:tcBorders>
              <w:top w:val="single" w:sz="4" w:space="0" w:color="auto"/>
            </w:tcBorders>
            <w:vAlign w:val="center"/>
          </w:tcPr>
          <w:p w:rsidR="0090546A" w:rsidRPr="00777FEB"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3B3B3B"/>
                <w:sz w:val="24"/>
                <w:szCs w:val="24"/>
              </w:rPr>
            </w:pPr>
            <w:r>
              <w:rPr>
                <w:rFonts w:ascii="Garamond" w:eastAsia="Times New Roman" w:hAnsi="Garamond" w:cs="Arial"/>
                <w:color w:val="3B3B3B"/>
                <w:sz w:val="24"/>
                <w:szCs w:val="24"/>
              </w:rPr>
              <w:t>4013</w:t>
            </w:r>
          </w:p>
        </w:tc>
        <w:tc>
          <w:tcPr>
            <w:tcW w:w="992" w:type="dxa"/>
            <w:tcBorders>
              <w:top w:val="single" w:sz="4" w:space="0" w:color="auto"/>
            </w:tcBorders>
            <w:vAlign w:val="center"/>
          </w:tcPr>
          <w:p w:rsidR="0090546A" w:rsidRPr="00777FEB"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4"/>
                <w:szCs w:val="24"/>
              </w:rPr>
            </w:pPr>
            <w:r>
              <w:rPr>
                <w:rFonts w:ascii="Garamond" w:eastAsia="Times New Roman" w:hAnsi="Garamond" w:cs="Calibri"/>
                <w:color w:val="000000"/>
                <w:sz w:val="24"/>
                <w:szCs w:val="24"/>
              </w:rPr>
              <w:t>-2.3</w:t>
            </w:r>
          </w:p>
        </w:tc>
        <w:tc>
          <w:tcPr>
            <w:tcW w:w="967" w:type="dxa"/>
            <w:tcBorders>
              <w:top w:val="single" w:sz="4" w:space="0" w:color="auto"/>
              <w:right w:val="single" w:sz="4" w:space="0" w:color="0070C0"/>
            </w:tcBorders>
            <w:vAlign w:val="center"/>
          </w:tcPr>
          <w:p w:rsidR="0090546A" w:rsidRPr="00777FEB"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4"/>
                <w:szCs w:val="24"/>
              </w:rPr>
            </w:pPr>
            <w:r>
              <w:rPr>
                <w:rFonts w:ascii="Garamond" w:eastAsia="Times New Roman" w:hAnsi="Garamond" w:cs="Calibri"/>
                <w:color w:val="000000"/>
                <w:sz w:val="24"/>
                <w:szCs w:val="24"/>
              </w:rPr>
              <w:t>-14.8</w:t>
            </w:r>
          </w:p>
        </w:tc>
        <w:tc>
          <w:tcPr>
            <w:tcW w:w="1585" w:type="dxa"/>
            <w:tcBorders>
              <w:top w:val="single" w:sz="4" w:space="0" w:color="0070C0"/>
              <w:left w:val="single" w:sz="4" w:space="0" w:color="0070C0"/>
              <w:bottom w:val="single" w:sz="4" w:space="0" w:color="0070C0"/>
              <w:right w:val="single" w:sz="4" w:space="0" w:color="0070C0"/>
            </w:tcBorders>
            <w:vAlign w:val="center"/>
          </w:tcPr>
          <w:p w:rsidR="0090546A" w:rsidRPr="00777FEB" w:rsidRDefault="0090546A" w:rsidP="00437D02">
            <w:pPr>
              <w:cnfStyle w:val="000000000000" w:firstRow="0" w:lastRow="0" w:firstColumn="0" w:lastColumn="0" w:oddVBand="0" w:evenVBand="0" w:oddHBand="0" w:evenHBand="0" w:firstRowFirstColumn="0" w:firstRowLastColumn="0" w:lastRowFirstColumn="0" w:lastRowLastColumn="0"/>
              <w:rPr>
                <w:rFonts w:ascii="Garamond" w:hAnsi="Garamond" w:cs="Arial"/>
                <w:bCs/>
                <w:sz w:val="24"/>
                <w:szCs w:val="24"/>
              </w:rPr>
            </w:pPr>
            <w:r>
              <w:rPr>
                <w:rFonts w:ascii="Garamond" w:hAnsi="Garamond" w:cs="Arial"/>
                <w:bCs/>
                <w:sz w:val="24"/>
                <w:szCs w:val="24"/>
              </w:rPr>
              <w:t>Diamond 1CT</w:t>
            </w:r>
          </w:p>
        </w:tc>
        <w:tc>
          <w:tcPr>
            <w:tcW w:w="1417" w:type="dxa"/>
            <w:tcBorders>
              <w:top w:val="single" w:sz="4" w:space="0" w:color="0070C0"/>
              <w:left w:val="single" w:sz="4" w:space="0" w:color="0070C0"/>
              <w:bottom w:val="single" w:sz="4" w:space="0" w:color="0070C0"/>
              <w:right w:val="single" w:sz="4" w:space="0" w:color="0070C0"/>
            </w:tcBorders>
            <w:vAlign w:val="center"/>
          </w:tcPr>
          <w:p w:rsidR="0090546A" w:rsidRPr="00FE5B3F"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4"/>
                <w:szCs w:val="24"/>
              </w:rPr>
            </w:pPr>
            <w:r w:rsidRPr="00FE5B3F">
              <w:rPr>
                <w:rFonts w:ascii="Garamond" w:eastAsia="Times New Roman" w:hAnsi="Garamond" w:cs="Calibri"/>
                <w:color w:val="000000"/>
                <w:sz w:val="24"/>
                <w:szCs w:val="24"/>
              </w:rPr>
              <w:t>1521.75</w:t>
            </w:r>
          </w:p>
        </w:tc>
        <w:tc>
          <w:tcPr>
            <w:tcW w:w="978" w:type="dxa"/>
            <w:tcBorders>
              <w:top w:val="single" w:sz="4" w:space="0" w:color="0070C0"/>
              <w:left w:val="single" w:sz="4" w:space="0" w:color="0070C0"/>
              <w:bottom w:val="single" w:sz="4" w:space="0" w:color="0070C0"/>
              <w:right w:val="single" w:sz="4" w:space="0" w:color="0070C0"/>
            </w:tcBorders>
            <w:vAlign w:val="center"/>
          </w:tcPr>
          <w:p w:rsidR="0090546A" w:rsidRPr="00FE5B3F"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4"/>
                <w:szCs w:val="24"/>
              </w:rPr>
            </w:pPr>
            <w:r w:rsidRPr="00FE5B3F">
              <w:rPr>
                <w:rFonts w:ascii="Garamond" w:eastAsia="Times New Roman" w:hAnsi="Garamond" w:cs="Calibri"/>
                <w:color w:val="000000"/>
                <w:sz w:val="24"/>
                <w:szCs w:val="24"/>
              </w:rPr>
              <w:t>1.5</w:t>
            </w:r>
          </w:p>
        </w:tc>
        <w:tc>
          <w:tcPr>
            <w:tcW w:w="1063" w:type="dxa"/>
            <w:tcBorders>
              <w:top w:val="single" w:sz="4" w:space="0" w:color="0070C0"/>
              <w:left w:val="single" w:sz="4" w:space="0" w:color="0070C0"/>
              <w:bottom w:val="single" w:sz="4" w:space="0" w:color="0070C0"/>
              <w:right w:val="single" w:sz="4" w:space="0" w:color="0070C0"/>
            </w:tcBorders>
            <w:vAlign w:val="center"/>
          </w:tcPr>
          <w:p w:rsidR="0090546A" w:rsidRPr="00FE5B3F"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4"/>
                <w:szCs w:val="24"/>
              </w:rPr>
            </w:pPr>
            <w:r w:rsidRPr="00FE5B3F">
              <w:rPr>
                <w:rFonts w:ascii="Garamond" w:eastAsia="Times New Roman" w:hAnsi="Garamond" w:cs="Calibri"/>
                <w:color w:val="000000"/>
                <w:sz w:val="24"/>
                <w:szCs w:val="24"/>
              </w:rPr>
              <w:t>NA</w:t>
            </w:r>
          </w:p>
        </w:tc>
      </w:tr>
      <w:tr w:rsidR="0090546A" w:rsidRPr="00777FEB" w:rsidTr="00437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tcBorders>
            <w:vAlign w:val="center"/>
          </w:tcPr>
          <w:p w:rsidR="0090546A" w:rsidRPr="00777FEB" w:rsidRDefault="0090546A" w:rsidP="00437D02">
            <w:pPr>
              <w:rPr>
                <w:rFonts w:ascii="Garamond" w:hAnsi="Garamond" w:cs="Calibri"/>
                <w:b w:val="0"/>
                <w:iCs/>
                <w:color w:val="000000"/>
                <w:sz w:val="24"/>
                <w:szCs w:val="24"/>
              </w:rPr>
            </w:pPr>
            <w:r w:rsidRPr="00777FEB">
              <w:rPr>
                <w:rFonts w:ascii="Garamond" w:hAnsi="Garamond" w:cs="Calibri"/>
                <w:b w:val="0"/>
                <w:iCs/>
                <w:color w:val="000000"/>
                <w:sz w:val="24"/>
                <w:szCs w:val="24"/>
              </w:rPr>
              <w:t xml:space="preserve">Rubber </w:t>
            </w:r>
          </w:p>
        </w:tc>
        <w:tc>
          <w:tcPr>
            <w:tcW w:w="1418" w:type="dxa"/>
            <w:vAlign w:val="center"/>
          </w:tcPr>
          <w:p w:rsidR="0090546A" w:rsidRPr="00777FEB" w:rsidRDefault="0090546A" w:rsidP="00437D02">
            <w:pPr>
              <w:jc w:val="right"/>
              <w:cnfStyle w:val="000000100000" w:firstRow="0" w:lastRow="0" w:firstColumn="0" w:lastColumn="0" w:oddVBand="0" w:evenVBand="0" w:oddHBand="1" w:evenHBand="0" w:firstRowFirstColumn="0" w:firstRowLastColumn="0" w:lastRowFirstColumn="0" w:lastRowLastColumn="0"/>
              <w:rPr>
                <w:rFonts w:ascii="Garamond" w:hAnsi="Garamond" w:cs="Arial"/>
                <w:color w:val="3B3B3B"/>
                <w:sz w:val="24"/>
                <w:szCs w:val="24"/>
              </w:rPr>
            </w:pPr>
            <w:r>
              <w:rPr>
                <w:rFonts w:ascii="Garamond" w:hAnsi="Garamond" w:cs="Arial"/>
                <w:color w:val="3B3B3B"/>
                <w:sz w:val="24"/>
                <w:szCs w:val="24"/>
              </w:rPr>
              <w:t>12000</w:t>
            </w:r>
          </w:p>
        </w:tc>
        <w:tc>
          <w:tcPr>
            <w:tcW w:w="992" w:type="dxa"/>
            <w:vAlign w:val="center"/>
          </w:tcPr>
          <w:p w:rsidR="0090546A" w:rsidRPr="00777FEB" w:rsidRDefault="0090546A" w:rsidP="00437D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-1.1</w:t>
            </w:r>
          </w:p>
        </w:tc>
        <w:tc>
          <w:tcPr>
            <w:tcW w:w="967" w:type="dxa"/>
            <w:tcBorders>
              <w:right w:val="single" w:sz="4" w:space="0" w:color="0070C0"/>
            </w:tcBorders>
            <w:vAlign w:val="center"/>
          </w:tcPr>
          <w:p w:rsidR="0090546A" w:rsidRPr="00777FEB" w:rsidRDefault="0090546A" w:rsidP="00437D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-14.2</w:t>
            </w:r>
          </w:p>
        </w:tc>
        <w:tc>
          <w:tcPr>
            <w:tcW w:w="1585" w:type="dxa"/>
            <w:tcBorders>
              <w:top w:val="single" w:sz="4" w:space="0" w:color="0070C0"/>
              <w:left w:val="single" w:sz="4" w:space="0" w:color="0070C0"/>
              <w:bottom w:val="single" w:sz="4" w:space="0" w:color="0070C0"/>
              <w:right w:val="single" w:sz="4" w:space="0" w:color="0070C0"/>
            </w:tcBorders>
            <w:vAlign w:val="center"/>
          </w:tcPr>
          <w:p w:rsidR="0090546A" w:rsidRPr="00777FEB" w:rsidRDefault="0090546A" w:rsidP="00437D02">
            <w:pPr>
              <w:ind w:left="-83" w:right="-108"/>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Diamond 0.5CT</w:t>
            </w:r>
          </w:p>
        </w:tc>
        <w:tc>
          <w:tcPr>
            <w:tcW w:w="1417" w:type="dxa"/>
            <w:tcBorders>
              <w:top w:val="single" w:sz="4" w:space="0" w:color="0070C0"/>
              <w:left w:val="single" w:sz="4" w:space="0" w:color="0070C0"/>
              <w:bottom w:val="single" w:sz="4" w:space="0" w:color="0070C0"/>
              <w:right w:val="single" w:sz="4" w:space="0" w:color="0070C0"/>
            </w:tcBorders>
            <w:vAlign w:val="center"/>
          </w:tcPr>
          <w:p w:rsidR="0090546A" w:rsidRPr="00777FEB" w:rsidRDefault="0090546A" w:rsidP="00437D02">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sidRPr="00FE5B3F">
              <w:rPr>
                <w:rFonts w:ascii="Garamond" w:hAnsi="Garamond" w:cs="Arial"/>
                <w:sz w:val="24"/>
                <w:szCs w:val="24"/>
              </w:rPr>
              <w:t>3324.5</w:t>
            </w:r>
          </w:p>
        </w:tc>
        <w:tc>
          <w:tcPr>
            <w:tcW w:w="978" w:type="dxa"/>
            <w:tcBorders>
              <w:top w:val="single" w:sz="4" w:space="0" w:color="0070C0"/>
              <w:left w:val="single" w:sz="4" w:space="0" w:color="0070C0"/>
              <w:bottom w:val="single" w:sz="4" w:space="0" w:color="0070C0"/>
              <w:right w:val="single" w:sz="4" w:space="0" w:color="0070C0"/>
            </w:tcBorders>
            <w:vAlign w:val="center"/>
          </w:tcPr>
          <w:p w:rsidR="0090546A" w:rsidRPr="00777FEB" w:rsidRDefault="0090546A" w:rsidP="00437D02">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1.8</w:t>
            </w:r>
          </w:p>
        </w:tc>
        <w:tc>
          <w:tcPr>
            <w:tcW w:w="1063" w:type="dxa"/>
            <w:tcBorders>
              <w:top w:val="single" w:sz="4" w:space="0" w:color="0070C0"/>
              <w:left w:val="single" w:sz="4" w:space="0" w:color="0070C0"/>
              <w:bottom w:val="single" w:sz="4" w:space="0" w:color="0070C0"/>
              <w:right w:val="single" w:sz="4" w:space="0" w:color="0070C0"/>
            </w:tcBorders>
            <w:vAlign w:val="center"/>
          </w:tcPr>
          <w:p w:rsidR="0090546A" w:rsidRPr="00777FEB" w:rsidRDefault="0090546A" w:rsidP="00437D02">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NA</w:t>
            </w:r>
          </w:p>
        </w:tc>
      </w:tr>
      <w:tr w:rsidR="0090546A" w:rsidRPr="00777FEB" w:rsidTr="00437D02">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tcBorders>
            <w:vAlign w:val="center"/>
          </w:tcPr>
          <w:p w:rsidR="0090546A" w:rsidRPr="00777FEB" w:rsidRDefault="0090546A" w:rsidP="00437D02">
            <w:pPr>
              <w:rPr>
                <w:rFonts w:ascii="Garamond" w:hAnsi="Garamond" w:cs="Calibri"/>
                <w:b w:val="0"/>
                <w:iCs/>
                <w:color w:val="000000"/>
                <w:sz w:val="24"/>
                <w:szCs w:val="24"/>
              </w:rPr>
            </w:pPr>
            <w:r w:rsidRPr="00777FEB">
              <w:rPr>
                <w:rFonts w:ascii="Garamond" w:hAnsi="Garamond" w:cs="Calibri"/>
                <w:b w:val="0"/>
                <w:iCs/>
                <w:color w:val="000000"/>
                <w:sz w:val="24"/>
                <w:szCs w:val="24"/>
              </w:rPr>
              <w:t>Raw Jute</w:t>
            </w:r>
          </w:p>
        </w:tc>
        <w:tc>
          <w:tcPr>
            <w:tcW w:w="1418" w:type="dxa"/>
            <w:vAlign w:val="center"/>
          </w:tcPr>
          <w:p w:rsidR="0090546A" w:rsidRPr="00777FEB"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hAnsi="Garamond" w:cs="Arial"/>
                <w:color w:val="3B3B3B"/>
                <w:sz w:val="24"/>
                <w:szCs w:val="24"/>
              </w:rPr>
            </w:pPr>
            <w:r>
              <w:rPr>
                <w:rFonts w:ascii="Garamond" w:hAnsi="Garamond" w:cs="Arial"/>
                <w:color w:val="3B3B3B"/>
                <w:sz w:val="24"/>
                <w:szCs w:val="24"/>
              </w:rPr>
              <w:t>4500</w:t>
            </w:r>
          </w:p>
        </w:tc>
        <w:tc>
          <w:tcPr>
            <w:tcW w:w="992" w:type="dxa"/>
            <w:vAlign w:val="center"/>
          </w:tcPr>
          <w:p w:rsidR="0090546A" w:rsidRPr="00777FEB"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3.7</w:t>
            </w:r>
          </w:p>
        </w:tc>
        <w:tc>
          <w:tcPr>
            <w:tcW w:w="967" w:type="dxa"/>
            <w:tcBorders>
              <w:right w:val="single" w:sz="4" w:space="0" w:color="0070C0"/>
            </w:tcBorders>
            <w:vAlign w:val="center"/>
          </w:tcPr>
          <w:p w:rsidR="0090546A" w:rsidRPr="00777FEB"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12.0</w:t>
            </w:r>
          </w:p>
        </w:tc>
        <w:tc>
          <w:tcPr>
            <w:tcW w:w="5043" w:type="dxa"/>
            <w:gridSpan w:val="4"/>
            <w:tcBorders>
              <w:top w:val="single" w:sz="4" w:space="0" w:color="0070C0"/>
              <w:left w:val="single" w:sz="4" w:space="0" w:color="0070C0"/>
              <w:bottom w:val="nil"/>
              <w:right w:val="single" w:sz="4" w:space="0" w:color="4472C4" w:themeColor="accent5"/>
            </w:tcBorders>
            <w:vAlign w:val="center"/>
          </w:tcPr>
          <w:p w:rsidR="0090546A" w:rsidRPr="00777FEB"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hAnsi="Garamond" w:cs="Arial"/>
                <w:bCs/>
                <w:sz w:val="24"/>
                <w:szCs w:val="24"/>
              </w:rPr>
            </w:pPr>
          </w:p>
        </w:tc>
      </w:tr>
      <w:tr w:rsidR="0090546A" w:rsidRPr="00777FEB" w:rsidTr="00437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tcBorders>
            <w:vAlign w:val="center"/>
          </w:tcPr>
          <w:p w:rsidR="0090546A" w:rsidRPr="00777FEB" w:rsidRDefault="0090546A" w:rsidP="00437D02">
            <w:pPr>
              <w:rPr>
                <w:rFonts w:ascii="Garamond" w:hAnsi="Garamond" w:cs="Calibri"/>
                <w:b w:val="0"/>
                <w:iCs/>
                <w:color w:val="000000"/>
                <w:sz w:val="24"/>
                <w:szCs w:val="24"/>
              </w:rPr>
            </w:pPr>
            <w:r w:rsidRPr="00777FEB">
              <w:rPr>
                <w:rFonts w:ascii="Garamond" w:hAnsi="Garamond" w:cs="Calibri"/>
                <w:b w:val="0"/>
                <w:iCs/>
                <w:color w:val="000000"/>
                <w:sz w:val="24"/>
                <w:szCs w:val="24"/>
              </w:rPr>
              <w:t>Isabg</w:t>
            </w:r>
            <w:r>
              <w:rPr>
                <w:rFonts w:ascii="Garamond" w:hAnsi="Garamond" w:cs="Calibri"/>
                <w:b w:val="0"/>
                <w:iCs/>
                <w:color w:val="000000"/>
                <w:sz w:val="24"/>
                <w:szCs w:val="24"/>
              </w:rPr>
              <w:t>u</w:t>
            </w:r>
            <w:r w:rsidRPr="00777FEB">
              <w:rPr>
                <w:rFonts w:ascii="Garamond" w:hAnsi="Garamond" w:cs="Calibri"/>
                <w:b w:val="0"/>
                <w:iCs/>
                <w:color w:val="000000"/>
                <w:sz w:val="24"/>
                <w:szCs w:val="24"/>
              </w:rPr>
              <w:t>l Seed</w:t>
            </w:r>
          </w:p>
        </w:tc>
        <w:tc>
          <w:tcPr>
            <w:tcW w:w="1418" w:type="dxa"/>
            <w:vAlign w:val="center"/>
          </w:tcPr>
          <w:p w:rsidR="0090546A" w:rsidRPr="00777FEB" w:rsidRDefault="0090546A" w:rsidP="00437D02">
            <w:pPr>
              <w:jc w:val="right"/>
              <w:cnfStyle w:val="000000100000" w:firstRow="0" w:lastRow="0" w:firstColumn="0" w:lastColumn="0" w:oddVBand="0" w:evenVBand="0" w:oddHBand="1" w:evenHBand="0" w:firstRowFirstColumn="0" w:firstRowLastColumn="0" w:lastRowFirstColumn="0" w:lastRowLastColumn="0"/>
              <w:rPr>
                <w:rFonts w:ascii="Garamond" w:hAnsi="Garamond" w:cs="Arial"/>
                <w:color w:val="3B3B3B"/>
                <w:sz w:val="24"/>
                <w:szCs w:val="24"/>
              </w:rPr>
            </w:pPr>
            <w:r>
              <w:rPr>
                <w:rFonts w:ascii="Garamond" w:hAnsi="Garamond" w:cs="Arial"/>
                <w:color w:val="3B3B3B"/>
                <w:sz w:val="24"/>
                <w:szCs w:val="24"/>
              </w:rPr>
              <w:t>8264</w:t>
            </w:r>
          </w:p>
        </w:tc>
        <w:tc>
          <w:tcPr>
            <w:tcW w:w="992" w:type="dxa"/>
            <w:vAlign w:val="center"/>
          </w:tcPr>
          <w:p w:rsidR="0090546A" w:rsidRPr="00777FEB" w:rsidRDefault="0090546A" w:rsidP="00437D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-3.1</w:t>
            </w:r>
          </w:p>
        </w:tc>
        <w:tc>
          <w:tcPr>
            <w:tcW w:w="967" w:type="dxa"/>
            <w:tcBorders>
              <w:right w:val="single" w:sz="4" w:space="0" w:color="0070C0"/>
            </w:tcBorders>
            <w:vAlign w:val="center"/>
          </w:tcPr>
          <w:p w:rsidR="0090546A" w:rsidRPr="00777FEB" w:rsidRDefault="0090546A" w:rsidP="00437D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-28.7</w:t>
            </w:r>
          </w:p>
        </w:tc>
        <w:tc>
          <w:tcPr>
            <w:tcW w:w="1585" w:type="dxa"/>
            <w:tcBorders>
              <w:top w:val="nil"/>
              <w:left w:val="single" w:sz="4" w:space="0" w:color="0070C0"/>
              <w:bottom w:val="nil"/>
              <w:right w:val="nil"/>
            </w:tcBorders>
            <w:vAlign w:val="center"/>
          </w:tcPr>
          <w:p w:rsidR="0090546A" w:rsidRPr="00777FEB" w:rsidRDefault="0090546A" w:rsidP="00437D02">
            <w:pPr>
              <w:cnfStyle w:val="000000100000" w:firstRow="0" w:lastRow="0" w:firstColumn="0" w:lastColumn="0" w:oddVBand="0" w:evenVBand="0" w:oddHBand="1" w:evenHBand="0" w:firstRowFirstColumn="0" w:firstRowLastColumn="0" w:lastRowFirstColumn="0" w:lastRowLastColumn="0"/>
              <w:rPr>
                <w:rFonts w:ascii="Garamond" w:hAnsi="Garamond" w:cs="Arial"/>
                <w:bCs/>
                <w:sz w:val="24"/>
                <w:szCs w:val="24"/>
              </w:rPr>
            </w:pPr>
          </w:p>
        </w:tc>
        <w:tc>
          <w:tcPr>
            <w:tcW w:w="1417" w:type="dxa"/>
            <w:tcBorders>
              <w:top w:val="nil"/>
              <w:left w:val="nil"/>
              <w:bottom w:val="nil"/>
              <w:right w:val="nil"/>
            </w:tcBorders>
            <w:vAlign w:val="center"/>
          </w:tcPr>
          <w:p w:rsidR="0090546A" w:rsidRPr="00777FEB" w:rsidRDefault="0090546A" w:rsidP="00437D02">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p>
        </w:tc>
        <w:tc>
          <w:tcPr>
            <w:tcW w:w="978" w:type="dxa"/>
            <w:tcBorders>
              <w:top w:val="nil"/>
              <w:left w:val="nil"/>
              <w:bottom w:val="nil"/>
              <w:right w:val="nil"/>
            </w:tcBorders>
            <w:vAlign w:val="center"/>
          </w:tcPr>
          <w:p w:rsidR="0090546A" w:rsidRPr="00777FEB" w:rsidRDefault="0090546A" w:rsidP="00437D02">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p>
        </w:tc>
        <w:tc>
          <w:tcPr>
            <w:tcW w:w="1063" w:type="dxa"/>
            <w:tcBorders>
              <w:top w:val="nil"/>
              <w:left w:val="nil"/>
              <w:bottom w:val="nil"/>
              <w:right w:val="single" w:sz="4" w:space="0" w:color="4472C4" w:themeColor="accent5"/>
            </w:tcBorders>
            <w:vAlign w:val="center"/>
          </w:tcPr>
          <w:p w:rsidR="0090546A" w:rsidRPr="00777FEB" w:rsidRDefault="0090546A" w:rsidP="00437D02">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p>
        </w:tc>
      </w:tr>
      <w:tr w:rsidR="0090546A" w:rsidRPr="00777FEB" w:rsidTr="00437D02">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tcBorders>
            <w:vAlign w:val="center"/>
          </w:tcPr>
          <w:p w:rsidR="0090546A" w:rsidRPr="00777FEB" w:rsidRDefault="0090546A" w:rsidP="00437D02">
            <w:pPr>
              <w:rPr>
                <w:rFonts w:ascii="Garamond" w:hAnsi="Garamond" w:cs="Calibri"/>
                <w:b w:val="0"/>
                <w:iCs/>
                <w:color w:val="000000"/>
                <w:sz w:val="24"/>
                <w:szCs w:val="24"/>
              </w:rPr>
            </w:pPr>
            <w:r w:rsidRPr="00777FEB">
              <w:rPr>
                <w:rFonts w:ascii="Garamond" w:hAnsi="Garamond" w:cs="Calibri"/>
                <w:b w:val="0"/>
                <w:iCs/>
                <w:color w:val="000000"/>
                <w:sz w:val="24"/>
                <w:szCs w:val="24"/>
              </w:rPr>
              <w:t xml:space="preserve">RM seed </w:t>
            </w:r>
          </w:p>
        </w:tc>
        <w:tc>
          <w:tcPr>
            <w:tcW w:w="1418" w:type="dxa"/>
            <w:vAlign w:val="center"/>
          </w:tcPr>
          <w:p w:rsidR="0090546A" w:rsidRPr="00777FEB"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hAnsi="Garamond" w:cs="Arial"/>
                <w:color w:val="3B3B3B"/>
                <w:sz w:val="24"/>
                <w:szCs w:val="24"/>
              </w:rPr>
            </w:pPr>
            <w:r>
              <w:rPr>
                <w:rFonts w:ascii="Garamond" w:hAnsi="Garamond" w:cs="Arial"/>
                <w:color w:val="3B3B3B"/>
                <w:sz w:val="24"/>
                <w:szCs w:val="24"/>
              </w:rPr>
              <w:t>691</w:t>
            </w:r>
          </w:p>
        </w:tc>
        <w:tc>
          <w:tcPr>
            <w:tcW w:w="992" w:type="dxa"/>
            <w:vAlign w:val="center"/>
          </w:tcPr>
          <w:p w:rsidR="0090546A" w:rsidRPr="00777FEB"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-1.3</w:t>
            </w:r>
          </w:p>
        </w:tc>
        <w:tc>
          <w:tcPr>
            <w:tcW w:w="967" w:type="dxa"/>
            <w:tcBorders>
              <w:right w:val="single" w:sz="4" w:space="0" w:color="0070C0"/>
            </w:tcBorders>
            <w:vAlign w:val="center"/>
          </w:tcPr>
          <w:p w:rsidR="0090546A" w:rsidRPr="00777FEB"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4.6</w:t>
            </w:r>
          </w:p>
        </w:tc>
        <w:tc>
          <w:tcPr>
            <w:tcW w:w="1585" w:type="dxa"/>
            <w:tcBorders>
              <w:top w:val="nil"/>
              <w:left w:val="single" w:sz="4" w:space="0" w:color="0070C0"/>
              <w:bottom w:val="nil"/>
              <w:right w:val="nil"/>
            </w:tcBorders>
            <w:vAlign w:val="center"/>
          </w:tcPr>
          <w:p w:rsidR="0090546A" w:rsidRPr="00777FEB" w:rsidRDefault="0090546A" w:rsidP="00437D02">
            <w:pPr>
              <w:cnfStyle w:val="000000000000" w:firstRow="0" w:lastRow="0" w:firstColumn="0" w:lastColumn="0" w:oddVBand="0" w:evenVBand="0" w:oddHBand="0" w:evenHBand="0" w:firstRowFirstColumn="0" w:firstRowLastColumn="0" w:lastRowFirstColumn="0" w:lastRowLastColumn="0"/>
              <w:rPr>
                <w:rFonts w:ascii="Garamond" w:hAnsi="Garamond" w:cs="Arial"/>
                <w:bCs/>
                <w:sz w:val="24"/>
                <w:szCs w:val="24"/>
              </w:rPr>
            </w:pPr>
          </w:p>
        </w:tc>
        <w:tc>
          <w:tcPr>
            <w:tcW w:w="1417" w:type="dxa"/>
            <w:tcBorders>
              <w:top w:val="nil"/>
              <w:left w:val="nil"/>
              <w:bottom w:val="nil"/>
              <w:right w:val="nil"/>
            </w:tcBorders>
            <w:vAlign w:val="center"/>
          </w:tcPr>
          <w:p w:rsidR="0090546A" w:rsidRPr="00777FEB" w:rsidRDefault="0090546A" w:rsidP="00437D02">
            <w:pPr>
              <w:jc w:val="both"/>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p>
        </w:tc>
        <w:tc>
          <w:tcPr>
            <w:tcW w:w="978" w:type="dxa"/>
            <w:tcBorders>
              <w:top w:val="nil"/>
              <w:left w:val="nil"/>
              <w:bottom w:val="nil"/>
              <w:right w:val="nil"/>
            </w:tcBorders>
            <w:vAlign w:val="center"/>
          </w:tcPr>
          <w:p w:rsidR="0090546A" w:rsidRPr="00777FEB" w:rsidRDefault="0090546A" w:rsidP="00437D02">
            <w:pPr>
              <w:jc w:val="both"/>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p>
        </w:tc>
        <w:tc>
          <w:tcPr>
            <w:tcW w:w="1063" w:type="dxa"/>
            <w:tcBorders>
              <w:top w:val="nil"/>
              <w:left w:val="nil"/>
              <w:bottom w:val="nil"/>
              <w:right w:val="single" w:sz="4" w:space="0" w:color="4472C4" w:themeColor="accent5"/>
            </w:tcBorders>
            <w:vAlign w:val="center"/>
          </w:tcPr>
          <w:p w:rsidR="0090546A" w:rsidRPr="00777FEB" w:rsidRDefault="0090546A" w:rsidP="00437D02">
            <w:pPr>
              <w:jc w:val="both"/>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p>
        </w:tc>
      </w:tr>
      <w:tr w:rsidR="0090546A" w:rsidRPr="00777FEB" w:rsidTr="00437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tcBorders>
            <w:vAlign w:val="center"/>
          </w:tcPr>
          <w:p w:rsidR="0090546A" w:rsidRPr="00777FEB" w:rsidRDefault="0090546A" w:rsidP="00437D02">
            <w:pPr>
              <w:rPr>
                <w:rFonts w:ascii="Garamond" w:hAnsi="Garamond" w:cs="Calibri"/>
                <w:b w:val="0"/>
                <w:color w:val="000000"/>
                <w:sz w:val="24"/>
                <w:szCs w:val="24"/>
              </w:rPr>
            </w:pPr>
            <w:r w:rsidRPr="00777FEB">
              <w:rPr>
                <w:rFonts w:ascii="Garamond" w:hAnsi="Garamond" w:cs="Calibri"/>
                <w:b w:val="0"/>
                <w:bCs w:val="0"/>
                <w:color w:val="000000"/>
                <w:sz w:val="24"/>
                <w:szCs w:val="24"/>
              </w:rPr>
              <w:t>Guar Seed</w:t>
            </w:r>
          </w:p>
        </w:tc>
        <w:tc>
          <w:tcPr>
            <w:tcW w:w="1418" w:type="dxa"/>
            <w:vAlign w:val="center"/>
          </w:tcPr>
          <w:p w:rsidR="0090546A" w:rsidRPr="00777FEB" w:rsidRDefault="0090546A" w:rsidP="00437D02">
            <w:pPr>
              <w:jc w:val="right"/>
              <w:cnfStyle w:val="000000100000" w:firstRow="0" w:lastRow="0" w:firstColumn="0" w:lastColumn="0" w:oddVBand="0" w:evenVBand="0" w:oddHBand="1" w:evenHBand="0" w:firstRowFirstColumn="0" w:firstRowLastColumn="0" w:lastRowFirstColumn="0" w:lastRowLastColumn="0"/>
              <w:rPr>
                <w:rFonts w:ascii="Garamond" w:hAnsi="Garamond" w:cs="Arial"/>
                <w:color w:val="3B3B3B"/>
                <w:sz w:val="24"/>
                <w:szCs w:val="24"/>
              </w:rPr>
            </w:pPr>
            <w:r>
              <w:rPr>
                <w:rFonts w:ascii="Garamond" w:hAnsi="Garamond" w:cs="Arial"/>
                <w:color w:val="3B3B3B"/>
                <w:sz w:val="24"/>
                <w:szCs w:val="24"/>
              </w:rPr>
              <w:t>3818</w:t>
            </w:r>
          </w:p>
        </w:tc>
        <w:tc>
          <w:tcPr>
            <w:tcW w:w="992" w:type="dxa"/>
            <w:vAlign w:val="center"/>
          </w:tcPr>
          <w:p w:rsidR="0090546A" w:rsidRPr="00777FEB" w:rsidRDefault="0090546A" w:rsidP="00437D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-6.7</w:t>
            </w:r>
          </w:p>
        </w:tc>
        <w:tc>
          <w:tcPr>
            <w:tcW w:w="967" w:type="dxa"/>
            <w:tcBorders>
              <w:right w:val="single" w:sz="4" w:space="0" w:color="0070C0"/>
            </w:tcBorders>
            <w:vAlign w:val="center"/>
          </w:tcPr>
          <w:p w:rsidR="0090546A" w:rsidRPr="00777FEB" w:rsidRDefault="0090546A" w:rsidP="00437D02">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-1.0</w:t>
            </w:r>
          </w:p>
        </w:tc>
        <w:tc>
          <w:tcPr>
            <w:tcW w:w="1585" w:type="dxa"/>
            <w:tcBorders>
              <w:top w:val="nil"/>
              <w:left w:val="single" w:sz="4" w:space="0" w:color="0070C0"/>
              <w:bottom w:val="nil"/>
              <w:right w:val="nil"/>
            </w:tcBorders>
            <w:vAlign w:val="center"/>
          </w:tcPr>
          <w:p w:rsidR="0090546A" w:rsidRPr="00777FEB" w:rsidRDefault="0090546A" w:rsidP="00437D02">
            <w:pPr>
              <w:cnfStyle w:val="000000100000" w:firstRow="0" w:lastRow="0" w:firstColumn="0" w:lastColumn="0" w:oddVBand="0" w:evenVBand="0" w:oddHBand="1" w:evenHBand="0" w:firstRowFirstColumn="0" w:firstRowLastColumn="0" w:lastRowFirstColumn="0" w:lastRowLastColumn="0"/>
              <w:rPr>
                <w:rFonts w:ascii="Garamond" w:hAnsi="Garamond" w:cs="Arial"/>
                <w:bCs/>
                <w:sz w:val="24"/>
                <w:szCs w:val="24"/>
              </w:rPr>
            </w:pPr>
          </w:p>
        </w:tc>
        <w:tc>
          <w:tcPr>
            <w:tcW w:w="1417" w:type="dxa"/>
            <w:tcBorders>
              <w:top w:val="nil"/>
              <w:left w:val="nil"/>
              <w:bottom w:val="nil"/>
              <w:right w:val="nil"/>
            </w:tcBorders>
            <w:vAlign w:val="center"/>
          </w:tcPr>
          <w:p w:rsidR="0090546A" w:rsidRPr="00777FEB" w:rsidRDefault="0090546A" w:rsidP="00437D02">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p>
        </w:tc>
        <w:tc>
          <w:tcPr>
            <w:tcW w:w="978" w:type="dxa"/>
            <w:tcBorders>
              <w:top w:val="nil"/>
              <w:left w:val="nil"/>
              <w:bottom w:val="nil"/>
              <w:right w:val="nil"/>
            </w:tcBorders>
            <w:vAlign w:val="center"/>
          </w:tcPr>
          <w:p w:rsidR="0090546A" w:rsidRPr="00777FEB" w:rsidRDefault="0090546A" w:rsidP="00437D02">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p>
        </w:tc>
        <w:tc>
          <w:tcPr>
            <w:tcW w:w="1063" w:type="dxa"/>
            <w:tcBorders>
              <w:top w:val="nil"/>
              <w:left w:val="nil"/>
              <w:bottom w:val="nil"/>
              <w:right w:val="single" w:sz="4" w:space="0" w:color="4472C4" w:themeColor="accent5"/>
            </w:tcBorders>
            <w:vAlign w:val="center"/>
          </w:tcPr>
          <w:p w:rsidR="0090546A" w:rsidRPr="00777FEB" w:rsidRDefault="0090546A" w:rsidP="00437D02">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p>
        </w:tc>
      </w:tr>
      <w:tr w:rsidR="0090546A" w:rsidRPr="00777FEB" w:rsidTr="00437D02">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bottom w:val="single" w:sz="4" w:space="0" w:color="4472C4" w:themeColor="accent5"/>
            </w:tcBorders>
            <w:vAlign w:val="center"/>
          </w:tcPr>
          <w:p w:rsidR="0090546A" w:rsidRPr="00777FEB" w:rsidRDefault="0090546A" w:rsidP="00437D02">
            <w:pPr>
              <w:rPr>
                <w:rFonts w:ascii="Garamond" w:hAnsi="Garamond" w:cs="Calibri"/>
                <w:b w:val="0"/>
                <w:bCs w:val="0"/>
                <w:iCs/>
                <w:color w:val="000000"/>
                <w:sz w:val="24"/>
                <w:szCs w:val="24"/>
              </w:rPr>
            </w:pPr>
            <w:r w:rsidRPr="00777FEB">
              <w:rPr>
                <w:rFonts w:ascii="Garamond" w:hAnsi="Garamond" w:cs="Calibri"/>
                <w:b w:val="0"/>
                <w:bCs w:val="0"/>
                <w:iCs/>
                <w:color w:val="000000"/>
                <w:sz w:val="24"/>
                <w:szCs w:val="24"/>
              </w:rPr>
              <w:lastRenderedPageBreak/>
              <w:t>Pepper</w:t>
            </w:r>
          </w:p>
        </w:tc>
        <w:tc>
          <w:tcPr>
            <w:tcW w:w="1418" w:type="dxa"/>
            <w:tcBorders>
              <w:bottom w:val="single" w:sz="4" w:space="0" w:color="4472C4" w:themeColor="accent5"/>
            </w:tcBorders>
            <w:vAlign w:val="center"/>
          </w:tcPr>
          <w:p w:rsidR="0090546A" w:rsidRPr="00777FEB"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hAnsi="Garamond" w:cs="Arial"/>
                <w:color w:val="3B3B3B"/>
                <w:sz w:val="24"/>
                <w:szCs w:val="24"/>
              </w:rPr>
            </w:pPr>
            <w:r>
              <w:rPr>
                <w:rFonts w:ascii="Garamond" w:hAnsi="Garamond" w:cs="Arial"/>
                <w:color w:val="3B3B3B"/>
                <w:sz w:val="24"/>
                <w:szCs w:val="24"/>
              </w:rPr>
              <w:t>37510</w:t>
            </w:r>
          </w:p>
        </w:tc>
        <w:tc>
          <w:tcPr>
            <w:tcW w:w="992" w:type="dxa"/>
            <w:tcBorders>
              <w:bottom w:val="single" w:sz="4" w:space="0" w:color="4472C4" w:themeColor="accent5"/>
            </w:tcBorders>
            <w:vAlign w:val="center"/>
          </w:tcPr>
          <w:p w:rsidR="0090546A" w:rsidRPr="00777FEB"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-3.9</w:t>
            </w:r>
          </w:p>
        </w:tc>
        <w:tc>
          <w:tcPr>
            <w:tcW w:w="967" w:type="dxa"/>
            <w:tcBorders>
              <w:bottom w:val="single" w:sz="4" w:space="0" w:color="4472C4" w:themeColor="accent5"/>
              <w:right w:val="single" w:sz="4" w:space="0" w:color="0070C0"/>
            </w:tcBorders>
            <w:vAlign w:val="center"/>
          </w:tcPr>
          <w:p w:rsidR="0090546A" w:rsidRPr="00777FEB" w:rsidRDefault="0090546A" w:rsidP="00437D02">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-33.4</w:t>
            </w:r>
          </w:p>
        </w:tc>
        <w:tc>
          <w:tcPr>
            <w:tcW w:w="1585" w:type="dxa"/>
            <w:tcBorders>
              <w:top w:val="nil"/>
              <w:left w:val="single" w:sz="4" w:space="0" w:color="0070C0"/>
              <w:bottom w:val="single" w:sz="4" w:space="0" w:color="4472C4" w:themeColor="accent5"/>
              <w:right w:val="nil"/>
            </w:tcBorders>
            <w:vAlign w:val="center"/>
          </w:tcPr>
          <w:p w:rsidR="0090546A" w:rsidRPr="00777FEB" w:rsidRDefault="0090546A" w:rsidP="00437D02">
            <w:pPr>
              <w:cnfStyle w:val="000000000000" w:firstRow="0" w:lastRow="0" w:firstColumn="0" w:lastColumn="0" w:oddVBand="0" w:evenVBand="0" w:oddHBand="0" w:evenHBand="0" w:firstRowFirstColumn="0" w:firstRowLastColumn="0" w:lastRowFirstColumn="0" w:lastRowLastColumn="0"/>
              <w:rPr>
                <w:rFonts w:ascii="Garamond" w:hAnsi="Garamond" w:cs="Arial"/>
                <w:bCs/>
                <w:sz w:val="24"/>
                <w:szCs w:val="24"/>
              </w:rPr>
            </w:pPr>
          </w:p>
        </w:tc>
        <w:tc>
          <w:tcPr>
            <w:tcW w:w="1417" w:type="dxa"/>
            <w:tcBorders>
              <w:top w:val="nil"/>
              <w:left w:val="nil"/>
              <w:bottom w:val="single" w:sz="4" w:space="0" w:color="4472C4" w:themeColor="accent5"/>
              <w:right w:val="nil"/>
            </w:tcBorders>
            <w:vAlign w:val="center"/>
          </w:tcPr>
          <w:p w:rsidR="0090546A" w:rsidRPr="00777FEB" w:rsidRDefault="0090546A" w:rsidP="00437D02">
            <w:pPr>
              <w:jc w:val="both"/>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p>
        </w:tc>
        <w:tc>
          <w:tcPr>
            <w:tcW w:w="978" w:type="dxa"/>
            <w:tcBorders>
              <w:top w:val="nil"/>
              <w:left w:val="nil"/>
              <w:bottom w:val="single" w:sz="4" w:space="0" w:color="4472C4" w:themeColor="accent5"/>
              <w:right w:val="nil"/>
            </w:tcBorders>
            <w:vAlign w:val="center"/>
          </w:tcPr>
          <w:p w:rsidR="0090546A" w:rsidRPr="00777FEB" w:rsidRDefault="0090546A" w:rsidP="00437D02">
            <w:pPr>
              <w:jc w:val="both"/>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p>
        </w:tc>
        <w:tc>
          <w:tcPr>
            <w:tcW w:w="1063" w:type="dxa"/>
            <w:tcBorders>
              <w:top w:val="nil"/>
              <w:left w:val="nil"/>
              <w:bottom w:val="single" w:sz="4" w:space="0" w:color="4472C4" w:themeColor="accent5"/>
              <w:right w:val="single" w:sz="4" w:space="0" w:color="4472C4" w:themeColor="accent5"/>
            </w:tcBorders>
            <w:vAlign w:val="center"/>
          </w:tcPr>
          <w:p w:rsidR="0090546A" w:rsidRPr="00777FEB" w:rsidRDefault="0090546A" w:rsidP="00437D02">
            <w:pPr>
              <w:jc w:val="both"/>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p>
        </w:tc>
      </w:tr>
    </w:tbl>
    <w:p w:rsidR="0090546A" w:rsidRDefault="0090546A" w:rsidP="0090546A">
      <w:pPr>
        <w:pStyle w:val="ListParagraph"/>
        <w:spacing w:after="0" w:line="240" w:lineRule="auto"/>
        <w:ind w:left="709" w:hanging="709"/>
        <w:jc w:val="both"/>
        <w:rPr>
          <w:rFonts w:ascii="Garamond" w:hAnsi="Garamond" w:cs="Arial"/>
          <w:bCs/>
          <w:sz w:val="24"/>
          <w:szCs w:val="24"/>
        </w:rPr>
      </w:pPr>
      <w:r>
        <w:rPr>
          <w:rFonts w:ascii="Garamond" w:hAnsi="Garamond" w:cs="Arial"/>
          <w:bCs/>
          <w:sz w:val="24"/>
          <w:szCs w:val="24"/>
        </w:rPr>
        <w:t xml:space="preserve">Notes:  </w:t>
      </w:r>
      <w:r w:rsidRPr="00A45C59">
        <w:rPr>
          <w:rFonts w:ascii="Garamond" w:hAnsi="Garamond" w:cs="Arial"/>
          <w:bCs/>
          <w:sz w:val="24"/>
          <w:szCs w:val="24"/>
        </w:rPr>
        <w:t>Returns are calculated as percentage change in the closi</w:t>
      </w:r>
      <w:r>
        <w:rPr>
          <w:rFonts w:ascii="Garamond" w:hAnsi="Garamond" w:cs="Arial"/>
          <w:bCs/>
          <w:sz w:val="24"/>
          <w:szCs w:val="24"/>
        </w:rPr>
        <w:t xml:space="preserve">ng prices of near month contracts in the current month over </w:t>
      </w:r>
      <w:r w:rsidR="002E1B5C">
        <w:rPr>
          <w:rFonts w:ascii="Garamond" w:hAnsi="Garamond" w:cs="Arial"/>
          <w:bCs/>
          <w:sz w:val="24"/>
          <w:szCs w:val="24"/>
        </w:rPr>
        <w:t>those in the previous month and the same month previous year</w:t>
      </w:r>
      <w:r>
        <w:rPr>
          <w:rFonts w:ascii="Garamond" w:hAnsi="Garamond" w:cs="Arial"/>
          <w:bCs/>
          <w:sz w:val="24"/>
          <w:szCs w:val="24"/>
        </w:rPr>
        <w:t>.</w:t>
      </w:r>
    </w:p>
    <w:p w:rsidR="0090546A" w:rsidRDefault="0090546A" w:rsidP="0090546A">
      <w:pPr>
        <w:contextualSpacing/>
        <w:jc w:val="both"/>
        <w:rPr>
          <w:rFonts w:ascii="Garamond" w:hAnsi="Garamond" w:cs="Arial"/>
          <w:b/>
          <w:bCs/>
          <w:color w:val="000000" w:themeColor="text1"/>
          <w:sz w:val="20"/>
          <w:szCs w:val="20"/>
        </w:rPr>
      </w:pPr>
      <w:r w:rsidRPr="005B3C50">
        <w:rPr>
          <w:rFonts w:ascii="Garamond" w:hAnsi="Garamond" w:cs="Arial"/>
          <w:b/>
          <w:bCs/>
          <w:color w:val="000000" w:themeColor="text1"/>
          <w:sz w:val="20"/>
          <w:szCs w:val="20"/>
        </w:rPr>
        <w:t>Source:  MCX, NCDEX</w:t>
      </w:r>
      <w:r>
        <w:rPr>
          <w:rFonts w:ascii="Garamond" w:hAnsi="Garamond" w:cs="Arial"/>
          <w:b/>
          <w:bCs/>
          <w:color w:val="000000" w:themeColor="text1"/>
          <w:sz w:val="20"/>
          <w:szCs w:val="20"/>
        </w:rPr>
        <w:t>, N</w:t>
      </w:r>
      <w:r w:rsidRPr="005B3C50">
        <w:rPr>
          <w:rFonts w:ascii="Garamond" w:hAnsi="Garamond" w:cs="Arial"/>
          <w:b/>
          <w:bCs/>
          <w:color w:val="000000" w:themeColor="text1"/>
          <w:sz w:val="20"/>
          <w:szCs w:val="20"/>
        </w:rPr>
        <w:t>MCE</w:t>
      </w:r>
      <w:r>
        <w:rPr>
          <w:rFonts w:ascii="Garamond" w:hAnsi="Garamond" w:cs="Arial"/>
          <w:b/>
          <w:bCs/>
          <w:color w:val="000000" w:themeColor="text1"/>
          <w:sz w:val="20"/>
          <w:szCs w:val="20"/>
        </w:rPr>
        <w:t xml:space="preserve"> &amp; ICEX</w:t>
      </w:r>
      <w:r w:rsidRPr="005B3C50">
        <w:rPr>
          <w:rFonts w:ascii="Garamond" w:hAnsi="Garamond" w:cs="Arial"/>
          <w:b/>
          <w:bCs/>
          <w:color w:val="000000" w:themeColor="text1"/>
          <w:sz w:val="20"/>
          <w:szCs w:val="20"/>
        </w:rPr>
        <w:t xml:space="preserve"> </w:t>
      </w:r>
    </w:p>
    <w:p w:rsidR="00DB548B" w:rsidRPr="00991592" w:rsidRDefault="00DB548B" w:rsidP="00DB548B">
      <w:pPr>
        <w:rPr>
          <w:rFonts w:ascii="Garamond" w:hAnsi="Garamond" w:cs="Arial"/>
          <w:bCs/>
          <w:color w:val="000099"/>
        </w:rPr>
      </w:pPr>
      <w:r w:rsidRPr="00991592">
        <w:rPr>
          <w:rFonts w:ascii="Garamond" w:hAnsi="Garamond" w:cs="Arial"/>
          <w:bCs/>
          <w:color w:val="000099"/>
        </w:rPr>
        <w:br w:type="page"/>
      </w:r>
    </w:p>
    <w:p w:rsidR="00DB548B" w:rsidRPr="003744DD" w:rsidRDefault="00DB548B" w:rsidP="00354C84">
      <w:pPr>
        <w:widowControl w:val="0"/>
        <w:numPr>
          <w:ilvl w:val="0"/>
          <w:numId w:val="3"/>
        </w:numPr>
        <w:contextualSpacing/>
        <w:jc w:val="both"/>
        <w:rPr>
          <w:rFonts w:ascii="Garamond" w:hAnsi="Garamond"/>
          <w:b/>
        </w:rPr>
      </w:pPr>
      <w:r w:rsidRPr="003744DD">
        <w:rPr>
          <w:rFonts w:ascii="Garamond" w:hAnsi="Garamond"/>
          <w:b/>
        </w:rPr>
        <w:lastRenderedPageBreak/>
        <w:t>Trading in Corporate Debt Market</w:t>
      </w:r>
    </w:p>
    <w:p w:rsidR="00DB548B" w:rsidRPr="003744DD" w:rsidRDefault="00DB548B" w:rsidP="00DB548B">
      <w:pPr>
        <w:widowControl w:val="0"/>
        <w:ind w:left="720"/>
        <w:contextualSpacing/>
        <w:jc w:val="both"/>
        <w:rPr>
          <w:rFonts w:ascii="Garamond" w:eastAsia="Times New Roman" w:hAnsi="Garamond"/>
          <w:highlight w:val="lightGray"/>
        </w:rPr>
      </w:pPr>
    </w:p>
    <w:p w:rsidR="00437D02" w:rsidRPr="0068361F" w:rsidRDefault="00437D02" w:rsidP="00437D02">
      <w:pPr>
        <w:jc w:val="both"/>
        <w:rPr>
          <w:rFonts w:ascii="Garamond" w:eastAsia="Times New Roman" w:hAnsi="Garamond" w:cs="Calibri"/>
          <w:lang w:val="en-US"/>
        </w:rPr>
      </w:pPr>
      <w:r w:rsidRPr="0068361F">
        <w:rPr>
          <w:rFonts w:ascii="Garamond" w:hAnsi="Garamond" w:cs="Arial"/>
          <w:bCs/>
        </w:rPr>
        <w:t xml:space="preserve">During April 2018, BSE recorded 3442 trades of corporate debt with a traded value of </w:t>
      </w:r>
      <w:r w:rsidR="001F2D51" w:rsidRPr="001F2D51">
        <w:rPr>
          <w:rFonts w:ascii="Rupee Foradian" w:hAnsi="Rupee Foradian" w:cs="Arial"/>
          <w:bCs/>
          <w:sz w:val="22"/>
        </w:rPr>
        <w:t>`</w:t>
      </w:r>
      <w:r w:rsidRPr="0068361F">
        <w:rPr>
          <w:rFonts w:ascii="Garamond" w:hAnsi="Garamond" w:cs="Arial"/>
          <w:bCs/>
        </w:rPr>
        <w:t xml:space="preserve"> </w:t>
      </w:r>
      <w:r w:rsidRPr="0068361F">
        <w:rPr>
          <w:rFonts w:ascii="Garamond" w:eastAsia="Times New Roman" w:hAnsi="Garamond"/>
          <w:color w:val="000000"/>
          <w:lang w:val="en-US"/>
        </w:rPr>
        <w:t>4</w:t>
      </w:r>
      <w:r>
        <w:rPr>
          <w:rFonts w:ascii="Garamond" w:eastAsia="Times New Roman" w:hAnsi="Garamond"/>
          <w:color w:val="000000"/>
          <w:lang w:val="en-US"/>
        </w:rPr>
        <w:t>8,</w:t>
      </w:r>
      <w:r w:rsidRPr="0068361F">
        <w:rPr>
          <w:rFonts w:ascii="Garamond" w:eastAsia="Times New Roman" w:hAnsi="Garamond"/>
          <w:color w:val="000000"/>
          <w:lang w:val="en-US"/>
        </w:rPr>
        <w:t xml:space="preserve">913 </w:t>
      </w:r>
      <w:r w:rsidRPr="0068361F">
        <w:rPr>
          <w:rFonts w:ascii="Garamond" w:hAnsi="Garamond" w:cs="Arial"/>
          <w:bCs/>
        </w:rPr>
        <w:t xml:space="preserve"> crore compared to 3298 trades with a traded value of </w:t>
      </w:r>
      <w:r w:rsidR="001F2D51" w:rsidRPr="001F2D51">
        <w:rPr>
          <w:rFonts w:ascii="Rupee Foradian" w:hAnsi="Rupee Foradian" w:cs="Arial"/>
          <w:bCs/>
          <w:sz w:val="22"/>
        </w:rPr>
        <w:t>`</w:t>
      </w:r>
      <w:r w:rsidRPr="0068361F">
        <w:rPr>
          <w:rFonts w:ascii="Garamond" w:hAnsi="Garamond" w:cs="Arial"/>
          <w:bCs/>
        </w:rPr>
        <w:t xml:space="preserve"> </w:t>
      </w:r>
      <w:r w:rsidRPr="0068361F">
        <w:rPr>
          <w:rFonts w:ascii="Garamond" w:eastAsia="Times New Roman" w:hAnsi="Garamond"/>
          <w:color w:val="000000"/>
          <w:lang w:val="en-US"/>
        </w:rPr>
        <w:t xml:space="preserve">59,837 </w:t>
      </w:r>
      <w:r w:rsidRPr="0068361F">
        <w:rPr>
          <w:rFonts w:ascii="Garamond" w:hAnsi="Garamond" w:cs="Arial"/>
          <w:bCs/>
        </w:rPr>
        <w:t xml:space="preserve"> crore recorded in March  2018. At NSE, 5588 trades were reported in April 2018 with a traded value of </w:t>
      </w:r>
      <w:r w:rsidR="001F2D51" w:rsidRPr="001F2D51">
        <w:rPr>
          <w:rFonts w:ascii="Rupee Foradian" w:eastAsia="Times New Roman" w:hAnsi="Rupee Foradian"/>
          <w:bCs/>
          <w:sz w:val="22"/>
          <w:lang w:eastAsia="en-GB" w:bidi="bn-IN"/>
        </w:rPr>
        <w:t>`</w:t>
      </w:r>
      <w:r w:rsidRPr="0068361F">
        <w:rPr>
          <w:rFonts w:ascii="Garamond" w:eastAsia="Times New Roman" w:hAnsi="Garamond"/>
          <w:bCs/>
          <w:lang w:eastAsia="en-GB" w:bidi="bn-IN"/>
        </w:rPr>
        <w:t xml:space="preserve"> </w:t>
      </w:r>
      <w:r w:rsidRPr="0068361F">
        <w:rPr>
          <w:rFonts w:ascii="Garamond" w:eastAsia="Times New Roman" w:hAnsi="Garamond" w:cs="Calibri"/>
          <w:lang w:val="en-US"/>
        </w:rPr>
        <w:t>1,13,975</w:t>
      </w:r>
      <w:r w:rsidRPr="0068361F">
        <w:rPr>
          <w:rFonts w:ascii="Garamond" w:eastAsia="Times New Roman" w:hAnsi="Garamond"/>
          <w:color w:val="000000"/>
          <w:lang w:val="en-US"/>
        </w:rPr>
        <w:t xml:space="preserve"> </w:t>
      </w:r>
      <w:r w:rsidRPr="0068361F">
        <w:rPr>
          <w:rFonts w:ascii="Garamond" w:eastAsia="Times New Roman" w:hAnsi="Garamond" w:cs="Calibri"/>
          <w:lang w:eastAsia="en-IN" w:bidi="hi-IN"/>
        </w:rPr>
        <w:t>crore</w:t>
      </w:r>
      <w:r w:rsidRPr="0068361F">
        <w:rPr>
          <w:rFonts w:ascii="Garamond" w:hAnsi="Garamond" w:cs="Arial"/>
          <w:bCs/>
        </w:rPr>
        <w:t xml:space="preserve"> compared to 6197 trades with a traded value of </w:t>
      </w:r>
      <w:r w:rsidR="001F2D51" w:rsidRPr="001F2D51">
        <w:rPr>
          <w:rFonts w:ascii="Rupee Foradian" w:eastAsia="Times New Roman" w:hAnsi="Rupee Foradian"/>
          <w:bCs/>
          <w:sz w:val="22"/>
          <w:lang w:eastAsia="en-GB" w:bidi="bn-IN"/>
        </w:rPr>
        <w:t>`</w:t>
      </w:r>
      <w:r w:rsidRPr="0068361F">
        <w:rPr>
          <w:rFonts w:ascii="Garamond" w:eastAsia="Times New Roman" w:hAnsi="Garamond"/>
          <w:bCs/>
          <w:lang w:eastAsia="en-GB" w:bidi="bn-IN"/>
        </w:rPr>
        <w:t xml:space="preserve"> </w:t>
      </w:r>
      <w:r w:rsidRPr="0068361F">
        <w:rPr>
          <w:rFonts w:ascii="Garamond" w:eastAsia="Times New Roman" w:hAnsi="Garamond"/>
          <w:color w:val="000000"/>
          <w:lang w:val="en-US"/>
        </w:rPr>
        <w:t xml:space="preserve">1,36,591 </w:t>
      </w:r>
      <w:r w:rsidRPr="0068361F">
        <w:rPr>
          <w:rFonts w:ascii="Garamond" w:hAnsi="Garamond" w:cs="Arial"/>
          <w:bCs/>
        </w:rPr>
        <w:t>crore in the previous month</w:t>
      </w:r>
      <w:r w:rsidRPr="0068361F">
        <w:rPr>
          <w:rFonts w:ascii="Garamond" w:hAnsi="Garamond" w:cs="Arial"/>
          <w:b/>
          <w:i/>
          <w:iCs/>
        </w:rPr>
        <w:t xml:space="preserve"> (Figure 11 and Table</w:t>
      </w:r>
      <w:r w:rsidRPr="0068361F">
        <w:rPr>
          <w:rFonts w:ascii="Garamond" w:hAnsi="Garamond" w:cs="Arial"/>
          <w:b/>
          <w:bCs/>
          <w:i/>
          <w:iCs/>
        </w:rPr>
        <w:t xml:space="preserve"> 13</w:t>
      </w:r>
      <w:r w:rsidRPr="0068361F">
        <w:rPr>
          <w:rFonts w:ascii="Garamond" w:hAnsi="Garamond" w:cs="Arial"/>
          <w:b/>
          <w:bCs/>
        </w:rPr>
        <w:t>)</w:t>
      </w:r>
      <w:r w:rsidRPr="0068361F">
        <w:rPr>
          <w:rFonts w:ascii="Garamond" w:hAnsi="Garamond" w:cs="Arial"/>
          <w:bCs/>
        </w:rPr>
        <w:t>.</w:t>
      </w:r>
    </w:p>
    <w:p w:rsidR="00437D02" w:rsidRPr="00991592" w:rsidRDefault="00437D02" w:rsidP="00437D02">
      <w:pPr>
        <w:rPr>
          <w:rFonts w:ascii="Garamond" w:hAnsi="Garamond"/>
          <w:b/>
          <w:color w:val="000099"/>
          <w:highlight w:val="lightGray"/>
        </w:rPr>
      </w:pPr>
    </w:p>
    <w:p w:rsidR="00437D02" w:rsidRPr="00A15CF0" w:rsidRDefault="00437D02" w:rsidP="00437D02">
      <w:pPr>
        <w:jc w:val="center"/>
        <w:outlineLvl w:val="0"/>
        <w:rPr>
          <w:rFonts w:ascii="Garamond" w:hAnsi="Garamond"/>
          <w:b/>
        </w:rPr>
      </w:pPr>
      <w:r w:rsidRPr="00A15CF0">
        <w:rPr>
          <w:rFonts w:ascii="Garamond" w:hAnsi="Garamond"/>
          <w:b/>
        </w:rPr>
        <w:t>Figure 11: Trends in Reported Turnover of Corporate Bonds (</w:t>
      </w:r>
      <w:r w:rsidR="001F2D51" w:rsidRPr="001F2D51">
        <w:rPr>
          <w:rFonts w:ascii="Rupee Foradian" w:eastAsia="Times New Roman" w:hAnsi="Rupee Foradian" w:cs="Garamond"/>
          <w:sz w:val="22"/>
        </w:rPr>
        <w:t>`</w:t>
      </w:r>
      <w:r w:rsidRPr="00A15CF0">
        <w:rPr>
          <w:rFonts w:ascii="Garamond" w:eastAsia="Times New Roman" w:hAnsi="Garamond" w:cs="Garamond"/>
        </w:rPr>
        <w:t xml:space="preserve"> </w:t>
      </w:r>
      <w:r w:rsidRPr="00A15CF0">
        <w:rPr>
          <w:rFonts w:ascii="Garamond" w:hAnsi="Garamond"/>
          <w:b/>
        </w:rPr>
        <w:t>crore)</w:t>
      </w:r>
    </w:p>
    <w:p w:rsidR="00437D02" w:rsidRPr="00991592" w:rsidRDefault="00437D02" w:rsidP="00437D02">
      <w:pPr>
        <w:jc w:val="center"/>
        <w:outlineLvl w:val="0"/>
        <w:rPr>
          <w:rFonts w:ascii="Garamond" w:hAnsi="Garamond" w:cstheme="minorBidi"/>
          <w:b/>
          <w:color w:val="000099"/>
          <w:szCs w:val="30"/>
          <w:highlight w:val="lightGray"/>
          <w:lang w:val="en-US" w:bidi="bn-IN"/>
        </w:rPr>
      </w:pPr>
    </w:p>
    <w:p w:rsidR="00437D02" w:rsidRPr="00991592" w:rsidRDefault="00437D02" w:rsidP="00437D02">
      <w:pPr>
        <w:widowControl w:val="0"/>
        <w:jc w:val="center"/>
        <w:rPr>
          <w:rFonts w:ascii="Garamond" w:hAnsi="Garamond"/>
          <w:b/>
          <w:noProof/>
          <w:color w:val="000099"/>
          <w:highlight w:val="lightGray"/>
        </w:rPr>
      </w:pPr>
      <w:r>
        <w:rPr>
          <w:noProof/>
          <w:lang w:val="en-IN" w:eastAsia="en-IN"/>
        </w:rPr>
        <w:drawing>
          <wp:inline distT="0" distB="0" distL="0" distR="0" wp14:anchorId="16000C8A" wp14:editId="1AEDCBFF">
            <wp:extent cx="5419726" cy="319087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37D02" w:rsidRPr="00991592" w:rsidRDefault="00437D02" w:rsidP="00437D02">
      <w:pPr>
        <w:widowControl w:val="0"/>
        <w:rPr>
          <w:rFonts w:ascii="Garamond" w:hAnsi="Garamond"/>
          <w:b/>
          <w:noProof/>
          <w:color w:val="000099"/>
          <w:highlight w:val="lightGray"/>
        </w:rPr>
      </w:pPr>
    </w:p>
    <w:p w:rsidR="00437D02" w:rsidRPr="00991592" w:rsidRDefault="00437D02" w:rsidP="00437D02">
      <w:pPr>
        <w:widowControl w:val="0"/>
        <w:ind w:left="270"/>
        <w:jc w:val="center"/>
        <w:rPr>
          <w:rFonts w:ascii="Garamond" w:hAnsi="Garamond"/>
          <w:b/>
          <w:noProof/>
          <w:color w:val="000099"/>
          <w:highlight w:val="lightGray"/>
        </w:rPr>
      </w:pPr>
    </w:p>
    <w:p w:rsidR="00437D02" w:rsidRPr="009843B9" w:rsidRDefault="00437D02" w:rsidP="00437D02">
      <w:pPr>
        <w:widowControl w:val="0"/>
        <w:numPr>
          <w:ilvl w:val="0"/>
          <w:numId w:val="3"/>
        </w:numPr>
        <w:contextualSpacing/>
        <w:jc w:val="both"/>
        <w:rPr>
          <w:rFonts w:ascii="Garamond" w:hAnsi="Garamond"/>
          <w:b/>
        </w:rPr>
      </w:pPr>
      <w:r w:rsidRPr="009843B9">
        <w:rPr>
          <w:rFonts w:ascii="Garamond" w:hAnsi="Garamond"/>
          <w:b/>
        </w:rPr>
        <w:t>Trends in Institutional Investment</w:t>
      </w:r>
    </w:p>
    <w:p w:rsidR="00437D02" w:rsidRPr="009843B9" w:rsidRDefault="00437D02" w:rsidP="00437D02">
      <w:pPr>
        <w:widowControl w:val="0"/>
        <w:jc w:val="both"/>
        <w:rPr>
          <w:rFonts w:ascii="Garamond" w:hAnsi="Garamond"/>
          <w:highlight w:val="lightGray"/>
        </w:rPr>
      </w:pPr>
    </w:p>
    <w:p w:rsidR="00437D02" w:rsidRPr="009843B9" w:rsidRDefault="00437D02" w:rsidP="00437D02">
      <w:pPr>
        <w:widowControl w:val="0"/>
        <w:numPr>
          <w:ilvl w:val="0"/>
          <w:numId w:val="2"/>
        </w:numPr>
        <w:tabs>
          <w:tab w:val="left" w:pos="0"/>
        </w:tabs>
        <w:contextualSpacing/>
        <w:jc w:val="both"/>
        <w:rPr>
          <w:rFonts w:ascii="Garamond" w:hAnsi="Garamond"/>
          <w:b/>
        </w:rPr>
      </w:pPr>
      <w:r w:rsidRPr="009843B9">
        <w:rPr>
          <w:rFonts w:ascii="Garamond" w:hAnsi="Garamond"/>
          <w:b/>
        </w:rPr>
        <w:t>Trends in Investment by Mutual Funds</w:t>
      </w:r>
    </w:p>
    <w:p w:rsidR="00437D02" w:rsidRPr="009843B9" w:rsidRDefault="00437D02" w:rsidP="00437D02">
      <w:pPr>
        <w:jc w:val="both"/>
        <w:rPr>
          <w:rFonts w:ascii="Garamond" w:eastAsia="Times New Roman" w:hAnsi="Garamond"/>
          <w:bCs/>
        </w:rPr>
      </w:pPr>
    </w:p>
    <w:p w:rsidR="00437D02" w:rsidRPr="0068361F" w:rsidRDefault="00437D02" w:rsidP="00437D02">
      <w:pPr>
        <w:jc w:val="both"/>
        <w:rPr>
          <w:rFonts w:ascii="Garamond" w:eastAsia="Times New Roman" w:hAnsi="Garamond" w:cs="Calibri"/>
          <w:lang w:val="en-US"/>
        </w:rPr>
      </w:pPr>
      <w:r w:rsidRPr="0068361F">
        <w:rPr>
          <w:rFonts w:ascii="Garamond" w:eastAsia="Times New Roman" w:hAnsi="Garamond"/>
          <w:bCs/>
        </w:rPr>
        <w:t xml:space="preserve">The total net investment in the secondary market by mutual funds was </w:t>
      </w:r>
      <w:r w:rsidR="001F2D51" w:rsidRPr="001F2D51">
        <w:rPr>
          <w:rFonts w:ascii="Rupee Foradian" w:eastAsia="Times New Roman" w:hAnsi="Rupee Foradian"/>
          <w:bCs/>
          <w:sz w:val="22"/>
          <w:lang w:eastAsia="en-GB" w:bidi="bn-IN"/>
        </w:rPr>
        <w:t>`</w:t>
      </w:r>
      <w:r w:rsidRPr="0068361F">
        <w:rPr>
          <w:rFonts w:ascii="Garamond" w:eastAsia="Times New Roman" w:hAnsi="Garamond"/>
          <w:bCs/>
          <w:lang w:eastAsia="en-GB" w:bidi="bn-IN"/>
        </w:rPr>
        <w:t xml:space="preserve"> 31,458 </w:t>
      </w:r>
      <w:r w:rsidRPr="0068361F">
        <w:rPr>
          <w:rFonts w:ascii="Garamond" w:eastAsia="Times New Roman" w:hAnsi="Garamond"/>
          <w:bCs/>
        </w:rPr>
        <w:t xml:space="preserve">crore in April 2018, out of which </w:t>
      </w:r>
      <w:r w:rsidR="001F2D51" w:rsidRPr="001F2D51">
        <w:rPr>
          <w:rFonts w:ascii="Rupee Foradian" w:eastAsia="Times New Roman" w:hAnsi="Rupee Foradian"/>
          <w:bCs/>
          <w:sz w:val="22"/>
          <w:lang w:eastAsia="en-GB" w:bidi="bn-IN"/>
        </w:rPr>
        <w:t>`</w:t>
      </w:r>
      <w:r w:rsidRPr="0068361F">
        <w:rPr>
          <w:rFonts w:ascii="Garamond" w:eastAsia="Times New Roman" w:hAnsi="Garamond"/>
          <w:bCs/>
        </w:rPr>
        <w:t xml:space="preserve"> </w:t>
      </w:r>
      <w:r w:rsidRPr="0068361F">
        <w:rPr>
          <w:rFonts w:ascii="Garamond" w:eastAsia="Times New Roman" w:hAnsi="Garamond" w:cs="Calibri"/>
          <w:lang w:val="en-US"/>
        </w:rPr>
        <w:t>11,293</w:t>
      </w:r>
      <w:r w:rsidRPr="0068361F">
        <w:rPr>
          <w:rFonts w:ascii="Garamond" w:eastAsia="Times New Roman" w:hAnsi="Garamond"/>
          <w:bCs/>
        </w:rPr>
        <w:t xml:space="preserve"> crore was invested in equity and </w:t>
      </w:r>
      <w:r w:rsidR="001F2D51" w:rsidRPr="001F2D51">
        <w:rPr>
          <w:rFonts w:ascii="Rupee Foradian" w:eastAsia="Times New Roman" w:hAnsi="Rupee Foradian"/>
          <w:bCs/>
          <w:sz w:val="22"/>
          <w:lang w:eastAsia="en-GB" w:bidi="bn-IN"/>
        </w:rPr>
        <w:t>`</w:t>
      </w:r>
      <w:r w:rsidRPr="0068361F">
        <w:rPr>
          <w:rFonts w:ascii="Garamond" w:eastAsia="Times New Roman" w:hAnsi="Garamond"/>
          <w:bCs/>
        </w:rPr>
        <w:t xml:space="preserve"> </w:t>
      </w:r>
      <w:r w:rsidRPr="0068361F">
        <w:rPr>
          <w:rFonts w:ascii="Garamond" w:eastAsia="Times New Roman" w:hAnsi="Garamond" w:cs="Calibri"/>
          <w:lang w:val="en-US"/>
        </w:rPr>
        <w:t>20,165</w:t>
      </w:r>
      <w:r w:rsidRPr="0068361F">
        <w:rPr>
          <w:rFonts w:ascii="Garamond" w:eastAsia="Times New Roman" w:hAnsi="Garamond"/>
          <w:bCs/>
        </w:rPr>
        <w:t xml:space="preserve"> crore was invested in debt. This was a decrease from total investment of </w:t>
      </w:r>
      <w:r w:rsidR="001F2D51" w:rsidRPr="001F2D51">
        <w:rPr>
          <w:rFonts w:ascii="Rupee Foradian" w:eastAsia="Times New Roman" w:hAnsi="Rupee Foradian"/>
          <w:bCs/>
          <w:sz w:val="22"/>
          <w:lang w:eastAsia="en-GB" w:bidi="bn-IN"/>
        </w:rPr>
        <w:t>`</w:t>
      </w:r>
      <w:r w:rsidRPr="0068361F">
        <w:rPr>
          <w:rFonts w:ascii="Garamond" w:eastAsia="Times New Roman" w:hAnsi="Garamond"/>
          <w:bCs/>
          <w:lang w:eastAsia="en-GB" w:bidi="bn-IN"/>
        </w:rPr>
        <w:t xml:space="preserve"> </w:t>
      </w:r>
      <w:r w:rsidRPr="0068361F">
        <w:rPr>
          <w:rFonts w:ascii="Garamond" w:eastAsia="Times New Roman" w:hAnsi="Garamond" w:cs="Calibri"/>
          <w:lang w:val="en-US"/>
        </w:rPr>
        <w:t>47,233</w:t>
      </w:r>
      <w:r w:rsidRPr="0068361F">
        <w:rPr>
          <w:rFonts w:ascii="Garamond" w:eastAsia="Times New Roman" w:hAnsi="Garamond"/>
          <w:bCs/>
        </w:rPr>
        <w:t xml:space="preserve"> crore in March 2018, out of which </w:t>
      </w:r>
      <w:r w:rsidR="001F2D51" w:rsidRPr="001F2D51">
        <w:rPr>
          <w:rFonts w:ascii="Rupee Foradian" w:eastAsia="Times New Roman" w:hAnsi="Rupee Foradian"/>
          <w:bCs/>
          <w:sz w:val="22"/>
          <w:lang w:eastAsia="en-GB" w:bidi="bn-IN"/>
        </w:rPr>
        <w:t>`</w:t>
      </w:r>
      <w:r w:rsidRPr="0068361F">
        <w:rPr>
          <w:rFonts w:ascii="Garamond" w:eastAsia="Times New Roman" w:hAnsi="Garamond"/>
          <w:bCs/>
        </w:rPr>
        <w:t xml:space="preserve"> 9,256 crore was invested in equity and </w:t>
      </w:r>
      <w:r w:rsidR="001F2D51" w:rsidRPr="001F2D51">
        <w:rPr>
          <w:rFonts w:ascii="Rupee Foradian" w:eastAsia="Times New Roman" w:hAnsi="Rupee Foradian"/>
          <w:bCs/>
          <w:sz w:val="22"/>
          <w:lang w:eastAsia="en-GB" w:bidi="bn-IN"/>
        </w:rPr>
        <w:t>`</w:t>
      </w:r>
      <w:r w:rsidRPr="0068361F">
        <w:rPr>
          <w:rFonts w:ascii="Garamond" w:eastAsia="Times New Roman" w:hAnsi="Garamond"/>
          <w:bCs/>
        </w:rPr>
        <w:t xml:space="preserve"> 37,978 crore was invested in debt (</w:t>
      </w:r>
      <w:r w:rsidRPr="0068361F">
        <w:rPr>
          <w:rFonts w:ascii="Garamond" w:eastAsia="Times New Roman" w:hAnsi="Garamond"/>
          <w:b/>
          <w:i/>
          <w:iCs/>
        </w:rPr>
        <w:t>Figure 12</w:t>
      </w:r>
      <w:r w:rsidRPr="0068361F">
        <w:rPr>
          <w:rFonts w:ascii="Garamond" w:eastAsia="Times New Roman" w:hAnsi="Garamond"/>
          <w:bCs/>
        </w:rPr>
        <w:t>).</w:t>
      </w:r>
    </w:p>
    <w:p w:rsidR="00437D02" w:rsidRPr="0068361F" w:rsidRDefault="00437D02" w:rsidP="00437D02">
      <w:pPr>
        <w:jc w:val="both"/>
        <w:rPr>
          <w:rFonts w:ascii="Garamond" w:eastAsia="Times New Roman" w:hAnsi="Garamond"/>
          <w:bCs/>
        </w:rPr>
      </w:pPr>
    </w:p>
    <w:p w:rsidR="00437D02" w:rsidRPr="0068361F" w:rsidRDefault="00437D02" w:rsidP="00437D02">
      <w:pPr>
        <w:jc w:val="both"/>
        <w:rPr>
          <w:rFonts w:ascii="Garamond" w:eastAsia="Times New Roman" w:hAnsi="Garamond"/>
          <w:bCs/>
        </w:rPr>
      </w:pPr>
      <w:r w:rsidRPr="0068361F">
        <w:rPr>
          <w:rFonts w:ascii="Garamond" w:eastAsia="Times New Roman" w:hAnsi="Garamond"/>
          <w:bCs/>
        </w:rPr>
        <w:t xml:space="preserve">As on April 30, 2018, there were a total of 1890 mutual fund schemes in the market, of which 1250 (66.1 per cent) were income / debt oriented schemes, 513 (27.1 per cent) were growth / equity oriented schemes, 31 (1.6 per cent) were balanced schemes, 68 (3.6 per cent) were exchange traded funds and 28 (1.5 per cent) were fund of funds investing overseas </w:t>
      </w:r>
      <w:r w:rsidRPr="0068361F">
        <w:rPr>
          <w:rFonts w:ascii="Garamond" w:eastAsia="Times New Roman" w:hAnsi="Garamond"/>
          <w:b/>
          <w:bCs/>
        </w:rPr>
        <w:t>(</w:t>
      </w:r>
      <w:r w:rsidRPr="0068361F">
        <w:rPr>
          <w:rFonts w:ascii="Garamond" w:eastAsia="Times New Roman" w:hAnsi="Garamond"/>
          <w:b/>
          <w:bCs/>
          <w:i/>
          <w:iCs/>
        </w:rPr>
        <w:t>Tables 59 &amp; 60</w:t>
      </w:r>
      <w:r w:rsidRPr="0068361F">
        <w:rPr>
          <w:rFonts w:ascii="Garamond" w:eastAsia="Times New Roman" w:hAnsi="Garamond"/>
          <w:b/>
          <w:bCs/>
        </w:rPr>
        <w:t>).</w:t>
      </w:r>
    </w:p>
    <w:p w:rsidR="00437D02" w:rsidRPr="005E0F24" w:rsidRDefault="00437D02" w:rsidP="00437D02">
      <w:pPr>
        <w:rPr>
          <w:rFonts w:ascii="Garamond" w:hAnsi="Garamond"/>
          <w:b/>
          <w:highlight w:val="lightGray"/>
        </w:rPr>
      </w:pPr>
      <w:r w:rsidRPr="005E0F24">
        <w:rPr>
          <w:rFonts w:ascii="Garamond" w:hAnsi="Garamond"/>
          <w:b/>
          <w:highlight w:val="lightGray"/>
        </w:rPr>
        <w:br w:type="page"/>
      </w:r>
    </w:p>
    <w:p w:rsidR="00437D02" w:rsidRPr="009843B9" w:rsidRDefault="00437D02" w:rsidP="00437D02">
      <w:pPr>
        <w:rPr>
          <w:rFonts w:ascii="Garamond" w:hAnsi="Garamond"/>
          <w:b/>
        </w:rPr>
      </w:pPr>
      <w:r w:rsidRPr="009843B9">
        <w:rPr>
          <w:rFonts w:ascii="Garamond" w:hAnsi="Garamond"/>
          <w:b/>
        </w:rPr>
        <w:lastRenderedPageBreak/>
        <w:t>Figure 12: Trends in Mutual Funds Investment (</w:t>
      </w:r>
      <w:r w:rsidR="001F2D51" w:rsidRPr="001F2D51">
        <w:rPr>
          <w:rFonts w:ascii="Rupee Foradian" w:eastAsia="Times New Roman" w:hAnsi="Rupee Foradian" w:cs="Garamond"/>
          <w:sz w:val="22"/>
        </w:rPr>
        <w:t>`</w:t>
      </w:r>
      <w:r w:rsidRPr="009843B9">
        <w:rPr>
          <w:rFonts w:ascii="Garamond" w:eastAsia="Times New Roman" w:hAnsi="Garamond" w:cs="Garamond"/>
          <w:b/>
        </w:rPr>
        <w:t xml:space="preserve"> </w:t>
      </w:r>
      <w:r w:rsidRPr="009843B9">
        <w:rPr>
          <w:rFonts w:ascii="Garamond" w:hAnsi="Garamond"/>
          <w:b/>
        </w:rPr>
        <w:t>crore)</w:t>
      </w:r>
    </w:p>
    <w:p w:rsidR="00437D02" w:rsidRPr="00991592" w:rsidRDefault="00437D02" w:rsidP="00437D02">
      <w:pPr>
        <w:rPr>
          <w:rFonts w:ascii="Garamond" w:hAnsi="Garamond"/>
          <w:b/>
          <w:color w:val="000099"/>
          <w:highlight w:val="lightGray"/>
        </w:rPr>
      </w:pPr>
    </w:p>
    <w:p w:rsidR="00437D02" w:rsidRPr="00991592" w:rsidRDefault="00437D02" w:rsidP="00437D02">
      <w:pPr>
        <w:jc w:val="center"/>
        <w:rPr>
          <w:rFonts w:ascii="Garamond" w:hAnsi="Garamond"/>
          <w:b/>
          <w:color w:val="000099"/>
          <w:highlight w:val="lightGray"/>
        </w:rPr>
      </w:pPr>
      <w:r>
        <w:rPr>
          <w:noProof/>
          <w:lang w:val="en-IN" w:eastAsia="en-IN"/>
        </w:rPr>
        <w:drawing>
          <wp:inline distT="0" distB="0" distL="0" distR="0" wp14:anchorId="2FB7C284" wp14:editId="37AE035E">
            <wp:extent cx="5343527" cy="2945129"/>
            <wp:effectExtent l="0" t="0" r="9525" b="825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37D02" w:rsidRPr="00991592" w:rsidRDefault="00437D02" w:rsidP="00437D02">
      <w:pPr>
        <w:jc w:val="center"/>
        <w:rPr>
          <w:rFonts w:ascii="Garamond" w:hAnsi="Garamond"/>
          <w:b/>
          <w:color w:val="000099"/>
          <w:highlight w:val="lightGray"/>
        </w:rPr>
      </w:pPr>
    </w:p>
    <w:p w:rsidR="00437D02" w:rsidRPr="008A150F" w:rsidRDefault="00437D02" w:rsidP="00C62FAF">
      <w:pPr>
        <w:widowControl w:val="0"/>
        <w:numPr>
          <w:ilvl w:val="0"/>
          <w:numId w:val="2"/>
        </w:numPr>
        <w:tabs>
          <w:tab w:val="left" w:pos="0"/>
        </w:tabs>
        <w:contextualSpacing/>
        <w:jc w:val="both"/>
        <w:rPr>
          <w:rFonts w:ascii="Garamond" w:hAnsi="Garamond"/>
          <w:b/>
        </w:rPr>
      </w:pPr>
      <w:r w:rsidRPr="008A150F">
        <w:rPr>
          <w:rFonts w:ascii="Garamond" w:hAnsi="Garamond"/>
          <w:b/>
        </w:rPr>
        <w:t>Trends in Investment by the Foreign Portfolio Investors (FPIs)</w:t>
      </w:r>
    </w:p>
    <w:p w:rsidR="00437D02" w:rsidRPr="00991592" w:rsidRDefault="00437D02" w:rsidP="00437D02">
      <w:pPr>
        <w:widowControl w:val="0"/>
        <w:tabs>
          <w:tab w:val="left" w:pos="0"/>
        </w:tabs>
        <w:jc w:val="both"/>
        <w:rPr>
          <w:rFonts w:ascii="Garamond" w:hAnsi="Garamond"/>
          <w:b/>
          <w:color w:val="000099"/>
        </w:rPr>
      </w:pPr>
    </w:p>
    <w:p w:rsidR="00437D02" w:rsidRPr="0068361F" w:rsidRDefault="00437D02" w:rsidP="00437D02">
      <w:pPr>
        <w:widowControl w:val="0"/>
        <w:tabs>
          <w:tab w:val="left" w:pos="0"/>
        </w:tabs>
        <w:jc w:val="both"/>
        <w:rPr>
          <w:rFonts w:ascii="Garamond" w:eastAsia="Times New Roman" w:hAnsi="Garamond" w:cs="Calibri"/>
        </w:rPr>
      </w:pPr>
      <w:r w:rsidRPr="0068361F">
        <w:rPr>
          <w:rFonts w:ascii="Garamond" w:eastAsia="Times New Roman" w:hAnsi="Garamond"/>
        </w:rPr>
        <w:t xml:space="preserve">In April 2018, FPIs liquidated </w:t>
      </w:r>
      <w:r w:rsidR="001F2D51" w:rsidRPr="001F2D51">
        <w:rPr>
          <w:rFonts w:ascii="Rupee Foradian" w:eastAsia="Times New Roman" w:hAnsi="Rupee Foradian"/>
          <w:sz w:val="22"/>
        </w:rPr>
        <w:t>`</w:t>
      </w:r>
      <w:r w:rsidRPr="0068361F">
        <w:rPr>
          <w:rFonts w:ascii="Garamond" w:eastAsia="Times New Roman" w:hAnsi="Garamond"/>
        </w:rPr>
        <w:t xml:space="preserve"> </w:t>
      </w:r>
      <w:r w:rsidRPr="0068361F">
        <w:rPr>
          <w:rFonts w:ascii="Garamond" w:eastAsia="Times New Roman" w:hAnsi="Garamond" w:cs="Calibri"/>
        </w:rPr>
        <w:t>15,561 crore</w:t>
      </w:r>
      <w:r w:rsidRPr="0068361F">
        <w:rPr>
          <w:rFonts w:ascii="Garamond" w:eastAsia="Times New Roman" w:hAnsi="Garamond"/>
        </w:rPr>
        <w:t xml:space="preserve"> in the Indian securities market</w:t>
      </w:r>
      <w:r w:rsidRPr="0068361F">
        <w:rPr>
          <w:rFonts w:ascii="Garamond" w:eastAsia="Times New Roman" w:hAnsi="Garamond" w:cs="Calibri"/>
        </w:rPr>
        <w:t xml:space="preserve">, out of which </w:t>
      </w:r>
      <w:r w:rsidR="001F2D51" w:rsidRPr="001F2D51">
        <w:rPr>
          <w:rFonts w:ascii="Rupee Foradian" w:eastAsia="Times New Roman" w:hAnsi="Rupee Foradian" w:cs="Calibri"/>
          <w:sz w:val="22"/>
        </w:rPr>
        <w:t>`</w:t>
      </w:r>
      <w:r w:rsidRPr="0068361F">
        <w:rPr>
          <w:rFonts w:ascii="Garamond" w:eastAsia="Times New Roman" w:hAnsi="Garamond" w:cs="Calibri"/>
        </w:rPr>
        <w:t xml:space="preserve"> 5</w:t>
      </w:r>
      <w:r>
        <w:rPr>
          <w:rFonts w:ascii="Garamond" w:eastAsia="Times New Roman" w:hAnsi="Garamond" w:cs="Calibri"/>
        </w:rPr>
        <w:t>,</w:t>
      </w:r>
      <w:r w:rsidRPr="0068361F">
        <w:rPr>
          <w:rFonts w:ascii="Garamond" w:eastAsia="Times New Roman" w:hAnsi="Garamond" w:cs="Calibri"/>
        </w:rPr>
        <w:t xml:space="preserve">552 crore </w:t>
      </w:r>
      <w:r>
        <w:rPr>
          <w:rFonts w:ascii="Garamond" w:eastAsia="Times New Roman" w:hAnsi="Garamond" w:cs="Calibri"/>
        </w:rPr>
        <w:t xml:space="preserve">was </w:t>
      </w:r>
      <w:r w:rsidRPr="0068361F">
        <w:rPr>
          <w:rFonts w:ascii="Garamond" w:eastAsia="Times New Roman" w:hAnsi="Garamond" w:cs="Calibri"/>
        </w:rPr>
        <w:t xml:space="preserve">from equity and </w:t>
      </w:r>
      <w:r w:rsidR="001F2D51" w:rsidRPr="001F2D51">
        <w:rPr>
          <w:rFonts w:ascii="Rupee Foradian" w:eastAsia="Times New Roman" w:hAnsi="Rupee Foradian" w:cs="Calibri"/>
          <w:sz w:val="22"/>
        </w:rPr>
        <w:t>`</w:t>
      </w:r>
      <w:r w:rsidRPr="0068361F">
        <w:rPr>
          <w:rFonts w:ascii="Garamond" w:eastAsia="Times New Roman" w:hAnsi="Garamond" w:cs="Calibri"/>
        </w:rPr>
        <w:t xml:space="preserve"> 10,036 crore </w:t>
      </w:r>
      <w:r>
        <w:rPr>
          <w:rFonts w:ascii="Garamond" w:eastAsia="Times New Roman" w:hAnsi="Garamond" w:cs="Calibri"/>
        </w:rPr>
        <w:t xml:space="preserve">was </w:t>
      </w:r>
      <w:r w:rsidRPr="0068361F">
        <w:rPr>
          <w:rFonts w:ascii="Garamond" w:eastAsia="Times New Roman" w:hAnsi="Garamond" w:cs="Calibri"/>
        </w:rPr>
        <w:t xml:space="preserve">from debt. On the other hand, FPIs invested </w:t>
      </w:r>
      <w:r w:rsidR="001F2D51" w:rsidRPr="001F2D51">
        <w:rPr>
          <w:rFonts w:ascii="Rupee Foradian" w:eastAsia="Times New Roman" w:hAnsi="Rupee Foradian" w:cs="Calibri"/>
          <w:sz w:val="22"/>
        </w:rPr>
        <w:t>`</w:t>
      </w:r>
      <w:r w:rsidRPr="0068361F">
        <w:rPr>
          <w:rFonts w:ascii="Garamond" w:eastAsia="Times New Roman" w:hAnsi="Garamond" w:cs="Calibri"/>
        </w:rPr>
        <w:t xml:space="preserve"> 26 crore in hybrid securities </w:t>
      </w:r>
      <w:r w:rsidRPr="0068361F">
        <w:rPr>
          <w:rFonts w:ascii="Garamond" w:eastAsia="Times New Roman" w:hAnsi="Garamond"/>
        </w:rPr>
        <w:t>(</w:t>
      </w:r>
      <w:r w:rsidRPr="0068361F">
        <w:rPr>
          <w:rFonts w:ascii="Garamond" w:eastAsia="Times New Roman" w:hAnsi="Garamond"/>
          <w:b/>
          <w:bCs/>
          <w:i/>
          <w:iCs/>
        </w:rPr>
        <w:t>Figure 13</w:t>
      </w:r>
      <w:r w:rsidRPr="0068361F">
        <w:rPr>
          <w:rFonts w:ascii="Garamond" w:eastAsia="Times New Roman" w:hAnsi="Garamond"/>
        </w:rPr>
        <w:t>).</w:t>
      </w:r>
    </w:p>
    <w:p w:rsidR="00437D02" w:rsidRPr="0068361F" w:rsidRDefault="00437D02" w:rsidP="00437D02">
      <w:pPr>
        <w:widowControl w:val="0"/>
        <w:tabs>
          <w:tab w:val="left" w:pos="0"/>
        </w:tabs>
        <w:jc w:val="both"/>
        <w:rPr>
          <w:rFonts w:ascii="Garamond" w:eastAsia="Times New Roman" w:hAnsi="Garamond" w:cs="Calibri"/>
          <w:color w:val="000099"/>
          <w:highlight w:val="lightGray"/>
        </w:rPr>
      </w:pPr>
    </w:p>
    <w:p w:rsidR="00437D02" w:rsidRPr="0068361F" w:rsidRDefault="00437D02" w:rsidP="00437D02">
      <w:pPr>
        <w:jc w:val="both"/>
        <w:rPr>
          <w:rFonts w:ascii="Garamond" w:eastAsia="Times New Roman" w:hAnsi="Garamond" w:cs="Calibri"/>
          <w:lang w:val="en-US"/>
        </w:rPr>
      </w:pPr>
      <w:r w:rsidRPr="0068361F">
        <w:rPr>
          <w:rFonts w:ascii="Garamond" w:eastAsia="Times New Roman" w:hAnsi="Garamond"/>
        </w:rPr>
        <w:t>The assets of the FPIs in India, as reported by the custodians, at the end of April 2018 was</w:t>
      </w:r>
      <w:r w:rsidRPr="0068361F">
        <w:rPr>
          <w:rFonts w:ascii="Garamond" w:hAnsi="Garamond"/>
        </w:rPr>
        <w:t xml:space="preserve"> </w:t>
      </w:r>
      <w:r w:rsidR="001F2D51" w:rsidRPr="001F2D51">
        <w:rPr>
          <w:rFonts w:ascii="Rupee Foradian" w:hAnsi="Rupee Foradian" w:cs="Garamond"/>
          <w:sz w:val="22"/>
        </w:rPr>
        <w:t>`</w:t>
      </w:r>
      <w:r w:rsidRPr="0068361F">
        <w:rPr>
          <w:rFonts w:ascii="Garamond" w:hAnsi="Garamond" w:cs="Garamond"/>
        </w:rPr>
        <w:t xml:space="preserve"> </w:t>
      </w:r>
      <w:r w:rsidRPr="0068361F">
        <w:rPr>
          <w:rFonts w:ascii="Garamond" w:eastAsia="Times New Roman" w:hAnsi="Garamond" w:cs="Calibri"/>
          <w:lang w:val="en-US"/>
        </w:rPr>
        <w:t xml:space="preserve">33,19,175 </w:t>
      </w:r>
      <w:r w:rsidRPr="0068361F">
        <w:rPr>
          <w:rFonts w:ascii="Garamond" w:eastAsia="Times New Roman" w:hAnsi="Garamond" w:cs="Calibri"/>
        </w:rPr>
        <w:t xml:space="preserve"> crore, out of which the notional value of offshore derivative instruments (including ODIs on derivatives) was </w:t>
      </w:r>
      <w:r w:rsidR="001F2D51" w:rsidRPr="001F2D51">
        <w:rPr>
          <w:rFonts w:ascii="Rupee Foradian" w:eastAsia="Times New Roman" w:hAnsi="Rupee Foradian" w:cs="Garamond"/>
          <w:sz w:val="22"/>
        </w:rPr>
        <w:t>`</w:t>
      </w:r>
      <w:r w:rsidRPr="0068361F">
        <w:rPr>
          <w:rFonts w:ascii="Garamond" w:eastAsia="Times New Roman" w:hAnsi="Garamond" w:cs="Garamond"/>
        </w:rPr>
        <w:t xml:space="preserve"> </w:t>
      </w:r>
      <w:r w:rsidRPr="0068361F">
        <w:rPr>
          <w:rFonts w:ascii="Garamond" w:eastAsia="Times New Roman" w:hAnsi="Garamond" w:cs="Calibri"/>
          <w:lang w:val="en-US"/>
        </w:rPr>
        <w:t>1,00,245</w:t>
      </w:r>
      <w:r w:rsidRPr="0068361F">
        <w:rPr>
          <w:rFonts w:ascii="Garamond" w:eastAsia="Times New Roman" w:hAnsi="Garamond" w:cs="Garamond"/>
        </w:rPr>
        <w:t xml:space="preserve"> </w:t>
      </w:r>
      <w:r w:rsidRPr="0068361F">
        <w:rPr>
          <w:rFonts w:ascii="Garamond" w:eastAsia="Times New Roman" w:hAnsi="Garamond" w:cs="Calibri"/>
        </w:rPr>
        <w:t xml:space="preserve">crore, constituting 3 per cent of the total assets of </w:t>
      </w:r>
      <w:r>
        <w:rPr>
          <w:rFonts w:ascii="Garamond" w:eastAsia="Times New Roman" w:hAnsi="Garamond" w:cs="Calibri"/>
        </w:rPr>
        <w:t xml:space="preserve">the </w:t>
      </w:r>
      <w:r w:rsidRPr="0068361F">
        <w:rPr>
          <w:rFonts w:ascii="Garamond" w:eastAsia="Times New Roman" w:hAnsi="Garamond" w:cs="Calibri"/>
        </w:rPr>
        <w:t>F</w:t>
      </w:r>
      <w:r w:rsidRPr="0068361F">
        <w:rPr>
          <w:rFonts w:ascii="Garamond" w:eastAsia="Times New Roman" w:hAnsi="Garamond"/>
        </w:rPr>
        <w:t>PIs (</w:t>
      </w:r>
      <w:r w:rsidRPr="0068361F">
        <w:rPr>
          <w:rFonts w:ascii="Garamond" w:eastAsia="Times New Roman" w:hAnsi="Garamond"/>
          <w:b/>
          <w:i/>
          <w:iCs/>
        </w:rPr>
        <w:t>Tables 53, 54 &amp; 55</w:t>
      </w:r>
      <w:r w:rsidRPr="0068361F">
        <w:rPr>
          <w:rFonts w:ascii="Garamond" w:eastAsia="Times New Roman" w:hAnsi="Garamond"/>
        </w:rPr>
        <w:t>).</w:t>
      </w:r>
    </w:p>
    <w:p w:rsidR="00437D02" w:rsidRPr="0068361F" w:rsidRDefault="00437D02" w:rsidP="00437D02">
      <w:pPr>
        <w:outlineLvl w:val="0"/>
        <w:rPr>
          <w:rFonts w:ascii="Garamond" w:hAnsi="Garamond"/>
          <w:b/>
          <w:color w:val="000099"/>
          <w:highlight w:val="lightGray"/>
        </w:rPr>
      </w:pPr>
    </w:p>
    <w:p w:rsidR="00437D02" w:rsidRDefault="00437D02" w:rsidP="00437D02">
      <w:pPr>
        <w:rPr>
          <w:rFonts w:ascii="Garamond" w:hAnsi="Garamond"/>
          <w:b/>
        </w:rPr>
      </w:pPr>
      <w:r>
        <w:rPr>
          <w:rFonts w:ascii="Garamond" w:hAnsi="Garamond"/>
          <w:b/>
        </w:rPr>
        <w:br w:type="page"/>
      </w:r>
    </w:p>
    <w:p w:rsidR="00437D02" w:rsidRPr="00D33D6A" w:rsidRDefault="00437D02" w:rsidP="00437D02">
      <w:pPr>
        <w:outlineLvl w:val="0"/>
        <w:rPr>
          <w:rFonts w:ascii="Garamond" w:hAnsi="Garamond"/>
          <w:b/>
        </w:rPr>
      </w:pPr>
      <w:r w:rsidRPr="00D33D6A">
        <w:rPr>
          <w:rFonts w:ascii="Garamond" w:hAnsi="Garamond"/>
          <w:b/>
        </w:rPr>
        <w:lastRenderedPageBreak/>
        <w:t>Figure 13: Trends in FPIs Investment (</w:t>
      </w:r>
      <w:r w:rsidR="001F2D51" w:rsidRPr="001F2D51">
        <w:rPr>
          <w:rFonts w:ascii="Rupee Foradian" w:eastAsia="Times New Roman" w:hAnsi="Rupee Foradian" w:cs="Garamond"/>
          <w:sz w:val="22"/>
        </w:rPr>
        <w:t>`</w:t>
      </w:r>
      <w:r w:rsidRPr="00D33D6A">
        <w:rPr>
          <w:rFonts w:ascii="Garamond" w:hAnsi="Garamond"/>
          <w:b/>
        </w:rPr>
        <w:t xml:space="preserve"> crore)</w:t>
      </w:r>
    </w:p>
    <w:p w:rsidR="00437D02" w:rsidRPr="00D33D6A" w:rsidRDefault="00437D02" w:rsidP="00437D02">
      <w:pPr>
        <w:jc w:val="center"/>
        <w:rPr>
          <w:rFonts w:ascii="Garamond" w:hAnsi="Garamond"/>
          <w:b/>
          <w:highlight w:val="lightGray"/>
        </w:rPr>
      </w:pPr>
      <w:r>
        <w:rPr>
          <w:noProof/>
          <w:lang w:val="en-IN" w:eastAsia="en-IN"/>
        </w:rPr>
        <w:drawing>
          <wp:inline distT="0" distB="0" distL="0" distR="0" wp14:anchorId="29C3F694" wp14:editId="5DD765E7">
            <wp:extent cx="5926455" cy="3800475"/>
            <wp:effectExtent l="0" t="0" r="1714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37D02" w:rsidRPr="00D33D6A" w:rsidRDefault="00437D02" w:rsidP="00437D02">
      <w:pPr>
        <w:widowControl w:val="0"/>
        <w:spacing w:before="240"/>
        <w:contextualSpacing/>
        <w:jc w:val="both"/>
        <w:rPr>
          <w:rFonts w:ascii="Garamond" w:eastAsia="Times New Roman" w:hAnsi="Garamond"/>
          <w:i/>
        </w:rPr>
      </w:pPr>
      <w:r w:rsidRPr="00D33D6A">
        <w:rPr>
          <w:rFonts w:ascii="Garamond" w:eastAsia="Times New Roman" w:hAnsi="Garamond"/>
          <w:b/>
          <w:i/>
          <w:sz w:val="20"/>
        </w:rPr>
        <w:t xml:space="preserve">Note: </w:t>
      </w:r>
      <w:r w:rsidRPr="00D33D6A">
        <w:rPr>
          <w:rFonts w:ascii="Garamond" w:eastAsia="Times New Roman" w:hAnsi="Garamond"/>
          <w:i/>
          <w:sz w:val="20"/>
        </w:rPr>
        <w:t>Data on</w:t>
      </w:r>
      <w:r w:rsidRPr="00D33D6A">
        <w:rPr>
          <w:rFonts w:ascii="Garamond" w:eastAsia="Times New Roman" w:hAnsi="Garamond"/>
          <w:b/>
          <w:i/>
          <w:sz w:val="20"/>
        </w:rPr>
        <w:t xml:space="preserve"> </w:t>
      </w:r>
      <w:r w:rsidRPr="00D33D6A">
        <w:rPr>
          <w:rFonts w:ascii="Garamond" w:eastAsia="Times New Roman" w:hAnsi="Garamond"/>
          <w:i/>
          <w:sz w:val="20"/>
        </w:rPr>
        <w:t>investment by FPIs in Hybrid securities has been compiled since December 26, 2017.</w:t>
      </w:r>
    </w:p>
    <w:p w:rsidR="00437D02" w:rsidRPr="00D33D6A" w:rsidRDefault="00437D02" w:rsidP="00437D02">
      <w:pPr>
        <w:widowControl w:val="0"/>
        <w:spacing w:before="240"/>
        <w:contextualSpacing/>
        <w:jc w:val="both"/>
        <w:rPr>
          <w:rFonts w:ascii="Garamond" w:eastAsia="Times New Roman" w:hAnsi="Garamond"/>
        </w:rPr>
      </w:pPr>
    </w:p>
    <w:p w:rsidR="00437D02" w:rsidRPr="006235F6" w:rsidRDefault="00437D02" w:rsidP="00C62FAF">
      <w:pPr>
        <w:widowControl w:val="0"/>
        <w:numPr>
          <w:ilvl w:val="0"/>
          <w:numId w:val="2"/>
        </w:numPr>
        <w:tabs>
          <w:tab w:val="left" w:pos="0"/>
        </w:tabs>
        <w:contextualSpacing/>
        <w:jc w:val="both"/>
        <w:rPr>
          <w:rFonts w:ascii="Garamond" w:eastAsia="Times New Roman" w:hAnsi="Garamond"/>
          <w:b/>
        </w:rPr>
      </w:pPr>
      <w:r w:rsidRPr="006235F6">
        <w:rPr>
          <w:rFonts w:ascii="Garamond" w:hAnsi="Garamond"/>
          <w:b/>
        </w:rPr>
        <w:t>Trends in Portfolio Management Services</w:t>
      </w:r>
    </w:p>
    <w:p w:rsidR="00437D02" w:rsidRPr="006235F6" w:rsidRDefault="00437D02" w:rsidP="00437D02">
      <w:pPr>
        <w:widowControl w:val="0"/>
        <w:jc w:val="both"/>
        <w:rPr>
          <w:rFonts w:ascii="Garamond" w:eastAsia="Times New Roman" w:hAnsi="Garamond"/>
        </w:rPr>
      </w:pPr>
    </w:p>
    <w:p w:rsidR="00437D02" w:rsidRPr="0068361F" w:rsidRDefault="00437D02" w:rsidP="00437D02">
      <w:pPr>
        <w:jc w:val="both"/>
        <w:rPr>
          <w:rFonts w:ascii="Garamond" w:eastAsia="Times New Roman" w:hAnsi="Garamond" w:cs="Calibri"/>
          <w:b/>
          <w:bCs/>
          <w:color w:val="000000"/>
          <w:lang w:val="en-US"/>
        </w:rPr>
      </w:pPr>
      <w:r w:rsidRPr="0068361F">
        <w:rPr>
          <w:rFonts w:ascii="Garamond" w:eastAsia="Times New Roman" w:hAnsi="Garamond"/>
        </w:rPr>
        <w:t xml:space="preserve">Assets under management (AUM) of discretionary portfolio management services (PMS) increased by 1.6 per cent to </w:t>
      </w:r>
      <w:r w:rsidR="001F2D51" w:rsidRPr="001F2D51">
        <w:rPr>
          <w:rFonts w:ascii="Rupee Foradian" w:eastAsia="Times New Roman" w:hAnsi="Rupee Foradian"/>
          <w:sz w:val="22"/>
        </w:rPr>
        <w:t>`</w:t>
      </w:r>
      <w:r w:rsidRPr="0068361F">
        <w:rPr>
          <w:rFonts w:ascii="Garamond" w:eastAsia="Times New Roman" w:hAnsi="Garamond"/>
        </w:rPr>
        <w:t xml:space="preserve"> 11,70,311  crore in April 2018</w:t>
      </w:r>
      <w:r w:rsidRPr="0068361F">
        <w:rPr>
          <w:rFonts w:ascii="Garamond" w:eastAsia="Times New Roman" w:hAnsi="Garamond" w:cs="Calibri"/>
        </w:rPr>
        <w:t xml:space="preserve"> from </w:t>
      </w:r>
      <w:r w:rsidR="001F2D51" w:rsidRPr="001F2D51">
        <w:rPr>
          <w:rFonts w:ascii="Rupee Foradian" w:eastAsia="Times New Roman" w:hAnsi="Rupee Foradian"/>
          <w:sz w:val="22"/>
        </w:rPr>
        <w:t>`</w:t>
      </w:r>
      <w:r w:rsidRPr="0068361F">
        <w:rPr>
          <w:rFonts w:ascii="Garamond" w:eastAsia="Times New Roman" w:hAnsi="Garamond"/>
        </w:rPr>
        <w:t xml:space="preserve"> </w:t>
      </w:r>
      <w:r w:rsidRPr="0068361F">
        <w:rPr>
          <w:rFonts w:ascii="Garamond" w:eastAsia="Times New Roman" w:hAnsi="Garamond" w:cs="Calibri"/>
          <w:bCs/>
          <w:lang w:val="en-US"/>
        </w:rPr>
        <w:t>11,52,123</w:t>
      </w:r>
      <w:r w:rsidRPr="0068361F">
        <w:rPr>
          <w:rFonts w:ascii="Garamond" w:eastAsia="Times New Roman" w:hAnsi="Garamond"/>
        </w:rPr>
        <w:t xml:space="preserve"> crore in March 2018</w:t>
      </w:r>
      <w:r w:rsidRPr="0068361F">
        <w:rPr>
          <w:rFonts w:ascii="Garamond" w:eastAsia="Times New Roman" w:hAnsi="Garamond" w:cs="Calibri"/>
        </w:rPr>
        <w:t xml:space="preserve">. The AUM of Non-discretionary PMS also increased by 2.6 per cent to </w:t>
      </w:r>
      <w:r w:rsidR="001F2D51" w:rsidRPr="001F2D51">
        <w:rPr>
          <w:rFonts w:ascii="Rupee Foradian" w:eastAsia="Times New Roman" w:hAnsi="Rupee Foradian" w:cs="Calibri"/>
          <w:sz w:val="22"/>
        </w:rPr>
        <w:t>`</w:t>
      </w:r>
      <w:r w:rsidRPr="0068361F">
        <w:rPr>
          <w:rFonts w:ascii="Garamond" w:eastAsia="Times New Roman" w:hAnsi="Garamond" w:cs="Calibri"/>
        </w:rPr>
        <w:t xml:space="preserve"> 92,174 crore from </w:t>
      </w:r>
      <w:r w:rsidR="001F2D51" w:rsidRPr="001F2D51">
        <w:rPr>
          <w:rFonts w:ascii="Rupee Foradian" w:eastAsia="Times New Roman" w:hAnsi="Rupee Foradian" w:cs="Calibri"/>
          <w:sz w:val="22"/>
        </w:rPr>
        <w:t>`</w:t>
      </w:r>
      <w:r w:rsidRPr="0068361F">
        <w:rPr>
          <w:rFonts w:ascii="Garamond" w:eastAsia="Times New Roman" w:hAnsi="Garamond" w:cs="Calibri"/>
        </w:rPr>
        <w:t xml:space="preserve"> 89,797 crore, whereas, AUM of Advisory services, decreased by 3.6 per cent to </w:t>
      </w:r>
      <w:r w:rsidR="001F2D51" w:rsidRPr="001F2D51">
        <w:rPr>
          <w:rFonts w:ascii="Rupee Foradian" w:eastAsia="Times New Roman" w:hAnsi="Rupee Foradian" w:cs="Calibri"/>
          <w:sz w:val="22"/>
        </w:rPr>
        <w:t>`</w:t>
      </w:r>
      <w:r w:rsidRPr="0068361F">
        <w:rPr>
          <w:rFonts w:ascii="Garamond" w:eastAsia="Times New Roman" w:hAnsi="Garamond" w:cs="Calibri"/>
        </w:rPr>
        <w:t xml:space="preserve"> </w:t>
      </w:r>
      <w:r w:rsidRPr="0068361F">
        <w:rPr>
          <w:rFonts w:ascii="Garamond" w:eastAsia="Times New Roman" w:hAnsi="Garamond" w:cs="Calibri"/>
          <w:bCs/>
          <w:color w:val="000000"/>
          <w:lang w:val="en-US"/>
        </w:rPr>
        <w:t>2</w:t>
      </w:r>
      <w:r>
        <w:rPr>
          <w:rFonts w:ascii="Garamond" w:eastAsia="Times New Roman" w:hAnsi="Garamond" w:cs="Calibri"/>
          <w:bCs/>
          <w:color w:val="000000"/>
          <w:lang w:val="en-US"/>
        </w:rPr>
        <w:t>,</w:t>
      </w:r>
      <w:r w:rsidRPr="0068361F">
        <w:rPr>
          <w:rFonts w:ascii="Garamond" w:eastAsia="Times New Roman" w:hAnsi="Garamond" w:cs="Calibri"/>
          <w:bCs/>
          <w:color w:val="000000"/>
          <w:lang w:val="en-US"/>
        </w:rPr>
        <w:t>17,030</w:t>
      </w:r>
      <w:r w:rsidRPr="0068361F">
        <w:rPr>
          <w:rFonts w:ascii="Garamond" w:eastAsia="Times New Roman" w:hAnsi="Garamond" w:cs="Calibri"/>
          <w:b/>
          <w:bCs/>
          <w:color w:val="000000"/>
          <w:lang w:val="en-US"/>
        </w:rPr>
        <w:t xml:space="preserve"> </w:t>
      </w:r>
      <w:r w:rsidRPr="0068361F">
        <w:rPr>
          <w:rFonts w:ascii="Garamond" w:eastAsia="Times New Roman" w:hAnsi="Garamond" w:cs="Calibri"/>
        </w:rPr>
        <w:t xml:space="preserve">crore from </w:t>
      </w:r>
      <w:r w:rsidR="001F2D51" w:rsidRPr="001F2D51">
        <w:rPr>
          <w:rFonts w:ascii="Rupee Foradian" w:eastAsia="Times New Roman" w:hAnsi="Rupee Foradian" w:cs="Calibri"/>
          <w:sz w:val="22"/>
        </w:rPr>
        <w:t>`</w:t>
      </w:r>
      <w:r w:rsidRPr="0068361F">
        <w:rPr>
          <w:rFonts w:ascii="Garamond" w:eastAsia="Times New Roman" w:hAnsi="Garamond" w:cs="Calibri"/>
        </w:rPr>
        <w:t xml:space="preserve"> </w:t>
      </w:r>
      <w:r w:rsidRPr="0068361F">
        <w:rPr>
          <w:rFonts w:ascii="Garamond" w:eastAsia="Times New Roman" w:hAnsi="Garamond" w:cs="Calibri"/>
          <w:bCs/>
          <w:color w:val="000000"/>
          <w:lang w:val="en-US"/>
        </w:rPr>
        <w:t>2,25,131</w:t>
      </w:r>
      <w:r w:rsidRPr="0068361F">
        <w:rPr>
          <w:rFonts w:ascii="Garamond" w:eastAsia="Times New Roman" w:hAnsi="Garamond" w:cs="Calibri"/>
        </w:rPr>
        <w:t xml:space="preserve"> crore. </w:t>
      </w:r>
      <w:r w:rsidRPr="0068361F">
        <w:rPr>
          <w:rFonts w:ascii="Garamond" w:eastAsia="Times New Roman" w:hAnsi="Garamond"/>
        </w:rPr>
        <w:t xml:space="preserve">In terms of number of clients in PMS industry, discretionary services category </w:t>
      </w:r>
      <w:r>
        <w:rPr>
          <w:rFonts w:ascii="Garamond" w:eastAsia="Times New Roman" w:hAnsi="Garamond"/>
        </w:rPr>
        <w:t>topped</w:t>
      </w:r>
      <w:r w:rsidRPr="0068361F">
        <w:rPr>
          <w:rFonts w:ascii="Garamond" w:eastAsia="Times New Roman" w:hAnsi="Garamond"/>
        </w:rPr>
        <w:t xml:space="preserve"> at </w:t>
      </w:r>
      <w:r>
        <w:rPr>
          <w:rFonts w:ascii="Garamond" w:eastAsia="Times New Roman" w:hAnsi="Garamond"/>
        </w:rPr>
        <w:t xml:space="preserve">with </w:t>
      </w:r>
      <w:r w:rsidRPr="0068361F">
        <w:rPr>
          <w:rFonts w:ascii="Garamond" w:eastAsia="Times New Roman" w:hAnsi="Garamond"/>
        </w:rPr>
        <w:t xml:space="preserve">116430 clients, followed by non-discretionary category with 5,497 clients and advisory category with 2,168 clients at the end of April 2018. </w:t>
      </w:r>
      <w:r w:rsidRPr="0068361F">
        <w:rPr>
          <w:rFonts w:ascii="Garamond" w:eastAsia="Times New Roman" w:hAnsi="Garamond"/>
          <w:b/>
          <w:bCs/>
          <w:i/>
          <w:iCs/>
        </w:rPr>
        <w:t>(Table 61).</w:t>
      </w:r>
    </w:p>
    <w:p w:rsidR="00437D02" w:rsidRPr="00991592" w:rsidRDefault="00437D02" w:rsidP="00437D02">
      <w:pPr>
        <w:widowControl w:val="0"/>
        <w:jc w:val="both"/>
        <w:rPr>
          <w:rFonts w:ascii="Garamond" w:eastAsia="Times New Roman" w:hAnsi="Garamond"/>
          <w:color w:val="000099"/>
          <w:highlight w:val="lightGray"/>
        </w:rPr>
      </w:pPr>
    </w:p>
    <w:p w:rsidR="00437D02" w:rsidRPr="00991592" w:rsidRDefault="00437D02" w:rsidP="00437D02">
      <w:pPr>
        <w:widowControl w:val="0"/>
        <w:jc w:val="both"/>
        <w:rPr>
          <w:rFonts w:ascii="Garamond" w:eastAsia="Times New Roman" w:hAnsi="Garamond"/>
          <w:color w:val="000099"/>
          <w:highlight w:val="lightGray"/>
        </w:rPr>
      </w:pPr>
    </w:p>
    <w:p w:rsidR="00437D02" w:rsidRPr="00D33D6A" w:rsidRDefault="00437D02" w:rsidP="00C62FAF">
      <w:pPr>
        <w:widowControl w:val="0"/>
        <w:numPr>
          <w:ilvl w:val="0"/>
          <w:numId w:val="2"/>
        </w:numPr>
        <w:tabs>
          <w:tab w:val="left" w:pos="0"/>
        </w:tabs>
        <w:contextualSpacing/>
        <w:jc w:val="both"/>
        <w:rPr>
          <w:rFonts w:ascii="Garamond" w:hAnsi="Garamond"/>
          <w:b/>
        </w:rPr>
      </w:pPr>
      <w:r w:rsidRPr="00D33D6A">
        <w:rPr>
          <w:rFonts w:ascii="Garamond" w:hAnsi="Garamond"/>
          <w:b/>
        </w:rPr>
        <w:t>Trends in Substantial Acquisition of Shares and Takeovers</w:t>
      </w:r>
    </w:p>
    <w:p w:rsidR="00437D02" w:rsidRPr="00D33D6A" w:rsidRDefault="00437D02" w:rsidP="00437D02">
      <w:pPr>
        <w:jc w:val="both"/>
        <w:rPr>
          <w:rFonts w:ascii="Garamond" w:eastAsia="Times New Roman" w:hAnsi="Garamond"/>
        </w:rPr>
      </w:pPr>
    </w:p>
    <w:p w:rsidR="00437D02" w:rsidRPr="00D33D6A" w:rsidRDefault="00437D02" w:rsidP="00437D02">
      <w:pPr>
        <w:jc w:val="both"/>
        <w:rPr>
          <w:rFonts w:ascii="Garamond" w:eastAsia="Times New Roman" w:hAnsi="Garamond" w:cs="Garamond"/>
        </w:rPr>
      </w:pPr>
      <w:r w:rsidRPr="00D33D6A">
        <w:rPr>
          <w:rFonts w:ascii="Garamond" w:eastAsia="Times New Roman" w:hAnsi="Garamond"/>
        </w:rPr>
        <w:t xml:space="preserve">In </w:t>
      </w:r>
      <w:r>
        <w:rPr>
          <w:rFonts w:ascii="Garamond" w:eastAsia="Times New Roman" w:hAnsi="Garamond"/>
        </w:rPr>
        <w:t xml:space="preserve">April </w:t>
      </w:r>
      <w:r w:rsidRPr="00D33D6A">
        <w:rPr>
          <w:rFonts w:ascii="Garamond" w:eastAsia="Times New Roman" w:hAnsi="Garamond"/>
        </w:rPr>
        <w:t xml:space="preserve">2018, </w:t>
      </w:r>
      <w:r>
        <w:rPr>
          <w:rFonts w:ascii="Garamond" w:eastAsia="Times New Roman" w:hAnsi="Garamond"/>
        </w:rPr>
        <w:t>15</w:t>
      </w:r>
      <w:r w:rsidRPr="00D33D6A">
        <w:rPr>
          <w:rFonts w:ascii="Garamond" w:eastAsia="Times New Roman" w:hAnsi="Garamond"/>
        </w:rPr>
        <w:t xml:space="preserve"> open offers with offer value of </w:t>
      </w:r>
      <w:r w:rsidR="001F2D51" w:rsidRPr="001F2D51">
        <w:rPr>
          <w:rFonts w:ascii="Rupee Foradian" w:eastAsia="Times New Roman" w:hAnsi="Rupee Foradian"/>
          <w:sz w:val="22"/>
          <w:lang w:val="en-US"/>
        </w:rPr>
        <w:t>`</w:t>
      </w:r>
      <w:r w:rsidRPr="00D33D6A">
        <w:rPr>
          <w:rFonts w:ascii="Garamond" w:eastAsia="Times New Roman" w:hAnsi="Garamond"/>
          <w:lang w:val="en-US"/>
        </w:rPr>
        <w:t xml:space="preserve"> </w:t>
      </w:r>
      <w:r>
        <w:rPr>
          <w:rFonts w:ascii="Garamond" w:eastAsia="Times New Roman" w:hAnsi="Garamond"/>
          <w:lang w:val="en-US"/>
        </w:rPr>
        <w:t>1,815</w:t>
      </w:r>
      <w:r w:rsidRPr="00D33D6A">
        <w:rPr>
          <w:rFonts w:ascii="Garamond" w:eastAsia="Times New Roman" w:hAnsi="Garamond"/>
          <w:lang w:val="en-US"/>
        </w:rPr>
        <w:t xml:space="preserve"> </w:t>
      </w:r>
      <w:r w:rsidRPr="00D33D6A">
        <w:rPr>
          <w:rFonts w:ascii="Garamond" w:eastAsia="Times New Roman" w:hAnsi="Garamond"/>
        </w:rPr>
        <w:t>crore</w:t>
      </w:r>
      <w:r w:rsidRPr="00D33D6A">
        <w:rPr>
          <w:rFonts w:ascii="Garamond" w:eastAsia="Times New Roman" w:hAnsi="Garamond" w:cs="Garamond"/>
        </w:rPr>
        <w:t xml:space="preserve"> were made to the shareholders as against </w:t>
      </w:r>
      <w:r>
        <w:rPr>
          <w:rFonts w:ascii="Garamond" w:eastAsia="Times New Roman" w:hAnsi="Garamond" w:cs="Garamond"/>
        </w:rPr>
        <w:t>four</w:t>
      </w:r>
      <w:r w:rsidRPr="00D33D6A">
        <w:rPr>
          <w:rFonts w:ascii="Garamond" w:eastAsia="Times New Roman" w:hAnsi="Garamond" w:cs="Garamond"/>
        </w:rPr>
        <w:t xml:space="preserve"> </w:t>
      </w:r>
      <w:r w:rsidRPr="00D33D6A">
        <w:rPr>
          <w:rFonts w:ascii="Garamond" w:eastAsia="Times New Roman" w:hAnsi="Garamond"/>
        </w:rPr>
        <w:t xml:space="preserve">open offers with offer value of </w:t>
      </w:r>
      <w:r w:rsidR="001F2D51" w:rsidRPr="001F2D51">
        <w:rPr>
          <w:rFonts w:ascii="Rupee Foradian" w:eastAsia="Times New Roman" w:hAnsi="Rupee Foradian"/>
          <w:sz w:val="22"/>
          <w:lang w:val="en-US"/>
        </w:rPr>
        <w:t>`</w:t>
      </w:r>
      <w:r w:rsidRPr="00D33D6A">
        <w:rPr>
          <w:rFonts w:ascii="Garamond" w:eastAsia="Times New Roman" w:hAnsi="Garamond"/>
          <w:lang w:val="en-US"/>
        </w:rPr>
        <w:t xml:space="preserve"> </w:t>
      </w:r>
      <w:r>
        <w:rPr>
          <w:rFonts w:ascii="Garamond" w:eastAsia="Times New Roman" w:hAnsi="Garamond"/>
          <w:lang w:val="en-US"/>
        </w:rPr>
        <w:t>9</w:t>
      </w:r>
      <w:r w:rsidRPr="00D33D6A">
        <w:rPr>
          <w:rFonts w:ascii="Garamond" w:eastAsia="Times New Roman" w:hAnsi="Garamond"/>
          <w:lang w:val="en-US"/>
        </w:rPr>
        <w:t xml:space="preserve"> crore </w:t>
      </w:r>
      <w:r w:rsidRPr="00D33D6A">
        <w:rPr>
          <w:rFonts w:ascii="Garamond" w:eastAsia="Times New Roman" w:hAnsi="Garamond" w:cs="Garamond"/>
        </w:rPr>
        <w:t xml:space="preserve">in </w:t>
      </w:r>
      <w:r>
        <w:rPr>
          <w:rFonts w:ascii="Garamond" w:eastAsia="Times New Roman" w:hAnsi="Garamond" w:cs="Garamond"/>
        </w:rPr>
        <w:t xml:space="preserve">March </w:t>
      </w:r>
      <w:r w:rsidRPr="00D33D6A">
        <w:rPr>
          <w:rFonts w:ascii="Garamond" w:eastAsia="Times New Roman" w:hAnsi="Garamond" w:cs="Garamond"/>
        </w:rPr>
        <w:t>2018</w:t>
      </w:r>
      <w:r w:rsidRPr="00D33D6A">
        <w:rPr>
          <w:rFonts w:ascii="Garamond" w:eastAsia="Times New Roman" w:hAnsi="Garamond"/>
        </w:rPr>
        <w:t>(</w:t>
      </w:r>
      <w:r w:rsidRPr="00D33D6A">
        <w:rPr>
          <w:rFonts w:ascii="Garamond" w:eastAsia="Times New Roman" w:hAnsi="Garamond"/>
          <w:b/>
          <w:bCs/>
          <w:i/>
          <w:iCs/>
        </w:rPr>
        <w:t>Figure 14</w:t>
      </w:r>
      <w:r w:rsidRPr="00D33D6A">
        <w:rPr>
          <w:rFonts w:ascii="Garamond" w:eastAsia="Times New Roman" w:hAnsi="Garamond"/>
        </w:rPr>
        <w:t>)</w:t>
      </w:r>
      <w:r w:rsidRPr="00D33D6A">
        <w:rPr>
          <w:rFonts w:ascii="Garamond" w:eastAsia="Times New Roman" w:hAnsi="Garamond" w:cs="Garamond"/>
        </w:rPr>
        <w:t xml:space="preserve">. </w:t>
      </w:r>
    </w:p>
    <w:p w:rsidR="00437D02" w:rsidRPr="00D33D6A" w:rsidRDefault="00437D02" w:rsidP="00437D02">
      <w:pPr>
        <w:jc w:val="both"/>
        <w:rPr>
          <w:rFonts w:ascii="Garamond" w:eastAsia="Times New Roman" w:hAnsi="Garamond" w:cs="Garamond"/>
        </w:rPr>
      </w:pPr>
    </w:p>
    <w:p w:rsidR="00437D02" w:rsidRDefault="00437D02" w:rsidP="00437D02">
      <w:pPr>
        <w:rPr>
          <w:rFonts w:ascii="Garamond" w:hAnsi="Garamond"/>
          <w:b/>
        </w:rPr>
      </w:pPr>
      <w:r>
        <w:rPr>
          <w:rFonts w:ascii="Garamond" w:hAnsi="Garamond"/>
          <w:b/>
        </w:rPr>
        <w:br w:type="page"/>
      </w:r>
    </w:p>
    <w:p w:rsidR="00437D02" w:rsidRPr="00D33D6A" w:rsidRDefault="00437D02" w:rsidP="00437D02">
      <w:pPr>
        <w:jc w:val="both"/>
        <w:rPr>
          <w:rFonts w:ascii="Garamond" w:hAnsi="Garamond"/>
          <w:b/>
        </w:rPr>
      </w:pPr>
      <w:r w:rsidRPr="00D33D6A">
        <w:rPr>
          <w:rFonts w:ascii="Garamond" w:hAnsi="Garamond"/>
          <w:b/>
        </w:rPr>
        <w:lastRenderedPageBreak/>
        <w:t>Figure</w:t>
      </w:r>
      <w:r w:rsidRPr="00D33D6A">
        <w:rPr>
          <w:rFonts w:ascii="Garamond" w:eastAsia="Times New Roman" w:hAnsi="Garamond" w:cs="Garamond"/>
          <w:b/>
          <w:bCs/>
        </w:rPr>
        <w:t xml:space="preserve"> 14: Details of </w:t>
      </w:r>
      <w:r>
        <w:rPr>
          <w:rFonts w:ascii="Garamond" w:eastAsia="Times New Roman" w:hAnsi="Garamond" w:cs="Garamond"/>
          <w:b/>
          <w:bCs/>
        </w:rPr>
        <w:t xml:space="preserve">Open </w:t>
      </w:r>
      <w:r w:rsidRPr="00D33D6A">
        <w:rPr>
          <w:rFonts w:ascii="Garamond" w:eastAsia="Times New Roman" w:hAnsi="Garamond" w:cs="Garamond"/>
          <w:b/>
          <w:bCs/>
        </w:rPr>
        <w:t xml:space="preserve">Offers </w:t>
      </w:r>
      <w:r>
        <w:rPr>
          <w:rFonts w:ascii="Garamond" w:eastAsia="Times New Roman" w:hAnsi="Garamond" w:cs="Garamond"/>
          <w:b/>
          <w:bCs/>
        </w:rPr>
        <w:t>Made</w:t>
      </w:r>
      <w:r w:rsidRPr="00D33D6A">
        <w:rPr>
          <w:rFonts w:ascii="Garamond" w:eastAsia="Times New Roman" w:hAnsi="Garamond" w:cs="Garamond"/>
          <w:b/>
          <w:bCs/>
        </w:rPr>
        <w:t xml:space="preserve"> under the SEBI (SAST) Regulations </w:t>
      </w:r>
      <w:r w:rsidRPr="00D33D6A">
        <w:rPr>
          <w:rFonts w:ascii="Garamond" w:hAnsi="Garamond"/>
          <w:b/>
        </w:rPr>
        <w:t>(</w:t>
      </w:r>
      <w:r w:rsidR="001F2D51" w:rsidRPr="001F2D51">
        <w:rPr>
          <w:rFonts w:ascii="Rupee Foradian" w:hAnsi="Rupee Foradian"/>
          <w:sz w:val="22"/>
        </w:rPr>
        <w:t>`</w:t>
      </w:r>
      <w:r w:rsidRPr="00D33D6A">
        <w:rPr>
          <w:rFonts w:ascii="Garamond" w:hAnsi="Garamond"/>
          <w:b/>
        </w:rPr>
        <w:t xml:space="preserve"> crore)</w:t>
      </w:r>
    </w:p>
    <w:p w:rsidR="00437D02" w:rsidRPr="00D33D6A" w:rsidRDefault="00437D02" w:rsidP="00437D02">
      <w:pPr>
        <w:jc w:val="both"/>
        <w:rPr>
          <w:rFonts w:ascii="Garamond" w:hAnsi="Garamond"/>
          <w:b/>
        </w:rPr>
      </w:pPr>
    </w:p>
    <w:p w:rsidR="00437D02" w:rsidRPr="00D33D6A" w:rsidRDefault="00437D02" w:rsidP="00437D02">
      <w:pPr>
        <w:jc w:val="both"/>
        <w:rPr>
          <w:rFonts w:ascii="Garamond" w:hAnsi="Garamond"/>
          <w:b/>
        </w:rPr>
      </w:pPr>
      <w:r>
        <w:rPr>
          <w:noProof/>
          <w:lang w:val="en-IN" w:eastAsia="en-IN"/>
        </w:rPr>
        <w:drawing>
          <wp:inline distT="0" distB="0" distL="0" distR="0" wp14:anchorId="2B6D3C77" wp14:editId="18B56A23">
            <wp:extent cx="5926455" cy="3423684"/>
            <wp:effectExtent l="0" t="0" r="17145" b="5715"/>
            <wp:docPr id="13" name="Chart 13" title="Amount (Rs. Crore)"/>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37D02" w:rsidRDefault="00437D02" w:rsidP="00437D02">
      <w:pPr>
        <w:rPr>
          <w:rFonts w:ascii="Garamond" w:hAnsi="Garamond"/>
          <w:b/>
          <w:color w:val="000099"/>
        </w:rPr>
      </w:pPr>
      <w:r>
        <w:rPr>
          <w:rFonts w:ascii="Garamond" w:hAnsi="Garamond"/>
          <w:b/>
          <w:color w:val="000099"/>
        </w:rPr>
        <w:br w:type="page"/>
      </w:r>
    </w:p>
    <w:p w:rsidR="00C64FC7" w:rsidRPr="00D53930" w:rsidRDefault="00C64FC7" w:rsidP="00C64FC7">
      <w:pPr>
        <w:jc w:val="center"/>
        <w:rPr>
          <w:rFonts w:ascii="Garamond" w:hAnsi="Garamond"/>
          <w:b/>
          <w:color w:val="632423"/>
        </w:rPr>
      </w:pPr>
      <w:r w:rsidRPr="00D53930">
        <w:rPr>
          <w:rFonts w:ascii="Garamond" w:hAnsi="Garamond"/>
          <w:b/>
          <w:color w:val="632423"/>
          <w:sz w:val="32"/>
        </w:rPr>
        <w:lastRenderedPageBreak/>
        <w:t>Monthly Review of Global Financial Markets</w:t>
      </w:r>
      <w:r w:rsidRPr="00D53930">
        <w:rPr>
          <w:rFonts w:ascii="Garamond" w:hAnsi="Garamond"/>
          <w:b/>
          <w:color w:val="632423"/>
          <w:sz w:val="32"/>
          <w:vertAlign w:val="superscript"/>
        </w:rPr>
        <w:footnoteReference w:id="2"/>
      </w:r>
      <w:r w:rsidRPr="00D53930">
        <w:rPr>
          <w:rFonts w:ascii="Garamond" w:hAnsi="Garamond"/>
          <w:b/>
          <w:color w:val="632423"/>
          <w:sz w:val="32"/>
        </w:rPr>
        <w:t xml:space="preserve"> </w:t>
      </w:r>
      <w:r w:rsidR="00F07E0A">
        <w:rPr>
          <w:rFonts w:ascii="Garamond" w:hAnsi="Garamond"/>
          <w:b/>
          <w:color w:val="632423"/>
          <w:sz w:val="32"/>
        </w:rPr>
        <w:t>May</w:t>
      </w:r>
      <w:r w:rsidRPr="00D53930">
        <w:rPr>
          <w:rFonts w:ascii="Garamond" w:hAnsi="Garamond"/>
          <w:b/>
          <w:color w:val="632423"/>
          <w:sz w:val="32"/>
        </w:rPr>
        <w:t xml:space="preserve"> 2018</w:t>
      </w:r>
    </w:p>
    <w:p w:rsidR="00C64FC7" w:rsidRPr="003251AC" w:rsidRDefault="00F07E0A" w:rsidP="00C64FC7">
      <w:pPr>
        <w:spacing w:line="20" w:lineRule="atLeast"/>
        <w:jc w:val="both"/>
        <w:rPr>
          <w:rFonts w:ascii="Garamond" w:hAnsi="Garamond"/>
          <w:b/>
          <w:strike/>
          <w:color w:val="000000" w:themeColor="text1"/>
          <w:sz w:val="2"/>
          <w:lang w:val="en-IN"/>
        </w:rPr>
      </w:pPr>
      <w:r w:rsidRPr="003251AC">
        <w:rPr>
          <w:rFonts w:ascii="Garamond" w:hAnsi="Garamond"/>
          <w:strike/>
          <w:noProof/>
          <w:color w:val="000000" w:themeColor="text1"/>
          <w:lang w:val="en-IN" w:eastAsia="en-IN"/>
        </w:rPr>
        <mc:AlternateContent>
          <mc:Choice Requires="wps">
            <w:drawing>
              <wp:anchor distT="0" distB="0" distL="114300" distR="114300" simplePos="0" relativeHeight="251661312" behindDoc="0" locked="0" layoutInCell="1" allowOverlap="1" wp14:anchorId="04D194A0" wp14:editId="773F79C4">
                <wp:simplePos x="0" y="0"/>
                <wp:positionH relativeFrom="page">
                  <wp:posOffset>504825</wp:posOffset>
                </wp:positionH>
                <wp:positionV relativeFrom="paragraph">
                  <wp:posOffset>95250</wp:posOffset>
                </wp:positionV>
                <wp:extent cx="3733800" cy="7722235"/>
                <wp:effectExtent l="0" t="0" r="19050" b="12065"/>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7722235"/>
                        </a:xfrm>
                        <a:prstGeom prst="roundRect">
                          <a:avLst>
                            <a:gd name="adj" fmla="val 16667"/>
                          </a:avLst>
                        </a:prstGeom>
                        <a:solidFill>
                          <a:srgbClr val="9BBB59">
                            <a:lumMod val="60000"/>
                            <a:lumOff val="40000"/>
                          </a:srgbClr>
                        </a:solidFill>
                        <a:ln w="9525">
                          <a:solidFill>
                            <a:srgbClr val="000000"/>
                          </a:solidFill>
                          <a:round/>
                          <a:headEnd/>
                          <a:tailEnd/>
                        </a:ln>
                      </wps:spPr>
                      <wps:txbx>
                        <w:txbxContent>
                          <w:p w:rsidR="00437D02" w:rsidRPr="002A48B5" w:rsidRDefault="00437D02" w:rsidP="00C64FC7">
                            <w:pPr>
                              <w:shd w:val="clear" w:color="auto" w:fill="7B7B7B" w:themeFill="accent3" w:themeFillShade="BF"/>
                              <w:ind w:right="75"/>
                              <w:jc w:val="center"/>
                              <w:rPr>
                                <w:rFonts w:ascii="Garamond" w:hAnsi="Garamond"/>
                                <w:b/>
                              </w:rPr>
                            </w:pPr>
                            <w:r w:rsidRPr="002A48B5">
                              <w:rPr>
                                <w:rFonts w:ascii="Garamond" w:hAnsi="Garamond"/>
                                <w:b/>
                              </w:rPr>
                              <w:t>Snapshots</w:t>
                            </w:r>
                          </w:p>
                          <w:p w:rsidR="00437D02" w:rsidRPr="00D07754" w:rsidRDefault="00437D02" w:rsidP="00F07E0A">
                            <w:pPr>
                              <w:ind w:right="75"/>
                              <w:contextualSpacing/>
                              <w:rPr>
                                <w:rFonts w:ascii="Garamond" w:hAnsi="Garamond"/>
                                <w:b/>
                                <w:color w:val="000000" w:themeColor="text1"/>
                                <w:sz w:val="20"/>
                                <w:szCs w:val="20"/>
                              </w:rPr>
                            </w:pPr>
                          </w:p>
                          <w:p w:rsidR="00437D02" w:rsidRPr="00D07754" w:rsidRDefault="00437D02" w:rsidP="00F07E0A">
                            <w:pPr>
                              <w:ind w:right="75"/>
                              <w:contextualSpacing/>
                              <w:rPr>
                                <w:rFonts w:ascii="Garamond" w:hAnsi="Garamond"/>
                                <w:b/>
                                <w:color w:val="000000" w:themeColor="text1"/>
                                <w:sz w:val="20"/>
                                <w:szCs w:val="20"/>
                              </w:rPr>
                            </w:pPr>
                            <w:r w:rsidRPr="00D07754">
                              <w:rPr>
                                <w:rFonts w:ascii="Garamond" w:hAnsi="Garamond"/>
                                <w:b/>
                                <w:color w:val="000000" w:themeColor="text1"/>
                                <w:sz w:val="20"/>
                                <w:szCs w:val="20"/>
                              </w:rPr>
                              <w:t>United States:</w:t>
                            </w:r>
                          </w:p>
                          <w:p w:rsidR="00437D02" w:rsidRPr="00D07754" w:rsidRDefault="00437D02" w:rsidP="00F07E0A">
                            <w:pPr>
                              <w:pStyle w:val="ListParagraph"/>
                              <w:numPr>
                                <w:ilvl w:val="0"/>
                                <w:numId w:val="33"/>
                              </w:numPr>
                              <w:shd w:val="clear" w:color="auto" w:fill="D9E2F3" w:themeFill="accent5" w:themeFillTint="33"/>
                              <w:spacing w:after="0" w:line="240" w:lineRule="auto"/>
                              <w:ind w:left="360" w:right="75" w:hanging="270"/>
                              <w:jc w:val="both"/>
                              <w:rPr>
                                <w:rFonts w:ascii="Garamond" w:eastAsiaTheme="minorHAnsi" w:hAnsi="Garamond"/>
                                <w:color w:val="000000" w:themeColor="text1"/>
                                <w:lang w:val="en-GB"/>
                              </w:rPr>
                            </w:pPr>
                            <w:r w:rsidRPr="00D07754">
                              <w:rPr>
                                <w:rFonts w:ascii="Garamond" w:eastAsiaTheme="minorHAnsi" w:hAnsi="Garamond"/>
                                <w:color w:val="000000" w:themeColor="text1"/>
                                <w:lang w:val="en-GB"/>
                              </w:rPr>
                              <w:t xml:space="preserve">GDP expanded by 2.9 per cent (annualised) in Q1 2018, higher than 2.6 percent in the previous quarter. </w:t>
                            </w:r>
                          </w:p>
                          <w:p w:rsidR="00437D02" w:rsidRPr="00D07754" w:rsidRDefault="00437D02" w:rsidP="00F07E0A">
                            <w:pPr>
                              <w:pStyle w:val="ListParagraph"/>
                              <w:numPr>
                                <w:ilvl w:val="0"/>
                                <w:numId w:val="33"/>
                              </w:numPr>
                              <w:shd w:val="clear" w:color="auto" w:fill="D9E2F3" w:themeFill="accent5" w:themeFillTint="33"/>
                              <w:spacing w:after="0" w:line="240" w:lineRule="auto"/>
                              <w:ind w:left="360" w:right="75" w:hanging="270"/>
                              <w:jc w:val="both"/>
                              <w:rPr>
                                <w:rFonts w:ascii="Garamond" w:eastAsiaTheme="minorHAnsi" w:hAnsi="Garamond"/>
                                <w:color w:val="000000" w:themeColor="text1"/>
                                <w:lang w:val="en-GB"/>
                              </w:rPr>
                            </w:pPr>
                            <w:r w:rsidRPr="00D07754">
                              <w:rPr>
                                <w:rFonts w:ascii="Garamond" w:eastAsiaTheme="minorHAnsi" w:hAnsi="Garamond"/>
                                <w:color w:val="000000" w:themeColor="text1"/>
                                <w:lang w:val="en-GB"/>
                              </w:rPr>
                              <w:t xml:space="preserve">Annual CPI inflation was 2.5 per cent in April 2018, higher than 2.4 percent in the previous month </w:t>
                            </w:r>
                          </w:p>
                          <w:p w:rsidR="00437D02" w:rsidRPr="00D07754" w:rsidRDefault="00437D02" w:rsidP="00F07E0A">
                            <w:pPr>
                              <w:pStyle w:val="ListParagraph"/>
                              <w:numPr>
                                <w:ilvl w:val="0"/>
                                <w:numId w:val="33"/>
                              </w:numPr>
                              <w:shd w:val="clear" w:color="auto" w:fill="D9E2F3" w:themeFill="accent5" w:themeFillTint="33"/>
                              <w:spacing w:after="0" w:line="240" w:lineRule="auto"/>
                              <w:ind w:left="360" w:right="75" w:hanging="270"/>
                              <w:jc w:val="both"/>
                              <w:rPr>
                                <w:rFonts w:ascii="Garamond" w:eastAsiaTheme="minorHAnsi" w:hAnsi="Garamond"/>
                                <w:color w:val="000000" w:themeColor="text1"/>
                                <w:lang w:val="en-GB"/>
                              </w:rPr>
                            </w:pPr>
                            <w:r w:rsidRPr="00D07754">
                              <w:rPr>
                                <w:rFonts w:ascii="Garamond" w:eastAsiaTheme="minorHAnsi" w:hAnsi="Garamond"/>
                                <w:color w:val="000000" w:themeColor="text1"/>
                                <w:lang w:val="en-GB"/>
                              </w:rPr>
                              <w:t>Unemployment rate declined further to 3.9 per cent during April 2018.</w:t>
                            </w:r>
                          </w:p>
                          <w:p w:rsidR="00437D02" w:rsidRPr="00D07754" w:rsidRDefault="00437D02" w:rsidP="00F07E0A">
                            <w:pPr>
                              <w:ind w:right="75"/>
                              <w:contextualSpacing/>
                              <w:rPr>
                                <w:rFonts w:ascii="Garamond" w:hAnsi="Garamond"/>
                                <w:b/>
                                <w:color w:val="000000" w:themeColor="text1"/>
                                <w:sz w:val="14"/>
                                <w:szCs w:val="20"/>
                              </w:rPr>
                            </w:pPr>
                          </w:p>
                          <w:p w:rsidR="00437D02" w:rsidRPr="00D07754" w:rsidRDefault="00437D02" w:rsidP="00F07E0A">
                            <w:pPr>
                              <w:ind w:right="75"/>
                              <w:contextualSpacing/>
                              <w:rPr>
                                <w:rFonts w:ascii="Garamond" w:hAnsi="Garamond"/>
                                <w:b/>
                                <w:color w:val="000000" w:themeColor="text1"/>
                                <w:sz w:val="20"/>
                                <w:szCs w:val="20"/>
                              </w:rPr>
                            </w:pPr>
                            <w:r w:rsidRPr="00D07754">
                              <w:rPr>
                                <w:rFonts w:ascii="Garamond" w:hAnsi="Garamond"/>
                                <w:b/>
                                <w:color w:val="000000" w:themeColor="text1"/>
                                <w:sz w:val="20"/>
                                <w:szCs w:val="20"/>
                              </w:rPr>
                              <w:t xml:space="preserve">United Kingdom </w:t>
                            </w:r>
                          </w:p>
                          <w:p w:rsidR="00437D02" w:rsidRPr="00D07754" w:rsidRDefault="00437D02" w:rsidP="00F07E0A">
                            <w:pPr>
                              <w:pStyle w:val="ListParagraph"/>
                              <w:numPr>
                                <w:ilvl w:val="0"/>
                                <w:numId w:val="33"/>
                              </w:numPr>
                              <w:shd w:val="clear" w:color="auto" w:fill="D9E2F3" w:themeFill="accent5" w:themeFillTint="33"/>
                              <w:spacing w:after="0" w:line="240" w:lineRule="auto"/>
                              <w:ind w:left="360" w:right="75" w:hanging="270"/>
                              <w:jc w:val="both"/>
                              <w:textDirection w:val="btLr"/>
                              <w:rPr>
                                <w:rFonts w:ascii="Garamond" w:eastAsiaTheme="minorHAnsi" w:hAnsi="Garamond"/>
                                <w:color w:val="000000" w:themeColor="text1"/>
                                <w:lang w:val="en-GB"/>
                              </w:rPr>
                            </w:pPr>
                            <w:r w:rsidRPr="00D07754">
                              <w:rPr>
                                <w:rFonts w:ascii="Garamond" w:eastAsiaTheme="minorHAnsi" w:hAnsi="Garamond"/>
                                <w:color w:val="000000" w:themeColor="text1"/>
                                <w:lang w:val="en-GB"/>
                              </w:rPr>
                              <w:t>Real GDP growth rate came down to 1.2 per cent (Y-o-Y) in Q1 2018.</w:t>
                            </w:r>
                          </w:p>
                          <w:p w:rsidR="00437D02" w:rsidRPr="00D07754" w:rsidRDefault="00437D02" w:rsidP="00F07E0A">
                            <w:pPr>
                              <w:pStyle w:val="ListParagraph"/>
                              <w:numPr>
                                <w:ilvl w:val="0"/>
                                <w:numId w:val="33"/>
                              </w:numPr>
                              <w:shd w:val="clear" w:color="auto" w:fill="D9E2F3" w:themeFill="accent5" w:themeFillTint="33"/>
                              <w:spacing w:after="0" w:line="240" w:lineRule="auto"/>
                              <w:ind w:left="360" w:right="75" w:hanging="270"/>
                              <w:jc w:val="both"/>
                              <w:textDirection w:val="btLr"/>
                              <w:rPr>
                                <w:rFonts w:ascii="Garamond" w:eastAsiaTheme="minorHAnsi" w:hAnsi="Garamond"/>
                                <w:color w:val="000000" w:themeColor="text1"/>
                                <w:lang w:val="en-GB"/>
                              </w:rPr>
                            </w:pPr>
                            <w:r w:rsidRPr="00D07754">
                              <w:rPr>
                                <w:rFonts w:ascii="Garamond" w:eastAsiaTheme="minorHAnsi" w:hAnsi="Garamond"/>
                                <w:color w:val="000000" w:themeColor="text1"/>
                                <w:lang w:val="en-GB"/>
                              </w:rPr>
                              <w:t xml:space="preserve">Annual CPI inflation was 2.5 per cent in March 2018. </w:t>
                            </w:r>
                          </w:p>
                          <w:p w:rsidR="00437D02" w:rsidRPr="00D07754" w:rsidRDefault="00437D02" w:rsidP="00F07E0A">
                            <w:pPr>
                              <w:pStyle w:val="ListParagraph"/>
                              <w:numPr>
                                <w:ilvl w:val="0"/>
                                <w:numId w:val="33"/>
                              </w:numPr>
                              <w:shd w:val="clear" w:color="auto" w:fill="D9E2F3" w:themeFill="accent5" w:themeFillTint="33"/>
                              <w:spacing w:after="0" w:line="240" w:lineRule="auto"/>
                              <w:ind w:left="360" w:right="75" w:hanging="270"/>
                              <w:jc w:val="both"/>
                              <w:textDirection w:val="btLr"/>
                              <w:rPr>
                                <w:rFonts w:ascii="Garamond" w:eastAsiaTheme="minorHAnsi" w:hAnsi="Garamond"/>
                                <w:color w:val="000000" w:themeColor="text1"/>
                                <w:lang w:val="en-GB"/>
                              </w:rPr>
                            </w:pPr>
                            <w:r w:rsidRPr="00D07754">
                              <w:rPr>
                                <w:rFonts w:ascii="Garamond" w:eastAsiaTheme="minorHAnsi" w:hAnsi="Garamond"/>
                                <w:color w:val="000000" w:themeColor="text1"/>
                                <w:lang w:val="en-GB"/>
                              </w:rPr>
                              <w:t>Unemployment rate was 4.2 per cent during the period January to March 2018.</w:t>
                            </w:r>
                          </w:p>
                          <w:p w:rsidR="00437D02" w:rsidRPr="00D07754" w:rsidRDefault="00437D02" w:rsidP="00F07E0A">
                            <w:pPr>
                              <w:ind w:right="75"/>
                              <w:textDirection w:val="btLr"/>
                              <w:rPr>
                                <w:rFonts w:ascii="Garamond" w:hAnsi="Garamond"/>
                                <w:color w:val="000000" w:themeColor="text1"/>
                                <w:sz w:val="14"/>
                                <w:szCs w:val="20"/>
                              </w:rPr>
                            </w:pPr>
                          </w:p>
                          <w:p w:rsidR="00437D02" w:rsidRPr="00D07754" w:rsidRDefault="00437D02" w:rsidP="00F07E0A">
                            <w:pPr>
                              <w:ind w:right="75"/>
                              <w:contextualSpacing/>
                              <w:rPr>
                                <w:rFonts w:ascii="Garamond" w:hAnsi="Garamond"/>
                                <w:b/>
                                <w:color w:val="000000" w:themeColor="text1"/>
                                <w:sz w:val="20"/>
                                <w:szCs w:val="20"/>
                              </w:rPr>
                            </w:pPr>
                            <w:r w:rsidRPr="00D07754">
                              <w:rPr>
                                <w:rFonts w:ascii="Garamond" w:hAnsi="Garamond"/>
                                <w:b/>
                                <w:color w:val="000000" w:themeColor="text1"/>
                                <w:sz w:val="20"/>
                                <w:szCs w:val="20"/>
                              </w:rPr>
                              <w:t>Japan:</w:t>
                            </w:r>
                          </w:p>
                          <w:p w:rsidR="00437D02" w:rsidRPr="00D07754" w:rsidRDefault="00437D02" w:rsidP="00F07E0A">
                            <w:pPr>
                              <w:pStyle w:val="ListParagraph"/>
                              <w:numPr>
                                <w:ilvl w:val="0"/>
                                <w:numId w:val="33"/>
                              </w:numPr>
                              <w:shd w:val="clear" w:color="auto" w:fill="D9E2F3" w:themeFill="accent5" w:themeFillTint="33"/>
                              <w:spacing w:after="0" w:line="240" w:lineRule="auto"/>
                              <w:ind w:left="360" w:right="75" w:hanging="270"/>
                              <w:jc w:val="both"/>
                              <w:rPr>
                                <w:rFonts w:ascii="Garamond" w:eastAsiaTheme="minorHAnsi" w:hAnsi="Garamond"/>
                                <w:color w:val="000000" w:themeColor="text1"/>
                                <w:lang w:val="en-GB"/>
                              </w:rPr>
                            </w:pPr>
                            <w:r w:rsidRPr="00D07754">
                              <w:rPr>
                                <w:rFonts w:ascii="Garamond" w:hAnsi="Garamond"/>
                                <w:color w:val="000000" w:themeColor="text1"/>
                              </w:rPr>
                              <w:t xml:space="preserve">GDP </w:t>
                            </w:r>
                            <w:r w:rsidRPr="00D07754">
                              <w:rPr>
                                <w:rFonts w:ascii="Garamond" w:eastAsiaTheme="minorHAnsi" w:hAnsi="Garamond"/>
                                <w:color w:val="000000" w:themeColor="text1"/>
                                <w:lang w:val="en-GB"/>
                              </w:rPr>
                              <w:t xml:space="preserve">expanded by 0.9 per cent (Y-o-Y) in Q1 2018. </w:t>
                            </w:r>
                          </w:p>
                          <w:p w:rsidR="00437D02" w:rsidRPr="00D07754" w:rsidRDefault="00437D02" w:rsidP="00F07E0A">
                            <w:pPr>
                              <w:pStyle w:val="ListParagraph"/>
                              <w:numPr>
                                <w:ilvl w:val="0"/>
                                <w:numId w:val="33"/>
                              </w:numPr>
                              <w:shd w:val="clear" w:color="auto" w:fill="D9E2F3" w:themeFill="accent5" w:themeFillTint="33"/>
                              <w:spacing w:after="0" w:line="240" w:lineRule="auto"/>
                              <w:ind w:left="360" w:right="75" w:hanging="270"/>
                              <w:jc w:val="both"/>
                              <w:rPr>
                                <w:rFonts w:ascii="Garamond" w:eastAsiaTheme="minorHAnsi" w:hAnsi="Garamond"/>
                                <w:color w:val="000000" w:themeColor="text1"/>
                                <w:lang w:val="en-GB"/>
                              </w:rPr>
                            </w:pPr>
                            <w:r w:rsidRPr="00D07754">
                              <w:rPr>
                                <w:rFonts w:ascii="Garamond" w:eastAsiaTheme="minorHAnsi" w:hAnsi="Garamond"/>
                                <w:color w:val="000000" w:themeColor="text1"/>
                                <w:lang w:val="en-GB"/>
                              </w:rPr>
                              <w:t xml:space="preserve">Annual CPI inflation remained unchanged at 1.1 per cent in April 2018. </w:t>
                            </w:r>
                          </w:p>
                          <w:p w:rsidR="00437D02" w:rsidRPr="00D07754" w:rsidRDefault="00437D02" w:rsidP="00F07E0A">
                            <w:pPr>
                              <w:pStyle w:val="ListParagraph"/>
                              <w:numPr>
                                <w:ilvl w:val="0"/>
                                <w:numId w:val="33"/>
                              </w:numPr>
                              <w:shd w:val="clear" w:color="auto" w:fill="D9E2F3" w:themeFill="accent5" w:themeFillTint="33"/>
                              <w:spacing w:after="0" w:line="240" w:lineRule="auto"/>
                              <w:ind w:left="360" w:right="75" w:hanging="270"/>
                              <w:jc w:val="both"/>
                              <w:rPr>
                                <w:rFonts w:ascii="Garamond" w:hAnsi="Garamond"/>
                                <w:color w:val="000000" w:themeColor="text1"/>
                              </w:rPr>
                            </w:pPr>
                            <w:r w:rsidRPr="00D07754">
                              <w:rPr>
                                <w:rFonts w:ascii="Garamond" w:eastAsiaTheme="minorHAnsi" w:hAnsi="Garamond"/>
                                <w:color w:val="000000" w:themeColor="text1"/>
                                <w:lang w:val="en-GB"/>
                              </w:rPr>
                              <w:t>Unemployment</w:t>
                            </w:r>
                            <w:r w:rsidRPr="00D07754">
                              <w:rPr>
                                <w:rFonts w:ascii="Garamond" w:hAnsi="Garamond"/>
                                <w:color w:val="000000" w:themeColor="text1"/>
                              </w:rPr>
                              <w:t xml:space="preserve"> rate was 2.5 per cent in March 2018.</w:t>
                            </w:r>
                          </w:p>
                          <w:p w:rsidR="00437D02" w:rsidRPr="00D07754" w:rsidRDefault="00437D02" w:rsidP="00F07E0A">
                            <w:pPr>
                              <w:ind w:right="75"/>
                              <w:contextualSpacing/>
                              <w:rPr>
                                <w:rFonts w:ascii="Garamond" w:hAnsi="Garamond"/>
                                <w:b/>
                                <w:color w:val="000000" w:themeColor="text1"/>
                                <w:sz w:val="14"/>
                                <w:szCs w:val="20"/>
                              </w:rPr>
                            </w:pPr>
                          </w:p>
                          <w:p w:rsidR="00437D02" w:rsidRPr="00D07754" w:rsidRDefault="00437D02" w:rsidP="00F07E0A">
                            <w:pPr>
                              <w:ind w:right="75"/>
                              <w:rPr>
                                <w:rFonts w:ascii="Garamond" w:hAnsi="Garamond"/>
                                <w:b/>
                                <w:color w:val="000000" w:themeColor="text1"/>
                                <w:sz w:val="20"/>
                                <w:szCs w:val="20"/>
                              </w:rPr>
                            </w:pPr>
                            <w:r w:rsidRPr="00D07754">
                              <w:rPr>
                                <w:rFonts w:ascii="Garamond" w:hAnsi="Garamond"/>
                                <w:b/>
                                <w:color w:val="000000" w:themeColor="text1"/>
                                <w:sz w:val="20"/>
                                <w:szCs w:val="20"/>
                              </w:rPr>
                              <w:t>Euro Zone (EA19):</w:t>
                            </w:r>
                          </w:p>
                          <w:p w:rsidR="00437D02" w:rsidRPr="00D07754" w:rsidRDefault="00437D02" w:rsidP="00F07E0A">
                            <w:pPr>
                              <w:pStyle w:val="ListParagraph"/>
                              <w:numPr>
                                <w:ilvl w:val="0"/>
                                <w:numId w:val="33"/>
                              </w:numPr>
                              <w:shd w:val="clear" w:color="auto" w:fill="D9E2F3" w:themeFill="accent5" w:themeFillTint="33"/>
                              <w:spacing w:after="0" w:line="240" w:lineRule="auto"/>
                              <w:ind w:left="360" w:right="75" w:hanging="270"/>
                              <w:jc w:val="both"/>
                              <w:textDirection w:val="btLr"/>
                              <w:rPr>
                                <w:rFonts w:ascii="Garamond" w:eastAsiaTheme="minorHAnsi" w:hAnsi="Garamond"/>
                                <w:color w:val="000000" w:themeColor="text1"/>
                                <w:lang w:val="en-GB"/>
                              </w:rPr>
                            </w:pPr>
                            <w:r w:rsidRPr="00D07754">
                              <w:rPr>
                                <w:rFonts w:ascii="Garamond" w:eastAsiaTheme="minorHAnsi" w:hAnsi="Garamond"/>
                                <w:color w:val="000000" w:themeColor="text1"/>
                                <w:lang w:val="en-GB"/>
                              </w:rPr>
                              <w:t>GDP expanded by 2.5 per cent (Y-o-Y) in Q1 2018.</w:t>
                            </w:r>
                          </w:p>
                          <w:p w:rsidR="00437D02" w:rsidRPr="00D07754" w:rsidRDefault="00437D02" w:rsidP="00F07E0A">
                            <w:pPr>
                              <w:pStyle w:val="ListParagraph"/>
                              <w:numPr>
                                <w:ilvl w:val="0"/>
                                <w:numId w:val="33"/>
                              </w:numPr>
                              <w:shd w:val="clear" w:color="auto" w:fill="D9E2F3" w:themeFill="accent5" w:themeFillTint="33"/>
                              <w:spacing w:after="0" w:line="240" w:lineRule="auto"/>
                              <w:ind w:left="360" w:right="75" w:hanging="270"/>
                              <w:jc w:val="both"/>
                              <w:textDirection w:val="btLr"/>
                              <w:rPr>
                                <w:rFonts w:ascii="Garamond" w:eastAsiaTheme="minorHAnsi" w:hAnsi="Garamond"/>
                                <w:color w:val="000000" w:themeColor="text1"/>
                                <w:lang w:val="en-GB"/>
                              </w:rPr>
                            </w:pPr>
                            <w:r w:rsidRPr="00D07754">
                              <w:rPr>
                                <w:rFonts w:ascii="Garamond" w:eastAsiaTheme="minorHAnsi" w:hAnsi="Garamond"/>
                                <w:color w:val="000000" w:themeColor="text1"/>
                                <w:lang w:val="en-GB"/>
                              </w:rPr>
                              <w:t>Annual CPI inflation was 1.2 per cent in April 2018.</w:t>
                            </w:r>
                          </w:p>
                          <w:p w:rsidR="00437D02" w:rsidRPr="00D07754" w:rsidRDefault="00437D02" w:rsidP="00F07E0A">
                            <w:pPr>
                              <w:pStyle w:val="ListParagraph"/>
                              <w:numPr>
                                <w:ilvl w:val="0"/>
                                <w:numId w:val="33"/>
                              </w:numPr>
                              <w:shd w:val="clear" w:color="auto" w:fill="D9E2F3" w:themeFill="accent5" w:themeFillTint="33"/>
                              <w:spacing w:after="0" w:line="240" w:lineRule="auto"/>
                              <w:ind w:left="360" w:right="75" w:hanging="270"/>
                              <w:jc w:val="both"/>
                              <w:textDirection w:val="btLr"/>
                              <w:rPr>
                                <w:rFonts w:ascii="Garamond" w:eastAsiaTheme="minorHAnsi" w:hAnsi="Garamond"/>
                                <w:color w:val="000000" w:themeColor="text1"/>
                                <w:lang w:val="en-GB"/>
                              </w:rPr>
                            </w:pPr>
                            <w:r w:rsidRPr="00D07754">
                              <w:rPr>
                                <w:rFonts w:ascii="Garamond" w:eastAsiaTheme="minorHAnsi" w:hAnsi="Garamond"/>
                                <w:color w:val="000000" w:themeColor="text1"/>
                                <w:lang w:val="en-GB"/>
                              </w:rPr>
                              <w:t>Unemployment rate was 8.5 per cent in March 2018.</w:t>
                            </w:r>
                          </w:p>
                          <w:p w:rsidR="00437D02" w:rsidRPr="00D07754" w:rsidRDefault="00437D02" w:rsidP="00F07E0A">
                            <w:pPr>
                              <w:ind w:right="75"/>
                              <w:textDirection w:val="btLr"/>
                              <w:rPr>
                                <w:rFonts w:ascii="Garamond" w:hAnsi="Garamond"/>
                                <w:color w:val="000000" w:themeColor="text1"/>
                                <w:sz w:val="14"/>
                                <w:szCs w:val="20"/>
                              </w:rPr>
                            </w:pPr>
                          </w:p>
                          <w:p w:rsidR="00437D02" w:rsidRPr="00D07754" w:rsidRDefault="00437D02" w:rsidP="00F07E0A">
                            <w:pPr>
                              <w:ind w:right="75"/>
                              <w:rPr>
                                <w:rFonts w:ascii="Garamond" w:hAnsi="Garamond"/>
                                <w:b/>
                                <w:color w:val="000000" w:themeColor="text1"/>
                                <w:sz w:val="20"/>
                                <w:szCs w:val="20"/>
                              </w:rPr>
                            </w:pPr>
                            <w:r w:rsidRPr="00D07754">
                              <w:rPr>
                                <w:rFonts w:ascii="Garamond" w:hAnsi="Garamond"/>
                                <w:b/>
                                <w:color w:val="000000" w:themeColor="text1"/>
                                <w:sz w:val="20"/>
                                <w:szCs w:val="20"/>
                              </w:rPr>
                              <w:t>BRICS Nations:</w:t>
                            </w:r>
                          </w:p>
                          <w:p w:rsidR="00437D02" w:rsidRPr="00D07754" w:rsidRDefault="00437D02" w:rsidP="00F07E0A">
                            <w:pPr>
                              <w:numPr>
                                <w:ilvl w:val="0"/>
                                <w:numId w:val="5"/>
                              </w:numPr>
                              <w:shd w:val="clear" w:color="auto" w:fill="D9E2F3" w:themeFill="accent5" w:themeFillTint="33"/>
                              <w:spacing w:after="200"/>
                              <w:ind w:right="75" w:hanging="180"/>
                              <w:contextualSpacing/>
                              <w:jc w:val="both"/>
                              <w:rPr>
                                <w:rFonts w:ascii="Garamond" w:hAnsi="Garamond"/>
                                <w:color w:val="000000" w:themeColor="text1"/>
                                <w:sz w:val="20"/>
                                <w:szCs w:val="20"/>
                              </w:rPr>
                            </w:pPr>
                            <w:r w:rsidRPr="00D07754">
                              <w:rPr>
                                <w:rFonts w:ascii="Garamond" w:hAnsi="Garamond"/>
                                <w:color w:val="000000" w:themeColor="text1"/>
                                <w:sz w:val="20"/>
                                <w:szCs w:val="20"/>
                              </w:rPr>
                              <w:t>Real GDP of Brazil grew by 2.1 per cent (Y-o-Y) in Q4 2017. Annual CPI inflation increased to 2.76 per cent in April 2018. Unemployment rate was 13.1 per cent in March 2018.</w:t>
                            </w:r>
                          </w:p>
                          <w:p w:rsidR="00437D02" w:rsidRPr="00D07754" w:rsidRDefault="00437D02" w:rsidP="00F07E0A">
                            <w:pPr>
                              <w:shd w:val="clear" w:color="auto" w:fill="D9E2F3" w:themeFill="accent5" w:themeFillTint="33"/>
                              <w:ind w:left="180" w:right="75"/>
                              <w:contextualSpacing/>
                              <w:rPr>
                                <w:rFonts w:ascii="Garamond" w:hAnsi="Garamond"/>
                                <w:color w:val="000000" w:themeColor="text1"/>
                                <w:sz w:val="10"/>
                                <w:szCs w:val="20"/>
                              </w:rPr>
                            </w:pPr>
                          </w:p>
                          <w:p w:rsidR="00437D02" w:rsidRPr="00D07754" w:rsidRDefault="00437D02" w:rsidP="00F07E0A">
                            <w:pPr>
                              <w:numPr>
                                <w:ilvl w:val="0"/>
                                <w:numId w:val="5"/>
                              </w:numPr>
                              <w:shd w:val="clear" w:color="auto" w:fill="D9E2F3" w:themeFill="accent5" w:themeFillTint="33"/>
                              <w:spacing w:after="200"/>
                              <w:ind w:right="75" w:hanging="180"/>
                              <w:contextualSpacing/>
                              <w:jc w:val="both"/>
                              <w:rPr>
                                <w:rFonts w:ascii="Garamond" w:hAnsi="Garamond"/>
                                <w:color w:val="000000" w:themeColor="text1"/>
                                <w:sz w:val="20"/>
                                <w:szCs w:val="20"/>
                              </w:rPr>
                            </w:pPr>
                            <w:r w:rsidRPr="00D07754">
                              <w:rPr>
                                <w:rFonts w:ascii="Garamond" w:hAnsi="Garamond"/>
                                <w:color w:val="000000" w:themeColor="text1"/>
                                <w:sz w:val="20"/>
                                <w:szCs w:val="20"/>
                              </w:rPr>
                              <w:t>Russia’s GDP expanded by 1.3 per cent (Y-o-Y) in Q1 2018. Annual CPI inflation was 2.4 per cent in March 2018. Unemployment rate was 5.0 per cent in March 2018.</w:t>
                            </w:r>
                          </w:p>
                          <w:p w:rsidR="00437D02" w:rsidRPr="00D07754" w:rsidRDefault="00437D02" w:rsidP="00F07E0A">
                            <w:pPr>
                              <w:shd w:val="clear" w:color="auto" w:fill="D9E2F3" w:themeFill="accent5" w:themeFillTint="33"/>
                              <w:ind w:right="75"/>
                              <w:contextualSpacing/>
                              <w:rPr>
                                <w:rFonts w:ascii="Garamond" w:hAnsi="Garamond"/>
                                <w:color w:val="000000" w:themeColor="text1"/>
                                <w:sz w:val="20"/>
                                <w:szCs w:val="20"/>
                              </w:rPr>
                            </w:pPr>
                          </w:p>
                          <w:p w:rsidR="00437D02" w:rsidRPr="00D07754" w:rsidRDefault="00437D02" w:rsidP="00F07E0A">
                            <w:pPr>
                              <w:numPr>
                                <w:ilvl w:val="0"/>
                                <w:numId w:val="5"/>
                              </w:numPr>
                              <w:shd w:val="clear" w:color="auto" w:fill="D9E2F3" w:themeFill="accent5" w:themeFillTint="33"/>
                              <w:spacing w:after="200"/>
                              <w:ind w:right="75" w:hanging="180"/>
                              <w:contextualSpacing/>
                              <w:jc w:val="both"/>
                              <w:rPr>
                                <w:rFonts w:ascii="Garamond" w:hAnsi="Garamond"/>
                                <w:color w:val="000000" w:themeColor="text1"/>
                                <w:sz w:val="20"/>
                                <w:szCs w:val="20"/>
                              </w:rPr>
                            </w:pPr>
                            <w:r w:rsidRPr="00D07754">
                              <w:rPr>
                                <w:rFonts w:ascii="Garamond" w:hAnsi="Garamond"/>
                                <w:color w:val="000000" w:themeColor="text1"/>
                                <w:sz w:val="20"/>
                                <w:szCs w:val="20"/>
                              </w:rPr>
                              <w:t>India’s real GDP grew by 7.2 per cent (Y-o-Y) in Q4, 2017-18. Annual CPI inflation rose to 4.58 per cent in April 2018.</w:t>
                            </w:r>
                          </w:p>
                          <w:p w:rsidR="00437D02" w:rsidRPr="00D07754" w:rsidRDefault="00437D02" w:rsidP="00F07E0A">
                            <w:pPr>
                              <w:shd w:val="clear" w:color="auto" w:fill="D9E2F3" w:themeFill="accent5" w:themeFillTint="33"/>
                              <w:ind w:left="180" w:right="75"/>
                              <w:contextualSpacing/>
                              <w:rPr>
                                <w:rFonts w:ascii="Garamond" w:hAnsi="Garamond"/>
                                <w:color w:val="000000" w:themeColor="text1"/>
                                <w:sz w:val="10"/>
                                <w:szCs w:val="20"/>
                              </w:rPr>
                            </w:pPr>
                          </w:p>
                          <w:p w:rsidR="00437D02" w:rsidRPr="00D07754" w:rsidRDefault="00437D02" w:rsidP="00F07E0A">
                            <w:pPr>
                              <w:numPr>
                                <w:ilvl w:val="0"/>
                                <w:numId w:val="5"/>
                              </w:numPr>
                              <w:shd w:val="clear" w:color="auto" w:fill="D9E2F3" w:themeFill="accent5" w:themeFillTint="33"/>
                              <w:spacing w:after="200"/>
                              <w:ind w:right="75" w:hanging="180"/>
                              <w:contextualSpacing/>
                              <w:jc w:val="both"/>
                              <w:rPr>
                                <w:rFonts w:ascii="Garamond" w:hAnsi="Garamond"/>
                                <w:color w:val="000000" w:themeColor="text1"/>
                                <w:sz w:val="20"/>
                                <w:szCs w:val="20"/>
                              </w:rPr>
                            </w:pPr>
                            <w:r w:rsidRPr="00D07754">
                              <w:rPr>
                                <w:rFonts w:ascii="Garamond" w:hAnsi="Garamond"/>
                                <w:color w:val="000000" w:themeColor="text1"/>
                                <w:sz w:val="20"/>
                                <w:szCs w:val="20"/>
                              </w:rPr>
                              <w:t xml:space="preserve">GDP of China expanded by 6.8 per cent (Y-o-Y) in Q1 of 2018. Annual CPI increased by 1.8 per cent in April 2018. Unemployment rate was 3.9 percent in Q4 of 2017. </w:t>
                            </w:r>
                          </w:p>
                          <w:p w:rsidR="00437D02" w:rsidRPr="00D07754" w:rsidRDefault="00437D02" w:rsidP="00F07E0A">
                            <w:pPr>
                              <w:shd w:val="clear" w:color="auto" w:fill="D9E2F3" w:themeFill="accent5" w:themeFillTint="33"/>
                              <w:ind w:left="180" w:right="75"/>
                              <w:contextualSpacing/>
                              <w:jc w:val="both"/>
                              <w:rPr>
                                <w:rFonts w:ascii="Garamond" w:hAnsi="Garamond"/>
                                <w:color w:val="000000" w:themeColor="text1"/>
                                <w:sz w:val="10"/>
                                <w:szCs w:val="20"/>
                              </w:rPr>
                            </w:pPr>
                          </w:p>
                          <w:p w:rsidR="00437D02" w:rsidRPr="00D07754" w:rsidRDefault="00437D02" w:rsidP="00F07E0A">
                            <w:pPr>
                              <w:numPr>
                                <w:ilvl w:val="0"/>
                                <w:numId w:val="5"/>
                              </w:numPr>
                              <w:shd w:val="clear" w:color="auto" w:fill="D9E2F3" w:themeFill="accent5" w:themeFillTint="33"/>
                              <w:spacing w:after="200"/>
                              <w:ind w:right="75" w:hanging="180"/>
                              <w:contextualSpacing/>
                              <w:jc w:val="both"/>
                              <w:rPr>
                                <w:rFonts w:ascii="Times New Roman" w:hAnsi="Times New Roman"/>
                                <w:color w:val="000000" w:themeColor="text1"/>
                                <w:sz w:val="20"/>
                                <w:szCs w:val="20"/>
                              </w:rPr>
                            </w:pPr>
                            <w:r w:rsidRPr="00D07754">
                              <w:rPr>
                                <w:rFonts w:ascii="Garamond" w:hAnsi="Garamond"/>
                                <w:color w:val="000000" w:themeColor="text1"/>
                                <w:sz w:val="20"/>
                                <w:szCs w:val="20"/>
                              </w:rPr>
                              <w:t xml:space="preserve">GDP of South Africa grew by 1.5 per cent (Y-o-Y) in Q4 of 2017. Annual CPI increased by 3.8 per cent in </w:t>
                            </w:r>
                            <w:r>
                              <w:rPr>
                                <w:rFonts w:ascii="Garamond" w:hAnsi="Garamond"/>
                                <w:color w:val="000000" w:themeColor="text1"/>
                                <w:sz w:val="20"/>
                                <w:szCs w:val="20"/>
                              </w:rPr>
                              <w:t>March</w:t>
                            </w:r>
                            <w:r w:rsidRPr="00D07754">
                              <w:rPr>
                                <w:rFonts w:ascii="Garamond" w:hAnsi="Garamond"/>
                                <w:color w:val="000000" w:themeColor="text1"/>
                                <w:sz w:val="20"/>
                                <w:szCs w:val="20"/>
                              </w:rPr>
                              <w:t xml:space="preserve"> 2018. Unemployment rate in South Africa remained at 26.7 percent in Q4 2017.</w:t>
                            </w:r>
                          </w:p>
                          <w:p w:rsidR="00437D02" w:rsidRPr="00752E88" w:rsidRDefault="00437D02" w:rsidP="00F07E0A">
                            <w:pPr>
                              <w:shd w:val="clear" w:color="auto" w:fill="C9C9C9" w:themeFill="accent3" w:themeFillTint="99"/>
                              <w:ind w:right="75"/>
                              <w:contextualSpacing/>
                              <w:rPr>
                                <w:strike/>
                              </w:rPr>
                            </w:pPr>
                          </w:p>
                        </w:txbxContent>
                      </wps:txbx>
                      <wps:bodyPr rot="0" vert="horz" wrap="square" lIns="18288" tIns="18288" rIns="18288" bIns="9144"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4D194A0" id="Rounded Rectangle 30" o:spid="_x0000_s1026" style="position:absolute;left:0;text-align:left;margin-left:39.75pt;margin-top:7.5pt;width:294pt;height:608.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" fillcolor="#c3d69b">
                <v:textbox inset="1.44pt,1.44pt,1.44pt,.72pt">
                  <w:txbxContent>
                    <w:p w:rsidR="00437D02" w:rsidRPr="002A48B5" w:rsidRDefault="00437D02" w:rsidP="00C64FC7">
                      <w:pPr>
                        <w:shd w:val="clear" w:color="auto" w:fill="7B7B7B" w:themeFill="accent3" w:themeFillShade="BF"/>
                        <w:ind w:right="75"/>
                        <w:jc w:val="center"/>
                        <w:rPr>
                          <w:rFonts w:ascii="Garamond" w:hAnsi="Garamond"/>
                          <w:b/>
                        </w:rPr>
                      </w:pPr>
                      <w:r w:rsidRPr="002A48B5">
                        <w:rPr>
                          <w:rFonts w:ascii="Garamond" w:hAnsi="Garamond"/>
                          <w:b/>
                        </w:rPr>
                        <w:t>Snapshots</w:t>
                      </w:r>
                    </w:p>
                    <w:p w:rsidR="00437D02" w:rsidRPr="00D07754" w:rsidRDefault="00437D02" w:rsidP="00F07E0A">
                      <w:pPr>
                        <w:ind w:right="75"/>
                        <w:contextualSpacing/>
                        <w:rPr>
                          <w:rFonts w:ascii="Garamond" w:hAnsi="Garamond"/>
                          <w:b/>
                          <w:color w:val="000000" w:themeColor="text1"/>
                          <w:sz w:val="20"/>
                          <w:szCs w:val="20"/>
                        </w:rPr>
                      </w:pPr>
                    </w:p>
                    <w:p w:rsidR="00437D02" w:rsidRPr="00D07754" w:rsidRDefault="00437D02" w:rsidP="00F07E0A">
                      <w:pPr>
                        <w:ind w:right="75"/>
                        <w:contextualSpacing/>
                        <w:rPr>
                          <w:rFonts w:ascii="Garamond" w:hAnsi="Garamond"/>
                          <w:b/>
                          <w:color w:val="000000" w:themeColor="text1"/>
                          <w:sz w:val="20"/>
                          <w:szCs w:val="20"/>
                        </w:rPr>
                      </w:pPr>
                      <w:r w:rsidRPr="00D07754">
                        <w:rPr>
                          <w:rFonts w:ascii="Garamond" w:hAnsi="Garamond"/>
                          <w:b/>
                          <w:color w:val="000000" w:themeColor="text1"/>
                          <w:sz w:val="20"/>
                          <w:szCs w:val="20"/>
                        </w:rPr>
                        <w:t>United States:</w:t>
                      </w:r>
                    </w:p>
                    <w:p w:rsidR="00437D02" w:rsidRPr="00D07754" w:rsidRDefault="00437D02" w:rsidP="00F07E0A">
                      <w:pPr>
                        <w:pStyle w:val="ListParagraph"/>
                        <w:numPr>
                          <w:ilvl w:val="0"/>
                          <w:numId w:val="33"/>
                        </w:numPr>
                        <w:shd w:val="clear" w:color="auto" w:fill="D9E2F3" w:themeFill="accent5" w:themeFillTint="33"/>
                        <w:spacing w:after="0" w:line="240" w:lineRule="auto"/>
                        <w:ind w:left="360" w:right="75" w:hanging="270"/>
                        <w:jc w:val="both"/>
                        <w:rPr>
                          <w:rFonts w:ascii="Garamond" w:eastAsiaTheme="minorHAnsi" w:hAnsi="Garamond"/>
                          <w:color w:val="000000" w:themeColor="text1"/>
                          <w:lang w:val="en-GB"/>
                        </w:rPr>
                      </w:pPr>
                      <w:r w:rsidRPr="00D07754">
                        <w:rPr>
                          <w:rFonts w:ascii="Garamond" w:eastAsiaTheme="minorHAnsi" w:hAnsi="Garamond"/>
                          <w:color w:val="000000" w:themeColor="text1"/>
                          <w:lang w:val="en-GB"/>
                        </w:rPr>
                        <w:t xml:space="preserve">GDP expanded by 2.9 per cent (annualised) in Q1 2018, higher than 2.6 percent in the previous quarter. </w:t>
                      </w:r>
                    </w:p>
                    <w:p w:rsidR="00437D02" w:rsidRPr="00D07754" w:rsidRDefault="00437D02" w:rsidP="00F07E0A">
                      <w:pPr>
                        <w:pStyle w:val="ListParagraph"/>
                        <w:numPr>
                          <w:ilvl w:val="0"/>
                          <w:numId w:val="33"/>
                        </w:numPr>
                        <w:shd w:val="clear" w:color="auto" w:fill="D9E2F3" w:themeFill="accent5" w:themeFillTint="33"/>
                        <w:spacing w:after="0" w:line="240" w:lineRule="auto"/>
                        <w:ind w:left="360" w:right="75" w:hanging="270"/>
                        <w:jc w:val="both"/>
                        <w:rPr>
                          <w:rFonts w:ascii="Garamond" w:eastAsiaTheme="minorHAnsi" w:hAnsi="Garamond"/>
                          <w:color w:val="000000" w:themeColor="text1"/>
                          <w:lang w:val="en-GB"/>
                        </w:rPr>
                      </w:pPr>
                      <w:r w:rsidRPr="00D07754">
                        <w:rPr>
                          <w:rFonts w:ascii="Garamond" w:eastAsiaTheme="minorHAnsi" w:hAnsi="Garamond"/>
                          <w:color w:val="000000" w:themeColor="text1"/>
                          <w:lang w:val="en-GB"/>
                        </w:rPr>
                        <w:t xml:space="preserve">Annual CPI inflation was 2.5 per cent in April 2018, higher than 2.4 percent in the previous month </w:t>
                      </w:r>
                    </w:p>
                    <w:p w:rsidR="00437D02" w:rsidRPr="00D07754" w:rsidRDefault="00437D02" w:rsidP="00F07E0A">
                      <w:pPr>
                        <w:pStyle w:val="ListParagraph"/>
                        <w:numPr>
                          <w:ilvl w:val="0"/>
                          <w:numId w:val="33"/>
                        </w:numPr>
                        <w:shd w:val="clear" w:color="auto" w:fill="D9E2F3" w:themeFill="accent5" w:themeFillTint="33"/>
                        <w:spacing w:after="0" w:line="240" w:lineRule="auto"/>
                        <w:ind w:left="360" w:right="75" w:hanging="270"/>
                        <w:jc w:val="both"/>
                        <w:rPr>
                          <w:rFonts w:ascii="Garamond" w:eastAsiaTheme="minorHAnsi" w:hAnsi="Garamond"/>
                          <w:color w:val="000000" w:themeColor="text1"/>
                          <w:lang w:val="en-GB"/>
                        </w:rPr>
                      </w:pPr>
                      <w:r w:rsidRPr="00D07754">
                        <w:rPr>
                          <w:rFonts w:ascii="Garamond" w:eastAsiaTheme="minorHAnsi" w:hAnsi="Garamond"/>
                          <w:color w:val="000000" w:themeColor="text1"/>
                          <w:lang w:val="en-GB"/>
                        </w:rPr>
                        <w:t>Unemployment rate declined further to 3.9 per cent during April 2018.</w:t>
                      </w:r>
                    </w:p>
                    <w:p w:rsidR="00437D02" w:rsidRPr="00D07754" w:rsidRDefault="00437D02" w:rsidP="00F07E0A">
                      <w:pPr>
                        <w:ind w:right="75"/>
                        <w:contextualSpacing/>
                        <w:rPr>
                          <w:rFonts w:ascii="Garamond" w:hAnsi="Garamond"/>
                          <w:b/>
                          <w:color w:val="000000" w:themeColor="text1"/>
                          <w:sz w:val="14"/>
                          <w:szCs w:val="20"/>
                        </w:rPr>
                      </w:pPr>
                    </w:p>
                    <w:p w:rsidR="00437D02" w:rsidRPr="00D07754" w:rsidRDefault="00437D02" w:rsidP="00F07E0A">
                      <w:pPr>
                        <w:ind w:right="75"/>
                        <w:contextualSpacing/>
                        <w:rPr>
                          <w:rFonts w:ascii="Garamond" w:hAnsi="Garamond"/>
                          <w:b/>
                          <w:color w:val="000000" w:themeColor="text1"/>
                          <w:sz w:val="20"/>
                          <w:szCs w:val="20"/>
                        </w:rPr>
                      </w:pPr>
                      <w:r w:rsidRPr="00D07754">
                        <w:rPr>
                          <w:rFonts w:ascii="Garamond" w:hAnsi="Garamond"/>
                          <w:b/>
                          <w:color w:val="000000" w:themeColor="text1"/>
                          <w:sz w:val="20"/>
                          <w:szCs w:val="20"/>
                        </w:rPr>
                        <w:t xml:space="preserve">United Kingdom </w:t>
                      </w:r>
                    </w:p>
                    <w:p w:rsidR="00437D02" w:rsidRPr="00D07754" w:rsidRDefault="00437D02" w:rsidP="00F07E0A">
                      <w:pPr>
                        <w:pStyle w:val="ListParagraph"/>
                        <w:numPr>
                          <w:ilvl w:val="0"/>
                          <w:numId w:val="33"/>
                        </w:numPr>
                        <w:shd w:val="clear" w:color="auto" w:fill="D9E2F3" w:themeFill="accent5" w:themeFillTint="33"/>
                        <w:spacing w:after="0" w:line="240" w:lineRule="auto"/>
                        <w:ind w:left="360" w:right="75" w:hanging="270"/>
                        <w:jc w:val="both"/>
                        <w:textDirection w:val="btLr"/>
                        <w:rPr>
                          <w:rFonts w:ascii="Garamond" w:eastAsiaTheme="minorHAnsi" w:hAnsi="Garamond"/>
                          <w:color w:val="000000" w:themeColor="text1"/>
                          <w:lang w:val="en-GB"/>
                        </w:rPr>
                      </w:pPr>
                      <w:r w:rsidRPr="00D07754">
                        <w:rPr>
                          <w:rFonts w:ascii="Garamond" w:eastAsiaTheme="minorHAnsi" w:hAnsi="Garamond"/>
                          <w:color w:val="000000" w:themeColor="text1"/>
                          <w:lang w:val="en-GB"/>
                        </w:rPr>
                        <w:t>Real GDP growth rate came down to 1.2 per cent (Y-o-Y) in Q1 2018.</w:t>
                      </w:r>
                    </w:p>
                    <w:p w:rsidR="00437D02" w:rsidRPr="00D07754" w:rsidRDefault="00437D02" w:rsidP="00F07E0A">
                      <w:pPr>
                        <w:pStyle w:val="ListParagraph"/>
                        <w:numPr>
                          <w:ilvl w:val="0"/>
                          <w:numId w:val="33"/>
                        </w:numPr>
                        <w:shd w:val="clear" w:color="auto" w:fill="D9E2F3" w:themeFill="accent5" w:themeFillTint="33"/>
                        <w:spacing w:after="0" w:line="240" w:lineRule="auto"/>
                        <w:ind w:left="360" w:right="75" w:hanging="270"/>
                        <w:jc w:val="both"/>
                        <w:textDirection w:val="btLr"/>
                        <w:rPr>
                          <w:rFonts w:ascii="Garamond" w:eastAsiaTheme="minorHAnsi" w:hAnsi="Garamond"/>
                          <w:color w:val="000000" w:themeColor="text1"/>
                          <w:lang w:val="en-GB"/>
                        </w:rPr>
                      </w:pPr>
                      <w:r w:rsidRPr="00D07754">
                        <w:rPr>
                          <w:rFonts w:ascii="Garamond" w:eastAsiaTheme="minorHAnsi" w:hAnsi="Garamond"/>
                          <w:color w:val="000000" w:themeColor="text1"/>
                          <w:lang w:val="en-GB"/>
                        </w:rPr>
                        <w:t xml:space="preserve">Annual CPI inflation was 2.5 per cent in March 2018. </w:t>
                      </w:r>
                    </w:p>
                    <w:p w:rsidR="00437D02" w:rsidRPr="00D07754" w:rsidRDefault="00437D02" w:rsidP="00F07E0A">
                      <w:pPr>
                        <w:pStyle w:val="ListParagraph"/>
                        <w:numPr>
                          <w:ilvl w:val="0"/>
                          <w:numId w:val="33"/>
                        </w:numPr>
                        <w:shd w:val="clear" w:color="auto" w:fill="D9E2F3" w:themeFill="accent5" w:themeFillTint="33"/>
                        <w:spacing w:after="0" w:line="240" w:lineRule="auto"/>
                        <w:ind w:left="360" w:right="75" w:hanging="270"/>
                        <w:jc w:val="both"/>
                        <w:textDirection w:val="btLr"/>
                        <w:rPr>
                          <w:rFonts w:ascii="Garamond" w:eastAsiaTheme="minorHAnsi" w:hAnsi="Garamond"/>
                          <w:color w:val="000000" w:themeColor="text1"/>
                          <w:lang w:val="en-GB"/>
                        </w:rPr>
                      </w:pPr>
                      <w:r w:rsidRPr="00D07754">
                        <w:rPr>
                          <w:rFonts w:ascii="Garamond" w:eastAsiaTheme="minorHAnsi" w:hAnsi="Garamond"/>
                          <w:color w:val="000000" w:themeColor="text1"/>
                          <w:lang w:val="en-GB"/>
                        </w:rPr>
                        <w:t>Unemployment rate was 4.2 per cent during the period January to March 2018.</w:t>
                      </w:r>
                    </w:p>
                    <w:p w:rsidR="00437D02" w:rsidRPr="00D07754" w:rsidRDefault="00437D02" w:rsidP="00F07E0A">
                      <w:pPr>
                        <w:ind w:right="75"/>
                        <w:textDirection w:val="btLr"/>
                        <w:rPr>
                          <w:rFonts w:ascii="Garamond" w:hAnsi="Garamond"/>
                          <w:color w:val="000000" w:themeColor="text1"/>
                          <w:sz w:val="14"/>
                          <w:szCs w:val="20"/>
                        </w:rPr>
                      </w:pPr>
                    </w:p>
                    <w:p w:rsidR="00437D02" w:rsidRPr="00D07754" w:rsidRDefault="00437D02" w:rsidP="00F07E0A">
                      <w:pPr>
                        <w:ind w:right="75"/>
                        <w:contextualSpacing/>
                        <w:rPr>
                          <w:rFonts w:ascii="Garamond" w:hAnsi="Garamond"/>
                          <w:b/>
                          <w:color w:val="000000" w:themeColor="text1"/>
                          <w:sz w:val="20"/>
                          <w:szCs w:val="20"/>
                        </w:rPr>
                      </w:pPr>
                      <w:r w:rsidRPr="00D07754">
                        <w:rPr>
                          <w:rFonts w:ascii="Garamond" w:hAnsi="Garamond"/>
                          <w:b/>
                          <w:color w:val="000000" w:themeColor="text1"/>
                          <w:sz w:val="20"/>
                          <w:szCs w:val="20"/>
                        </w:rPr>
                        <w:t>Japan:</w:t>
                      </w:r>
                    </w:p>
                    <w:p w:rsidR="00437D02" w:rsidRPr="00D07754" w:rsidRDefault="00437D02" w:rsidP="00F07E0A">
                      <w:pPr>
                        <w:pStyle w:val="ListParagraph"/>
                        <w:numPr>
                          <w:ilvl w:val="0"/>
                          <w:numId w:val="33"/>
                        </w:numPr>
                        <w:shd w:val="clear" w:color="auto" w:fill="D9E2F3" w:themeFill="accent5" w:themeFillTint="33"/>
                        <w:spacing w:after="0" w:line="240" w:lineRule="auto"/>
                        <w:ind w:left="360" w:right="75" w:hanging="270"/>
                        <w:jc w:val="both"/>
                        <w:rPr>
                          <w:rFonts w:ascii="Garamond" w:eastAsiaTheme="minorHAnsi" w:hAnsi="Garamond"/>
                          <w:color w:val="000000" w:themeColor="text1"/>
                          <w:lang w:val="en-GB"/>
                        </w:rPr>
                      </w:pPr>
                      <w:r w:rsidRPr="00D07754">
                        <w:rPr>
                          <w:rFonts w:ascii="Garamond" w:hAnsi="Garamond"/>
                          <w:color w:val="000000" w:themeColor="text1"/>
                        </w:rPr>
                        <w:t xml:space="preserve">GDP </w:t>
                      </w:r>
                      <w:r w:rsidRPr="00D07754">
                        <w:rPr>
                          <w:rFonts w:ascii="Garamond" w:eastAsiaTheme="minorHAnsi" w:hAnsi="Garamond"/>
                          <w:color w:val="000000" w:themeColor="text1"/>
                          <w:lang w:val="en-GB"/>
                        </w:rPr>
                        <w:t xml:space="preserve">expanded by 0.9 per cent (Y-o-Y) in Q1 2018. </w:t>
                      </w:r>
                    </w:p>
                    <w:p w:rsidR="00437D02" w:rsidRPr="00D07754" w:rsidRDefault="00437D02" w:rsidP="00F07E0A">
                      <w:pPr>
                        <w:pStyle w:val="ListParagraph"/>
                        <w:numPr>
                          <w:ilvl w:val="0"/>
                          <w:numId w:val="33"/>
                        </w:numPr>
                        <w:shd w:val="clear" w:color="auto" w:fill="D9E2F3" w:themeFill="accent5" w:themeFillTint="33"/>
                        <w:spacing w:after="0" w:line="240" w:lineRule="auto"/>
                        <w:ind w:left="360" w:right="75" w:hanging="270"/>
                        <w:jc w:val="both"/>
                        <w:rPr>
                          <w:rFonts w:ascii="Garamond" w:eastAsiaTheme="minorHAnsi" w:hAnsi="Garamond"/>
                          <w:color w:val="000000" w:themeColor="text1"/>
                          <w:lang w:val="en-GB"/>
                        </w:rPr>
                      </w:pPr>
                      <w:r w:rsidRPr="00D07754">
                        <w:rPr>
                          <w:rFonts w:ascii="Garamond" w:eastAsiaTheme="minorHAnsi" w:hAnsi="Garamond"/>
                          <w:color w:val="000000" w:themeColor="text1"/>
                          <w:lang w:val="en-GB"/>
                        </w:rPr>
                        <w:t xml:space="preserve">Annual CPI inflation remained unchanged at 1.1 per cent in April 2018. </w:t>
                      </w:r>
                    </w:p>
                    <w:p w:rsidR="00437D02" w:rsidRPr="00D07754" w:rsidRDefault="00437D02" w:rsidP="00F07E0A">
                      <w:pPr>
                        <w:pStyle w:val="ListParagraph"/>
                        <w:numPr>
                          <w:ilvl w:val="0"/>
                          <w:numId w:val="33"/>
                        </w:numPr>
                        <w:shd w:val="clear" w:color="auto" w:fill="D9E2F3" w:themeFill="accent5" w:themeFillTint="33"/>
                        <w:spacing w:after="0" w:line="240" w:lineRule="auto"/>
                        <w:ind w:left="360" w:right="75" w:hanging="270"/>
                        <w:jc w:val="both"/>
                        <w:rPr>
                          <w:rFonts w:ascii="Garamond" w:hAnsi="Garamond"/>
                          <w:color w:val="000000" w:themeColor="text1"/>
                        </w:rPr>
                      </w:pPr>
                      <w:r w:rsidRPr="00D07754">
                        <w:rPr>
                          <w:rFonts w:ascii="Garamond" w:eastAsiaTheme="minorHAnsi" w:hAnsi="Garamond"/>
                          <w:color w:val="000000" w:themeColor="text1"/>
                          <w:lang w:val="en-GB"/>
                        </w:rPr>
                        <w:t>Unemployment</w:t>
                      </w:r>
                      <w:r w:rsidRPr="00D07754">
                        <w:rPr>
                          <w:rFonts w:ascii="Garamond" w:hAnsi="Garamond"/>
                          <w:color w:val="000000" w:themeColor="text1"/>
                        </w:rPr>
                        <w:t xml:space="preserve"> rate was 2.5 per cent in March 2018.</w:t>
                      </w:r>
                    </w:p>
                    <w:p w:rsidR="00437D02" w:rsidRPr="00D07754" w:rsidRDefault="00437D02" w:rsidP="00F07E0A">
                      <w:pPr>
                        <w:ind w:right="75"/>
                        <w:contextualSpacing/>
                        <w:rPr>
                          <w:rFonts w:ascii="Garamond" w:hAnsi="Garamond"/>
                          <w:b/>
                          <w:color w:val="000000" w:themeColor="text1"/>
                          <w:sz w:val="14"/>
                          <w:szCs w:val="20"/>
                        </w:rPr>
                      </w:pPr>
                    </w:p>
                    <w:p w:rsidR="00437D02" w:rsidRPr="00D07754" w:rsidRDefault="00437D02" w:rsidP="00F07E0A">
                      <w:pPr>
                        <w:ind w:right="75"/>
                        <w:rPr>
                          <w:rFonts w:ascii="Garamond" w:hAnsi="Garamond"/>
                          <w:b/>
                          <w:color w:val="000000" w:themeColor="text1"/>
                          <w:sz w:val="20"/>
                          <w:szCs w:val="20"/>
                        </w:rPr>
                      </w:pPr>
                      <w:r w:rsidRPr="00D07754">
                        <w:rPr>
                          <w:rFonts w:ascii="Garamond" w:hAnsi="Garamond"/>
                          <w:b/>
                          <w:color w:val="000000" w:themeColor="text1"/>
                          <w:sz w:val="20"/>
                          <w:szCs w:val="20"/>
                        </w:rPr>
                        <w:t>Euro Zone (EA19):</w:t>
                      </w:r>
                    </w:p>
                    <w:p w:rsidR="00437D02" w:rsidRPr="00D07754" w:rsidRDefault="00437D02" w:rsidP="00F07E0A">
                      <w:pPr>
                        <w:pStyle w:val="ListParagraph"/>
                        <w:numPr>
                          <w:ilvl w:val="0"/>
                          <w:numId w:val="33"/>
                        </w:numPr>
                        <w:shd w:val="clear" w:color="auto" w:fill="D9E2F3" w:themeFill="accent5" w:themeFillTint="33"/>
                        <w:spacing w:after="0" w:line="240" w:lineRule="auto"/>
                        <w:ind w:left="360" w:right="75" w:hanging="270"/>
                        <w:jc w:val="both"/>
                        <w:textDirection w:val="btLr"/>
                        <w:rPr>
                          <w:rFonts w:ascii="Garamond" w:eastAsiaTheme="minorHAnsi" w:hAnsi="Garamond"/>
                          <w:color w:val="000000" w:themeColor="text1"/>
                          <w:lang w:val="en-GB"/>
                        </w:rPr>
                      </w:pPr>
                      <w:r w:rsidRPr="00D07754">
                        <w:rPr>
                          <w:rFonts w:ascii="Garamond" w:eastAsiaTheme="minorHAnsi" w:hAnsi="Garamond"/>
                          <w:color w:val="000000" w:themeColor="text1"/>
                          <w:lang w:val="en-GB"/>
                        </w:rPr>
                        <w:t>GDP expanded by 2.5 per cent (Y-o-Y) in Q1 2018.</w:t>
                      </w:r>
                    </w:p>
                    <w:p w:rsidR="00437D02" w:rsidRPr="00D07754" w:rsidRDefault="00437D02" w:rsidP="00F07E0A">
                      <w:pPr>
                        <w:pStyle w:val="ListParagraph"/>
                        <w:numPr>
                          <w:ilvl w:val="0"/>
                          <w:numId w:val="33"/>
                        </w:numPr>
                        <w:shd w:val="clear" w:color="auto" w:fill="D9E2F3" w:themeFill="accent5" w:themeFillTint="33"/>
                        <w:spacing w:after="0" w:line="240" w:lineRule="auto"/>
                        <w:ind w:left="360" w:right="75" w:hanging="270"/>
                        <w:jc w:val="both"/>
                        <w:textDirection w:val="btLr"/>
                        <w:rPr>
                          <w:rFonts w:ascii="Garamond" w:eastAsiaTheme="minorHAnsi" w:hAnsi="Garamond"/>
                          <w:color w:val="000000" w:themeColor="text1"/>
                          <w:lang w:val="en-GB"/>
                        </w:rPr>
                      </w:pPr>
                      <w:r w:rsidRPr="00D07754">
                        <w:rPr>
                          <w:rFonts w:ascii="Garamond" w:eastAsiaTheme="minorHAnsi" w:hAnsi="Garamond"/>
                          <w:color w:val="000000" w:themeColor="text1"/>
                          <w:lang w:val="en-GB"/>
                        </w:rPr>
                        <w:t>Annual CPI inflation was 1.2 per cent in April 2018.</w:t>
                      </w:r>
                    </w:p>
                    <w:p w:rsidR="00437D02" w:rsidRPr="00D07754" w:rsidRDefault="00437D02" w:rsidP="00F07E0A">
                      <w:pPr>
                        <w:pStyle w:val="ListParagraph"/>
                        <w:numPr>
                          <w:ilvl w:val="0"/>
                          <w:numId w:val="33"/>
                        </w:numPr>
                        <w:shd w:val="clear" w:color="auto" w:fill="D9E2F3" w:themeFill="accent5" w:themeFillTint="33"/>
                        <w:spacing w:after="0" w:line="240" w:lineRule="auto"/>
                        <w:ind w:left="360" w:right="75" w:hanging="270"/>
                        <w:jc w:val="both"/>
                        <w:textDirection w:val="btLr"/>
                        <w:rPr>
                          <w:rFonts w:ascii="Garamond" w:eastAsiaTheme="minorHAnsi" w:hAnsi="Garamond"/>
                          <w:color w:val="000000" w:themeColor="text1"/>
                          <w:lang w:val="en-GB"/>
                        </w:rPr>
                      </w:pPr>
                      <w:r w:rsidRPr="00D07754">
                        <w:rPr>
                          <w:rFonts w:ascii="Garamond" w:eastAsiaTheme="minorHAnsi" w:hAnsi="Garamond"/>
                          <w:color w:val="000000" w:themeColor="text1"/>
                          <w:lang w:val="en-GB"/>
                        </w:rPr>
                        <w:t>Unemployment rate was 8.5 per cent in March 2018.</w:t>
                      </w:r>
                    </w:p>
                    <w:p w:rsidR="00437D02" w:rsidRPr="00D07754" w:rsidRDefault="00437D02" w:rsidP="00F07E0A">
                      <w:pPr>
                        <w:ind w:right="75"/>
                        <w:textDirection w:val="btLr"/>
                        <w:rPr>
                          <w:rFonts w:ascii="Garamond" w:hAnsi="Garamond"/>
                          <w:color w:val="000000" w:themeColor="text1"/>
                          <w:sz w:val="14"/>
                          <w:szCs w:val="20"/>
                        </w:rPr>
                      </w:pPr>
                    </w:p>
                    <w:p w:rsidR="00437D02" w:rsidRPr="00D07754" w:rsidRDefault="00437D02" w:rsidP="00F07E0A">
                      <w:pPr>
                        <w:ind w:right="75"/>
                        <w:rPr>
                          <w:rFonts w:ascii="Garamond" w:hAnsi="Garamond"/>
                          <w:b/>
                          <w:color w:val="000000" w:themeColor="text1"/>
                          <w:sz w:val="20"/>
                          <w:szCs w:val="20"/>
                        </w:rPr>
                      </w:pPr>
                      <w:r w:rsidRPr="00D07754">
                        <w:rPr>
                          <w:rFonts w:ascii="Garamond" w:hAnsi="Garamond"/>
                          <w:b/>
                          <w:color w:val="000000" w:themeColor="text1"/>
                          <w:sz w:val="20"/>
                          <w:szCs w:val="20"/>
                        </w:rPr>
                        <w:t>BRICS Nations:</w:t>
                      </w:r>
                    </w:p>
                    <w:p w:rsidR="00437D02" w:rsidRPr="00D07754" w:rsidRDefault="00437D02" w:rsidP="00F07E0A">
                      <w:pPr>
                        <w:numPr>
                          <w:ilvl w:val="0"/>
                          <w:numId w:val="5"/>
                        </w:numPr>
                        <w:shd w:val="clear" w:color="auto" w:fill="D9E2F3" w:themeFill="accent5" w:themeFillTint="33"/>
                        <w:spacing w:after="200"/>
                        <w:ind w:right="75" w:hanging="180"/>
                        <w:contextualSpacing/>
                        <w:jc w:val="both"/>
                        <w:rPr>
                          <w:rFonts w:ascii="Garamond" w:hAnsi="Garamond"/>
                          <w:color w:val="000000" w:themeColor="text1"/>
                          <w:sz w:val="20"/>
                          <w:szCs w:val="20"/>
                        </w:rPr>
                      </w:pPr>
                      <w:r w:rsidRPr="00D07754">
                        <w:rPr>
                          <w:rFonts w:ascii="Garamond" w:hAnsi="Garamond"/>
                          <w:color w:val="000000" w:themeColor="text1"/>
                          <w:sz w:val="20"/>
                          <w:szCs w:val="20"/>
                        </w:rPr>
                        <w:t>Real GDP of Brazil grew by 2.1 per cent (Y-o-Y) in Q4 2017. Annual CPI inflation increased to 2.76 per cent in April 2018. Unemployment rate was 13.1 per cent in March 2018.</w:t>
                      </w:r>
                    </w:p>
                    <w:p w:rsidR="00437D02" w:rsidRPr="00D07754" w:rsidRDefault="00437D02" w:rsidP="00F07E0A">
                      <w:pPr>
                        <w:shd w:val="clear" w:color="auto" w:fill="D9E2F3" w:themeFill="accent5" w:themeFillTint="33"/>
                        <w:ind w:left="180" w:right="75"/>
                        <w:contextualSpacing/>
                        <w:rPr>
                          <w:rFonts w:ascii="Garamond" w:hAnsi="Garamond"/>
                          <w:color w:val="000000" w:themeColor="text1"/>
                          <w:sz w:val="10"/>
                          <w:szCs w:val="20"/>
                        </w:rPr>
                      </w:pPr>
                    </w:p>
                    <w:p w:rsidR="00437D02" w:rsidRPr="00D07754" w:rsidRDefault="00437D02" w:rsidP="00F07E0A">
                      <w:pPr>
                        <w:numPr>
                          <w:ilvl w:val="0"/>
                          <w:numId w:val="5"/>
                        </w:numPr>
                        <w:shd w:val="clear" w:color="auto" w:fill="D9E2F3" w:themeFill="accent5" w:themeFillTint="33"/>
                        <w:spacing w:after="200"/>
                        <w:ind w:right="75" w:hanging="180"/>
                        <w:contextualSpacing/>
                        <w:jc w:val="both"/>
                        <w:rPr>
                          <w:rFonts w:ascii="Garamond" w:hAnsi="Garamond"/>
                          <w:color w:val="000000" w:themeColor="text1"/>
                          <w:sz w:val="20"/>
                          <w:szCs w:val="20"/>
                        </w:rPr>
                      </w:pPr>
                      <w:r w:rsidRPr="00D07754">
                        <w:rPr>
                          <w:rFonts w:ascii="Garamond" w:hAnsi="Garamond"/>
                          <w:color w:val="000000" w:themeColor="text1"/>
                          <w:sz w:val="20"/>
                          <w:szCs w:val="20"/>
                        </w:rPr>
                        <w:t>Russia’s GDP expanded by 1.3 per cent (Y-o-Y) in Q1 2018. Annual CPI inflation was 2.4 per cent in March 2018. Unemployment rate was 5.0 per cent in March 2018.</w:t>
                      </w:r>
                    </w:p>
                    <w:p w:rsidR="00437D02" w:rsidRPr="00D07754" w:rsidRDefault="00437D02" w:rsidP="00F07E0A">
                      <w:pPr>
                        <w:shd w:val="clear" w:color="auto" w:fill="D9E2F3" w:themeFill="accent5" w:themeFillTint="33"/>
                        <w:ind w:right="75"/>
                        <w:contextualSpacing/>
                        <w:rPr>
                          <w:rFonts w:ascii="Garamond" w:hAnsi="Garamond"/>
                          <w:color w:val="000000" w:themeColor="text1"/>
                          <w:sz w:val="20"/>
                          <w:szCs w:val="20"/>
                        </w:rPr>
                      </w:pPr>
                    </w:p>
                    <w:p w:rsidR="00437D02" w:rsidRPr="00D07754" w:rsidRDefault="00437D02" w:rsidP="00F07E0A">
                      <w:pPr>
                        <w:numPr>
                          <w:ilvl w:val="0"/>
                          <w:numId w:val="5"/>
                        </w:numPr>
                        <w:shd w:val="clear" w:color="auto" w:fill="D9E2F3" w:themeFill="accent5" w:themeFillTint="33"/>
                        <w:spacing w:after="200"/>
                        <w:ind w:right="75" w:hanging="180"/>
                        <w:contextualSpacing/>
                        <w:jc w:val="both"/>
                        <w:rPr>
                          <w:rFonts w:ascii="Garamond" w:hAnsi="Garamond"/>
                          <w:color w:val="000000" w:themeColor="text1"/>
                          <w:sz w:val="20"/>
                          <w:szCs w:val="20"/>
                        </w:rPr>
                      </w:pPr>
                      <w:r w:rsidRPr="00D07754">
                        <w:rPr>
                          <w:rFonts w:ascii="Garamond" w:hAnsi="Garamond"/>
                          <w:color w:val="000000" w:themeColor="text1"/>
                          <w:sz w:val="20"/>
                          <w:szCs w:val="20"/>
                        </w:rPr>
                        <w:t>India’s real GDP grew by 7.2 per cent (Y-o-Y) in Q4, 2017-18. Annual CPI inflation rose to 4.58 per cent in April 2018.</w:t>
                      </w:r>
                    </w:p>
                    <w:p w:rsidR="00437D02" w:rsidRPr="00D07754" w:rsidRDefault="00437D02" w:rsidP="00F07E0A">
                      <w:pPr>
                        <w:shd w:val="clear" w:color="auto" w:fill="D9E2F3" w:themeFill="accent5" w:themeFillTint="33"/>
                        <w:ind w:left="180" w:right="75"/>
                        <w:contextualSpacing/>
                        <w:rPr>
                          <w:rFonts w:ascii="Garamond" w:hAnsi="Garamond"/>
                          <w:color w:val="000000" w:themeColor="text1"/>
                          <w:sz w:val="10"/>
                          <w:szCs w:val="20"/>
                        </w:rPr>
                      </w:pPr>
                    </w:p>
                    <w:p w:rsidR="00437D02" w:rsidRPr="00D07754" w:rsidRDefault="00437D02" w:rsidP="00F07E0A">
                      <w:pPr>
                        <w:numPr>
                          <w:ilvl w:val="0"/>
                          <w:numId w:val="5"/>
                        </w:numPr>
                        <w:shd w:val="clear" w:color="auto" w:fill="D9E2F3" w:themeFill="accent5" w:themeFillTint="33"/>
                        <w:spacing w:after="200"/>
                        <w:ind w:right="75" w:hanging="180"/>
                        <w:contextualSpacing/>
                        <w:jc w:val="both"/>
                        <w:rPr>
                          <w:rFonts w:ascii="Garamond" w:hAnsi="Garamond"/>
                          <w:color w:val="000000" w:themeColor="text1"/>
                          <w:sz w:val="20"/>
                          <w:szCs w:val="20"/>
                        </w:rPr>
                      </w:pPr>
                      <w:r w:rsidRPr="00D07754">
                        <w:rPr>
                          <w:rFonts w:ascii="Garamond" w:hAnsi="Garamond"/>
                          <w:color w:val="000000" w:themeColor="text1"/>
                          <w:sz w:val="20"/>
                          <w:szCs w:val="20"/>
                        </w:rPr>
                        <w:t xml:space="preserve">GDP of China expanded by 6.8 per cent (Y-o-Y) in Q1 of 2018. Annual CPI increased by 1.8 per cent in April 2018. Unemployment rate was 3.9 percent in Q4 of 2017. </w:t>
                      </w:r>
                    </w:p>
                    <w:p w:rsidR="00437D02" w:rsidRPr="00D07754" w:rsidRDefault="00437D02" w:rsidP="00F07E0A">
                      <w:pPr>
                        <w:shd w:val="clear" w:color="auto" w:fill="D9E2F3" w:themeFill="accent5" w:themeFillTint="33"/>
                        <w:ind w:left="180" w:right="75"/>
                        <w:contextualSpacing/>
                        <w:jc w:val="both"/>
                        <w:rPr>
                          <w:rFonts w:ascii="Garamond" w:hAnsi="Garamond"/>
                          <w:color w:val="000000" w:themeColor="text1"/>
                          <w:sz w:val="10"/>
                          <w:szCs w:val="20"/>
                        </w:rPr>
                      </w:pPr>
                    </w:p>
                    <w:p w:rsidR="00437D02" w:rsidRPr="00D07754" w:rsidRDefault="00437D02" w:rsidP="00F07E0A">
                      <w:pPr>
                        <w:numPr>
                          <w:ilvl w:val="0"/>
                          <w:numId w:val="5"/>
                        </w:numPr>
                        <w:shd w:val="clear" w:color="auto" w:fill="D9E2F3" w:themeFill="accent5" w:themeFillTint="33"/>
                        <w:spacing w:after="200"/>
                        <w:ind w:right="75" w:hanging="180"/>
                        <w:contextualSpacing/>
                        <w:jc w:val="both"/>
                        <w:rPr>
                          <w:rFonts w:ascii="Times New Roman" w:hAnsi="Times New Roman"/>
                          <w:color w:val="000000" w:themeColor="text1"/>
                          <w:sz w:val="20"/>
                          <w:szCs w:val="20"/>
                        </w:rPr>
                      </w:pPr>
                      <w:r w:rsidRPr="00D07754">
                        <w:rPr>
                          <w:rFonts w:ascii="Garamond" w:hAnsi="Garamond"/>
                          <w:color w:val="000000" w:themeColor="text1"/>
                          <w:sz w:val="20"/>
                          <w:szCs w:val="20"/>
                        </w:rPr>
                        <w:t xml:space="preserve">GDP of South Africa grew by 1.5 per cent (Y-o-Y) in Q4 of 2017. Annual CPI increased by 3.8 per cent in </w:t>
                      </w:r>
                      <w:r>
                        <w:rPr>
                          <w:rFonts w:ascii="Garamond" w:hAnsi="Garamond"/>
                          <w:color w:val="000000" w:themeColor="text1"/>
                          <w:sz w:val="20"/>
                          <w:szCs w:val="20"/>
                        </w:rPr>
                        <w:t>March</w:t>
                      </w:r>
                      <w:r w:rsidRPr="00D07754">
                        <w:rPr>
                          <w:rFonts w:ascii="Garamond" w:hAnsi="Garamond"/>
                          <w:color w:val="000000" w:themeColor="text1"/>
                          <w:sz w:val="20"/>
                          <w:szCs w:val="20"/>
                        </w:rPr>
                        <w:t xml:space="preserve"> 2018. Unemployment rate in South Africa remained at 26.7 percent in Q4 2017.</w:t>
                      </w:r>
                    </w:p>
                    <w:p w:rsidR="00437D02" w:rsidRPr="00752E88" w:rsidRDefault="00437D02" w:rsidP="00F07E0A">
                      <w:pPr>
                        <w:shd w:val="clear" w:color="auto" w:fill="C9C9C9" w:themeFill="accent3" w:themeFillTint="99"/>
                        <w:ind w:right="75"/>
                        <w:contextualSpacing/>
                        <w:rPr>
                          <w:strike/>
                        </w:rPr>
                      </w:pPr>
                    </w:p>
                  </w:txbxContent>
                </v:textbox>
                <w10:wrap anchorx="page"/>
              </v:roundrect>
            </w:pict>
          </mc:Fallback>
        </mc:AlternateContent>
      </w:r>
    </w:p>
    <w:p w:rsidR="00C64FC7" w:rsidRPr="003251AC" w:rsidRDefault="00C64FC7" w:rsidP="00C64FC7">
      <w:pPr>
        <w:spacing w:line="20" w:lineRule="atLeast"/>
        <w:ind w:left="6663"/>
        <w:contextualSpacing/>
        <w:jc w:val="both"/>
        <w:rPr>
          <w:rFonts w:ascii="Garamond" w:hAnsi="Garamond"/>
          <w:b/>
          <w:strike/>
          <w:color w:val="000000" w:themeColor="text1"/>
          <w:lang w:val="en-IN"/>
        </w:rPr>
      </w:pPr>
    </w:p>
    <w:p w:rsidR="00C64FC7" w:rsidRPr="00B22512" w:rsidRDefault="00C64FC7" w:rsidP="00DF3C19">
      <w:pPr>
        <w:pStyle w:val="ListParagraph"/>
        <w:numPr>
          <w:ilvl w:val="0"/>
          <w:numId w:val="13"/>
        </w:numPr>
        <w:spacing w:after="0" w:line="20" w:lineRule="atLeast"/>
        <w:ind w:left="5670"/>
        <w:jc w:val="both"/>
        <w:rPr>
          <w:rFonts w:ascii="Garamond" w:eastAsiaTheme="minorHAnsi" w:hAnsi="Garamond"/>
          <w:b/>
          <w:color w:val="000000" w:themeColor="text1"/>
          <w:sz w:val="24"/>
          <w:szCs w:val="24"/>
          <w:lang w:val="en-IN"/>
        </w:rPr>
      </w:pPr>
      <w:r w:rsidRPr="00B22512">
        <w:rPr>
          <w:rFonts w:ascii="Garamond" w:eastAsiaTheme="minorHAnsi" w:hAnsi="Garamond"/>
          <w:b/>
          <w:color w:val="000000" w:themeColor="text1"/>
          <w:sz w:val="24"/>
          <w:szCs w:val="24"/>
          <w:lang w:val="en-IN"/>
        </w:rPr>
        <w:t>Introduction:</w:t>
      </w:r>
    </w:p>
    <w:p w:rsidR="00C64FC7" w:rsidRPr="00B22512" w:rsidRDefault="00C64FC7" w:rsidP="00C64FC7">
      <w:pPr>
        <w:spacing w:line="20" w:lineRule="atLeast"/>
        <w:ind w:left="7088" w:right="-447"/>
        <w:jc w:val="both"/>
        <w:rPr>
          <w:rFonts w:ascii="Garamond" w:hAnsi="Garamond"/>
          <w:b/>
          <w:color w:val="000000" w:themeColor="text1"/>
          <w:lang w:val="en-IN"/>
        </w:rPr>
      </w:pPr>
    </w:p>
    <w:p w:rsidR="00F07E0A" w:rsidRPr="0029248E" w:rsidRDefault="00F07E0A" w:rsidP="00F07E0A">
      <w:pPr>
        <w:numPr>
          <w:ilvl w:val="1"/>
          <w:numId w:val="31"/>
        </w:numPr>
        <w:ind w:left="5812" w:right="-75"/>
        <w:contextualSpacing/>
        <w:jc w:val="both"/>
        <w:rPr>
          <w:rFonts w:ascii="Garamond" w:hAnsi="Garamond"/>
          <w:color w:val="000000" w:themeColor="text1"/>
        </w:rPr>
      </w:pPr>
      <w:r w:rsidRPr="0029248E">
        <w:rPr>
          <w:rFonts w:ascii="Garamond" w:hAnsi="Garamond"/>
          <w:color w:val="000000" w:themeColor="text1"/>
        </w:rPr>
        <w:t>The upswing in the global economic growth has been continuing since mid-2016 backed by</w:t>
      </w:r>
      <w:r w:rsidRPr="0029248E">
        <w:rPr>
          <w:color w:val="000000" w:themeColor="text1"/>
        </w:rPr>
        <w:t xml:space="preserve"> </w:t>
      </w:r>
      <w:r w:rsidRPr="0029248E">
        <w:rPr>
          <w:rFonts w:ascii="Garamond" w:hAnsi="Garamond"/>
          <w:color w:val="000000" w:themeColor="text1"/>
        </w:rPr>
        <w:t>faster growth</w:t>
      </w:r>
      <w:r w:rsidR="001D5DF7">
        <w:rPr>
          <w:rFonts w:ascii="Garamond" w:hAnsi="Garamond"/>
          <w:color w:val="000000" w:themeColor="text1"/>
        </w:rPr>
        <w:t xml:space="preserve"> in the euro area, Japan, China</w:t>
      </w:r>
      <w:r w:rsidRPr="0029248E">
        <w:rPr>
          <w:rFonts w:ascii="Garamond" w:hAnsi="Garamond"/>
          <w:color w:val="000000" w:themeColor="text1"/>
        </w:rPr>
        <w:t xml:space="preserve"> and the United States, along with some recovery in commodity exporters. The International Monetary Fund (IMF) projects that advanced economies will continue to expand above their potential growth rates during 2018 and 2019 and might decelerate afterwards, while growth in emerging market and developing economies will rise before levelling off. </w:t>
      </w:r>
    </w:p>
    <w:p w:rsidR="00F07E0A" w:rsidRPr="0029248E" w:rsidRDefault="00F07E0A" w:rsidP="00F07E0A">
      <w:pPr>
        <w:spacing w:line="20" w:lineRule="atLeast"/>
        <w:ind w:left="5400" w:right="-75"/>
        <w:contextualSpacing/>
        <w:jc w:val="both"/>
        <w:rPr>
          <w:rFonts w:ascii="Garamond" w:hAnsi="Garamond"/>
          <w:color w:val="000000" w:themeColor="text1"/>
        </w:rPr>
      </w:pPr>
    </w:p>
    <w:p w:rsidR="00C64FC7" w:rsidRPr="00520349" w:rsidRDefault="00F07E0A" w:rsidP="00F07E0A">
      <w:pPr>
        <w:numPr>
          <w:ilvl w:val="1"/>
          <w:numId w:val="31"/>
        </w:numPr>
        <w:ind w:left="5812" w:right="-75"/>
        <w:contextualSpacing/>
        <w:jc w:val="both"/>
        <w:rPr>
          <w:rFonts w:ascii="Garamond" w:hAnsi="Garamond"/>
        </w:rPr>
      </w:pPr>
      <w:r w:rsidRPr="0029248E">
        <w:rPr>
          <w:rFonts w:ascii="Garamond" w:hAnsi="Garamond"/>
          <w:color w:val="000000" w:themeColor="text1"/>
        </w:rPr>
        <w:t>However, there are plenty of downside risks too. The present tempo of growth may fade as central banks tighten monetary policy, US fiscal stimulus subsides and China’s slowdown continues. Besides, a full-blow</w:t>
      </w:r>
      <w:r w:rsidR="001D5DF7">
        <w:rPr>
          <w:rFonts w:ascii="Garamond" w:hAnsi="Garamond"/>
          <w:color w:val="000000" w:themeColor="text1"/>
        </w:rPr>
        <w:t>n trade war remains one of the</w:t>
      </w:r>
      <w:r w:rsidRPr="0029248E">
        <w:rPr>
          <w:rFonts w:ascii="Garamond" w:hAnsi="Garamond"/>
          <w:color w:val="000000" w:themeColor="text1"/>
        </w:rPr>
        <w:t xml:space="preserve"> biggest worries.</w:t>
      </w:r>
      <w:r w:rsidRPr="0029248E">
        <w:rPr>
          <w:rFonts w:ascii="Verdana" w:hAnsi="Verdana"/>
          <w:color w:val="000000" w:themeColor="text1"/>
          <w:sz w:val="18"/>
          <w:szCs w:val="18"/>
        </w:rPr>
        <w:t xml:space="preserve"> </w:t>
      </w:r>
      <w:r w:rsidRPr="0029248E">
        <w:rPr>
          <w:rFonts w:ascii="Garamond" w:hAnsi="Garamond"/>
          <w:color w:val="000000" w:themeColor="text1"/>
        </w:rPr>
        <w:t>Many empirical studies suggest that the monetary policy induced inflation first shows up in the asset prices and later in consumer prices with some lag. However, from current scenario, it seems that the equity markets are underestimating the threat of an inflation shock in the US despite witnessing strong rally in the equity market in the past decade or so. Moreover, the rise in crude oil prices above $80 per barrel, has posed further risk to the rising inflation levels and worsening trade balances, especially for the net oil importing countries.</w:t>
      </w:r>
    </w:p>
    <w:p w:rsidR="00C64FC7" w:rsidRPr="003251AC" w:rsidRDefault="00C64FC7" w:rsidP="00C64FC7">
      <w:pPr>
        <w:ind w:left="6930" w:right="-360"/>
        <w:rPr>
          <w:rFonts w:ascii="Times New Roman" w:hAnsi="Times New Roman"/>
          <w:strike/>
        </w:rPr>
      </w:pPr>
    </w:p>
    <w:p w:rsidR="00C64FC7" w:rsidRPr="003251AC" w:rsidRDefault="00C64FC7" w:rsidP="00C64FC7">
      <w:pPr>
        <w:spacing w:line="20" w:lineRule="atLeast"/>
        <w:ind w:left="7088" w:right="-399"/>
        <w:jc w:val="both"/>
        <w:rPr>
          <w:rFonts w:ascii="Garamond" w:hAnsi="Garamond"/>
          <w:strike/>
          <w:szCs w:val="28"/>
        </w:rPr>
      </w:pPr>
    </w:p>
    <w:p w:rsidR="00C64FC7" w:rsidRPr="003251AC" w:rsidRDefault="00C64FC7" w:rsidP="00C64FC7">
      <w:pPr>
        <w:rPr>
          <w:rFonts w:ascii="Garamond" w:hAnsi="Garamond"/>
          <w:strike/>
          <w:szCs w:val="28"/>
        </w:rPr>
      </w:pPr>
      <w:r w:rsidRPr="003251AC">
        <w:rPr>
          <w:rFonts w:ascii="Garamond" w:hAnsi="Garamond"/>
          <w:strike/>
          <w:szCs w:val="28"/>
        </w:rPr>
        <w:br w:type="page"/>
      </w:r>
    </w:p>
    <w:p w:rsidR="00CA7C9B" w:rsidRPr="00261DEC" w:rsidRDefault="00CA7C9B" w:rsidP="00CA7C9B">
      <w:pPr>
        <w:pStyle w:val="ListParagraph"/>
        <w:numPr>
          <w:ilvl w:val="0"/>
          <w:numId w:val="13"/>
        </w:numPr>
        <w:spacing w:after="0" w:line="20" w:lineRule="atLeast"/>
        <w:ind w:left="360"/>
        <w:jc w:val="both"/>
        <w:rPr>
          <w:rFonts w:ascii="Garamond" w:hAnsi="Garamond"/>
          <w:sz w:val="24"/>
          <w:szCs w:val="24"/>
          <w:lang w:val="en-GB"/>
        </w:rPr>
      </w:pPr>
      <w:r w:rsidRPr="00261DEC">
        <w:rPr>
          <w:rFonts w:ascii="Garamond" w:eastAsiaTheme="minorHAnsi" w:hAnsi="Garamond"/>
          <w:b/>
          <w:bCs/>
          <w:sz w:val="24"/>
          <w:szCs w:val="28"/>
        </w:rPr>
        <w:lastRenderedPageBreak/>
        <w:t xml:space="preserve">The </w:t>
      </w:r>
      <w:r w:rsidRPr="00261DEC">
        <w:rPr>
          <w:rFonts w:ascii="Garamond" w:eastAsiaTheme="minorHAnsi" w:hAnsi="Garamond"/>
          <w:b/>
          <w:sz w:val="24"/>
          <w:szCs w:val="24"/>
          <w:lang w:val="en-IN"/>
        </w:rPr>
        <w:t>World</w:t>
      </w:r>
      <w:r w:rsidRPr="00261DEC">
        <w:rPr>
          <w:rFonts w:ascii="Garamond" w:eastAsiaTheme="minorHAnsi" w:hAnsi="Garamond"/>
          <w:b/>
          <w:bCs/>
          <w:sz w:val="24"/>
          <w:szCs w:val="28"/>
        </w:rPr>
        <w:t xml:space="preserve"> Economy:</w:t>
      </w:r>
    </w:p>
    <w:p w:rsidR="00CA7C9B" w:rsidRPr="00261DEC" w:rsidRDefault="00CA7C9B" w:rsidP="00CA7C9B">
      <w:pPr>
        <w:spacing w:line="20" w:lineRule="atLeast"/>
        <w:jc w:val="both"/>
        <w:rPr>
          <w:rFonts w:ascii="Garamond" w:hAnsi="Garamond"/>
        </w:rPr>
      </w:pPr>
    </w:p>
    <w:p w:rsidR="00CA7C9B" w:rsidRPr="00261DEC" w:rsidRDefault="00CA7C9B" w:rsidP="00CA7C9B">
      <w:pPr>
        <w:pStyle w:val="ListParagraph"/>
        <w:numPr>
          <w:ilvl w:val="1"/>
          <w:numId w:val="13"/>
        </w:numPr>
        <w:spacing w:after="0" w:line="20" w:lineRule="atLeast"/>
        <w:ind w:left="450" w:right="48"/>
        <w:jc w:val="both"/>
        <w:rPr>
          <w:rFonts w:ascii="Garamond" w:hAnsi="Garamond"/>
          <w:sz w:val="24"/>
          <w:szCs w:val="24"/>
          <w:lang w:val="en-GB"/>
        </w:rPr>
      </w:pPr>
      <w:r w:rsidRPr="00261DEC">
        <w:rPr>
          <w:rFonts w:ascii="Garamond" w:hAnsi="Garamond"/>
          <w:sz w:val="24"/>
          <w:szCs w:val="24"/>
          <w:lang w:val="en-GB"/>
        </w:rPr>
        <w:t xml:space="preserve">The </w:t>
      </w:r>
      <w:r w:rsidRPr="00261DEC">
        <w:rPr>
          <w:rFonts w:ascii="Garamond" w:eastAsiaTheme="minorHAnsi" w:hAnsi="Garamond"/>
          <w:sz w:val="24"/>
          <w:szCs w:val="24"/>
          <w:lang w:val="en-GB"/>
        </w:rPr>
        <w:t>International</w:t>
      </w:r>
      <w:r w:rsidRPr="00261DEC">
        <w:rPr>
          <w:rFonts w:ascii="Garamond" w:hAnsi="Garamond"/>
          <w:sz w:val="24"/>
          <w:szCs w:val="24"/>
          <w:lang w:val="en-GB"/>
        </w:rPr>
        <w:t xml:space="preserve"> Monetary Fund in its recent World Economic Outlook has highlighted the strengthening of the global growth during 2017 driven by an investment recovery in advanced economies, continued strong growth in emerging Asia, a notable upswing in emerging Europe, and signs of recovery in several commodity exporters. As per the IMF estimates, the world economy would grow at 3.9 per cent in 2018 as well as in 2019. However, as the US fiscal stimulus gets over the upswing of the advanced nations would be subdued given their weak potential growth. Climate change, geopolitical tensions, and cyber security breaches pose additional threats to the subdued medium-term global outlook.</w:t>
      </w:r>
    </w:p>
    <w:p w:rsidR="00CA7C9B" w:rsidRPr="00261DEC" w:rsidRDefault="00CA7C9B" w:rsidP="00CA7C9B">
      <w:pPr>
        <w:spacing w:line="20" w:lineRule="atLeast"/>
        <w:jc w:val="both"/>
        <w:rPr>
          <w:rFonts w:ascii="Garamond" w:hAnsi="Garamond"/>
        </w:rPr>
      </w:pPr>
    </w:p>
    <w:p w:rsidR="00CA7C9B" w:rsidRPr="00261DEC" w:rsidRDefault="00CA7C9B" w:rsidP="00CA7C9B">
      <w:pPr>
        <w:spacing w:line="20" w:lineRule="atLeast"/>
        <w:ind w:left="450"/>
        <w:jc w:val="both"/>
        <w:rPr>
          <w:rFonts w:ascii="Garamond" w:hAnsi="Garamond"/>
          <w:b/>
        </w:rPr>
      </w:pPr>
      <w:r w:rsidRPr="00261DEC">
        <w:rPr>
          <w:rFonts w:ascii="Garamond" w:hAnsi="Garamond"/>
          <w:b/>
        </w:rPr>
        <w:t>Exhibit 1: Overview of the World Economic Outlook Projections</w:t>
      </w:r>
    </w:p>
    <w:tbl>
      <w:tblPr>
        <w:tblW w:w="6785" w:type="dxa"/>
        <w:tblInd w:w="450" w:type="dxa"/>
        <w:tblLook w:val="04A0" w:firstRow="1" w:lastRow="0" w:firstColumn="1" w:lastColumn="0" w:noHBand="0" w:noVBand="1"/>
      </w:tblPr>
      <w:tblGrid>
        <w:gridCol w:w="4286"/>
        <w:gridCol w:w="715"/>
        <w:gridCol w:w="589"/>
        <w:gridCol w:w="597"/>
        <w:gridCol w:w="598"/>
      </w:tblGrid>
      <w:tr w:rsidR="00CA7C9B" w:rsidRPr="00261DEC" w:rsidTr="00437D02">
        <w:trPr>
          <w:trHeight w:val="30"/>
        </w:trPr>
        <w:tc>
          <w:tcPr>
            <w:tcW w:w="4286" w:type="dxa"/>
            <w:vMerge w:val="restart"/>
            <w:tcBorders>
              <w:top w:val="single" w:sz="4" w:space="0" w:color="auto"/>
              <w:left w:val="single" w:sz="4" w:space="0" w:color="auto"/>
              <w:bottom w:val="single" w:sz="4" w:space="0" w:color="auto"/>
              <w:right w:val="nil"/>
            </w:tcBorders>
            <w:shd w:val="clear" w:color="000000" w:fill="D9E1F2"/>
            <w:noWrap/>
            <w:vAlign w:val="center"/>
            <w:hideMark/>
          </w:tcPr>
          <w:p w:rsidR="00CA7C9B" w:rsidRPr="00261DEC" w:rsidRDefault="00CA7C9B" w:rsidP="00437D02">
            <w:pPr>
              <w:spacing w:line="20" w:lineRule="atLeast"/>
              <w:jc w:val="center"/>
              <w:rPr>
                <w:rFonts w:ascii="Garamond" w:eastAsia="Times New Roman" w:hAnsi="Garamond" w:cs="Calibri"/>
                <w:b/>
                <w:bCs/>
                <w:sz w:val="20"/>
                <w:szCs w:val="20"/>
                <w:lang w:eastAsia="en-GB"/>
              </w:rPr>
            </w:pPr>
            <w:r w:rsidRPr="00261DEC">
              <w:rPr>
                <w:rFonts w:ascii="Garamond" w:eastAsia="Times New Roman" w:hAnsi="Garamond" w:cs="Calibri"/>
                <w:b/>
                <w:bCs/>
                <w:sz w:val="20"/>
                <w:szCs w:val="20"/>
                <w:lang w:eastAsia="en-GB"/>
              </w:rPr>
              <w:t>Country / Region</w:t>
            </w:r>
          </w:p>
        </w:tc>
        <w:tc>
          <w:tcPr>
            <w:tcW w:w="249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A7C9B" w:rsidRPr="00261DEC" w:rsidRDefault="00CA7C9B" w:rsidP="00437D02">
            <w:pPr>
              <w:spacing w:line="20" w:lineRule="atLeast"/>
              <w:jc w:val="center"/>
              <w:rPr>
                <w:rFonts w:ascii="Garamond" w:eastAsia="Times New Roman" w:hAnsi="Garamond" w:cs="Calibri"/>
                <w:b/>
                <w:bCs/>
                <w:sz w:val="20"/>
                <w:szCs w:val="20"/>
                <w:lang w:eastAsia="en-GB"/>
              </w:rPr>
            </w:pPr>
            <w:r w:rsidRPr="00261DEC">
              <w:rPr>
                <w:rFonts w:ascii="Garamond" w:eastAsia="Times New Roman" w:hAnsi="Garamond" w:cs="Calibri"/>
                <w:b/>
                <w:bCs/>
                <w:sz w:val="20"/>
                <w:szCs w:val="20"/>
                <w:lang w:eastAsia="en-GB"/>
              </w:rPr>
              <w:t>Year over Year</w:t>
            </w:r>
          </w:p>
        </w:tc>
      </w:tr>
      <w:tr w:rsidR="00CA7C9B" w:rsidRPr="00261DEC" w:rsidTr="00437D02">
        <w:trPr>
          <w:trHeight w:val="30"/>
        </w:trPr>
        <w:tc>
          <w:tcPr>
            <w:tcW w:w="4286" w:type="dxa"/>
            <w:vMerge/>
            <w:tcBorders>
              <w:top w:val="single" w:sz="4" w:space="0" w:color="auto"/>
              <w:left w:val="single" w:sz="4" w:space="0" w:color="auto"/>
              <w:bottom w:val="single" w:sz="4" w:space="0" w:color="auto"/>
              <w:right w:val="nil"/>
            </w:tcBorders>
            <w:vAlign w:val="center"/>
            <w:hideMark/>
          </w:tcPr>
          <w:p w:rsidR="00CA7C9B" w:rsidRPr="00261DEC" w:rsidRDefault="00CA7C9B" w:rsidP="00437D02">
            <w:pPr>
              <w:spacing w:line="20" w:lineRule="atLeast"/>
              <w:rPr>
                <w:rFonts w:ascii="Garamond" w:eastAsia="Times New Roman" w:hAnsi="Garamond" w:cs="Calibri"/>
                <w:b/>
                <w:bCs/>
                <w:sz w:val="20"/>
                <w:szCs w:val="20"/>
                <w:lang w:eastAsia="en-GB"/>
              </w:rPr>
            </w:pPr>
          </w:p>
        </w:tc>
        <w:tc>
          <w:tcPr>
            <w:tcW w:w="715" w:type="dxa"/>
            <w:tcBorders>
              <w:top w:val="nil"/>
              <w:left w:val="single" w:sz="4" w:space="0" w:color="auto"/>
              <w:bottom w:val="nil"/>
              <w:right w:val="nil"/>
            </w:tcBorders>
            <w:shd w:val="clear" w:color="auto" w:fill="auto"/>
            <w:noWrap/>
            <w:vAlign w:val="center"/>
            <w:hideMark/>
          </w:tcPr>
          <w:p w:rsidR="00CA7C9B" w:rsidRPr="00261DEC" w:rsidRDefault="00CA7C9B" w:rsidP="00437D02">
            <w:pPr>
              <w:spacing w:line="20" w:lineRule="atLeast"/>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 </w:t>
            </w:r>
          </w:p>
        </w:tc>
        <w:tc>
          <w:tcPr>
            <w:tcW w:w="589" w:type="dxa"/>
            <w:tcBorders>
              <w:top w:val="nil"/>
              <w:left w:val="single" w:sz="4" w:space="0" w:color="auto"/>
              <w:bottom w:val="nil"/>
              <w:right w:val="single" w:sz="4" w:space="0" w:color="auto"/>
            </w:tcBorders>
            <w:shd w:val="clear" w:color="auto" w:fill="auto"/>
            <w:noWrap/>
            <w:vAlign w:val="center"/>
            <w:hideMark/>
          </w:tcPr>
          <w:p w:rsidR="00CA7C9B" w:rsidRPr="00261DEC" w:rsidRDefault="00CA7C9B" w:rsidP="00437D02">
            <w:pPr>
              <w:spacing w:line="20" w:lineRule="atLeast"/>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 </w:t>
            </w:r>
          </w:p>
        </w:tc>
        <w:tc>
          <w:tcPr>
            <w:tcW w:w="1195" w:type="dxa"/>
            <w:gridSpan w:val="2"/>
            <w:tcBorders>
              <w:top w:val="single" w:sz="4" w:space="0" w:color="auto"/>
              <w:left w:val="nil"/>
              <w:bottom w:val="single" w:sz="4" w:space="0" w:color="auto"/>
              <w:right w:val="single" w:sz="4" w:space="0" w:color="000000"/>
            </w:tcBorders>
            <w:shd w:val="clear" w:color="000000" w:fill="D9E1F2"/>
            <w:noWrap/>
            <w:vAlign w:val="center"/>
            <w:hideMark/>
          </w:tcPr>
          <w:p w:rsidR="00CA7C9B" w:rsidRPr="00261DEC" w:rsidRDefault="00CA7C9B" w:rsidP="00437D02">
            <w:pPr>
              <w:spacing w:line="20" w:lineRule="atLeast"/>
              <w:jc w:val="center"/>
              <w:rPr>
                <w:rFonts w:ascii="Garamond" w:eastAsia="Times New Roman" w:hAnsi="Garamond" w:cs="Calibri"/>
                <w:b/>
                <w:bCs/>
                <w:sz w:val="20"/>
                <w:szCs w:val="20"/>
                <w:lang w:eastAsia="en-GB"/>
              </w:rPr>
            </w:pPr>
            <w:r w:rsidRPr="00261DEC">
              <w:rPr>
                <w:rFonts w:ascii="Garamond" w:eastAsia="Times New Roman" w:hAnsi="Garamond" w:cs="Calibri"/>
                <w:b/>
                <w:bCs/>
                <w:sz w:val="20"/>
                <w:szCs w:val="20"/>
                <w:lang w:eastAsia="en-GB"/>
              </w:rPr>
              <w:t>Projections</w:t>
            </w:r>
          </w:p>
        </w:tc>
      </w:tr>
      <w:tr w:rsidR="00CA7C9B" w:rsidRPr="00261DEC" w:rsidTr="00437D02">
        <w:trPr>
          <w:trHeight w:val="30"/>
        </w:trPr>
        <w:tc>
          <w:tcPr>
            <w:tcW w:w="4286" w:type="dxa"/>
            <w:vMerge/>
            <w:tcBorders>
              <w:top w:val="single" w:sz="4" w:space="0" w:color="auto"/>
              <w:left w:val="single" w:sz="4" w:space="0" w:color="auto"/>
              <w:bottom w:val="single" w:sz="4" w:space="0" w:color="auto"/>
              <w:right w:val="nil"/>
            </w:tcBorders>
            <w:vAlign w:val="center"/>
            <w:hideMark/>
          </w:tcPr>
          <w:p w:rsidR="00CA7C9B" w:rsidRPr="00261DEC" w:rsidRDefault="00CA7C9B" w:rsidP="00437D02">
            <w:pPr>
              <w:spacing w:line="20" w:lineRule="atLeast"/>
              <w:rPr>
                <w:rFonts w:ascii="Garamond" w:eastAsia="Times New Roman" w:hAnsi="Garamond" w:cs="Calibri"/>
                <w:b/>
                <w:bCs/>
                <w:sz w:val="20"/>
                <w:szCs w:val="20"/>
                <w:lang w:eastAsia="en-GB"/>
              </w:rPr>
            </w:pPr>
          </w:p>
        </w:tc>
        <w:tc>
          <w:tcPr>
            <w:tcW w:w="715" w:type="dxa"/>
            <w:tcBorders>
              <w:top w:val="nil"/>
              <w:left w:val="single" w:sz="4" w:space="0" w:color="auto"/>
              <w:bottom w:val="nil"/>
              <w:right w:val="nil"/>
            </w:tcBorders>
            <w:shd w:val="clear" w:color="auto" w:fill="auto"/>
            <w:noWrap/>
            <w:vAlign w:val="center"/>
            <w:hideMark/>
          </w:tcPr>
          <w:p w:rsidR="00CA7C9B" w:rsidRPr="00261DEC" w:rsidRDefault="00CA7C9B" w:rsidP="00437D02">
            <w:pPr>
              <w:spacing w:line="20" w:lineRule="atLeast"/>
              <w:jc w:val="center"/>
              <w:rPr>
                <w:rFonts w:ascii="Garamond" w:eastAsia="Times New Roman" w:hAnsi="Garamond" w:cs="Calibri"/>
                <w:b/>
                <w:bCs/>
                <w:sz w:val="20"/>
                <w:szCs w:val="20"/>
                <w:lang w:eastAsia="en-GB"/>
              </w:rPr>
            </w:pPr>
            <w:r w:rsidRPr="00261DEC">
              <w:rPr>
                <w:rFonts w:ascii="Garamond" w:eastAsia="Times New Roman" w:hAnsi="Garamond" w:cs="Calibri"/>
                <w:b/>
                <w:bCs/>
                <w:sz w:val="20"/>
                <w:szCs w:val="20"/>
                <w:lang w:eastAsia="en-GB"/>
              </w:rPr>
              <w:t>2016</w:t>
            </w:r>
          </w:p>
        </w:tc>
        <w:tc>
          <w:tcPr>
            <w:tcW w:w="589" w:type="dxa"/>
            <w:tcBorders>
              <w:top w:val="nil"/>
              <w:left w:val="single" w:sz="4" w:space="0" w:color="auto"/>
              <w:bottom w:val="nil"/>
              <w:right w:val="single" w:sz="4" w:space="0" w:color="auto"/>
            </w:tcBorders>
            <w:shd w:val="clear" w:color="auto" w:fill="auto"/>
            <w:noWrap/>
            <w:vAlign w:val="center"/>
            <w:hideMark/>
          </w:tcPr>
          <w:p w:rsidR="00CA7C9B" w:rsidRPr="00261DEC" w:rsidRDefault="00CA7C9B" w:rsidP="00437D02">
            <w:pPr>
              <w:spacing w:line="20" w:lineRule="atLeast"/>
              <w:jc w:val="center"/>
              <w:rPr>
                <w:rFonts w:ascii="Garamond" w:eastAsia="Times New Roman" w:hAnsi="Garamond" w:cs="Calibri"/>
                <w:b/>
                <w:bCs/>
                <w:sz w:val="20"/>
                <w:szCs w:val="20"/>
                <w:lang w:eastAsia="en-GB"/>
              </w:rPr>
            </w:pPr>
            <w:r w:rsidRPr="00261DEC">
              <w:rPr>
                <w:rFonts w:ascii="Garamond" w:eastAsia="Times New Roman" w:hAnsi="Garamond" w:cs="Calibri"/>
                <w:b/>
                <w:bCs/>
                <w:sz w:val="20"/>
                <w:szCs w:val="20"/>
                <w:lang w:eastAsia="en-GB"/>
              </w:rPr>
              <w:t>2017</w:t>
            </w:r>
          </w:p>
        </w:tc>
        <w:tc>
          <w:tcPr>
            <w:tcW w:w="597" w:type="dxa"/>
            <w:tcBorders>
              <w:top w:val="nil"/>
              <w:left w:val="nil"/>
              <w:bottom w:val="nil"/>
              <w:right w:val="single" w:sz="4" w:space="0" w:color="auto"/>
            </w:tcBorders>
            <w:shd w:val="clear" w:color="000000" w:fill="D9E1F2"/>
            <w:noWrap/>
            <w:vAlign w:val="center"/>
            <w:hideMark/>
          </w:tcPr>
          <w:p w:rsidR="00CA7C9B" w:rsidRPr="00261DEC" w:rsidRDefault="00CA7C9B" w:rsidP="00437D02">
            <w:pPr>
              <w:spacing w:line="20" w:lineRule="atLeast"/>
              <w:jc w:val="center"/>
              <w:rPr>
                <w:rFonts w:ascii="Garamond" w:eastAsia="Times New Roman" w:hAnsi="Garamond" w:cs="Calibri"/>
                <w:b/>
                <w:bCs/>
                <w:sz w:val="20"/>
                <w:szCs w:val="20"/>
                <w:lang w:eastAsia="en-GB"/>
              </w:rPr>
            </w:pPr>
            <w:r w:rsidRPr="00261DEC">
              <w:rPr>
                <w:rFonts w:ascii="Garamond" w:eastAsia="Times New Roman" w:hAnsi="Garamond" w:cs="Calibri"/>
                <w:b/>
                <w:bCs/>
                <w:sz w:val="20"/>
                <w:szCs w:val="20"/>
                <w:lang w:eastAsia="en-GB"/>
              </w:rPr>
              <w:t>2018</w:t>
            </w:r>
          </w:p>
        </w:tc>
        <w:tc>
          <w:tcPr>
            <w:tcW w:w="598" w:type="dxa"/>
            <w:tcBorders>
              <w:top w:val="nil"/>
              <w:left w:val="nil"/>
              <w:bottom w:val="nil"/>
              <w:right w:val="single" w:sz="4" w:space="0" w:color="auto"/>
            </w:tcBorders>
            <w:shd w:val="clear" w:color="000000" w:fill="D9E1F2"/>
            <w:noWrap/>
            <w:vAlign w:val="center"/>
            <w:hideMark/>
          </w:tcPr>
          <w:p w:rsidR="00CA7C9B" w:rsidRPr="00261DEC" w:rsidRDefault="00CA7C9B" w:rsidP="00437D02">
            <w:pPr>
              <w:spacing w:line="20" w:lineRule="atLeast"/>
              <w:jc w:val="center"/>
              <w:rPr>
                <w:rFonts w:ascii="Garamond" w:eastAsia="Times New Roman" w:hAnsi="Garamond" w:cs="Calibri"/>
                <w:b/>
                <w:bCs/>
                <w:sz w:val="20"/>
                <w:szCs w:val="20"/>
                <w:lang w:eastAsia="en-GB"/>
              </w:rPr>
            </w:pPr>
            <w:r w:rsidRPr="00261DEC">
              <w:rPr>
                <w:rFonts w:ascii="Garamond" w:eastAsia="Times New Roman" w:hAnsi="Garamond" w:cs="Calibri"/>
                <w:b/>
                <w:bCs/>
                <w:sz w:val="20"/>
                <w:szCs w:val="20"/>
                <w:lang w:eastAsia="en-GB"/>
              </w:rPr>
              <w:t>2019</w:t>
            </w:r>
          </w:p>
        </w:tc>
      </w:tr>
      <w:tr w:rsidR="00CA7C9B" w:rsidRPr="00261DEC" w:rsidTr="00437D02">
        <w:trPr>
          <w:trHeight w:val="146"/>
        </w:trPr>
        <w:tc>
          <w:tcPr>
            <w:tcW w:w="4286" w:type="dxa"/>
            <w:tcBorders>
              <w:top w:val="single" w:sz="4" w:space="0" w:color="auto"/>
              <w:left w:val="single" w:sz="4" w:space="0" w:color="auto"/>
              <w:bottom w:val="nil"/>
              <w:right w:val="nil"/>
            </w:tcBorders>
            <w:shd w:val="clear" w:color="000000" w:fill="D9E1F2"/>
            <w:noWrap/>
            <w:vAlign w:val="center"/>
            <w:hideMark/>
          </w:tcPr>
          <w:p w:rsidR="00CA7C9B" w:rsidRPr="00261DEC" w:rsidRDefault="00CA7C9B" w:rsidP="00437D02">
            <w:pPr>
              <w:spacing w:line="20" w:lineRule="atLeast"/>
              <w:rPr>
                <w:rFonts w:ascii="Garamond" w:eastAsia="Times New Roman" w:hAnsi="Garamond" w:cs="Calibri"/>
                <w:b/>
                <w:bCs/>
                <w:sz w:val="20"/>
                <w:szCs w:val="20"/>
                <w:lang w:eastAsia="en-GB"/>
              </w:rPr>
            </w:pPr>
            <w:r w:rsidRPr="00261DEC">
              <w:rPr>
                <w:rFonts w:ascii="Garamond" w:eastAsia="Times New Roman" w:hAnsi="Garamond" w:cs="Calibri"/>
                <w:b/>
                <w:bCs/>
                <w:sz w:val="20"/>
                <w:szCs w:val="20"/>
                <w:lang w:eastAsia="en-GB"/>
              </w:rPr>
              <w:t>World Output</w:t>
            </w:r>
          </w:p>
        </w:tc>
        <w:tc>
          <w:tcPr>
            <w:tcW w:w="715" w:type="dxa"/>
            <w:tcBorders>
              <w:top w:val="single" w:sz="4" w:space="0" w:color="auto"/>
              <w:left w:val="single" w:sz="4" w:space="0" w:color="auto"/>
              <w:bottom w:val="nil"/>
              <w:right w:val="nil"/>
            </w:tcBorders>
            <w:shd w:val="clear" w:color="auto" w:fill="auto"/>
            <w:noWrap/>
            <w:vAlign w:val="center"/>
            <w:hideMark/>
          </w:tcPr>
          <w:p w:rsidR="00CA7C9B" w:rsidRPr="00261DEC" w:rsidRDefault="00CA7C9B" w:rsidP="00437D02">
            <w:pPr>
              <w:spacing w:line="20" w:lineRule="atLeast"/>
              <w:jc w:val="center"/>
              <w:rPr>
                <w:rFonts w:ascii="Garamond" w:eastAsia="Times New Roman" w:hAnsi="Garamond" w:cs="Calibri"/>
                <w:b/>
                <w:bCs/>
                <w:sz w:val="20"/>
                <w:szCs w:val="20"/>
                <w:lang w:eastAsia="en-GB"/>
              </w:rPr>
            </w:pPr>
            <w:r w:rsidRPr="00261DEC">
              <w:rPr>
                <w:rFonts w:ascii="Garamond" w:eastAsia="Times New Roman" w:hAnsi="Garamond" w:cs="Calibri"/>
                <w:b/>
                <w:bCs/>
                <w:sz w:val="20"/>
                <w:szCs w:val="20"/>
                <w:lang w:eastAsia="en-GB"/>
              </w:rPr>
              <w:t>3.2</w:t>
            </w:r>
          </w:p>
        </w:tc>
        <w:tc>
          <w:tcPr>
            <w:tcW w:w="589" w:type="dxa"/>
            <w:tcBorders>
              <w:top w:val="single" w:sz="4" w:space="0" w:color="auto"/>
              <w:left w:val="single" w:sz="4" w:space="0" w:color="auto"/>
              <w:bottom w:val="nil"/>
              <w:right w:val="single" w:sz="4" w:space="0" w:color="auto"/>
            </w:tcBorders>
            <w:shd w:val="clear" w:color="auto" w:fill="auto"/>
            <w:noWrap/>
            <w:vAlign w:val="center"/>
            <w:hideMark/>
          </w:tcPr>
          <w:p w:rsidR="00CA7C9B" w:rsidRPr="00261DEC" w:rsidRDefault="00CA7C9B" w:rsidP="00437D02">
            <w:pPr>
              <w:spacing w:line="20" w:lineRule="atLeast"/>
              <w:jc w:val="center"/>
              <w:rPr>
                <w:rFonts w:ascii="Garamond" w:eastAsia="Times New Roman" w:hAnsi="Garamond" w:cs="Calibri"/>
                <w:b/>
                <w:bCs/>
                <w:sz w:val="20"/>
                <w:szCs w:val="20"/>
                <w:lang w:eastAsia="en-GB"/>
              </w:rPr>
            </w:pPr>
            <w:r w:rsidRPr="00261DEC">
              <w:rPr>
                <w:rFonts w:ascii="Garamond" w:eastAsia="Times New Roman" w:hAnsi="Garamond" w:cs="Calibri"/>
                <w:b/>
                <w:bCs/>
                <w:sz w:val="20"/>
                <w:szCs w:val="20"/>
                <w:lang w:eastAsia="en-GB"/>
              </w:rPr>
              <w:t>3.8</w:t>
            </w:r>
          </w:p>
        </w:tc>
        <w:tc>
          <w:tcPr>
            <w:tcW w:w="597" w:type="dxa"/>
            <w:tcBorders>
              <w:top w:val="single" w:sz="4" w:space="0" w:color="auto"/>
              <w:left w:val="nil"/>
              <w:bottom w:val="nil"/>
              <w:right w:val="single" w:sz="4" w:space="0" w:color="auto"/>
            </w:tcBorders>
            <w:shd w:val="clear" w:color="000000" w:fill="D9E1F2"/>
            <w:noWrap/>
            <w:vAlign w:val="center"/>
            <w:hideMark/>
          </w:tcPr>
          <w:p w:rsidR="00CA7C9B" w:rsidRPr="00261DEC" w:rsidRDefault="00CA7C9B" w:rsidP="00437D02">
            <w:pPr>
              <w:spacing w:line="20" w:lineRule="atLeast"/>
              <w:jc w:val="center"/>
              <w:rPr>
                <w:rFonts w:ascii="Garamond" w:eastAsia="Times New Roman" w:hAnsi="Garamond" w:cs="Calibri"/>
                <w:b/>
                <w:bCs/>
                <w:sz w:val="20"/>
                <w:szCs w:val="20"/>
                <w:lang w:eastAsia="en-GB"/>
              </w:rPr>
            </w:pPr>
            <w:r w:rsidRPr="00261DEC">
              <w:rPr>
                <w:rFonts w:ascii="Garamond" w:eastAsia="Times New Roman" w:hAnsi="Garamond" w:cs="Calibri"/>
                <w:b/>
                <w:bCs/>
                <w:sz w:val="20"/>
                <w:szCs w:val="20"/>
                <w:lang w:eastAsia="en-GB"/>
              </w:rPr>
              <w:t>3.9</w:t>
            </w:r>
          </w:p>
        </w:tc>
        <w:tc>
          <w:tcPr>
            <w:tcW w:w="598" w:type="dxa"/>
            <w:tcBorders>
              <w:top w:val="single" w:sz="4" w:space="0" w:color="auto"/>
              <w:left w:val="nil"/>
              <w:bottom w:val="nil"/>
              <w:right w:val="single" w:sz="4" w:space="0" w:color="auto"/>
            </w:tcBorders>
            <w:shd w:val="clear" w:color="000000" w:fill="D9E1F2"/>
            <w:noWrap/>
            <w:vAlign w:val="center"/>
            <w:hideMark/>
          </w:tcPr>
          <w:p w:rsidR="00CA7C9B" w:rsidRPr="00261DEC" w:rsidRDefault="00CA7C9B" w:rsidP="00437D02">
            <w:pPr>
              <w:spacing w:line="20" w:lineRule="atLeast"/>
              <w:jc w:val="center"/>
              <w:rPr>
                <w:rFonts w:ascii="Garamond" w:eastAsia="Times New Roman" w:hAnsi="Garamond" w:cs="Calibri"/>
                <w:b/>
                <w:bCs/>
                <w:sz w:val="20"/>
                <w:szCs w:val="20"/>
                <w:lang w:eastAsia="en-GB"/>
              </w:rPr>
            </w:pPr>
            <w:r w:rsidRPr="00261DEC">
              <w:rPr>
                <w:rFonts w:ascii="Garamond" w:eastAsia="Times New Roman" w:hAnsi="Garamond" w:cs="Calibri"/>
                <w:b/>
                <w:bCs/>
                <w:sz w:val="20"/>
                <w:szCs w:val="20"/>
                <w:lang w:eastAsia="en-GB"/>
              </w:rPr>
              <w:t>3.9</w:t>
            </w:r>
          </w:p>
        </w:tc>
      </w:tr>
      <w:tr w:rsidR="00CA7C9B" w:rsidRPr="00261DEC" w:rsidTr="00437D02">
        <w:trPr>
          <w:trHeight w:val="146"/>
        </w:trPr>
        <w:tc>
          <w:tcPr>
            <w:tcW w:w="4286" w:type="dxa"/>
            <w:tcBorders>
              <w:top w:val="nil"/>
              <w:left w:val="single" w:sz="4" w:space="0" w:color="auto"/>
              <w:bottom w:val="nil"/>
              <w:right w:val="nil"/>
            </w:tcBorders>
            <w:shd w:val="clear" w:color="000000" w:fill="D9E1F2"/>
            <w:noWrap/>
            <w:vAlign w:val="center"/>
            <w:hideMark/>
          </w:tcPr>
          <w:p w:rsidR="00CA7C9B" w:rsidRPr="00261DEC" w:rsidRDefault="00CA7C9B" w:rsidP="00437D02">
            <w:pPr>
              <w:spacing w:line="20" w:lineRule="atLeast"/>
              <w:rPr>
                <w:rFonts w:ascii="Garamond" w:eastAsia="Times New Roman" w:hAnsi="Garamond" w:cs="Calibri"/>
                <w:b/>
                <w:bCs/>
                <w:sz w:val="20"/>
                <w:szCs w:val="20"/>
                <w:lang w:eastAsia="en-GB"/>
              </w:rPr>
            </w:pPr>
            <w:r w:rsidRPr="00261DEC">
              <w:rPr>
                <w:rFonts w:ascii="Garamond" w:eastAsia="Times New Roman" w:hAnsi="Garamond" w:cs="Calibri"/>
                <w:b/>
                <w:bCs/>
                <w:sz w:val="20"/>
                <w:szCs w:val="20"/>
                <w:lang w:eastAsia="en-GB"/>
              </w:rPr>
              <w:t>Advanced Economies</w:t>
            </w:r>
          </w:p>
        </w:tc>
        <w:tc>
          <w:tcPr>
            <w:tcW w:w="715" w:type="dxa"/>
            <w:tcBorders>
              <w:top w:val="nil"/>
              <w:left w:val="single" w:sz="4" w:space="0" w:color="auto"/>
              <w:bottom w:val="nil"/>
              <w:right w:val="nil"/>
            </w:tcBorders>
            <w:shd w:val="clear" w:color="auto" w:fill="auto"/>
            <w:noWrap/>
            <w:vAlign w:val="center"/>
            <w:hideMark/>
          </w:tcPr>
          <w:p w:rsidR="00CA7C9B" w:rsidRPr="00261DEC" w:rsidRDefault="00CA7C9B" w:rsidP="00437D02">
            <w:pPr>
              <w:spacing w:line="20" w:lineRule="atLeast"/>
              <w:jc w:val="center"/>
              <w:rPr>
                <w:rFonts w:ascii="Garamond" w:eastAsia="Times New Roman" w:hAnsi="Garamond" w:cs="Calibri"/>
                <w:b/>
                <w:bCs/>
                <w:sz w:val="20"/>
                <w:szCs w:val="20"/>
                <w:lang w:eastAsia="en-GB"/>
              </w:rPr>
            </w:pPr>
            <w:r w:rsidRPr="00261DEC">
              <w:rPr>
                <w:rFonts w:ascii="Garamond" w:eastAsia="Times New Roman" w:hAnsi="Garamond" w:cs="Calibri"/>
                <w:b/>
                <w:bCs/>
                <w:sz w:val="20"/>
                <w:szCs w:val="20"/>
                <w:lang w:eastAsia="en-GB"/>
              </w:rPr>
              <w:t>1.7</w:t>
            </w:r>
          </w:p>
        </w:tc>
        <w:tc>
          <w:tcPr>
            <w:tcW w:w="589" w:type="dxa"/>
            <w:tcBorders>
              <w:top w:val="nil"/>
              <w:left w:val="single" w:sz="4" w:space="0" w:color="auto"/>
              <w:bottom w:val="nil"/>
              <w:right w:val="single" w:sz="4" w:space="0" w:color="auto"/>
            </w:tcBorders>
            <w:shd w:val="clear" w:color="auto" w:fill="auto"/>
            <w:noWrap/>
            <w:vAlign w:val="center"/>
            <w:hideMark/>
          </w:tcPr>
          <w:p w:rsidR="00CA7C9B" w:rsidRPr="00261DEC" w:rsidRDefault="00CA7C9B" w:rsidP="00437D02">
            <w:pPr>
              <w:spacing w:line="20" w:lineRule="atLeast"/>
              <w:jc w:val="center"/>
              <w:rPr>
                <w:rFonts w:ascii="Garamond" w:eastAsia="Times New Roman" w:hAnsi="Garamond" w:cs="Calibri"/>
                <w:b/>
                <w:bCs/>
                <w:sz w:val="20"/>
                <w:szCs w:val="20"/>
                <w:lang w:eastAsia="en-GB"/>
              </w:rPr>
            </w:pPr>
            <w:r w:rsidRPr="00261DEC">
              <w:rPr>
                <w:rFonts w:ascii="Garamond" w:eastAsia="Times New Roman" w:hAnsi="Garamond" w:cs="Calibri"/>
                <w:b/>
                <w:bCs/>
                <w:sz w:val="20"/>
                <w:szCs w:val="20"/>
                <w:lang w:eastAsia="en-GB"/>
              </w:rPr>
              <w:t>2.3</w:t>
            </w:r>
          </w:p>
        </w:tc>
        <w:tc>
          <w:tcPr>
            <w:tcW w:w="597" w:type="dxa"/>
            <w:tcBorders>
              <w:top w:val="nil"/>
              <w:left w:val="nil"/>
              <w:bottom w:val="nil"/>
              <w:right w:val="single" w:sz="4" w:space="0" w:color="auto"/>
            </w:tcBorders>
            <w:shd w:val="clear" w:color="000000" w:fill="D9E1F2"/>
            <w:noWrap/>
            <w:vAlign w:val="center"/>
            <w:hideMark/>
          </w:tcPr>
          <w:p w:rsidR="00CA7C9B" w:rsidRPr="00261DEC" w:rsidRDefault="00CA7C9B" w:rsidP="00437D02">
            <w:pPr>
              <w:spacing w:line="20" w:lineRule="atLeast"/>
              <w:jc w:val="center"/>
              <w:rPr>
                <w:rFonts w:ascii="Garamond" w:eastAsia="Times New Roman" w:hAnsi="Garamond" w:cs="Calibri"/>
                <w:b/>
                <w:bCs/>
                <w:sz w:val="20"/>
                <w:szCs w:val="20"/>
                <w:lang w:eastAsia="en-GB"/>
              </w:rPr>
            </w:pPr>
            <w:r w:rsidRPr="00261DEC">
              <w:rPr>
                <w:rFonts w:ascii="Garamond" w:eastAsia="Times New Roman" w:hAnsi="Garamond" w:cs="Calibri"/>
                <w:b/>
                <w:bCs/>
                <w:sz w:val="20"/>
                <w:szCs w:val="20"/>
                <w:lang w:eastAsia="en-GB"/>
              </w:rPr>
              <w:t>2.5</w:t>
            </w:r>
          </w:p>
        </w:tc>
        <w:tc>
          <w:tcPr>
            <w:tcW w:w="598" w:type="dxa"/>
            <w:tcBorders>
              <w:top w:val="nil"/>
              <w:left w:val="nil"/>
              <w:bottom w:val="nil"/>
              <w:right w:val="single" w:sz="4" w:space="0" w:color="auto"/>
            </w:tcBorders>
            <w:shd w:val="clear" w:color="000000" w:fill="D9E1F2"/>
            <w:noWrap/>
            <w:vAlign w:val="center"/>
            <w:hideMark/>
          </w:tcPr>
          <w:p w:rsidR="00CA7C9B" w:rsidRPr="00261DEC" w:rsidRDefault="00CA7C9B" w:rsidP="00437D02">
            <w:pPr>
              <w:spacing w:line="20" w:lineRule="atLeast"/>
              <w:jc w:val="center"/>
              <w:rPr>
                <w:rFonts w:ascii="Garamond" w:eastAsia="Times New Roman" w:hAnsi="Garamond" w:cs="Calibri"/>
                <w:b/>
                <w:bCs/>
                <w:sz w:val="20"/>
                <w:szCs w:val="20"/>
                <w:lang w:eastAsia="en-GB"/>
              </w:rPr>
            </w:pPr>
            <w:r w:rsidRPr="00261DEC">
              <w:rPr>
                <w:rFonts w:ascii="Garamond" w:eastAsia="Times New Roman" w:hAnsi="Garamond" w:cs="Calibri"/>
                <w:b/>
                <w:bCs/>
                <w:sz w:val="20"/>
                <w:szCs w:val="20"/>
                <w:lang w:eastAsia="en-GB"/>
              </w:rPr>
              <w:t>2.2</w:t>
            </w:r>
          </w:p>
        </w:tc>
      </w:tr>
      <w:tr w:rsidR="00CA7C9B" w:rsidRPr="00261DEC" w:rsidTr="00437D02">
        <w:trPr>
          <w:trHeight w:val="146"/>
        </w:trPr>
        <w:tc>
          <w:tcPr>
            <w:tcW w:w="4286" w:type="dxa"/>
            <w:tcBorders>
              <w:top w:val="nil"/>
              <w:left w:val="single" w:sz="4" w:space="0" w:color="auto"/>
              <w:bottom w:val="nil"/>
              <w:right w:val="nil"/>
            </w:tcBorders>
            <w:shd w:val="clear" w:color="000000" w:fill="D9E1F2"/>
            <w:noWrap/>
            <w:vAlign w:val="center"/>
            <w:hideMark/>
          </w:tcPr>
          <w:p w:rsidR="00CA7C9B" w:rsidRPr="00261DEC" w:rsidRDefault="00CA7C9B" w:rsidP="00437D02">
            <w:pPr>
              <w:spacing w:line="20" w:lineRule="atLeast"/>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United States</w:t>
            </w:r>
          </w:p>
        </w:tc>
        <w:tc>
          <w:tcPr>
            <w:tcW w:w="715" w:type="dxa"/>
            <w:tcBorders>
              <w:top w:val="nil"/>
              <w:left w:val="single" w:sz="4" w:space="0" w:color="auto"/>
              <w:bottom w:val="nil"/>
              <w:right w:val="nil"/>
            </w:tcBorders>
            <w:shd w:val="clear" w:color="auto" w:fill="auto"/>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1.5</w:t>
            </w:r>
          </w:p>
        </w:tc>
        <w:tc>
          <w:tcPr>
            <w:tcW w:w="589" w:type="dxa"/>
            <w:tcBorders>
              <w:top w:val="nil"/>
              <w:left w:val="single" w:sz="4" w:space="0" w:color="auto"/>
              <w:bottom w:val="nil"/>
              <w:right w:val="single" w:sz="4" w:space="0" w:color="auto"/>
            </w:tcBorders>
            <w:shd w:val="clear" w:color="auto" w:fill="auto"/>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2.3</w:t>
            </w:r>
          </w:p>
        </w:tc>
        <w:tc>
          <w:tcPr>
            <w:tcW w:w="597" w:type="dxa"/>
            <w:tcBorders>
              <w:top w:val="nil"/>
              <w:left w:val="nil"/>
              <w:bottom w:val="nil"/>
              <w:right w:val="single" w:sz="4" w:space="0" w:color="auto"/>
            </w:tcBorders>
            <w:shd w:val="clear" w:color="000000" w:fill="D9E1F2"/>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2.9</w:t>
            </w:r>
          </w:p>
        </w:tc>
        <w:tc>
          <w:tcPr>
            <w:tcW w:w="598" w:type="dxa"/>
            <w:tcBorders>
              <w:top w:val="nil"/>
              <w:left w:val="nil"/>
              <w:bottom w:val="nil"/>
              <w:right w:val="single" w:sz="4" w:space="0" w:color="auto"/>
            </w:tcBorders>
            <w:shd w:val="clear" w:color="000000" w:fill="D9E1F2"/>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2.7</w:t>
            </w:r>
          </w:p>
        </w:tc>
      </w:tr>
      <w:tr w:rsidR="00CA7C9B" w:rsidRPr="00261DEC" w:rsidTr="00437D02">
        <w:trPr>
          <w:trHeight w:val="146"/>
        </w:trPr>
        <w:tc>
          <w:tcPr>
            <w:tcW w:w="4286" w:type="dxa"/>
            <w:tcBorders>
              <w:top w:val="nil"/>
              <w:left w:val="single" w:sz="4" w:space="0" w:color="auto"/>
              <w:bottom w:val="nil"/>
              <w:right w:val="nil"/>
            </w:tcBorders>
            <w:shd w:val="clear" w:color="000000" w:fill="D9E1F2"/>
            <w:noWrap/>
            <w:vAlign w:val="center"/>
            <w:hideMark/>
          </w:tcPr>
          <w:p w:rsidR="00CA7C9B" w:rsidRPr="00261DEC" w:rsidRDefault="00CA7C9B" w:rsidP="00437D02">
            <w:pPr>
              <w:spacing w:line="20" w:lineRule="atLeast"/>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Euro Area</w:t>
            </w:r>
          </w:p>
        </w:tc>
        <w:tc>
          <w:tcPr>
            <w:tcW w:w="715" w:type="dxa"/>
            <w:tcBorders>
              <w:top w:val="nil"/>
              <w:left w:val="single" w:sz="4" w:space="0" w:color="auto"/>
              <w:bottom w:val="nil"/>
              <w:right w:val="nil"/>
            </w:tcBorders>
            <w:shd w:val="clear" w:color="auto" w:fill="auto"/>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1.8</w:t>
            </w:r>
          </w:p>
        </w:tc>
        <w:tc>
          <w:tcPr>
            <w:tcW w:w="589" w:type="dxa"/>
            <w:tcBorders>
              <w:top w:val="nil"/>
              <w:left w:val="single" w:sz="4" w:space="0" w:color="auto"/>
              <w:bottom w:val="nil"/>
              <w:right w:val="single" w:sz="4" w:space="0" w:color="auto"/>
            </w:tcBorders>
            <w:shd w:val="clear" w:color="auto" w:fill="auto"/>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2.3</w:t>
            </w:r>
          </w:p>
        </w:tc>
        <w:tc>
          <w:tcPr>
            <w:tcW w:w="597" w:type="dxa"/>
            <w:tcBorders>
              <w:top w:val="nil"/>
              <w:left w:val="nil"/>
              <w:bottom w:val="nil"/>
              <w:right w:val="single" w:sz="4" w:space="0" w:color="auto"/>
            </w:tcBorders>
            <w:shd w:val="clear" w:color="000000" w:fill="D9E1F2"/>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2.4</w:t>
            </w:r>
          </w:p>
        </w:tc>
        <w:tc>
          <w:tcPr>
            <w:tcW w:w="598" w:type="dxa"/>
            <w:tcBorders>
              <w:top w:val="nil"/>
              <w:left w:val="nil"/>
              <w:bottom w:val="nil"/>
              <w:right w:val="single" w:sz="4" w:space="0" w:color="auto"/>
            </w:tcBorders>
            <w:shd w:val="clear" w:color="000000" w:fill="D9E1F2"/>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2.0</w:t>
            </w:r>
          </w:p>
        </w:tc>
      </w:tr>
      <w:tr w:rsidR="00CA7C9B" w:rsidRPr="00261DEC" w:rsidTr="00437D02">
        <w:trPr>
          <w:trHeight w:val="146"/>
        </w:trPr>
        <w:tc>
          <w:tcPr>
            <w:tcW w:w="4286" w:type="dxa"/>
            <w:tcBorders>
              <w:top w:val="nil"/>
              <w:left w:val="single" w:sz="4" w:space="0" w:color="auto"/>
              <w:bottom w:val="nil"/>
              <w:right w:val="nil"/>
            </w:tcBorders>
            <w:shd w:val="clear" w:color="000000" w:fill="D9E1F2"/>
            <w:noWrap/>
            <w:vAlign w:val="center"/>
            <w:hideMark/>
          </w:tcPr>
          <w:p w:rsidR="00CA7C9B" w:rsidRPr="00261DEC" w:rsidRDefault="00CA7C9B" w:rsidP="00437D02">
            <w:pPr>
              <w:spacing w:line="20" w:lineRule="atLeast"/>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Germany</w:t>
            </w:r>
          </w:p>
        </w:tc>
        <w:tc>
          <w:tcPr>
            <w:tcW w:w="715" w:type="dxa"/>
            <w:tcBorders>
              <w:top w:val="nil"/>
              <w:left w:val="single" w:sz="4" w:space="0" w:color="auto"/>
              <w:bottom w:val="nil"/>
              <w:right w:val="nil"/>
            </w:tcBorders>
            <w:shd w:val="clear" w:color="auto" w:fill="auto"/>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1.8</w:t>
            </w:r>
          </w:p>
        </w:tc>
        <w:tc>
          <w:tcPr>
            <w:tcW w:w="589" w:type="dxa"/>
            <w:tcBorders>
              <w:top w:val="nil"/>
              <w:left w:val="single" w:sz="4" w:space="0" w:color="auto"/>
              <w:bottom w:val="nil"/>
              <w:right w:val="single" w:sz="4" w:space="0" w:color="auto"/>
            </w:tcBorders>
            <w:shd w:val="clear" w:color="auto" w:fill="auto"/>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2.5</w:t>
            </w:r>
          </w:p>
        </w:tc>
        <w:tc>
          <w:tcPr>
            <w:tcW w:w="597" w:type="dxa"/>
            <w:tcBorders>
              <w:top w:val="nil"/>
              <w:left w:val="nil"/>
              <w:bottom w:val="nil"/>
              <w:right w:val="single" w:sz="4" w:space="0" w:color="auto"/>
            </w:tcBorders>
            <w:shd w:val="clear" w:color="000000" w:fill="D9E1F2"/>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2.5</w:t>
            </w:r>
          </w:p>
        </w:tc>
        <w:tc>
          <w:tcPr>
            <w:tcW w:w="598" w:type="dxa"/>
            <w:tcBorders>
              <w:top w:val="nil"/>
              <w:left w:val="nil"/>
              <w:bottom w:val="nil"/>
              <w:right w:val="single" w:sz="4" w:space="0" w:color="auto"/>
            </w:tcBorders>
            <w:shd w:val="clear" w:color="000000" w:fill="D9E1F2"/>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2.0</w:t>
            </w:r>
          </w:p>
        </w:tc>
      </w:tr>
      <w:tr w:rsidR="00CA7C9B" w:rsidRPr="00261DEC" w:rsidTr="00437D02">
        <w:trPr>
          <w:trHeight w:val="146"/>
        </w:trPr>
        <w:tc>
          <w:tcPr>
            <w:tcW w:w="4286" w:type="dxa"/>
            <w:tcBorders>
              <w:top w:val="nil"/>
              <w:left w:val="single" w:sz="4" w:space="0" w:color="auto"/>
              <w:bottom w:val="nil"/>
              <w:right w:val="nil"/>
            </w:tcBorders>
            <w:shd w:val="clear" w:color="000000" w:fill="D9E1F2"/>
            <w:noWrap/>
            <w:vAlign w:val="center"/>
            <w:hideMark/>
          </w:tcPr>
          <w:p w:rsidR="00CA7C9B" w:rsidRPr="00261DEC" w:rsidRDefault="00CA7C9B" w:rsidP="00437D02">
            <w:pPr>
              <w:spacing w:line="20" w:lineRule="atLeast"/>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France</w:t>
            </w:r>
          </w:p>
        </w:tc>
        <w:tc>
          <w:tcPr>
            <w:tcW w:w="715" w:type="dxa"/>
            <w:tcBorders>
              <w:top w:val="nil"/>
              <w:left w:val="single" w:sz="4" w:space="0" w:color="auto"/>
              <w:bottom w:val="nil"/>
              <w:right w:val="nil"/>
            </w:tcBorders>
            <w:shd w:val="clear" w:color="auto" w:fill="auto"/>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1.2</w:t>
            </w:r>
          </w:p>
        </w:tc>
        <w:tc>
          <w:tcPr>
            <w:tcW w:w="589" w:type="dxa"/>
            <w:tcBorders>
              <w:top w:val="nil"/>
              <w:left w:val="single" w:sz="4" w:space="0" w:color="auto"/>
              <w:bottom w:val="nil"/>
              <w:right w:val="single" w:sz="4" w:space="0" w:color="auto"/>
            </w:tcBorders>
            <w:shd w:val="clear" w:color="auto" w:fill="auto"/>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1.8</w:t>
            </w:r>
          </w:p>
        </w:tc>
        <w:tc>
          <w:tcPr>
            <w:tcW w:w="597" w:type="dxa"/>
            <w:tcBorders>
              <w:top w:val="nil"/>
              <w:left w:val="nil"/>
              <w:bottom w:val="nil"/>
              <w:right w:val="single" w:sz="4" w:space="0" w:color="auto"/>
            </w:tcBorders>
            <w:shd w:val="clear" w:color="000000" w:fill="D9E1F2"/>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2.1</w:t>
            </w:r>
          </w:p>
        </w:tc>
        <w:tc>
          <w:tcPr>
            <w:tcW w:w="598" w:type="dxa"/>
            <w:tcBorders>
              <w:top w:val="nil"/>
              <w:left w:val="nil"/>
              <w:bottom w:val="nil"/>
              <w:right w:val="single" w:sz="4" w:space="0" w:color="auto"/>
            </w:tcBorders>
            <w:shd w:val="clear" w:color="000000" w:fill="D9E1F2"/>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2.0</w:t>
            </w:r>
          </w:p>
        </w:tc>
      </w:tr>
      <w:tr w:rsidR="00CA7C9B" w:rsidRPr="00261DEC" w:rsidTr="00437D02">
        <w:trPr>
          <w:trHeight w:val="146"/>
        </w:trPr>
        <w:tc>
          <w:tcPr>
            <w:tcW w:w="4286" w:type="dxa"/>
            <w:tcBorders>
              <w:top w:val="nil"/>
              <w:left w:val="single" w:sz="4" w:space="0" w:color="auto"/>
              <w:bottom w:val="nil"/>
              <w:right w:val="nil"/>
            </w:tcBorders>
            <w:shd w:val="clear" w:color="000000" w:fill="D9E1F2"/>
            <w:noWrap/>
            <w:vAlign w:val="center"/>
            <w:hideMark/>
          </w:tcPr>
          <w:p w:rsidR="00CA7C9B" w:rsidRPr="00261DEC" w:rsidRDefault="00CA7C9B" w:rsidP="00437D02">
            <w:pPr>
              <w:spacing w:line="20" w:lineRule="atLeast"/>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Italy</w:t>
            </w:r>
          </w:p>
        </w:tc>
        <w:tc>
          <w:tcPr>
            <w:tcW w:w="715" w:type="dxa"/>
            <w:tcBorders>
              <w:top w:val="nil"/>
              <w:left w:val="single" w:sz="4" w:space="0" w:color="auto"/>
              <w:bottom w:val="nil"/>
              <w:right w:val="nil"/>
            </w:tcBorders>
            <w:shd w:val="clear" w:color="auto" w:fill="auto"/>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0.9</w:t>
            </w:r>
          </w:p>
        </w:tc>
        <w:tc>
          <w:tcPr>
            <w:tcW w:w="589" w:type="dxa"/>
            <w:tcBorders>
              <w:top w:val="nil"/>
              <w:left w:val="single" w:sz="4" w:space="0" w:color="auto"/>
              <w:bottom w:val="nil"/>
              <w:right w:val="single" w:sz="4" w:space="0" w:color="auto"/>
            </w:tcBorders>
            <w:shd w:val="clear" w:color="auto" w:fill="auto"/>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1.5</w:t>
            </w:r>
          </w:p>
        </w:tc>
        <w:tc>
          <w:tcPr>
            <w:tcW w:w="597" w:type="dxa"/>
            <w:tcBorders>
              <w:top w:val="nil"/>
              <w:left w:val="nil"/>
              <w:bottom w:val="nil"/>
              <w:right w:val="single" w:sz="4" w:space="0" w:color="auto"/>
            </w:tcBorders>
            <w:shd w:val="clear" w:color="000000" w:fill="D9E1F2"/>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1.5</w:t>
            </w:r>
          </w:p>
        </w:tc>
        <w:tc>
          <w:tcPr>
            <w:tcW w:w="598" w:type="dxa"/>
            <w:tcBorders>
              <w:top w:val="nil"/>
              <w:left w:val="nil"/>
              <w:bottom w:val="nil"/>
              <w:right w:val="single" w:sz="4" w:space="0" w:color="auto"/>
            </w:tcBorders>
            <w:shd w:val="clear" w:color="000000" w:fill="D9E1F2"/>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1.1</w:t>
            </w:r>
          </w:p>
        </w:tc>
      </w:tr>
      <w:tr w:rsidR="00CA7C9B" w:rsidRPr="00261DEC" w:rsidTr="00437D02">
        <w:trPr>
          <w:trHeight w:val="146"/>
        </w:trPr>
        <w:tc>
          <w:tcPr>
            <w:tcW w:w="4286" w:type="dxa"/>
            <w:tcBorders>
              <w:top w:val="nil"/>
              <w:left w:val="single" w:sz="4" w:space="0" w:color="auto"/>
              <w:bottom w:val="nil"/>
              <w:right w:val="nil"/>
            </w:tcBorders>
            <w:shd w:val="clear" w:color="000000" w:fill="D9E1F2"/>
            <w:noWrap/>
            <w:vAlign w:val="center"/>
            <w:hideMark/>
          </w:tcPr>
          <w:p w:rsidR="00CA7C9B" w:rsidRPr="00261DEC" w:rsidRDefault="00CA7C9B" w:rsidP="00437D02">
            <w:pPr>
              <w:spacing w:line="20" w:lineRule="atLeast"/>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Spain</w:t>
            </w:r>
          </w:p>
        </w:tc>
        <w:tc>
          <w:tcPr>
            <w:tcW w:w="715" w:type="dxa"/>
            <w:tcBorders>
              <w:top w:val="nil"/>
              <w:left w:val="single" w:sz="4" w:space="0" w:color="auto"/>
              <w:bottom w:val="nil"/>
              <w:right w:val="nil"/>
            </w:tcBorders>
            <w:shd w:val="clear" w:color="auto" w:fill="auto"/>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3.3</w:t>
            </w:r>
          </w:p>
        </w:tc>
        <w:tc>
          <w:tcPr>
            <w:tcW w:w="589" w:type="dxa"/>
            <w:tcBorders>
              <w:top w:val="nil"/>
              <w:left w:val="single" w:sz="4" w:space="0" w:color="auto"/>
              <w:bottom w:val="nil"/>
              <w:right w:val="single" w:sz="4" w:space="0" w:color="auto"/>
            </w:tcBorders>
            <w:shd w:val="clear" w:color="auto" w:fill="auto"/>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3.1</w:t>
            </w:r>
          </w:p>
        </w:tc>
        <w:tc>
          <w:tcPr>
            <w:tcW w:w="597" w:type="dxa"/>
            <w:tcBorders>
              <w:top w:val="nil"/>
              <w:left w:val="nil"/>
              <w:bottom w:val="nil"/>
              <w:right w:val="single" w:sz="4" w:space="0" w:color="auto"/>
            </w:tcBorders>
            <w:shd w:val="clear" w:color="000000" w:fill="D9E1F2"/>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2.8</w:t>
            </w:r>
          </w:p>
        </w:tc>
        <w:tc>
          <w:tcPr>
            <w:tcW w:w="598" w:type="dxa"/>
            <w:tcBorders>
              <w:top w:val="nil"/>
              <w:left w:val="nil"/>
              <w:bottom w:val="nil"/>
              <w:right w:val="single" w:sz="4" w:space="0" w:color="auto"/>
            </w:tcBorders>
            <w:shd w:val="clear" w:color="000000" w:fill="D9E1F2"/>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2.2</w:t>
            </w:r>
          </w:p>
        </w:tc>
      </w:tr>
      <w:tr w:rsidR="00CA7C9B" w:rsidRPr="00261DEC" w:rsidTr="00437D02">
        <w:trPr>
          <w:trHeight w:val="146"/>
        </w:trPr>
        <w:tc>
          <w:tcPr>
            <w:tcW w:w="4286" w:type="dxa"/>
            <w:tcBorders>
              <w:top w:val="nil"/>
              <w:left w:val="single" w:sz="4" w:space="0" w:color="auto"/>
              <w:bottom w:val="nil"/>
              <w:right w:val="nil"/>
            </w:tcBorders>
            <w:shd w:val="clear" w:color="000000" w:fill="D9E1F2"/>
            <w:noWrap/>
            <w:vAlign w:val="center"/>
            <w:hideMark/>
          </w:tcPr>
          <w:p w:rsidR="00CA7C9B" w:rsidRPr="00261DEC" w:rsidRDefault="00CA7C9B" w:rsidP="00437D02">
            <w:pPr>
              <w:spacing w:line="20" w:lineRule="atLeast"/>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Japan</w:t>
            </w:r>
          </w:p>
        </w:tc>
        <w:tc>
          <w:tcPr>
            <w:tcW w:w="715" w:type="dxa"/>
            <w:tcBorders>
              <w:top w:val="nil"/>
              <w:left w:val="single" w:sz="4" w:space="0" w:color="auto"/>
              <w:bottom w:val="nil"/>
              <w:right w:val="nil"/>
            </w:tcBorders>
            <w:shd w:val="clear" w:color="auto" w:fill="auto"/>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0.9</w:t>
            </w:r>
          </w:p>
        </w:tc>
        <w:tc>
          <w:tcPr>
            <w:tcW w:w="589" w:type="dxa"/>
            <w:tcBorders>
              <w:top w:val="nil"/>
              <w:left w:val="single" w:sz="4" w:space="0" w:color="auto"/>
              <w:bottom w:val="nil"/>
              <w:right w:val="single" w:sz="4" w:space="0" w:color="auto"/>
            </w:tcBorders>
            <w:shd w:val="clear" w:color="auto" w:fill="auto"/>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1.7</w:t>
            </w:r>
          </w:p>
        </w:tc>
        <w:tc>
          <w:tcPr>
            <w:tcW w:w="597" w:type="dxa"/>
            <w:tcBorders>
              <w:top w:val="nil"/>
              <w:left w:val="nil"/>
              <w:bottom w:val="nil"/>
              <w:right w:val="single" w:sz="4" w:space="0" w:color="auto"/>
            </w:tcBorders>
            <w:shd w:val="clear" w:color="000000" w:fill="D9E1F2"/>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1.2</w:t>
            </w:r>
          </w:p>
        </w:tc>
        <w:tc>
          <w:tcPr>
            <w:tcW w:w="598" w:type="dxa"/>
            <w:tcBorders>
              <w:top w:val="nil"/>
              <w:left w:val="nil"/>
              <w:bottom w:val="nil"/>
              <w:right w:val="single" w:sz="4" w:space="0" w:color="auto"/>
            </w:tcBorders>
            <w:shd w:val="clear" w:color="000000" w:fill="D9E1F2"/>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0.9</w:t>
            </w:r>
          </w:p>
        </w:tc>
      </w:tr>
      <w:tr w:rsidR="00CA7C9B" w:rsidRPr="00261DEC" w:rsidTr="00437D02">
        <w:trPr>
          <w:trHeight w:val="146"/>
        </w:trPr>
        <w:tc>
          <w:tcPr>
            <w:tcW w:w="4286" w:type="dxa"/>
            <w:tcBorders>
              <w:top w:val="nil"/>
              <w:left w:val="single" w:sz="4" w:space="0" w:color="auto"/>
              <w:bottom w:val="nil"/>
              <w:right w:val="nil"/>
            </w:tcBorders>
            <w:shd w:val="clear" w:color="000000" w:fill="D9E1F2"/>
            <w:noWrap/>
            <w:vAlign w:val="center"/>
            <w:hideMark/>
          </w:tcPr>
          <w:p w:rsidR="00CA7C9B" w:rsidRPr="00261DEC" w:rsidRDefault="00CA7C9B" w:rsidP="00437D02">
            <w:pPr>
              <w:spacing w:line="20" w:lineRule="atLeast"/>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United Kingdom</w:t>
            </w:r>
          </w:p>
        </w:tc>
        <w:tc>
          <w:tcPr>
            <w:tcW w:w="715" w:type="dxa"/>
            <w:tcBorders>
              <w:top w:val="nil"/>
              <w:left w:val="single" w:sz="4" w:space="0" w:color="auto"/>
              <w:bottom w:val="nil"/>
              <w:right w:val="nil"/>
            </w:tcBorders>
            <w:shd w:val="clear" w:color="auto" w:fill="auto"/>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1.9</w:t>
            </w:r>
          </w:p>
        </w:tc>
        <w:tc>
          <w:tcPr>
            <w:tcW w:w="589" w:type="dxa"/>
            <w:tcBorders>
              <w:top w:val="nil"/>
              <w:left w:val="single" w:sz="4" w:space="0" w:color="auto"/>
              <w:bottom w:val="nil"/>
              <w:right w:val="single" w:sz="4" w:space="0" w:color="auto"/>
            </w:tcBorders>
            <w:shd w:val="clear" w:color="auto" w:fill="auto"/>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1.8</w:t>
            </w:r>
          </w:p>
        </w:tc>
        <w:tc>
          <w:tcPr>
            <w:tcW w:w="597" w:type="dxa"/>
            <w:tcBorders>
              <w:top w:val="nil"/>
              <w:left w:val="nil"/>
              <w:bottom w:val="nil"/>
              <w:right w:val="single" w:sz="4" w:space="0" w:color="auto"/>
            </w:tcBorders>
            <w:shd w:val="clear" w:color="000000" w:fill="D9E1F2"/>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1.6</w:t>
            </w:r>
          </w:p>
        </w:tc>
        <w:tc>
          <w:tcPr>
            <w:tcW w:w="598" w:type="dxa"/>
            <w:tcBorders>
              <w:top w:val="nil"/>
              <w:left w:val="nil"/>
              <w:bottom w:val="nil"/>
              <w:right w:val="single" w:sz="4" w:space="0" w:color="auto"/>
            </w:tcBorders>
            <w:shd w:val="clear" w:color="000000" w:fill="D9E1F2"/>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1.5</w:t>
            </w:r>
          </w:p>
        </w:tc>
      </w:tr>
      <w:tr w:rsidR="00CA7C9B" w:rsidRPr="00261DEC" w:rsidTr="00437D02">
        <w:trPr>
          <w:trHeight w:val="35"/>
        </w:trPr>
        <w:tc>
          <w:tcPr>
            <w:tcW w:w="4286" w:type="dxa"/>
            <w:tcBorders>
              <w:top w:val="nil"/>
              <w:left w:val="single" w:sz="4" w:space="0" w:color="auto"/>
              <w:bottom w:val="nil"/>
              <w:right w:val="nil"/>
            </w:tcBorders>
            <w:shd w:val="clear" w:color="000000" w:fill="D9E1F2"/>
            <w:noWrap/>
            <w:vAlign w:val="center"/>
            <w:hideMark/>
          </w:tcPr>
          <w:p w:rsidR="00CA7C9B" w:rsidRPr="00261DEC" w:rsidRDefault="00CA7C9B" w:rsidP="00437D02">
            <w:pPr>
              <w:spacing w:line="20" w:lineRule="atLeast"/>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 </w:t>
            </w:r>
          </w:p>
        </w:tc>
        <w:tc>
          <w:tcPr>
            <w:tcW w:w="715" w:type="dxa"/>
            <w:tcBorders>
              <w:top w:val="nil"/>
              <w:left w:val="single" w:sz="4" w:space="0" w:color="auto"/>
              <w:bottom w:val="nil"/>
              <w:right w:val="nil"/>
            </w:tcBorders>
            <w:shd w:val="clear" w:color="auto" w:fill="auto"/>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 </w:t>
            </w:r>
          </w:p>
        </w:tc>
        <w:tc>
          <w:tcPr>
            <w:tcW w:w="589" w:type="dxa"/>
            <w:tcBorders>
              <w:top w:val="nil"/>
              <w:left w:val="single" w:sz="4" w:space="0" w:color="auto"/>
              <w:bottom w:val="nil"/>
              <w:right w:val="single" w:sz="4" w:space="0" w:color="auto"/>
            </w:tcBorders>
            <w:shd w:val="clear" w:color="auto" w:fill="auto"/>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 </w:t>
            </w:r>
          </w:p>
        </w:tc>
        <w:tc>
          <w:tcPr>
            <w:tcW w:w="597" w:type="dxa"/>
            <w:tcBorders>
              <w:top w:val="nil"/>
              <w:left w:val="nil"/>
              <w:bottom w:val="nil"/>
              <w:right w:val="single" w:sz="4" w:space="0" w:color="auto"/>
            </w:tcBorders>
            <w:shd w:val="clear" w:color="000000" w:fill="D9E1F2"/>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 </w:t>
            </w:r>
          </w:p>
        </w:tc>
        <w:tc>
          <w:tcPr>
            <w:tcW w:w="598" w:type="dxa"/>
            <w:tcBorders>
              <w:top w:val="nil"/>
              <w:left w:val="nil"/>
              <w:bottom w:val="nil"/>
              <w:right w:val="single" w:sz="4" w:space="0" w:color="auto"/>
            </w:tcBorders>
            <w:shd w:val="clear" w:color="000000" w:fill="D9E1F2"/>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 </w:t>
            </w:r>
          </w:p>
        </w:tc>
      </w:tr>
      <w:tr w:rsidR="00CA7C9B" w:rsidRPr="00261DEC" w:rsidTr="00437D02">
        <w:trPr>
          <w:trHeight w:val="146"/>
        </w:trPr>
        <w:tc>
          <w:tcPr>
            <w:tcW w:w="4286" w:type="dxa"/>
            <w:tcBorders>
              <w:top w:val="nil"/>
              <w:left w:val="single" w:sz="4" w:space="0" w:color="auto"/>
              <w:bottom w:val="nil"/>
              <w:right w:val="nil"/>
            </w:tcBorders>
            <w:shd w:val="clear" w:color="000000" w:fill="D9E1F2"/>
            <w:noWrap/>
            <w:vAlign w:val="center"/>
            <w:hideMark/>
          </w:tcPr>
          <w:p w:rsidR="00CA7C9B" w:rsidRPr="00261DEC" w:rsidRDefault="00CA7C9B" w:rsidP="00437D02">
            <w:pPr>
              <w:spacing w:line="20" w:lineRule="atLeast"/>
              <w:rPr>
                <w:rFonts w:ascii="Garamond" w:eastAsia="Times New Roman" w:hAnsi="Garamond" w:cs="Calibri"/>
                <w:b/>
                <w:bCs/>
                <w:sz w:val="20"/>
                <w:szCs w:val="20"/>
                <w:lang w:eastAsia="en-GB"/>
              </w:rPr>
            </w:pPr>
            <w:r w:rsidRPr="00261DEC">
              <w:rPr>
                <w:rFonts w:ascii="Garamond" w:eastAsia="Times New Roman" w:hAnsi="Garamond" w:cs="Calibri"/>
                <w:b/>
                <w:bCs/>
                <w:sz w:val="20"/>
                <w:szCs w:val="20"/>
                <w:lang w:eastAsia="en-GB"/>
              </w:rPr>
              <w:t>Emerging Market and Developing Economies</w:t>
            </w:r>
          </w:p>
        </w:tc>
        <w:tc>
          <w:tcPr>
            <w:tcW w:w="715" w:type="dxa"/>
            <w:tcBorders>
              <w:top w:val="nil"/>
              <w:left w:val="single" w:sz="4" w:space="0" w:color="auto"/>
              <w:bottom w:val="nil"/>
              <w:right w:val="nil"/>
            </w:tcBorders>
            <w:shd w:val="clear" w:color="auto" w:fill="auto"/>
            <w:noWrap/>
            <w:vAlign w:val="center"/>
            <w:hideMark/>
          </w:tcPr>
          <w:p w:rsidR="00CA7C9B" w:rsidRPr="00261DEC" w:rsidRDefault="00CA7C9B" w:rsidP="00437D02">
            <w:pPr>
              <w:spacing w:line="20" w:lineRule="atLeast"/>
              <w:jc w:val="center"/>
              <w:rPr>
                <w:rFonts w:ascii="Garamond" w:eastAsia="Times New Roman" w:hAnsi="Garamond" w:cs="Calibri"/>
                <w:b/>
                <w:bCs/>
                <w:sz w:val="20"/>
                <w:szCs w:val="20"/>
                <w:lang w:eastAsia="en-GB"/>
              </w:rPr>
            </w:pPr>
            <w:r w:rsidRPr="00261DEC">
              <w:rPr>
                <w:rFonts w:ascii="Garamond" w:eastAsia="Times New Roman" w:hAnsi="Garamond" w:cs="Calibri"/>
                <w:b/>
                <w:bCs/>
                <w:sz w:val="20"/>
                <w:szCs w:val="20"/>
                <w:lang w:eastAsia="en-GB"/>
              </w:rPr>
              <w:t>4.4</w:t>
            </w:r>
          </w:p>
        </w:tc>
        <w:tc>
          <w:tcPr>
            <w:tcW w:w="589" w:type="dxa"/>
            <w:tcBorders>
              <w:top w:val="nil"/>
              <w:left w:val="single" w:sz="4" w:space="0" w:color="auto"/>
              <w:bottom w:val="nil"/>
              <w:right w:val="single" w:sz="4" w:space="0" w:color="auto"/>
            </w:tcBorders>
            <w:shd w:val="clear" w:color="auto" w:fill="auto"/>
            <w:noWrap/>
            <w:vAlign w:val="center"/>
            <w:hideMark/>
          </w:tcPr>
          <w:p w:rsidR="00CA7C9B" w:rsidRPr="00261DEC" w:rsidRDefault="00CA7C9B" w:rsidP="00437D02">
            <w:pPr>
              <w:spacing w:line="20" w:lineRule="atLeast"/>
              <w:jc w:val="center"/>
              <w:rPr>
                <w:rFonts w:ascii="Garamond" w:eastAsia="Times New Roman" w:hAnsi="Garamond" w:cs="Calibri"/>
                <w:b/>
                <w:bCs/>
                <w:sz w:val="20"/>
                <w:szCs w:val="20"/>
                <w:lang w:eastAsia="en-GB"/>
              </w:rPr>
            </w:pPr>
            <w:r w:rsidRPr="00261DEC">
              <w:rPr>
                <w:rFonts w:ascii="Garamond" w:eastAsia="Times New Roman" w:hAnsi="Garamond" w:cs="Calibri"/>
                <w:b/>
                <w:bCs/>
                <w:sz w:val="20"/>
                <w:szCs w:val="20"/>
                <w:lang w:eastAsia="en-GB"/>
              </w:rPr>
              <w:t>4.8</w:t>
            </w:r>
          </w:p>
        </w:tc>
        <w:tc>
          <w:tcPr>
            <w:tcW w:w="597" w:type="dxa"/>
            <w:tcBorders>
              <w:top w:val="nil"/>
              <w:left w:val="nil"/>
              <w:bottom w:val="nil"/>
              <w:right w:val="single" w:sz="4" w:space="0" w:color="auto"/>
            </w:tcBorders>
            <w:shd w:val="clear" w:color="000000" w:fill="D9E1F2"/>
            <w:noWrap/>
            <w:vAlign w:val="center"/>
            <w:hideMark/>
          </w:tcPr>
          <w:p w:rsidR="00CA7C9B" w:rsidRPr="00261DEC" w:rsidRDefault="00CA7C9B" w:rsidP="00437D02">
            <w:pPr>
              <w:spacing w:line="20" w:lineRule="atLeast"/>
              <w:jc w:val="center"/>
              <w:rPr>
                <w:rFonts w:ascii="Garamond" w:eastAsia="Times New Roman" w:hAnsi="Garamond" w:cs="Calibri"/>
                <w:b/>
                <w:bCs/>
                <w:sz w:val="20"/>
                <w:szCs w:val="20"/>
                <w:lang w:eastAsia="en-GB"/>
              </w:rPr>
            </w:pPr>
            <w:r w:rsidRPr="00261DEC">
              <w:rPr>
                <w:rFonts w:ascii="Garamond" w:eastAsia="Times New Roman" w:hAnsi="Garamond" w:cs="Calibri"/>
                <w:b/>
                <w:bCs/>
                <w:sz w:val="20"/>
                <w:szCs w:val="20"/>
                <w:lang w:eastAsia="en-GB"/>
              </w:rPr>
              <w:t>4.9</w:t>
            </w:r>
          </w:p>
        </w:tc>
        <w:tc>
          <w:tcPr>
            <w:tcW w:w="598" w:type="dxa"/>
            <w:tcBorders>
              <w:top w:val="nil"/>
              <w:left w:val="nil"/>
              <w:bottom w:val="nil"/>
              <w:right w:val="single" w:sz="4" w:space="0" w:color="auto"/>
            </w:tcBorders>
            <w:shd w:val="clear" w:color="000000" w:fill="D9E1F2"/>
            <w:noWrap/>
            <w:vAlign w:val="center"/>
            <w:hideMark/>
          </w:tcPr>
          <w:p w:rsidR="00CA7C9B" w:rsidRPr="00261DEC" w:rsidRDefault="00CA7C9B" w:rsidP="00437D02">
            <w:pPr>
              <w:spacing w:line="20" w:lineRule="atLeast"/>
              <w:jc w:val="center"/>
              <w:rPr>
                <w:rFonts w:ascii="Garamond" w:eastAsia="Times New Roman" w:hAnsi="Garamond" w:cs="Calibri"/>
                <w:b/>
                <w:bCs/>
                <w:sz w:val="20"/>
                <w:szCs w:val="20"/>
                <w:lang w:eastAsia="en-GB"/>
              </w:rPr>
            </w:pPr>
            <w:r w:rsidRPr="00261DEC">
              <w:rPr>
                <w:rFonts w:ascii="Garamond" w:eastAsia="Times New Roman" w:hAnsi="Garamond" w:cs="Calibri"/>
                <w:b/>
                <w:bCs/>
                <w:sz w:val="20"/>
                <w:szCs w:val="20"/>
                <w:lang w:eastAsia="en-GB"/>
              </w:rPr>
              <w:t>5.1</w:t>
            </w:r>
          </w:p>
        </w:tc>
      </w:tr>
      <w:tr w:rsidR="00CA7C9B" w:rsidRPr="00261DEC" w:rsidTr="00437D02">
        <w:trPr>
          <w:trHeight w:val="146"/>
        </w:trPr>
        <w:tc>
          <w:tcPr>
            <w:tcW w:w="4286" w:type="dxa"/>
            <w:tcBorders>
              <w:top w:val="nil"/>
              <w:left w:val="single" w:sz="4" w:space="0" w:color="auto"/>
              <w:bottom w:val="nil"/>
              <w:right w:val="nil"/>
            </w:tcBorders>
            <w:shd w:val="clear" w:color="000000" w:fill="D9E1F2"/>
            <w:noWrap/>
            <w:vAlign w:val="center"/>
            <w:hideMark/>
          </w:tcPr>
          <w:p w:rsidR="00CA7C9B" w:rsidRPr="00261DEC" w:rsidRDefault="00CA7C9B" w:rsidP="00437D02">
            <w:pPr>
              <w:spacing w:line="20" w:lineRule="atLeast"/>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Brazil</w:t>
            </w:r>
          </w:p>
        </w:tc>
        <w:tc>
          <w:tcPr>
            <w:tcW w:w="715" w:type="dxa"/>
            <w:tcBorders>
              <w:top w:val="nil"/>
              <w:left w:val="single" w:sz="4" w:space="0" w:color="auto"/>
              <w:bottom w:val="nil"/>
              <w:right w:val="nil"/>
            </w:tcBorders>
            <w:shd w:val="clear" w:color="auto" w:fill="auto"/>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-3.5</w:t>
            </w:r>
          </w:p>
        </w:tc>
        <w:tc>
          <w:tcPr>
            <w:tcW w:w="589" w:type="dxa"/>
            <w:tcBorders>
              <w:top w:val="nil"/>
              <w:left w:val="single" w:sz="4" w:space="0" w:color="auto"/>
              <w:bottom w:val="nil"/>
              <w:right w:val="single" w:sz="4" w:space="0" w:color="auto"/>
            </w:tcBorders>
            <w:shd w:val="clear" w:color="auto" w:fill="auto"/>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1.0</w:t>
            </w:r>
          </w:p>
        </w:tc>
        <w:tc>
          <w:tcPr>
            <w:tcW w:w="597" w:type="dxa"/>
            <w:tcBorders>
              <w:top w:val="nil"/>
              <w:left w:val="nil"/>
              <w:bottom w:val="nil"/>
              <w:right w:val="single" w:sz="4" w:space="0" w:color="auto"/>
            </w:tcBorders>
            <w:shd w:val="clear" w:color="000000" w:fill="D9E1F2"/>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2.3</w:t>
            </w:r>
          </w:p>
        </w:tc>
        <w:tc>
          <w:tcPr>
            <w:tcW w:w="598" w:type="dxa"/>
            <w:tcBorders>
              <w:top w:val="nil"/>
              <w:left w:val="nil"/>
              <w:bottom w:val="nil"/>
              <w:right w:val="single" w:sz="4" w:space="0" w:color="auto"/>
            </w:tcBorders>
            <w:shd w:val="clear" w:color="000000" w:fill="D9E1F2"/>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2.5</w:t>
            </w:r>
          </w:p>
        </w:tc>
      </w:tr>
      <w:tr w:rsidR="00CA7C9B" w:rsidRPr="00261DEC" w:rsidTr="00437D02">
        <w:trPr>
          <w:trHeight w:val="146"/>
        </w:trPr>
        <w:tc>
          <w:tcPr>
            <w:tcW w:w="4286" w:type="dxa"/>
            <w:tcBorders>
              <w:top w:val="nil"/>
              <w:left w:val="single" w:sz="4" w:space="0" w:color="auto"/>
              <w:bottom w:val="nil"/>
              <w:right w:val="nil"/>
            </w:tcBorders>
            <w:shd w:val="clear" w:color="000000" w:fill="D9E1F2"/>
            <w:noWrap/>
            <w:vAlign w:val="center"/>
            <w:hideMark/>
          </w:tcPr>
          <w:p w:rsidR="00CA7C9B" w:rsidRPr="00261DEC" w:rsidRDefault="00CA7C9B" w:rsidP="00437D02">
            <w:pPr>
              <w:spacing w:line="20" w:lineRule="atLeast"/>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Russia</w:t>
            </w:r>
          </w:p>
        </w:tc>
        <w:tc>
          <w:tcPr>
            <w:tcW w:w="715" w:type="dxa"/>
            <w:tcBorders>
              <w:top w:val="nil"/>
              <w:left w:val="single" w:sz="4" w:space="0" w:color="auto"/>
              <w:bottom w:val="nil"/>
              <w:right w:val="nil"/>
            </w:tcBorders>
            <w:shd w:val="clear" w:color="auto" w:fill="auto"/>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-0.2</w:t>
            </w:r>
          </w:p>
        </w:tc>
        <w:tc>
          <w:tcPr>
            <w:tcW w:w="589" w:type="dxa"/>
            <w:tcBorders>
              <w:top w:val="nil"/>
              <w:left w:val="single" w:sz="4" w:space="0" w:color="auto"/>
              <w:bottom w:val="nil"/>
              <w:right w:val="single" w:sz="4" w:space="0" w:color="auto"/>
            </w:tcBorders>
            <w:shd w:val="clear" w:color="auto" w:fill="auto"/>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1.5</w:t>
            </w:r>
          </w:p>
        </w:tc>
        <w:tc>
          <w:tcPr>
            <w:tcW w:w="597" w:type="dxa"/>
            <w:tcBorders>
              <w:top w:val="nil"/>
              <w:left w:val="nil"/>
              <w:bottom w:val="nil"/>
              <w:right w:val="single" w:sz="4" w:space="0" w:color="auto"/>
            </w:tcBorders>
            <w:shd w:val="clear" w:color="000000" w:fill="D9E1F2"/>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1.7</w:t>
            </w:r>
          </w:p>
        </w:tc>
        <w:tc>
          <w:tcPr>
            <w:tcW w:w="598" w:type="dxa"/>
            <w:tcBorders>
              <w:top w:val="nil"/>
              <w:left w:val="nil"/>
              <w:bottom w:val="nil"/>
              <w:right w:val="single" w:sz="4" w:space="0" w:color="auto"/>
            </w:tcBorders>
            <w:shd w:val="clear" w:color="000000" w:fill="D9E1F2"/>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1.5</w:t>
            </w:r>
          </w:p>
        </w:tc>
      </w:tr>
      <w:tr w:rsidR="00CA7C9B" w:rsidRPr="00261DEC" w:rsidTr="00437D02">
        <w:trPr>
          <w:trHeight w:val="146"/>
        </w:trPr>
        <w:tc>
          <w:tcPr>
            <w:tcW w:w="4286" w:type="dxa"/>
            <w:tcBorders>
              <w:top w:val="nil"/>
              <w:left w:val="single" w:sz="4" w:space="0" w:color="auto"/>
              <w:bottom w:val="nil"/>
              <w:right w:val="nil"/>
            </w:tcBorders>
            <w:shd w:val="clear" w:color="000000" w:fill="D9E1F2"/>
            <w:noWrap/>
            <w:vAlign w:val="center"/>
            <w:hideMark/>
          </w:tcPr>
          <w:p w:rsidR="00CA7C9B" w:rsidRPr="00261DEC" w:rsidRDefault="00CA7C9B" w:rsidP="00437D02">
            <w:pPr>
              <w:spacing w:line="20" w:lineRule="atLeast"/>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India</w:t>
            </w:r>
            <w:r w:rsidRPr="00261DEC">
              <w:rPr>
                <w:rFonts w:ascii="Garamond" w:eastAsia="Times New Roman" w:hAnsi="Garamond" w:cs="Calibri"/>
                <w:sz w:val="20"/>
                <w:szCs w:val="20"/>
                <w:vertAlign w:val="superscript"/>
                <w:lang w:eastAsia="en-GB"/>
              </w:rPr>
              <w:t>*</w:t>
            </w:r>
          </w:p>
        </w:tc>
        <w:tc>
          <w:tcPr>
            <w:tcW w:w="715" w:type="dxa"/>
            <w:tcBorders>
              <w:top w:val="nil"/>
              <w:left w:val="single" w:sz="4" w:space="0" w:color="auto"/>
              <w:bottom w:val="nil"/>
              <w:right w:val="nil"/>
            </w:tcBorders>
            <w:shd w:val="clear" w:color="auto" w:fill="auto"/>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7.1</w:t>
            </w:r>
          </w:p>
        </w:tc>
        <w:tc>
          <w:tcPr>
            <w:tcW w:w="589" w:type="dxa"/>
            <w:tcBorders>
              <w:top w:val="nil"/>
              <w:left w:val="single" w:sz="4" w:space="0" w:color="auto"/>
              <w:bottom w:val="nil"/>
              <w:right w:val="single" w:sz="4" w:space="0" w:color="auto"/>
            </w:tcBorders>
            <w:shd w:val="clear" w:color="auto" w:fill="auto"/>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6.7</w:t>
            </w:r>
          </w:p>
        </w:tc>
        <w:tc>
          <w:tcPr>
            <w:tcW w:w="597" w:type="dxa"/>
            <w:tcBorders>
              <w:top w:val="nil"/>
              <w:left w:val="nil"/>
              <w:bottom w:val="nil"/>
              <w:right w:val="single" w:sz="4" w:space="0" w:color="auto"/>
            </w:tcBorders>
            <w:shd w:val="clear" w:color="000000" w:fill="D9E1F2"/>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7.4</w:t>
            </w:r>
          </w:p>
        </w:tc>
        <w:tc>
          <w:tcPr>
            <w:tcW w:w="598" w:type="dxa"/>
            <w:tcBorders>
              <w:top w:val="nil"/>
              <w:left w:val="nil"/>
              <w:bottom w:val="nil"/>
              <w:right w:val="single" w:sz="4" w:space="0" w:color="auto"/>
            </w:tcBorders>
            <w:shd w:val="clear" w:color="000000" w:fill="D9E1F2"/>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7.8</w:t>
            </w:r>
          </w:p>
        </w:tc>
      </w:tr>
      <w:tr w:rsidR="00CA7C9B" w:rsidRPr="00261DEC" w:rsidTr="00437D02">
        <w:trPr>
          <w:trHeight w:val="146"/>
        </w:trPr>
        <w:tc>
          <w:tcPr>
            <w:tcW w:w="4286" w:type="dxa"/>
            <w:tcBorders>
              <w:top w:val="nil"/>
              <w:left w:val="single" w:sz="4" w:space="0" w:color="auto"/>
              <w:bottom w:val="nil"/>
              <w:right w:val="nil"/>
            </w:tcBorders>
            <w:shd w:val="clear" w:color="000000" w:fill="D9E1F2"/>
            <w:noWrap/>
            <w:vAlign w:val="center"/>
            <w:hideMark/>
          </w:tcPr>
          <w:p w:rsidR="00CA7C9B" w:rsidRPr="00261DEC" w:rsidRDefault="00CA7C9B" w:rsidP="00437D02">
            <w:pPr>
              <w:spacing w:line="20" w:lineRule="atLeast"/>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China</w:t>
            </w:r>
          </w:p>
        </w:tc>
        <w:tc>
          <w:tcPr>
            <w:tcW w:w="715" w:type="dxa"/>
            <w:tcBorders>
              <w:top w:val="nil"/>
              <w:left w:val="single" w:sz="4" w:space="0" w:color="auto"/>
              <w:bottom w:val="nil"/>
              <w:right w:val="nil"/>
            </w:tcBorders>
            <w:shd w:val="clear" w:color="auto" w:fill="auto"/>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6.7</w:t>
            </w:r>
          </w:p>
        </w:tc>
        <w:tc>
          <w:tcPr>
            <w:tcW w:w="589" w:type="dxa"/>
            <w:tcBorders>
              <w:top w:val="nil"/>
              <w:left w:val="single" w:sz="4" w:space="0" w:color="auto"/>
              <w:bottom w:val="nil"/>
              <w:right w:val="single" w:sz="4" w:space="0" w:color="auto"/>
            </w:tcBorders>
            <w:shd w:val="clear" w:color="auto" w:fill="auto"/>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6.9</w:t>
            </w:r>
          </w:p>
        </w:tc>
        <w:tc>
          <w:tcPr>
            <w:tcW w:w="597" w:type="dxa"/>
            <w:tcBorders>
              <w:top w:val="nil"/>
              <w:left w:val="nil"/>
              <w:bottom w:val="nil"/>
              <w:right w:val="single" w:sz="4" w:space="0" w:color="auto"/>
            </w:tcBorders>
            <w:shd w:val="clear" w:color="000000" w:fill="D9E1F2"/>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6.6</w:t>
            </w:r>
          </w:p>
        </w:tc>
        <w:tc>
          <w:tcPr>
            <w:tcW w:w="598" w:type="dxa"/>
            <w:tcBorders>
              <w:top w:val="nil"/>
              <w:left w:val="nil"/>
              <w:bottom w:val="nil"/>
              <w:right w:val="single" w:sz="4" w:space="0" w:color="auto"/>
            </w:tcBorders>
            <w:shd w:val="clear" w:color="000000" w:fill="D9E1F2"/>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6.4</w:t>
            </w:r>
          </w:p>
        </w:tc>
      </w:tr>
      <w:tr w:rsidR="00CA7C9B" w:rsidRPr="00261DEC" w:rsidTr="00437D02">
        <w:trPr>
          <w:trHeight w:val="146"/>
        </w:trPr>
        <w:tc>
          <w:tcPr>
            <w:tcW w:w="4286" w:type="dxa"/>
            <w:tcBorders>
              <w:top w:val="nil"/>
              <w:left w:val="single" w:sz="4" w:space="0" w:color="auto"/>
              <w:bottom w:val="single" w:sz="4" w:space="0" w:color="auto"/>
              <w:right w:val="nil"/>
            </w:tcBorders>
            <w:shd w:val="clear" w:color="000000" w:fill="D9E1F2"/>
            <w:noWrap/>
            <w:vAlign w:val="center"/>
            <w:hideMark/>
          </w:tcPr>
          <w:p w:rsidR="00CA7C9B" w:rsidRPr="00261DEC" w:rsidRDefault="00CA7C9B" w:rsidP="00437D02">
            <w:pPr>
              <w:spacing w:line="20" w:lineRule="atLeast"/>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South Africa</w:t>
            </w:r>
          </w:p>
        </w:tc>
        <w:tc>
          <w:tcPr>
            <w:tcW w:w="715" w:type="dxa"/>
            <w:tcBorders>
              <w:top w:val="nil"/>
              <w:left w:val="single" w:sz="4" w:space="0" w:color="auto"/>
              <w:bottom w:val="single" w:sz="4" w:space="0" w:color="auto"/>
              <w:right w:val="nil"/>
            </w:tcBorders>
            <w:shd w:val="clear" w:color="auto" w:fill="auto"/>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0.6</w:t>
            </w:r>
          </w:p>
        </w:tc>
        <w:tc>
          <w:tcPr>
            <w:tcW w:w="589" w:type="dxa"/>
            <w:tcBorders>
              <w:top w:val="nil"/>
              <w:left w:val="single" w:sz="4" w:space="0" w:color="auto"/>
              <w:bottom w:val="single" w:sz="4" w:space="0" w:color="auto"/>
              <w:right w:val="single" w:sz="4" w:space="0" w:color="auto"/>
            </w:tcBorders>
            <w:shd w:val="clear" w:color="auto" w:fill="auto"/>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1.3</w:t>
            </w:r>
          </w:p>
        </w:tc>
        <w:tc>
          <w:tcPr>
            <w:tcW w:w="597" w:type="dxa"/>
            <w:tcBorders>
              <w:top w:val="nil"/>
              <w:left w:val="nil"/>
              <w:bottom w:val="single" w:sz="4" w:space="0" w:color="auto"/>
              <w:right w:val="single" w:sz="4" w:space="0" w:color="auto"/>
            </w:tcBorders>
            <w:shd w:val="clear" w:color="000000" w:fill="D9E1F2"/>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1.5</w:t>
            </w:r>
          </w:p>
        </w:tc>
        <w:tc>
          <w:tcPr>
            <w:tcW w:w="598" w:type="dxa"/>
            <w:tcBorders>
              <w:top w:val="nil"/>
              <w:left w:val="nil"/>
              <w:bottom w:val="single" w:sz="4" w:space="0" w:color="auto"/>
              <w:right w:val="single" w:sz="4" w:space="0" w:color="auto"/>
            </w:tcBorders>
            <w:shd w:val="clear" w:color="000000" w:fill="D9E1F2"/>
            <w:noWrap/>
            <w:vAlign w:val="center"/>
            <w:hideMark/>
          </w:tcPr>
          <w:p w:rsidR="00CA7C9B" w:rsidRPr="00261DEC" w:rsidRDefault="00CA7C9B" w:rsidP="00437D02">
            <w:pPr>
              <w:spacing w:line="20" w:lineRule="atLeast"/>
              <w:jc w:val="center"/>
              <w:rPr>
                <w:rFonts w:ascii="Garamond" w:eastAsia="Times New Roman" w:hAnsi="Garamond" w:cs="Calibri"/>
                <w:sz w:val="20"/>
                <w:szCs w:val="20"/>
                <w:lang w:eastAsia="en-GB"/>
              </w:rPr>
            </w:pPr>
            <w:r w:rsidRPr="00261DEC">
              <w:rPr>
                <w:rFonts w:ascii="Garamond" w:eastAsia="Times New Roman" w:hAnsi="Garamond" w:cs="Calibri"/>
                <w:sz w:val="20"/>
                <w:szCs w:val="20"/>
                <w:lang w:eastAsia="en-GB"/>
              </w:rPr>
              <w:t>1.7</w:t>
            </w:r>
          </w:p>
        </w:tc>
      </w:tr>
    </w:tbl>
    <w:p w:rsidR="00CA7C9B" w:rsidRPr="00261DEC" w:rsidRDefault="00CA7C9B" w:rsidP="00CA7C9B">
      <w:pPr>
        <w:spacing w:line="20" w:lineRule="atLeast"/>
        <w:ind w:left="450"/>
        <w:jc w:val="both"/>
        <w:rPr>
          <w:rFonts w:ascii="Garamond" w:hAnsi="Garamond"/>
          <w:sz w:val="20"/>
          <w:szCs w:val="20"/>
        </w:rPr>
      </w:pPr>
      <w:r w:rsidRPr="00261DEC">
        <w:rPr>
          <w:rFonts w:ascii="Garamond" w:hAnsi="Garamond"/>
          <w:b/>
          <w:sz w:val="20"/>
          <w:szCs w:val="20"/>
        </w:rPr>
        <w:t>Note:</w:t>
      </w:r>
      <w:r w:rsidRPr="00261DEC">
        <w:rPr>
          <w:rFonts w:ascii="Garamond" w:hAnsi="Garamond"/>
          <w:sz w:val="20"/>
          <w:szCs w:val="20"/>
        </w:rPr>
        <w:t xml:space="preserve"> * For India, data and forecasts are presented on a fiscal year basis and GDP from 2011 onward is based on GDP at market prices with fiscal year 2011/12 as a base year.</w:t>
      </w:r>
    </w:p>
    <w:p w:rsidR="00CA7C9B" w:rsidRPr="00261DEC" w:rsidRDefault="00CA7C9B" w:rsidP="00CA7C9B">
      <w:pPr>
        <w:spacing w:line="20" w:lineRule="atLeast"/>
        <w:ind w:left="450"/>
        <w:jc w:val="both"/>
        <w:rPr>
          <w:rFonts w:ascii="Garamond" w:hAnsi="Garamond"/>
          <w:sz w:val="20"/>
          <w:szCs w:val="20"/>
        </w:rPr>
      </w:pPr>
      <w:r w:rsidRPr="00261DEC">
        <w:rPr>
          <w:rFonts w:ascii="Garamond" w:hAnsi="Garamond"/>
          <w:b/>
          <w:sz w:val="20"/>
          <w:szCs w:val="20"/>
        </w:rPr>
        <w:t xml:space="preserve">Source: </w:t>
      </w:r>
      <w:r w:rsidRPr="00261DEC">
        <w:rPr>
          <w:rFonts w:ascii="Garamond" w:hAnsi="Garamond"/>
          <w:sz w:val="20"/>
          <w:szCs w:val="20"/>
        </w:rPr>
        <w:t>IMF</w:t>
      </w:r>
    </w:p>
    <w:p w:rsidR="00CA7C9B" w:rsidRPr="00261DEC" w:rsidRDefault="00CA7C9B" w:rsidP="00CA7C9B">
      <w:pPr>
        <w:spacing w:line="20" w:lineRule="atLeast"/>
        <w:ind w:right="48"/>
        <w:jc w:val="both"/>
        <w:rPr>
          <w:rFonts w:ascii="Garamond" w:hAnsi="Garamond"/>
        </w:rPr>
      </w:pPr>
    </w:p>
    <w:p w:rsidR="00CA7C9B" w:rsidRPr="00261DEC" w:rsidRDefault="00CA7C9B" w:rsidP="00CA7C9B">
      <w:pPr>
        <w:pStyle w:val="ListParagraph"/>
        <w:numPr>
          <w:ilvl w:val="1"/>
          <w:numId w:val="13"/>
        </w:numPr>
        <w:spacing w:after="0" w:line="20" w:lineRule="atLeast"/>
        <w:ind w:left="450" w:right="48"/>
        <w:jc w:val="both"/>
        <w:rPr>
          <w:rFonts w:ascii="Garamond" w:hAnsi="Garamond"/>
          <w:sz w:val="24"/>
          <w:szCs w:val="24"/>
          <w:lang w:val="en-GB"/>
        </w:rPr>
      </w:pPr>
      <w:r w:rsidRPr="00261DEC">
        <w:rPr>
          <w:rFonts w:ascii="Garamond" w:hAnsi="Garamond"/>
          <w:sz w:val="24"/>
          <w:szCs w:val="24"/>
          <w:lang w:val="en-GB"/>
        </w:rPr>
        <w:t>Advanced economies are expected to grow at 2.5 per cent in 2018 and at 2.2 per cent in 2019. Str</w:t>
      </w:r>
      <w:r w:rsidR="001D5DF7">
        <w:rPr>
          <w:rFonts w:ascii="Garamond" w:hAnsi="Garamond"/>
          <w:sz w:val="24"/>
          <w:szCs w:val="24"/>
          <w:lang w:val="en-GB"/>
        </w:rPr>
        <w:t>ong investment spending underscored</w:t>
      </w:r>
      <w:r w:rsidRPr="00261DEC">
        <w:rPr>
          <w:rFonts w:ascii="Garamond" w:hAnsi="Garamond"/>
          <w:sz w:val="24"/>
          <w:szCs w:val="24"/>
          <w:lang w:val="en-GB"/>
        </w:rPr>
        <w:t xml:space="preserve"> the bright outlook for the advanced economies. Both stronger gross fixed capital formation and an acceleration in stock building contributed to the pickup in investment, with accommodative monetary policy, stronger balance sheets and an improved outlook helping release pent-up demand for capital goods.</w:t>
      </w:r>
    </w:p>
    <w:p w:rsidR="00CA7C9B" w:rsidRPr="00261DEC" w:rsidRDefault="00CA7C9B" w:rsidP="00CA7C9B">
      <w:pPr>
        <w:spacing w:line="20" w:lineRule="atLeast"/>
        <w:ind w:left="18" w:right="48"/>
        <w:jc w:val="both"/>
        <w:rPr>
          <w:rFonts w:ascii="Garamond" w:hAnsi="Garamond"/>
        </w:rPr>
      </w:pPr>
    </w:p>
    <w:p w:rsidR="00CA7C9B" w:rsidRPr="00261DEC" w:rsidRDefault="00CA7C9B" w:rsidP="00CA7C9B">
      <w:pPr>
        <w:pStyle w:val="ListParagraph"/>
        <w:numPr>
          <w:ilvl w:val="1"/>
          <w:numId w:val="13"/>
        </w:numPr>
        <w:spacing w:after="0" w:line="20" w:lineRule="atLeast"/>
        <w:ind w:left="450" w:right="48"/>
        <w:jc w:val="both"/>
        <w:rPr>
          <w:rFonts w:ascii="Garamond" w:hAnsi="Garamond"/>
          <w:sz w:val="24"/>
          <w:szCs w:val="24"/>
          <w:lang w:val="en-GB"/>
        </w:rPr>
      </w:pPr>
      <w:r w:rsidRPr="00261DEC">
        <w:rPr>
          <w:rFonts w:ascii="Garamond" w:hAnsi="Garamond"/>
          <w:sz w:val="24"/>
          <w:szCs w:val="24"/>
          <w:lang w:val="en-GB"/>
        </w:rPr>
        <w:t>As regards the emerging economies, growth is expected to be 4.9 per cent in 2018 and 5.1 per cent in 2019. Growth in the emerging market and developing economies is supported by acceleration in private consumption. However, the picture is mixed within the group. Higher fixed investment growth also supported the growth performance of other emerging market and developing economies, alongside stronger private consumption.</w:t>
      </w:r>
    </w:p>
    <w:p w:rsidR="00CA7C9B" w:rsidRPr="00261DEC" w:rsidRDefault="00CA7C9B" w:rsidP="00CA7C9B">
      <w:pPr>
        <w:spacing w:line="20" w:lineRule="atLeast"/>
        <w:jc w:val="both"/>
        <w:rPr>
          <w:rFonts w:ascii="Garamond" w:hAnsi="Garamond"/>
          <w:b/>
          <w:strike/>
        </w:rPr>
      </w:pPr>
    </w:p>
    <w:p w:rsidR="004B69C9" w:rsidRDefault="004B69C9">
      <w:pPr>
        <w:rPr>
          <w:rFonts w:ascii="Garamond" w:hAnsi="Garamond"/>
          <w:b/>
        </w:rPr>
      </w:pPr>
      <w:r>
        <w:rPr>
          <w:rFonts w:ascii="Garamond" w:hAnsi="Garamond"/>
          <w:b/>
        </w:rPr>
        <w:br w:type="page"/>
      </w:r>
    </w:p>
    <w:p w:rsidR="00CA7C9B" w:rsidRPr="000135ED" w:rsidRDefault="00CA7C9B" w:rsidP="00CA7C9B">
      <w:pPr>
        <w:spacing w:line="20" w:lineRule="atLeast"/>
        <w:jc w:val="both"/>
        <w:rPr>
          <w:rFonts w:ascii="Garamond" w:hAnsi="Garamond"/>
          <w:b/>
        </w:rPr>
      </w:pPr>
      <w:r w:rsidRPr="000135ED">
        <w:rPr>
          <w:rFonts w:ascii="Garamond" w:hAnsi="Garamond"/>
          <w:b/>
        </w:rPr>
        <w:lastRenderedPageBreak/>
        <w:t>The Organisation for Economic Co-operation and Development (OECD)</w:t>
      </w:r>
      <w:r w:rsidRPr="000135ED">
        <w:rPr>
          <w:rFonts w:ascii="Garamond" w:hAnsi="Garamond"/>
          <w:b/>
          <w:vertAlign w:val="superscript"/>
        </w:rPr>
        <w:footnoteReference w:id="3"/>
      </w:r>
      <w:r w:rsidRPr="000135ED">
        <w:rPr>
          <w:rFonts w:ascii="Garamond" w:hAnsi="Garamond"/>
          <w:b/>
        </w:rPr>
        <w:t>:</w:t>
      </w:r>
    </w:p>
    <w:p w:rsidR="00CA7C9B" w:rsidRPr="000135ED" w:rsidRDefault="00CA7C9B" w:rsidP="00CA7C9B">
      <w:pPr>
        <w:spacing w:line="20" w:lineRule="atLeast"/>
        <w:jc w:val="both"/>
        <w:rPr>
          <w:rFonts w:ascii="Garamond" w:hAnsi="Garamond"/>
          <w:b/>
          <w:strike/>
        </w:rPr>
      </w:pPr>
    </w:p>
    <w:p w:rsidR="00CA7C9B" w:rsidRPr="001510EC" w:rsidRDefault="00CA7C9B" w:rsidP="00CA7C9B">
      <w:pPr>
        <w:pStyle w:val="ListParagraph"/>
        <w:numPr>
          <w:ilvl w:val="1"/>
          <w:numId w:val="13"/>
        </w:numPr>
        <w:spacing w:after="0" w:line="20" w:lineRule="atLeast"/>
        <w:ind w:left="450" w:right="48"/>
        <w:jc w:val="both"/>
        <w:rPr>
          <w:rFonts w:ascii="Garamond" w:hAnsi="Garamond"/>
          <w:sz w:val="24"/>
          <w:szCs w:val="24"/>
          <w:lang w:val="en-GB"/>
        </w:rPr>
      </w:pPr>
      <w:r w:rsidRPr="001510EC">
        <w:rPr>
          <w:rFonts w:ascii="Garamond" w:hAnsi="Garamond"/>
          <w:sz w:val="24"/>
          <w:szCs w:val="24"/>
          <w:lang w:val="en-GB"/>
        </w:rPr>
        <w:t xml:space="preserve">As per the provisional estimates, the real gross domestic product (GDP) in the OECD area grew at 0.6 per cent quarter-on-quarter (Q-o-Q) in the fourth quarter of 2017 as compared to 0.7 per cent growth in the previous quarter. Real GDP of the OECD area decelerated to 2.6 per cent year-on-year (Y-o-Y) in the fourth quarter of 2017 from 2.8 per cent in the previous quarter. </w:t>
      </w:r>
    </w:p>
    <w:p w:rsidR="00CA7C9B" w:rsidRPr="001510EC" w:rsidRDefault="00CA7C9B" w:rsidP="00CA7C9B">
      <w:pPr>
        <w:spacing w:line="20" w:lineRule="atLeast"/>
        <w:ind w:left="792" w:right="48"/>
        <w:contextualSpacing/>
        <w:jc w:val="both"/>
        <w:rPr>
          <w:rFonts w:ascii="Garamond" w:hAnsi="Garamond"/>
        </w:rPr>
      </w:pPr>
    </w:p>
    <w:p w:rsidR="00CA7C9B" w:rsidRPr="001510EC" w:rsidRDefault="00CA7C9B" w:rsidP="00CA7C9B">
      <w:pPr>
        <w:pStyle w:val="ListParagraph"/>
        <w:numPr>
          <w:ilvl w:val="1"/>
          <w:numId w:val="13"/>
        </w:numPr>
        <w:spacing w:after="0" w:line="20" w:lineRule="atLeast"/>
        <w:ind w:left="450" w:right="48"/>
        <w:jc w:val="both"/>
        <w:rPr>
          <w:rFonts w:ascii="Garamond" w:hAnsi="Garamond"/>
          <w:sz w:val="24"/>
          <w:szCs w:val="24"/>
          <w:lang w:val="en-GB"/>
        </w:rPr>
      </w:pPr>
      <w:r w:rsidRPr="001510EC">
        <w:rPr>
          <w:rFonts w:ascii="Garamond" w:hAnsi="Garamond"/>
          <w:sz w:val="24"/>
          <w:szCs w:val="24"/>
          <w:lang w:val="en-GB"/>
        </w:rPr>
        <w:t>Real GDP in the G20 area grew by 1.0 per cent in the fourth quarter of 2017; unchanged from the two previous quarters but with wide variation across countries, according to provisional estimates. Year-on-year (Y-o-Y) GDP growth for the G20 area was stable at 4.0 per cent in the fourth quarter of 2017. For 2017 as a whole, real GDP growth in the G20 area picked up to 3.8 per cent, from 3.2 per cent in 2016.</w:t>
      </w:r>
    </w:p>
    <w:p w:rsidR="00CA7C9B" w:rsidRPr="001510EC" w:rsidRDefault="00CA7C9B" w:rsidP="00CA7C9B">
      <w:pPr>
        <w:spacing w:line="20" w:lineRule="atLeast"/>
        <w:ind w:left="792" w:right="48"/>
        <w:contextualSpacing/>
        <w:jc w:val="both"/>
        <w:rPr>
          <w:rFonts w:ascii="Garamond" w:hAnsi="Garamond"/>
        </w:rPr>
      </w:pPr>
    </w:p>
    <w:p w:rsidR="00CA7C9B" w:rsidRPr="001510EC" w:rsidRDefault="00CA7C9B" w:rsidP="00CA7C9B">
      <w:pPr>
        <w:pStyle w:val="ListParagraph"/>
        <w:numPr>
          <w:ilvl w:val="1"/>
          <w:numId w:val="13"/>
        </w:numPr>
        <w:spacing w:after="0" w:line="20" w:lineRule="atLeast"/>
        <w:ind w:left="450" w:right="48"/>
        <w:jc w:val="both"/>
        <w:rPr>
          <w:rFonts w:ascii="Garamond" w:hAnsi="Garamond"/>
          <w:sz w:val="24"/>
          <w:szCs w:val="24"/>
          <w:lang w:val="en-GB"/>
        </w:rPr>
      </w:pPr>
      <w:r w:rsidRPr="001510EC">
        <w:rPr>
          <w:rFonts w:ascii="Garamond" w:hAnsi="Garamond"/>
          <w:sz w:val="24"/>
          <w:szCs w:val="24"/>
          <w:lang w:val="en-GB"/>
        </w:rPr>
        <w:t>Annual inflation in the OECD area rose to 2.3 per cent in March 2018 from 2.2 per cent in February 2018. Excluding food and energy, the OECD annual inflation rate also increased, to 2.</w:t>
      </w:r>
      <w:r w:rsidRPr="001510EC">
        <w:rPr>
          <w:rFonts w:ascii="Garamond" w:hAnsi="Garamond"/>
          <w:sz w:val="24"/>
          <w:szCs w:val="24"/>
        </w:rPr>
        <w:t>0 per cent</w:t>
      </w:r>
      <w:r w:rsidRPr="001510EC">
        <w:rPr>
          <w:rFonts w:ascii="Garamond" w:hAnsi="Garamond"/>
          <w:sz w:val="24"/>
          <w:szCs w:val="24"/>
          <w:lang w:val="en-GB"/>
        </w:rPr>
        <w:t xml:space="preserve"> in March 2018, compared with 1.9 per cent in the previous month.</w:t>
      </w:r>
      <w:r w:rsidRPr="001510EC">
        <w:rPr>
          <w:rFonts w:ascii="Garamond" w:hAnsi="Garamond" w:cs="Vrinda"/>
          <w:sz w:val="24"/>
          <w:szCs w:val="30"/>
          <w:lang w:val="en-GB" w:bidi="bn-IN"/>
        </w:rPr>
        <w:t xml:space="preserve"> </w:t>
      </w:r>
      <w:r w:rsidRPr="001510EC">
        <w:rPr>
          <w:rFonts w:ascii="Garamond" w:hAnsi="Garamond"/>
          <w:sz w:val="24"/>
          <w:szCs w:val="24"/>
          <w:lang w:val="en-GB"/>
        </w:rPr>
        <w:t>The OECD unemployment rate was stable at 5.4 per cent in</w:t>
      </w:r>
      <w:r w:rsidRPr="001510EC">
        <w:rPr>
          <w:rFonts w:ascii="Garamond" w:hAnsi="Garamond"/>
          <w:sz w:val="24"/>
          <w:szCs w:val="24"/>
        </w:rPr>
        <w:t xml:space="preserve"> March </w:t>
      </w:r>
      <w:r w:rsidRPr="001510EC">
        <w:rPr>
          <w:rFonts w:ascii="Garamond" w:hAnsi="Garamond"/>
          <w:sz w:val="24"/>
          <w:szCs w:val="24"/>
          <w:lang w:val="en-GB"/>
        </w:rPr>
        <w:t>2018.</w:t>
      </w:r>
    </w:p>
    <w:p w:rsidR="00CA7C9B" w:rsidRPr="000135ED" w:rsidRDefault="00CA7C9B" w:rsidP="00CA7C9B">
      <w:pPr>
        <w:spacing w:line="20" w:lineRule="atLeast"/>
        <w:contextualSpacing/>
        <w:jc w:val="both"/>
        <w:rPr>
          <w:rFonts w:ascii="Garamond" w:hAnsi="Garamond"/>
          <w:bCs/>
          <w:color w:val="000099"/>
        </w:rPr>
      </w:pPr>
    </w:p>
    <w:p w:rsidR="00CA7C9B" w:rsidRPr="009A3F01" w:rsidRDefault="00CA7C9B" w:rsidP="00CA7C9B">
      <w:pPr>
        <w:spacing w:line="20" w:lineRule="atLeast"/>
        <w:jc w:val="both"/>
        <w:rPr>
          <w:rFonts w:ascii="Garamond" w:hAnsi="Garamond"/>
          <w:b/>
        </w:rPr>
      </w:pPr>
      <w:r w:rsidRPr="009A3F01">
        <w:rPr>
          <w:rFonts w:ascii="Garamond" w:hAnsi="Garamond"/>
          <w:b/>
        </w:rPr>
        <w:t>Exhibit 2: Major Macroeconomic Indicators:</w:t>
      </w:r>
    </w:p>
    <w:p w:rsidR="00CA7C9B" w:rsidRPr="009A3F01" w:rsidRDefault="00CA7C9B" w:rsidP="00CA7C9B">
      <w:pPr>
        <w:spacing w:line="20" w:lineRule="atLeast"/>
        <w:jc w:val="both"/>
        <w:rPr>
          <w:rFonts w:ascii="Garamond" w:hAnsi="Garamond"/>
        </w:rPr>
      </w:pPr>
    </w:p>
    <w:tbl>
      <w:tblPr>
        <w:tblW w:w="9055" w:type="dxa"/>
        <w:tblInd w:w="120" w:type="dxa"/>
        <w:tblLayout w:type="fixed"/>
        <w:tblCellMar>
          <w:left w:w="58" w:type="dxa"/>
          <w:right w:w="58" w:type="dxa"/>
        </w:tblCellMar>
        <w:tblLook w:val="04A0" w:firstRow="1" w:lastRow="0" w:firstColumn="1" w:lastColumn="0" w:noHBand="0" w:noVBand="1"/>
      </w:tblPr>
      <w:tblGrid>
        <w:gridCol w:w="580"/>
        <w:gridCol w:w="1427"/>
        <w:gridCol w:w="718"/>
        <w:gridCol w:w="735"/>
        <w:gridCol w:w="677"/>
        <w:gridCol w:w="760"/>
        <w:gridCol w:w="583"/>
        <w:gridCol w:w="850"/>
        <w:gridCol w:w="508"/>
        <w:gridCol w:w="1082"/>
        <w:gridCol w:w="1135"/>
      </w:tblGrid>
      <w:tr w:rsidR="00CA7C9B" w:rsidRPr="009A3F01" w:rsidTr="001D5DF7">
        <w:trPr>
          <w:trHeight w:val="270"/>
        </w:trPr>
        <w:tc>
          <w:tcPr>
            <w:tcW w:w="580" w:type="dxa"/>
            <w:tcBorders>
              <w:top w:val="nil"/>
              <w:left w:val="nil"/>
              <w:bottom w:val="nil"/>
              <w:right w:val="nil"/>
            </w:tcBorders>
            <w:shd w:val="clear" w:color="auto" w:fill="auto"/>
            <w:noWrap/>
            <w:vAlign w:val="bottom"/>
            <w:hideMark/>
          </w:tcPr>
          <w:p w:rsidR="00CA7C9B" w:rsidRPr="009A3F01" w:rsidRDefault="00CA7C9B" w:rsidP="00437D02">
            <w:pPr>
              <w:rPr>
                <w:rFonts w:ascii="Times New Roman" w:eastAsia="Times New Roman" w:hAnsi="Times New Roman"/>
                <w:sz w:val="20"/>
                <w:szCs w:val="20"/>
                <w:lang w:eastAsia="en-GB"/>
              </w:rPr>
            </w:pPr>
          </w:p>
        </w:tc>
        <w:tc>
          <w:tcPr>
            <w:tcW w:w="1427" w:type="dxa"/>
            <w:vMerge w:val="restart"/>
            <w:tcBorders>
              <w:top w:val="single" w:sz="8" w:space="0" w:color="auto"/>
              <w:left w:val="single" w:sz="8" w:space="0" w:color="auto"/>
              <w:bottom w:val="single" w:sz="8" w:space="0" w:color="000000"/>
              <w:right w:val="single" w:sz="8" w:space="0" w:color="auto"/>
            </w:tcBorders>
            <w:shd w:val="clear" w:color="000000" w:fill="B4C6E7"/>
            <w:vAlign w:val="center"/>
            <w:hideMark/>
          </w:tcPr>
          <w:p w:rsidR="00CA7C9B" w:rsidRPr="009A3F01" w:rsidRDefault="00CA7C9B" w:rsidP="00437D02">
            <w:pPr>
              <w:jc w:val="center"/>
              <w:rPr>
                <w:rFonts w:ascii="Garamond" w:eastAsia="Times New Roman" w:hAnsi="Garamond" w:cs="Calibri"/>
                <w:b/>
                <w:bCs/>
                <w:sz w:val="20"/>
                <w:szCs w:val="20"/>
                <w:lang w:eastAsia="en-GB"/>
              </w:rPr>
            </w:pPr>
            <w:r w:rsidRPr="009A3F01">
              <w:rPr>
                <w:rFonts w:ascii="Garamond" w:eastAsia="Times New Roman" w:hAnsi="Garamond" w:cs="Calibri"/>
                <w:b/>
                <w:bCs/>
                <w:sz w:val="20"/>
                <w:szCs w:val="20"/>
                <w:lang w:eastAsia="en-GB"/>
              </w:rPr>
              <w:t>Country / Region</w:t>
            </w:r>
          </w:p>
        </w:tc>
        <w:tc>
          <w:tcPr>
            <w:tcW w:w="2890" w:type="dxa"/>
            <w:gridSpan w:val="4"/>
            <w:tcBorders>
              <w:top w:val="single" w:sz="8" w:space="0" w:color="auto"/>
              <w:left w:val="nil"/>
              <w:bottom w:val="single" w:sz="8" w:space="0" w:color="auto"/>
              <w:right w:val="single" w:sz="8" w:space="0" w:color="000000"/>
            </w:tcBorders>
            <w:shd w:val="clear" w:color="000000" w:fill="B4C6E7"/>
            <w:noWrap/>
            <w:vAlign w:val="center"/>
            <w:hideMark/>
          </w:tcPr>
          <w:p w:rsidR="00CA7C9B" w:rsidRPr="009A3F01" w:rsidRDefault="00CA7C9B" w:rsidP="00437D02">
            <w:pPr>
              <w:jc w:val="center"/>
              <w:rPr>
                <w:rFonts w:ascii="Garamond" w:eastAsia="Times New Roman" w:hAnsi="Garamond" w:cs="Calibri"/>
                <w:b/>
                <w:bCs/>
                <w:sz w:val="20"/>
                <w:szCs w:val="20"/>
                <w:lang w:eastAsia="en-GB"/>
              </w:rPr>
            </w:pPr>
            <w:r w:rsidRPr="009A3F01">
              <w:rPr>
                <w:rFonts w:ascii="Garamond" w:eastAsia="Times New Roman" w:hAnsi="Garamond" w:cs="Calibri"/>
                <w:b/>
                <w:bCs/>
                <w:sz w:val="20"/>
                <w:szCs w:val="20"/>
                <w:lang w:eastAsia="en-GB"/>
              </w:rPr>
              <w:t>Quarterly Growth</w:t>
            </w:r>
            <w:r w:rsidR="001D5DF7">
              <w:rPr>
                <w:rFonts w:ascii="Garamond" w:eastAsia="Times New Roman" w:hAnsi="Garamond" w:cs="Calibri"/>
                <w:b/>
                <w:bCs/>
                <w:sz w:val="20"/>
                <w:szCs w:val="20"/>
                <w:lang w:eastAsia="en-GB"/>
              </w:rPr>
              <w:t xml:space="preserve"> in</w:t>
            </w:r>
            <w:r w:rsidRPr="009A3F01">
              <w:rPr>
                <w:rFonts w:ascii="Garamond" w:eastAsia="Times New Roman" w:hAnsi="Garamond" w:cs="Calibri"/>
                <w:b/>
                <w:bCs/>
                <w:sz w:val="20"/>
                <w:szCs w:val="20"/>
                <w:lang w:eastAsia="en-GB"/>
              </w:rPr>
              <w:t xml:space="preserve"> Real GDP</w:t>
            </w:r>
          </w:p>
        </w:tc>
        <w:tc>
          <w:tcPr>
            <w:tcW w:w="1433" w:type="dxa"/>
            <w:gridSpan w:val="2"/>
            <w:tcBorders>
              <w:top w:val="single" w:sz="8" w:space="0" w:color="auto"/>
              <w:left w:val="nil"/>
              <w:bottom w:val="single" w:sz="8" w:space="0" w:color="auto"/>
              <w:right w:val="single" w:sz="8" w:space="0" w:color="000000"/>
            </w:tcBorders>
            <w:shd w:val="clear" w:color="000000" w:fill="B4C6E7"/>
            <w:vAlign w:val="center"/>
            <w:hideMark/>
          </w:tcPr>
          <w:p w:rsidR="00CA7C9B" w:rsidRPr="009A3F01" w:rsidRDefault="00CA7C9B" w:rsidP="00437D02">
            <w:pPr>
              <w:jc w:val="center"/>
              <w:rPr>
                <w:rFonts w:ascii="Garamond" w:eastAsia="Times New Roman" w:hAnsi="Garamond" w:cs="Calibri"/>
                <w:b/>
                <w:bCs/>
                <w:sz w:val="20"/>
                <w:szCs w:val="20"/>
                <w:lang w:eastAsia="en-GB"/>
              </w:rPr>
            </w:pPr>
            <w:r w:rsidRPr="009A3F01">
              <w:rPr>
                <w:rFonts w:ascii="Garamond" w:eastAsia="Times New Roman" w:hAnsi="Garamond" w:cs="Calibri"/>
                <w:b/>
                <w:bCs/>
                <w:sz w:val="20"/>
                <w:szCs w:val="20"/>
                <w:lang w:eastAsia="en-GB"/>
              </w:rPr>
              <w:t>Annual CPI Inflation</w:t>
            </w:r>
          </w:p>
        </w:tc>
        <w:tc>
          <w:tcPr>
            <w:tcW w:w="1590" w:type="dxa"/>
            <w:gridSpan w:val="2"/>
            <w:tcBorders>
              <w:top w:val="single" w:sz="8" w:space="0" w:color="auto"/>
              <w:left w:val="nil"/>
              <w:bottom w:val="single" w:sz="8" w:space="0" w:color="auto"/>
              <w:right w:val="single" w:sz="8" w:space="0" w:color="000000"/>
            </w:tcBorders>
            <w:shd w:val="clear" w:color="000000" w:fill="B4C6E7"/>
            <w:vAlign w:val="center"/>
            <w:hideMark/>
          </w:tcPr>
          <w:p w:rsidR="00CA7C9B" w:rsidRPr="009A3F01" w:rsidRDefault="00CA7C9B" w:rsidP="00437D02">
            <w:pPr>
              <w:jc w:val="center"/>
              <w:rPr>
                <w:rFonts w:ascii="Garamond" w:eastAsia="Times New Roman" w:hAnsi="Garamond" w:cs="Calibri"/>
                <w:b/>
                <w:bCs/>
                <w:sz w:val="20"/>
                <w:szCs w:val="20"/>
                <w:lang w:eastAsia="en-GB"/>
              </w:rPr>
            </w:pPr>
            <w:r w:rsidRPr="009A3F01">
              <w:rPr>
                <w:rFonts w:ascii="Garamond" w:eastAsia="Times New Roman" w:hAnsi="Garamond" w:cs="Calibri"/>
                <w:b/>
                <w:bCs/>
                <w:sz w:val="20"/>
                <w:szCs w:val="20"/>
                <w:lang w:eastAsia="en-GB"/>
              </w:rPr>
              <w:t>Unemployment Rate</w:t>
            </w:r>
          </w:p>
        </w:tc>
        <w:tc>
          <w:tcPr>
            <w:tcW w:w="1135" w:type="dxa"/>
            <w:vMerge w:val="restart"/>
            <w:tcBorders>
              <w:top w:val="single" w:sz="8" w:space="0" w:color="auto"/>
              <w:left w:val="nil"/>
              <w:bottom w:val="single" w:sz="8" w:space="0" w:color="000000"/>
              <w:right w:val="single" w:sz="8" w:space="0" w:color="auto"/>
            </w:tcBorders>
            <w:shd w:val="clear" w:color="000000" w:fill="B4C6E7"/>
            <w:vAlign w:val="center"/>
            <w:hideMark/>
          </w:tcPr>
          <w:p w:rsidR="00CA7C9B" w:rsidRPr="009A3F01" w:rsidRDefault="00CA7C9B" w:rsidP="00437D02">
            <w:pPr>
              <w:jc w:val="center"/>
              <w:rPr>
                <w:rFonts w:ascii="Garamond" w:eastAsia="Times New Roman" w:hAnsi="Garamond" w:cs="Calibri"/>
                <w:b/>
                <w:bCs/>
                <w:sz w:val="20"/>
                <w:szCs w:val="20"/>
                <w:lang w:eastAsia="en-GB"/>
              </w:rPr>
            </w:pPr>
            <w:r w:rsidRPr="009A3F01">
              <w:rPr>
                <w:rFonts w:ascii="Garamond" w:eastAsia="Times New Roman" w:hAnsi="Garamond" w:cs="Calibri"/>
                <w:b/>
                <w:bCs/>
                <w:sz w:val="20"/>
                <w:szCs w:val="20"/>
                <w:lang w:eastAsia="en-GB"/>
              </w:rPr>
              <w:t>Benchmark Interest Rate</w:t>
            </w:r>
          </w:p>
        </w:tc>
      </w:tr>
      <w:tr w:rsidR="00CA7C9B" w:rsidRPr="009A3F01" w:rsidTr="001D5DF7">
        <w:trPr>
          <w:trHeight w:val="270"/>
        </w:trPr>
        <w:tc>
          <w:tcPr>
            <w:tcW w:w="580" w:type="dxa"/>
            <w:tcBorders>
              <w:top w:val="nil"/>
              <w:left w:val="nil"/>
              <w:bottom w:val="nil"/>
              <w:right w:val="nil"/>
            </w:tcBorders>
            <w:shd w:val="clear" w:color="auto" w:fill="auto"/>
            <w:noWrap/>
            <w:vAlign w:val="bottom"/>
            <w:hideMark/>
          </w:tcPr>
          <w:p w:rsidR="00CA7C9B" w:rsidRPr="009A3F01" w:rsidRDefault="00CA7C9B" w:rsidP="00437D02">
            <w:pPr>
              <w:jc w:val="center"/>
              <w:rPr>
                <w:rFonts w:ascii="Garamond" w:eastAsia="Times New Roman" w:hAnsi="Garamond" w:cs="Calibri"/>
                <w:b/>
                <w:bCs/>
                <w:sz w:val="20"/>
                <w:szCs w:val="20"/>
                <w:lang w:eastAsia="en-GB"/>
              </w:rPr>
            </w:pPr>
          </w:p>
        </w:tc>
        <w:tc>
          <w:tcPr>
            <w:tcW w:w="1427" w:type="dxa"/>
            <w:vMerge/>
            <w:tcBorders>
              <w:top w:val="single" w:sz="8" w:space="0" w:color="auto"/>
              <w:left w:val="single" w:sz="8" w:space="0" w:color="auto"/>
              <w:bottom w:val="single" w:sz="8" w:space="0" w:color="000000"/>
              <w:right w:val="single" w:sz="8" w:space="0" w:color="auto"/>
            </w:tcBorders>
            <w:vAlign w:val="center"/>
            <w:hideMark/>
          </w:tcPr>
          <w:p w:rsidR="00CA7C9B" w:rsidRPr="009A3F01" w:rsidRDefault="00CA7C9B" w:rsidP="00437D02">
            <w:pPr>
              <w:rPr>
                <w:rFonts w:ascii="Garamond" w:eastAsia="Times New Roman" w:hAnsi="Garamond" w:cs="Calibri"/>
                <w:b/>
                <w:bCs/>
                <w:sz w:val="20"/>
                <w:szCs w:val="20"/>
                <w:lang w:eastAsia="en-GB"/>
              </w:rPr>
            </w:pPr>
          </w:p>
        </w:tc>
        <w:tc>
          <w:tcPr>
            <w:tcW w:w="718" w:type="dxa"/>
            <w:tcBorders>
              <w:top w:val="nil"/>
              <w:left w:val="nil"/>
              <w:bottom w:val="single" w:sz="8" w:space="0" w:color="auto"/>
              <w:right w:val="single" w:sz="8" w:space="0" w:color="auto"/>
            </w:tcBorders>
            <w:shd w:val="clear" w:color="000000" w:fill="B4C6E7"/>
            <w:noWrap/>
            <w:vAlign w:val="center"/>
            <w:hideMark/>
          </w:tcPr>
          <w:p w:rsidR="00CA7C9B" w:rsidRPr="009A3F01" w:rsidRDefault="00CA7C9B" w:rsidP="00437D02">
            <w:pPr>
              <w:jc w:val="center"/>
              <w:rPr>
                <w:rFonts w:ascii="Garamond" w:eastAsia="Times New Roman" w:hAnsi="Garamond" w:cs="Calibri"/>
                <w:b/>
                <w:bCs/>
                <w:sz w:val="20"/>
                <w:szCs w:val="20"/>
                <w:lang w:eastAsia="en-GB"/>
              </w:rPr>
            </w:pPr>
            <w:r w:rsidRPr="009A3F01">
              <w:rPr>
                <w:rFonts w:ascii="Garamond" w:eastAsia="Times New Roman" w:hAnsi="Garamond" w:cs="Calibri"/>
                <w:b/>
                <w:bCs/>
                <w:sz w:val="20"/>
                <w:szCs w:val="20"/>
                <w:lang w:eastAsia="en-GB"/>
              </w:rPr>
              <w:t>Y-o-Y</w:t>
            </w:r>
          </w:p>
        </w:tc>
        <w:tc>
          <w:tcPr>
            <w:tcW w:w="735" w:type="dxa"/>
            <w:tcBorders>
              <w:top w:val="nil"/>
              <w:left w:val="nil"/>
              <w:bottom w:val="single" w:sz="8" w:space="0" w:color="auto"/>
              <w:right w:val="single" w:sz="8" w:space="0" w:color="auto"/>
            </w:tcBorders>
            <w:shd w:val="clear" w:color="000000" w:fill="B4C6E7"/>
            <w:noWrap/>
            <w:vAlign w:val="center"/>
            <w:hideMark/>
          </w:tcPr>
          <w:p w:rsidR="00CA7C9B" w:rsidRPr="009A3F01" w:rsidRDefault="001D5DF7" w:rsidP="00437D02">
            <w:pPr>
              <w:jc w:val="center"/>
              <w:rPr>
                <w:rFonts w:ascii="Garamond" w:eastAsia="Times New Roman" w:hAnsi="Garamond" w:cs="Calibri"/>
                <w:b/>
                <w:bCs/>
                <w:sz w:val="20"/>
                <w:szCs w:val="20"/>
                <w:lang w:eastAsia="en-GB"/>
              </w:rPr>
            </w:pPr>
            <w:r w:rsidRPr="009A3F01">
              <w:rPr>
                <w:rFonts w:ascii="Garamond" w:eastAsia="Times New Roman" w:hAnsi="Garamond" w:cs="Calibri"/>
                <w:b/>
                <w:bCs/>
                <w:sz w:val="20"/>
                <w:szCs w:val="20"/>
                <w:lang w:eastAsia="en-GB"/>
              </w:rPr>
              <w:t>Period</w:t>
            </w:r>
          </w:p>
        </w:tc>
        <w:tc>
          <w:tcPr>
            <w:tcW w:w="677" w:type="dxa"/>
            <w:tcBorders>
              <w:top w:val="nil"/>
              <w:left w:val="nil"/>
              <w:bottom w:val="single" w:sz="8" w:space="0" w:color="auto"/>
              <w:right w:val="single" w:sz="8" w:space="0" w:color="auto"/>
            </w:tcBorders>
            <w:shd w:val="clear" w:color="000000" w:fill="B4C6E7"/>
            <w:noWrap/>
            <w:vAlign w:val="center"/>
            <w:hideMark/>
          </w:tcPr>
          <w:p w:rsidR="00CA7C9B" w:rsidRPr="009A3F01" w:rsidRDefault="00CA7C9B" w:rsidP="00437D02">
            <w:pPr>
              <w:jc w:val="center"/>
              <w:rPr>
                <w:rFonts w:ascii="Garamond" w:eastAsia="Times New Roman" w:hAnsi="Garamond" w:cs="Calibri"/>
                <w:b/>
                <w:bCs/>
                <w:sz w:val="20"/>
                <w:szCs w:val="20"/>
                <w:lang w:eastAsia="en-GB"/>
              </w:rPr>
            </w:pPr>
            <w:r w:rsidRPr="009A3F01">
              <w:rPr>
                <w:rFonts w:ascii="Garamond" w:eastAsia="Times New Roman" w:hAnsi="Garamond" w:cs="Calibri"/>
                <w:b/>
                <w:bCs/>
                <w:sz w:val="20"/>
                <w:szCs w:val="20"/>
                <w:lang w:eastAsia="en-GB"/>
              </w:rPr>
              <w:t>Q-o-Q</w:t>
            </w:r>
          </w:p>
        </w:tc>
        <w:tc>
          <w:tcPr>
            <w:tcW w:w="760" w:type="dxa"/>
            <w:tcBorders>
              <w:top w:val="nil"/>
              <w:left w:val="nil"/>
              <w:bottom w:val="single" w:sz="8" w:space="0" w:color="auto"/>
              <w:right w:val="single" w:sz="8" w:space="0" w:color="auto"/>
            </w:tcBorders>
            <w:shd w:val="clear" w:color="000000" w:fill="B4C6E7"/>
            <w:noWrap/>
            <w:vAlign w:val="center"/>
            <w:hideMark/>
          </w:tcPr>
          <w:p w:rsidR="00CA7C9B" w:rsidRPr="009A3F01" w:rsidRDefault="001D5DF7" w:rsidP="00437D02">
            <w:pPr>
              <w:jc w:val="center"/>
              <w:rPr>
                <w:rFonts w:ascii="Garamond" w:eastAsia="Times New Roman" w:hAnsi="Garamond" w:cs="Calibri"/>
                <w:b/>
                <w:bCs/>
                <w:sz w:val="20"/>
                <w:szCs w:val="20"/>
                <w:lang w:eastAsia="en-GB"/>
              </w:rPr>
            </w:pPr>
            <w:r w:rsidRPr="001D5DF7">
              <w:rPr>
                <w:rFonts w:ascii="Garamond" w:eastAsia="Times New Roman" w:hAnsi="Garamond" w:cs="Calibri"/>
                <w:b/>
                <w:bCs/>
                <w:sz w:val="20"/>
                <w:szCs w:val="20"/>
                <w:lang w:eastAsia="en-GB"/>
              </w:rPr>
              <w:t>Period</w:t>
            </w:r>
          </w:p>
        </w:tc>
        <w:tc>
          <w:tcPr>
            <w:tcW w:w="583" w:type="dxa"/>
            <w:tcBorders>
              <w:top w:val="nil"/>
              <w:left w:val="nil"/>
              <w:bottom w:val="single" w:sz="8" w:space="0" w:color="auto"/>
              <w:right w:val="single" w:sz="8" w:space="0" w:color="auto"/>
            </w:tcBorders>
            <w:shd w:val="clear" w:color="000000" w:fill="B4C6E7"/>
            <w:noWrap/>
            <w:vAlign w:val="center"/>
            <w:hideMark/>
          </w:tcPr>
          <w:p w:rsidR="00CA7C9B" w:rsidRPr="009A3F01" w:rsidRDefault="00CA7C9B" w:rsidP="00437D02">
            <w:pPr>
              <w:jc w:val="center"/>
              <w:rPr>
                <w:rFonts w:ascii="Garamond" w:eastAsia="Times New Roman" w:hAnsi="Garamond" w:cs="Calibri"/>
                <w:b/>
                <w:bCs/>
                <w:sz w:val="20"/>
                <w:szCs w:val="20"/>
                <w:lang w:eastAsia="en-GB"/>
              </w:rPr>
            </w:pPr>
            <w:r w:rsidRPr="009A3F01">
              <w:rPr>
                <w:rFonts w:ascii="Garamond" w:eastAsia="Times New Roman" w:hAnsi="Garamond" w:cs="Calibri"/>
                <w:b/>
                <w:bCs/>
                <w:sz w:val="20"/>
                <w:szCs w:val="20"/>
                <w:lang w:eastAsia="en-GB"/>
              </w:rPr>
              <w:t>Rate</w:t>
            </w:r>
          </w:p>
        </w:tc>
        <w:tc>
          <w:tcPr>
            <w:tcW w:w="850" w:type="dxa"/>
            <w:tcBorders>
              <w:top w:val="nil"/>
              <w:left w:val="nil"/>
              <w:bottom w:val="single" w:sz="8" w:space="0" w:color="auto"/>
              <w:right w:val="single" w:sz="8" w:space="0" w:color="auto"/>
            </w:tcBorders>
            <w:shd w:val="clear" w:color="000000" w:fill="B4C6E7"/>
            <w:noWrap/>
            <w:vAlign w:val="center"/>
            <w:hideMark/>
          </w:tcPr>
          <w:p w:rsidR="00CA7C9B" w:rsidRPr="009A3F01" w:rsidRDefault="00CA7C9B" w:rsidP="00437D02">
            <w:pPr>
              <w:jc w:val="center"/>
              <w:rPr>
                <w:rFonts w:ascii="Garamond" w:eastAsia="Times New Roman" w:hAnsi="Garamond" w:cs="Calibri"/>
                <w:b/>
                <w:bCs/>
                <w:sz w:val="20"/>
                <w:szCs w:val="20"/>
                <w:lang w:eastAsia="en-GB"/>
              </w:rPr>
            </w:pPr>
            <w:r w:rsidRPr="009A3F01">
              <w:rPr>
                <w:rFonts w:ascii="Garamond" w:eastAsia="Times New Roman" w:hAnsi="Garamond" w:cs="Calibri"/>
                <w:b/>
                <w:bCs/>
                <w:sz w:val="20"/>
                <w:szCs w:val="20"/>
                <w:lang w:eastAsia="en-GB"/>
              </w:rPr>
              <w:t>Period</w:t>
            </w:r>
          </w:p>
        </w:tc>
        <w:tc>
          <w:tcPr>
            <w:tcW w:w="508" w:type="dxa"/>
            <w:tcBorders>
              <w:top w:val="nil"/>
              <w:left w:val="nil"/>
              <w:bottom w:val="single" w:sz="8" w:space="0" w:color="auto"/>
              <w:right w:val="single" w:sz="8" w:space="0" w:color="auto"/>
            </w:tcBorders>
            <w:shd w:val="clear" w:color="000000" w:fill="B4C6E7"/>
            <w:noWrap/>
            <w:vAlign w:val="center"/>
            <w:hideMark/>
          </w:tcPr>
          <w:p w:rsidR="00CA7C9B" w:rsidRPr="009A3F01" w:rsidRDefault="00CA7C9B" w:rsidP="00437D02">
            <w:pPr>
              <w:jc w:val="center"/>
              <w:rPr>
                <w:rFonts w:ascii="Garamond" w:eastAsia="Times New Roman" w:hAnsi="Garamond" w:cs="Calibri"/>
                <w:b/>
                <w:bCs/>
                <w:sz w:val="20"/>
                <w:szCs w:val="20"/>
                <w:lang w:eastAsia="en-GB"/>
              </w:rPr>
            </w:pPr>
            <w:r w:rsidRPr="009A3F01">
              <w:rPr>
                <w:rFonts w:ascii="Garamond" w:eastAsia="Times New Roman" w:hAnsi="Garamond" w:cs="Calibri"/>
                <w:b/>
                <w:bCs/>
                <w:sz w:val="20"/>
                <w:szCs w:val="20"/>
                <w:lang w:eastAsia="en-GB"/>
              </w:rPr>
              <w:t>Rate</w:t>
            </w:r>
          </w:p>
        </w:tc>
        <w:tc>
          <w:tcPr>
            <w:tcW w:w="1082" w:type="dxa"/>
            <w:tcBorders>
              <w:top w:val="nil"/>
              <w:left w:val="nil"/>
              <w:bottom w:val="single" w:sz="8" w:space="0" w:color="auto"/>
              <w:right w:val="single" w:sz="8" w:space="0" w:color="auto"/>
            </w:tcBorders>
            <w:shd w:val="clear" w:color="000000" w:fill="B4C6E7"/>
            <w:noWrap/>
            <w:vAlign w:val="center"/>
            <w:hideMark/>
          </w:tcPr>
          <w:p w:rsidR="00CA7C9B" w:rsidRPr="009A3F01" w:rsidRDefault="00CA7C9B" w:rsidP="00437D02">
            <w:pPr>
              <w:jc w:val="center"/>
              <w:rPr>
                <w:rFonts w:ascii="Garamond" w:eastAsia="Times New Roman" w:hAnsi="Garamond" w:cs="Calibri"/>
                <w:b/>
                <w:bCs/>
                <w:sz w:val="20"/>
                <w:szCs w:val="20"/>
                <w:lang w:eastAsia="en-GB"/>
              </w:rPr>
            </w:pPr>
            <w:r w:rsidRPr="009A3F01">
              <w:rPr>
                <w:rFonts w:ascii="Garamond" w:eastAsia="Times New Roman" w:hAnsi="Garamond" w:cs="Calibri"/>
                <w:b/>
                <w:bCs/>
                <w:sz w:val="20"/>
                <w:szCs w:val="20"/>
                <w:lang w:eastAsia="en-GB"/>
              </w:rPr>
              <w:t>Period</w:t>
            </w:r>
          </w:p>
        </w:tc>
        <w:tc>
          <w:tcPr>
            <w:tcW w:w="1135" w:type="dxa"/>
            <w:vMerge/>
            <w:tcBorders>
              <w:top w:val="single" w:sz="8" w:space="0" w:color="auto"/>
              <w:left w:val="nil"/>
              <w:bottom w:val="single" w:sz="8" w:space="0" w:color="000000"/>
              <w:right w:val="single" w:sz="8" w:space="0" w:color="auto"/>
            </w:tcBorders>
            <w:vAlign w:val="center"/>
            <w:hideMark/>
          </w:tcPr>
          <w:p w:rsidR="00CA7C9B" w:rsidRPr="009A3F01" w:rsidRDefault="00CA7C9B" w:rsidP="00437D02">
            <w:pPr>
              <w:jc w:val="center"/>
              <w:rPr>
                <w:rFonts w:ascii="Garamond" w:eastAsia="Times New Roman" w:hAnsi="Garamond" w:cs="Calibri"/>
                <w:b/>
                <w:bCs/>
                <w:sz w:val="20"/>
                <w:szCs w:val="20"/>
                <w:lang w:eastAsia="en-GB"/>
              </w:rPr>
            </w:pPr>
          </w:p>
        </w:tc>
      </w:tr>
      <w:tr w:rsidR="00CA7C9B" w:rsidRPr="009A3F01" w:rsidTr="001D5DF7">
        <w:trPr>
          <w:trHeight w:val="255"/>
        </w:trPr>
        <w:tc>
          <w:tcPr>
            <w:tcW w:w="580" w:type="dxa"/>
            <w:vMerge w:val="restart"/>
            <w:tcBorders>
              <w:top w:val="single" w:sz="8" w:space="0" w:color="auto"/>
              <w:left w:val="single" w:sz="8" w:space="0" w:color="auto"/>
              <w:bottom w:val="single" w:sz="8" w:space="0" w:color="000000"/>
              <w:right w:val="single" w:sz="8" w:space="0" w:color="auto"/>
            </w:tcBorders>
            <w:shd w:val="clear" w:color="000000" w:fill="B4C6E7"/>
            <w:textDirection w:val="btLr"/>
            <w:vAlign w:val="center"/>
            <w:hideMark/>
          </w:tcPr>
          <w:p w:rsidR="00CA7C9B" w:rsidRPr="009A3F01" w:rsidRDefault="00CA7C9B" w:rsidP="00437D02">
            <w:pPr>
              <w:jc w:val="center"/>
              <w:rPr>
                <w:rFonts w:ascii="Garamond" w:eastAsia="Times New Roman" w:hAnsi="Garamond" w:cs="Calibri"/>
                <w:b/>
                <w:bCs/>
                <w:sz w:val="20"/>
                <w:szCs w:val="20"/>
                <w:lang w:eastAsia="en-GB"/>
              </w:rPr>
            </w:pPr>
            <w:r w:rsidRPr="009A3F01">
              <w:rPr>
                <w:rFonts w:ascii="Garamond" w:eastAsia="Times New Roman" w:hAnsi="Garamond" w:cs="Calibri"/>
                <w:b/>
                <w:bCs/>
                <w:sz w:val="20"/>
                <w:szCs w:val="20"/>
                <w:lang w:eastAsia="en-GB"/>
              </w:rPr>
              <w:t>Developed Countries</w:t>
            </w:r>
          </w:p>
        </w:tc>
        <w:tc>
          <w:tcPr>
            <w:tcW w:w="1427" w:type="dxa"/>
            <w:tcBorders>
              <w:top w:val="nil"/>
              <w:left w:val="nil"/>
              <w:bottom w:val="nil"/>
              <w:right w:val="nil"/>
            </w:tcBorders>
            <w:shd w:val="clear" w:color="000000" w:fill="D9E1F2"/>
            <w:noWrap/>
            <w:hideMark/>
          </w:tcPr>
          <w:p w:rsidR="00CA7C9B" w:rsidRPr="009A3F01" w:rsidRDefault="00CA7C9B" w:rsidP="00437D02">
            <w:pPr>
              <w:jc w:val="both"/>
              <w:rPr>
                <w:rFonts w:ascii="Garamond" w:eastAsia="Times New Roman" w:hAnsi="Garamond" w:cs="Calibri"/>
                <w:sz w:val="20"/>
                <w:szCs w:val="20"/>
                <w:lang w:eastAsia="en-GB"/>
              </w:rPr>
            </w:pPr>
            <w:r>
              <w:rPr>
                <w:rFonts w:ascii="Garamond" w:hAnsi="Garamond"/>
                <w:sz w:val="20"/>
                <w:szCs w:val="20"/>
              </w:rPr>
              <w:t>United States</w:t>
            </w:r>
          </w:p>
        </w:tc>
        <w:tc>
          <w:tcPr>
            <w:tcW w:w="718" w:type="dxa"/>
            <w:tcBorders>
              <w:top w:val="nil"/>
              <w:left w:val="single" w:sz="8" w:space="0" w:color="auto"/>
              <w:bottom w:val="nil"/>
              <w:right w:val="single" w:sz="8" w:space="0" w:color="auto"/>
            </w:tcBorders>
            <w:shd w:val="clear" w:color="000000" w:fill="FFFFFF"/>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2.90</w:t>
            </w:r>
          </w:p>
        </w:tc>
        <w:tc>
          <w:tcPr>
            <w:tcW w:w="735" w:type="dxa"/>
            <w:tcBorders>
              <w:top w:val="nil"/>
              <w:left w:val="nil"/>
              <w:bottom w:val="nil"/>
              <w:right w:val="single" w:sz="8" w:space="0" w:color="auto"/>
            </w:tcBorders>
            <w:shd w:val="clear" w:color="000000" w:fill="FFFFFF"/>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Q1</w:t>
            </w:r>
          </w:p>
        </w:tc>
        <w:tc>
          <w:tcPr>
            <w:tcW w:w="677" w:type="dxa"/>
            <w:tcBorders>
              <w:top w:val="nil"/>
              <w:left w:val="nil"/>
              <w:bottom w:val="nil"/>
              <w:right w:val="single" w:sz="8" w:space="0" w:color="auto"/>
            </w:tcBorders>
            <w:shd w:val="clear" w:color="000000" w:fill="FFFFFF"/>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2.30</w:t>
            </w:r>
            <w:r>
              <w:rPr>
                <w:rFonts w:ascii="Garamond" w:hAnsi="Garamond"/>
                <w:sz w:val="20"/>
                <w:szCs w:val="20"/>
              </w:rPr>
              <w:t>*</w:t>
            </w:r>
          </w:p>
        </w:tc>
        <w:tc>
          <w:tcPr>
            <w:tcW w:w="760" w:type="dxa"/>
            <w:tcBorders>
              <w:top w:val="nil"/>
              <w:left w:val="nil"/>
              <w:bottom w:val="nil"/>
              <w:right w:val="single" w:sz="8" w:space="0" w:color="auto"/>
            </w:tcBorders>
            <w:shd w:val="clear" w:color="000000" w:fill="FFFFFF"/>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Q1</w:t>
            </w:r>
          </w:p>
        </w:tc>
        <w:tc>
          <w:tcPr>
            <w:tcW w:w="583" w:type="dxa"/>
            <w:tcBorders>
              <w:top w:val="nil"/>
              <w:left w:val="nil"/>
              <w:bottom w:val="nil"/>
              <w:right w:val="single" w:sz="8" w:space="0" w:color="auto"/>
            </w:tcBorders>
            <w:shd w:val="clear" w:color="000000" w:fill="FFFFFF"/>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2.50</w:t>
            </w:r>
          </w:p>
        </w:tc>
        <w:tc>
          <w:tcPr>
            <w:tcW w:w="850" w:type="dxa"/>
            <w:tcBorders>
              <w:top w:val="nil"/>
              <w:left w:val="nil"/>
              <w:bottom w:val="nil"/>
              <w:right w:val="single" w:sz="8" w:space="0" w:color="auto"/>
            </w:tcBorders>
            <w:shd w:val="clear" w:color="000000" w:fill="FFFFFF"/>
            <w:noWrap/>
            <w:hideMark/>
          </w:tcPr>
          <w:p w:rsidR="00CA7C9B" w:rsidRPr="009A3F01" w:rsidRDefault="00CA7C9B" w:rsidP="00437D02">
            <w:pPr>
              <w:jc w:val="center"/>
              <w:rPr>
                <w:rFonts w:ascii="Garamond" w:eastAsia="Times New Roman" w:hAnsi="Garamond" w:cs="Calibri"/>
                <w:sz w:val="20"/>
                <w:szCs w:val="20"/>
                <w:lang w:eastAsia="en-GB"/>
              </w:rPr>
            </w:pPr>
            <w:r w:rsidRPr="009A3F01">
              <w:rPr>
                <w:rFonts w:ascii="Garamond" w:hAnsi="Garamond"/>
                <w:sz w:val="20"/>
                <w:szCs w:val="20"/>
              </w:rPr>
              <w:t>Apr-18</w:t>
            </w:r>
          </w:p>
        </w:tc>
        <w:tc>
          <w:tcPr>
            <w:tcW w:w="508" w:type="dxa"/>
            <w:tcBorders>
              <w:top w:val="nil"/>
              <w:left w:val="nil"/>
              <w:bottom w:val="nil"/>
              <w:right w:val="single" w:sz="8" w:space="0" w:color="auto"/>
            </w:tcBorders>
            <w:shd w:val="clear" w:color="000000" w:fill="FFFFFF"/>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3.90</w:t>
            </w:r>
          </w:p>
        </w:tc>
        <w:tc>
          <w:tcPr>
            <w:tcW w:w="1082" w:type="dxa"/>
            <w:tcBorders>
              <w:top w:val="nil"/>
              <w:left w:val="nil"/>
              <w:bottom w:val="nil"/>
              <w:right w:val="single" w:sz="8" w:space="0" w:color="auto"/>
            </w:tcBorders>
            <w:shd w:val="clear" w:color="000000" w:fill="FFFFFF"/>
            <w:noWrap/>
            <w:hideMark/>
          </w:tcPr>
          <w:p w:rsidR="00CA7C9B" w:rsidRPr="009A3F01" w:rsidRDefault="00CA7C9B" w:rsidP="00437D02">
            <w:pPr>
              <w:jc w:val="center"/>
              <w:rPr>
                <w:rFonts w:ascii="Garamond" w:eastAsia="Times New Roman" w:hAnsi="Garamond" w:cs="Calibri"/>
                <w:sz w:val="20"/>
                <w:szCs w:val="20"/>
                <w:lang w:eastAsia="en-GB"/>
              </w:rPr>
            </w:pPr>
            <w:r w:rsidRPr="009A3F01">
              <w:rPr>
                <w:rFonts w:ascii="Garamond" w:hAnsi="Garamond"/>
                <w:sz w:val="20"/>
                <w:szCs w:val="20"/>
              </w:rPr>
              <w:t>Apr-18</w:t>
            </w:r>
          </w:p>
        </w:tc>
        <w:tc>
          <w:tcPr>
            <w:tcW w:w="1135" w:type="dxa"/>
            <w:tcBorders>
              <w:top w:val="nil"/>
              <w:left w:val="nil"/>
              <w:bottom w:val="nil"/>
              <w:right w:val="single" w:sz="8" w:space="0" w:color="auto"/>
            </w:tcBorders>
            <w:shd w:val="clear" w:color="000000" w:fill="FFFFFF"/>
            <w:noWrap/>
            <w:hideMark/>
          </w:tcPr>
          <w:p w:rsidR="00CA7C9B" w:rsidRPr="009A3F01" w:rsidRDefault="00CA7C9B" w:rsidP="00437D02">
            <w:pPr>
              <w:jc w:val="center"/>
              <w:rPr>
                <w:rFonts w:ascii="Garamond" w:eastAsia="Times New Roman" w:hAnsi="Garamond" w:cs="Calibri"/>
                <w:sz w:val="20"/>
                <w:szCs w:val="20"/>
                <w:lang w:eastAsia="en-GB"/>
              </w:rPr>
            </w:pPr>
            <w:r w:rsidRPr="009A3F01">
              <w:rPr>
                <w:rFonts w:ascii="Garamond" w:hAnsi="Garamond"/>
                <w:sz w:val="20"/>
                <w:szCs w:val="20"/>
              </w:rPr>
              <w:t>1.75</w:t>
            </w:r>
          </w:p>
        </w:tc>
      </w:tr>
      <w:tr w:rsidR="00CA7C9B" w:rsidRPr="009A3F01" w:rsidTr="001D5DF7">
        <w:trPr>
          <w:trHeight w:val="255"/>
        </w:trPr>
        <w:tc>
          <w:tcPr>
            <w:tcW w:w="580" w:type="dxa"/>
            <w:vMerge/>
            <w:tcBorders>
              <w:top w:val="single" w:sz="8" w:space="0" w:color="auto"/>
              <w:left w:val="single" w:sz="8" w:space="0" w:color="auto"/>
              <w:bottom w:val="single" w:sz="8" w:space="0" w:color="000000"/>
              <w:right w:val="single" w:sz="8" w:space="0" w:color="auto"/>
            </w:tcBorders>
            <w:vAlign w:val="center"/>
            <w:hideMark/>
          </w:tcPr>
          <w:p w:rsidR="00CA7C9B" w:rsidRPr="009A3F01" w:rsidRDefault="00CA7C9B" w:rsidP="00437D02">
            <w:pPr>
              <w:rPr>
                <w:rFonts w:ascii="Garamond" w:eastAsia="Times New Roman" w:hAnsi="Garamond" w:cs="Calibri"/>
                <w:b/>
                <w:bCs/>
                <w:sz w:val="20"/>
                <w:szCs w:val="20"/>
                <w:lang w:eastAsia="en-GB"/>
              </w:rPr>
            </w:pPr>
          </w:p>
        </w:tc>
        <w:tc>
          <w:tcPr>
            <w:tcW w:w="1427" w:type="dxa"/>
            <w:tcBorders>
              <w:top w:val="nil"/>
              <w:left w:val="nil"/>
              <w:bottom w:val="nil"/>
              <w:right w:val="nil"/>
            </w:tcBorders>
            <w:shd w:val="clear" w:color="000000" w:fill="D9E1F2"/>
            <w:noWrap/>
            <w:hideMark/>
          </w:tcPr>
          <w:p w:rsidR="00CA7C9B" w:rsidRPr="009A3F01" w:rsidRDefault="00CA7C9B" w:rsidP="00437D02">
            <w:pPr>
              <w:jc w:val="both"/>
              <w:rPr>
                <w:rFonts w:ascii="Garamond" w:eastAsia="Times New Roman" w:hAnsi="Garamond" w:cs="Calibri"/>
                <w:sz w:val="20"/>
                <w:szCs w:val="20"/>
                <w:lang w:eastAsia="en-GB"/>
              </w:rPr>
            </w:pPr>
            <w:r w:rsidRPr="009A3F01">
              <w:rPr>
                <w:rFonts w:ascii="Garamond" w:hAnsi="Garamond"/>
                <w:sz w:val="20"/>
                <w:szCs w:val="20"/>
              </w:rPr>
              <w:t>United Kingdom</w:t>
            </w:r>
          </w:p>
        </w:tc>
        <w:tc>
          <w:tcPr>
            <w:tcW w:w="718" w:type="dxa"/>
            <w:tcBorders>
              <w:top w:val="nil"/>
              <w:left w:val="single" w:sz="8" w:space="0" w:color="auto"/>
              <w:bottom w:val="nil"/>
              <w:right w:val="single" w:sz="8" w:space="0" w:color="auto"/>
            </w:tcBorders>
            <w:shd w:val="clear" w:color="000000" w:fill="FFFFFF"/>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1.20</w:t>
            </w:r>
          </w:p>
        </w:tc>
        <w:tc>
          <w:tcPr>
            <w:tcW w:w="735" w:type="dxa"/>
            <w:tcBorders>
              <w:top w:val="nil"/>
              <w:left w:val="nil"/>
              <w:bottom w:val="nil"/>
              <w:right w:val="single" w:sz="8" w:space="0" w:color="auto"/>
            </w:tcBorders>
            <w:shd w:val="clear" w:color="000000" w:fill="FFFFFF"/>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Q1</w:t>
            </w:r>
          </w:p>
        </w:tc>
        <w:tc>
          <w:tcPr>
            <w:tcW w:w="677" w:type="dxa"/>
            <w:tcBorders>
              <w:top w:val="nil"/>
              <w:left w:val="nil"/>
              <w:bottom w:val="nil"/>
              <w:right w:val="single" w:sz="8" w:space="0" w:color="auto"/>
            </w:tcBorders>
            <w:shd w:val="clear" w:color="000000" w:fill="FFFFFF"/>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0.10</w:t>
            </w:r>
          </w:p>
        </w:tc>
        <w:tc>
          <w:tcPr>
            <w:tcW w:w="760" w:type="dxa"/>
            <w:tcBorders>
              <w:top w:val="nil"/>
              <w:left w:val="nil"/>
              <w:bottom w:val="nil"/>
              <w:right w:val="single" w:sz="8" w:space="0" w:color="auto"/>
            </w:tcBorders>
            <w:shd w:val="clear" w:color="000000" w:fill="FFFFFF"/>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Q1</w:t>
            </w:r>
          </w:p>
        </w:tc>
        <w:tc>
          <w:tcPr>
            <w:tcW w:w="583" w:type="dxa"/>
            <w:tcBorders>
              <w:top w:val="nil"/>
              <w:left w:val="nil"/>
              <w:bottom w:val="nil"/>
              <w:right w:val="single" w:sz="8" w:space="0" w:color="auto"/>
            </w:tcBorders>
            <w:shd w:val="clear" w:color="000000" w:fill="FFFFFF"/>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2.50</w:t>
            </w:r>
          </w:p>
        </w:tc>
        <w:tc>
          <w:tcPr>
            <w:tcW w:w="850" w:type="dxa"/>
            <w:tcBorders>
              <w:top w:val="nil"/>
              <w:left w:val="nil"/>
              <w:bottom w:val="nil"/>
              <w:right w:val="single" w:sz="8" w:space="0" w:color="auto"/>
            </w:tcBorders>
            <w:shd w:val="clear" w:color="000000" w:fill="FFFFFF"/>
            <w:noWrap/>
            <w:hideMark/>
          </w:tcPr>
          <w:p w:rsidR="00CA7C9B" w:rsidRPr="009A3F01" w:rsidRDefault="00CA7C9B" w:rsidP="00437D02">
            <w:pPr>
              <w:jc w:val="center"/>
              <w:rPr>
                <w:rFonts w:ascii="Garamond" w:eastAsia="Times New Roman" w:hAnsi="Garamond" w:cs="Calibri"/>
                <w:sz w:val="20"/>
                <w:szCs w:val="20"/>
                <w:lang w:eastAsia="en-GB"/>
              </w:rPr>
            </w:pPr>
            <w:r w:rsidRPr="009A3F01">
              <w:rPr>
                <w:rFonts w:ascii="Garamond" w:hAnsi="Garamond"/>
                <w:sz w:val="20"/>
                <w:szCs w:val="20"/>
              </w:rPr>
              <w:t>Mar-18</w:t>
            </w:r>
          </w:p>
        </w:tc>
        <w:tc>
          <w:tcPr>
            <w:tcW w:w="508" w:type="dxa"/>
            <w:tcBorders>
              <w:top w:val="nil"/>
              <w:left w:val="nil"/>
              <w:bottom w:val="nil"/>
              <w:right w:val="single" w:sz="8" w:space="0" w:color="auto"/>
            </w:tcBorders>
            <w:shd w:val="clear" w:color="000000" w:fill="FFFFFF"/>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4.20</w:t>
            </w:r>
          </w:p>
        </w:tc>
        <w:tc>
          <w:tcPr>
            <w:tcW w:w="1082" w:type="dxa"/>
            <w:tcBorders>
              <w:top w:val="nil"/>
              <w:left w:val="nil"/>
              <w:bottom w:val="nil"/>
              <w:right w:val="single" w:sz="8" w:space="0" w:color="auto"/>
            </w:tcBorders>
            <w:shd w:val="clear" w:color="000000" w:fill="FFFFFF"/>
            <w:hideMark/>
          </w:tcPr>
          <w:p w:rsidR="00CA7C9B" w:rsidRPr="009A3F01" w:rsidRDefault="00CA7C9B" w:rsidP="00437D02">
            <w:pPr>
              <w:jc w:val="center"/>
              <w:rPr>
                <w:rFonts w:ascii="Garamond" w:eastAsia="Times New Roman" w:hAnsi="Garamond" w:cs="Calibri"/>
                <w:sz w:val="20"/>
                <w:szCs w:val="20"/>
                <w:lang w:eastAsia="en-GB"/>
              </w:rPr>
            </w:pPr>
            <w:r w:rsidRPr="009A3F01">
              <w:rPr>
                <w:rFonts w:ascii="Garamond" w:hAnsi="Garamond"/>
                <w:sz w:val="20"/>
                <w:szCs w:val="20"/>
              </w:rPr>
              <w:t>Mar-18</w:t>
            </w:r>
            <w:r>
              <w:rPr>
                <w:rFonts w:ascii="Garamond" w:hAnsi="Garamond"/>
                <w:sz w:val="20"/>
                <w:szCs w:val="20"/>
              </w:rPr>
              <w:t>#</w:t>
            </w:r>
          </w:p>
        </w:tc>
        <w:tc>
          <w:tcPr>
            <w:tcW w:w="1135" w:type="dxa"/>
            <w:tcBorders>
              <w:top w:val="nil"/>
              <w:left w:val="nil"/>
              <w:bottom w:val="nil"/>
              <w:right w:val="single" w:sz="8" w:space="0" w:color="auto"/>
            </w:tcBorders>
            <w:shd w:val="clear" w:color="000000" w:fill="FFFFFF"/>
            <w:noWrap/>
            <w:hideMark/>
          </w:tcPr>
          <w:p w:rsidR="00CA7C9B" w:rsidRPr="009A3F01" w:rsidRDefault="00CA7C9B" w:rsidP="00437D02">
            <w:pPr>
              <w:jc w:val="center"/>
              <w:rPr>
                <w:rFonts w:ascii="Garamond" w:eastAsia="Times New Roman" w:hAnsi="Garamond" w:cs="Calibri"/>
                <w:sz w:val="20"/>
                <w:szCs w:val="20"/>
                <w:lang w:eastAsia="en-GB"/>
              </w:rPr>
            </w:pPr>
            <w:r w:rsidRPr="009A3F01">
              <w:rPr>
                <w:rFonts w:ascii="Garamond" w:hAnsi="Garamond"/>
                <w:sz w:val="20"/>
                <w:szCs w:val="20"/>
              </w:rPr>
              <w:t>0.50</w:t>
            </w:r>
          </w:p>
        </w:tc>
      </w:tr>
      <w:tr w:rsidR="00CA7C9B" w:rsidRPr="009A3F01" w:rsidTr="001D5DF7">
        <w:trPr>
          <w:trHeight w:val="255"/>
        </w:trPr>
        <w:tc>
          <w:tcPr>
            <w:tcW w:w="580" w:type="dxa"/>
            <w:vMerge/>
            <w:tcBorders>
              <w:top w:val="single" w:sz="8" w:space="0" w:color="auto"/>
              <w:left w:val="single" w:sz="8" w:space="0" w:color="auto"/>
              <w:bottom w:val="single" w:sz="8" w:space="0" w:color="000000"/>
              <w:right w:val="single" w:sz="8" w:space="0" w:color="auto"/>
            </w:tcBorders>
            <w:vAlign w:val="center"/>
            <w:hideMark/>
          </w:tcPr>
          <w:p w:rsidR="00CA7C9B" w:rsidRPr="009A3F01" w:rsidRDefault="00CA7C9B" w:rsidP="00437D02">
            <w:pPr>
              <w:rPr>
                <w:rFonts w:ascii="Garamond" w:eastAsia="Times New Roman" w:hAnsi="Garamond" w:cs="Calibri"/>
                <w:b/>
                <w:bCs/>
                <w:sz w:val="20"/>
                <w:szCs w:val="20"/>
                <w:lang w:eastAsia="en-GB"/>
              </w:rPr>
            </w:pPr>
          </w:p>
        </w:tc>
        <w:tc>
          <w:tcPr>
            <w:tcW w:w="1427" w:type="dxa"/>
            <w:tcBorders>
              <w:top w:val="nil"/>
              <w:left w:val="nil"/>
              <w:bottom w:val="nil"/>
              <w:right w:val="nil"/>
            </w:tcBorders>
            <w:shd w:val="clear" w:color="000000" w:fill="D9E1F2"/>
            <w:noWrap/>
            <w:hideMark/>
          </w:tcPr>
          <w:p w:rsidR="00CA7C9B" w:rsidRPr="009A3F01" w:rsidRDefault="00CA7C9B" w:rsidP="00437D02">
            <w:pPr>
              <w:jc w:val="both"/>
              <w:rPr>
                <w:rFonts w:ascii="Garamond" w:eastAsia="Times New Roman" w:hAnsi="Garamond" w:cs="Calibri"/>
                <w:sz w:val="20"/>
                <w:szCs w:val="20"/>
                <w:lang w:eastAsia="en-GB"/>
              </w:rPr>
            </w:pPr>
            <w:r w:rsidRPr="009A3F01">
              <w:rPr>
                <w:rFonts w:ascii="Garamond" w:hAnsi="Garamond"/>
                <w:sz w:val="20"/>
                <w:szCs w:val="20"/>
              </w:rPr>
              <w:t>Eurozone</w:t>
            </w:r>
          </w:p>
        </w:tc>
        <w:tc>
          <w:tcPr>
            <w:tcW w:w="718" w:type="dxa"/>
            <w:tcBorders>
              <w:top w:val="nil"/>
              <w:left w:val="single" w:sz="8" w:space="0" w:color="auto"/>
              <w:bottom w:val="nil"/>
              <w:right w:val="single" w:sz="8" w:space="0" w:color="auto"/>
            </w:tcBorders>
            <w:shd w:val="clear" w:color="000000" w:fill="FFFFFF"/>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2.50</w:t>
            </w:r>
          </w:p>
        </w:tc>
        <w:tc>
          <w:tcPr>
            <w:tcW w:w="735" w:type="dxa"/>
            <w:tcBorders>
              <w:top w:val="nil"/>
              <w:left w:val="nil"/>
              <w:bottom w:val="nil"/>
              <w:right w:val="single" w:sz="8" w:space="0" w:color="auto"/>
            </w:tcBorders>
            <w:shd w:val="clear" w:color="000000" w:fill="FFFFFF"/>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Q1</w:t>
            </w:r>
          </w:p>
        </w:tc>
        <w:tc>
          <w:tcPr>
            <w:tcW w:w="677" w:type="dxa"/>
            <w:tcBorders>
              <w:top w:val="nil"/>
              <w:left w:val="nil"/>
              <w:bottom w:val="nil"/>
              <w:right w:val="single" w:sz="8" w:space="0" w:color="auto"/>
            </w:tcBorders>
            <w:shd w:val="clear" w:color="000000" w:fill="FFFFFF"/>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0.40</w:t>
            </w:r>
          </w:p>
        </w:tc>
        <w:tc>
          <w:tcPr>
            <w:tcW w:w="760" w:type="dxa"/>
            <w:tcBorders>
              <w:top w:val="nil"/>
              <w:left w:val="nil"/>
              <w:bottom w:val="nil"/>
              <w:right w:val="single" w:sz="8" w:space="0" w:color="auto"/>
            </w:tcBorders>
            <w:shd w:val="clear" w:color="000000" w:fill="FFFFFF"/>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Q1</w:t>
            </w:r>
          </w:p>
        </w:tc>
        <w:tc>
          <w:tcPr>
            <w:tcW w:w="583" w:type="dxa"/>
            <w:tcBorders>
              <w:top w:val="nil"/>
              <w:left w:val="nil"/>
              <w:bottom w:val="nil"/>
              <w:right w:val="single" w:sz="8" w:space="0" w:color="auto"/>
            </w:tcBorders>
            <w:shd w:val="clear" w:color="000000" w:fill="FFFFFF"/>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1.20</w:t>
            </w:r>
          </w:p>
        </w:tc>
        <w:tc>
          <w:tcPr>
            <w:tcW w:w="850" w:type="dxa"/>
            <w:tcBorders>
              <w:top w:val="nil"/>
              <w:left w:val="nil"/>
              <w:bottom w:val="nil"/>
              <w:right w:val="single" w:sz="8" w:space="0" w:color="auto"/>
            </w:tcBorders>
            <w:shd w:val="clear" w:color="000000" w:fill="FFFFFF"/>
            <w:noWrap/>
            <w:hideMark/>
          </w:tcPr>
          <w:p w:rsidR="00CA7C9B" w:rsidRPr="009A3F01" w:rsidRDefault="00CA7C9B" w:rsidP="00437D02">
            <w:pPr>
              <w:jc w:val="center"/>
              <w:rPr>
                <w:rFonts w:ascii="Garamond" w:eastAsia="Times New Roman" w:hAnsi="Garamond" w:cs="Calibri"/>
                <w:sz w:val="20"/>
                <w:szCs w:val="20"/>
                <w:lang w:eastAsia="en-GB"/>
              </w:rPr>
            </w:pPr>
            <w:r w:rsidRPr="009A3F01">
              <w:rPr>
                <w:rFonts w:ascii="Garamond" w:hAnsi="Garamond"/>
                <w:sz w:val="20"/>
                <w:szCs w:val="20"/>
              </w:rPr>
              <w:t>Apr-18</w:t>
            </w:r>
          </w:p>
        </w:tc>
        <w:tc>
          <w:tcPr>
            <w:tcW w:w="508" w:type="dxa"/>
            <w:tcBorders>
              <w:top w:val="nil"/>
              <w:left w:val="nil"/>
              <w:bottom w:val="nil"/>
              <w:right w:val="single" w:sz="8" w:space="0" w:color="auto"/>
            </w:tcBorders>
            <w:shd w:val="clear" w:color="000000" w:fill="FFFFFF"/>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8.50</w:t>
            </w:r>
          </w:p>
        </w:tc>
        <w:tc>
          <w:tcPr>
            <w:tcW w:w="1082" w:type="dxa"/>
            <w:tcBorders>
              <w:top w:val="nil"/>
              <w:left w:val="nil"/>
              <w:bottom w:val="nil"/>
              <w:right w:val="single" w:sz="8" w:space="0" w:color="auto"/>
            </w:tcBorders>
            <w:shd w:val="clear" w:color="000000" w:fill="FFFFFF"/>
            <w:noWrap/>
            <w:hideMark/>
          </w:tcPr>
          <w:p w:rsidR="00CA7C9B" w:rsidRPr="009A3F01" w:rsidRDefault="00CA7C9B" w:rsidP="00437D02">
            <w:pPr>
              <w:jc w:val="center"/>
              <w:rPr>
                <w:rFonts w:ascii="Garamond" w:eastAsia="Times New Roman" w:hAnsi="Garamond" w:cs="Calibri"/>
                <w:sz w:val="20"/>
                <w:szCs w:val="20"/>
                <w:lang w:eastAsia="en-GB"/>
              </w:rPr>
            </w:pPr>
            <w:r w:rsidRPr="009A3F01">
              <w:rPr>
                <w:rFonts w:ascii="Garamond" w:hAnsi="Garamond"/>
                <w:sz w:val="20"/>
                <w:szCs w:val="20"/>
              </w:rPr>
              <w:t>Mar-18</w:t>
            </w:r>
          </w:p>
        </w:tc>
        <w:tc>
          <w:tcPr>
            <w:tcW w:w="1135" w:type="dxa"/>
            <w:tcBorders>
              <w:top w:val="nil"/>
              <w:left w:val="nil"/>
              <w:bottom w:val="nil"/>
              <w:right w:val="single" w:sz="8" w:space="0" w:color="auto"/>
            </w:tcBorders>
            <w:shd w:val="clear" w:color="000000" w:fill="FFFFFF"/>
            <w:noWrap/>
            <w:hideMark/>
          </w:tcPr>
          <w:p w:rsidR="00CA7C9B" w:rsidRPr="009A3F01" w:rsidRDefault="00CA7C9B" w:rsidP="00437D02">
            <w:pPr>
              <w:jc w:val="center"/>
              <w:rPr>
                <w:rFonts w:ascii="Garamond" w:eastAsia="Times New Roman" w:hAnsi="Garamond" w:cs="Calibri"/>
                <w:sz w:val="20"/>
                <w:szCs w:val="20"/>
                <w:lang w:eastAsia="en-GB"/>
              </w:rPr>
            </w:pPr>
            <w:r w:rsidRPr="009A3F01">
              <w:rPr>
                <w:rFonts w:ascii="Garamond" w:hAnsi="Garamond"/>
                <w:sz w:val="20"/>
                <w:szCs w:val="20"/>
              </w:rPr>
              <w:t>0.00</w:t>
            </w:r>
          </w:p>
        </w:tc>
      </w:tr>
      <w:tr w:rsidR="00CA7C9B" w:rsidRPr="009A3F01" w:rsidTr="001D5DF7">
        <w:trPr>
          <w:trHeight w:val="255"/>
        </w:trPr>
        <w:tc>
          <w:tcPr>
            <w:tcW w:w="580" w:type="dxa"/>
            <w:vMerge/>
            <w:tcBorders>
              <w:top w:val="single" w:sz="8" w:space="0" w:color="auto"/>
              <w:left w:val="single" w:sz="8" w:space="0" w:color="auto"/>
              <w:bottom w:val="single" w:sz="8" w:space="0" w:color="000000"/>
              <w:right w:val="single" w:sz="8" w:space="0" w:color="auto"/>
            </w:tcBorders>
            <w:vAlign w:val="center"/>
            <w:hideMark/>
          </w:tcPr>
          <w:p w:rsidR="00CA7C9B" w:rsidRPr="009A3F01" w:rsidRDefault="00CA7C9B" w:rsidP="00437D02">
            <w:pPr>
              <w:rPr>
                <w:rFonts w:ascii="Garamond" w:eastAsia="Times New Roman" w:hAnsi="Garamond" w:cs="Calibri"/>
                <w:b/>
                <w:bCs/>
                <w:sz w:val="20"/>
                <w:szCs w:val="20"/>
                <w:lang w:eastAsia="en-GB"/>
              </w:rPr>
            </w:pPr>
          </w:p>
        </w:tc>
        <w:tc>
          <w:tcPr>
            <w:tcW w:w="1427" w:type="dxa"/>
            <w:tcBorders>
              <w:top w:val="nil"/>
              <w:left w:val="nil"/>
              <w:bottom w:val="nil"/>
              <w:right w:val="nil"/>
            </w:tcBorders>
            <w:shd w:val="clear" w:color="000000" w:fill="D9E1F2"/>
            <w:noWrap/>
            <w:hideMark/>
          </w:tcPr>
          <w:p w:rsidR="00CA7C9B" w:rsidRPr="009A3F01" w:rsidRDefault="00CA7C9B" w:rsidP="00437D02">
            <w:pPr>
              <w:jc w:val="both"/>
              <w:rPr>
                <w:rFonts w:ascii="Garamond" w:eastAsia="Times New Roman" w:hAnsi="Garamond" w:cs="Calibri"/>
                <w:sz w:val="20"/>
                <w:szCs w:val="20"/>
                <w:lang w:eastAsia="en-GB"/>
              </w:rPr>
            </w:pPr>
            <w:r w:rsidRPr="009A3F01">
              <w:rPr>
                <w:rFonts w:ascii="Garamond" w:hAnsi="Garamond"/>
                <w:sz w:val="20"/>
                <w:szCs w:val="20"/>
              </w:rPr>
              <w:t>Germany</w:t>
            </w:r>
          </w:p>
        </w:tc>
        <w:tc>
          <w:tcPr>
            <w:tcW w:w="718" w:type="dxa"/>
            <w:tcBorders>
              <w:top w:val="nil"/>
              <w:left w:val="single" w:sz="8" w:space="0" w:color="auto"/>
              <w:bottom w:val="nil"/>
              <w:right w:val="single" w:sz="8" w:space="0" w:color="auto"/>
            </w:tcBorders>
            <w:shd w:val="clear" w:color="000000" w:fill="FFFFFF"/>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2.30</w:t>
            </w:r>
          </w:p>
        </w:tc>
        <w:tc>
          <w:tcPr>
            <w:tcW w:w="735" w:type="dxa"/>
            <w:tcBorders>
              <w:top w:val="nil"/>
              <w:left w:val="nil"/>
              <w:bottom w:val="nil"/>
              <w:right w:val="single" w:sz="8" w:space="0" w:color="auto"/>
            </w:tcBorders>
            <w:shd w:val="clear" w:color="000000" w:fill="FFFFFF"/>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Q1</w:t>
            </w:r>
          </w:p>
        </w:tc>
        <w:tc>
          <w:tcPr>
            <w:tcW w:w="677" w:type="dxa"/>
            <w:tcBorders>
              <w:top w:val="nil"/>
              <w:left w:val="nil"/>
              <w:bottom w:val="nil"/>
              <w:right w:val="single" w:sz="8" w:space="0" w:color="auto"/>
            </w:tcBorders>
            <w:shd w:val="clear" w:color="000000" w:fill="FFFFFF"/>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0.30</w:t>
            </w:r>
          </w:p>
        </w:tc>
        <w:tc>
          <w:tcPr>
            <w:tcW w:w="760" w:type="dxa"/>
            <w:tcBorders>
              <w:top w:val="nil"/>
              <w:left w:val="nil"/>
              <w:bottom w:val="nil"/>
              <w:right w:val="single" w:sz="8" w:space="0" w:color="auto"/>
            </w:tcBorders>
            <w:shd w:val="clear" w:color="000000" w:fill="FFFFFF"/>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Q1</w:t>
            </w:r>
          </w:p>
        </w:tc>
        <w:tc>
          <w:tcPr>
            <w:tcW w:w="583" w:type="dxa"/>
            <w:tcBorders>
              <w:top w:val="nil"/>
              <w:left w:val="nil"/>
              <w:bottom w:val="nil"/>
              <w:right w:val="single" w:sz="8" w:space="0" w:color="auto"/>
            </w:tcBorders>
            <w:shd w:val="clear" w:color="000000" w:fill="FFFFFF"/>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1.60</w:t>
            </w:r>
          </w:p>
        </w:tc>
        <w:tc>
          <w:tcPr>
            <w:tcW w:w="850" w:type="dxa"/>
            <w:tcBorders>
              <w:top w:val="nil"/>
              <w:left w:val="nil"/>
              <w:bottom w:val="nil"/>
              <w:right w:val="single" w:sz="8" w:space="0" w:color="auto"/>
            </w:tcBorders>
            <w:shd w:val="clear" w:color="000000" w:fill="FFFFFF"/>
            <w:noWrap/>
            <w:hideMark/>
          </w:tcPr>
          <w:p w:rsidR="00CA7C9B" w:rsidRPr="009A3F01" w:rsidRDefault="00CA7C9B" w:rsidP="00437D02">
            <w:pPr>
              <w:jc w:val="center"/>
              <w:rPr>
                <w:rFonts w:ascii="Garamond" w:eastAsia="Times New Roman" w:hAnsi="Garamond" w:cs="Calibri"/>
                <w:sz w:val="20"/>
                <w:szCs w:val="20"/>
                <w:lang w:eastAsia="en-GB"/>
              </w:rPr>
            </w:pPr>
            <w:r w:rsidRPr="009A3F01">
              <w:rPr>
                <w:rFonts w:ascii="Garamond" w:hAnsi="Garamond"/>
                <w:sz w:val="20"/>
                <w:szCs w:val="20"/>
              </w:rPr>
              <w:t>Apr-18</w:t>
            </w:r>
          </w:p>
        </w:tc>
        <w:tc>
          <w:tcPr>
            <w:tcW w:w="508" w:type="dxa"/>
            <w:tcBorders>
              <w:top w:val="nil"/>
              <w:left w:val="nil"/>
              <w:bottom w:val="nil"/>
              <w:right w:val="single" w:sz="8" w:space="0" w:color="auto"/>
            </w:tcBorders>
            <w:shd w:val="clear" w:color="000000" w:fill="FFFFFF"/>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3.40</w:t>
            </w:r>
          </w:p>
        </w:tc>
        <w:tc>
          <w:tcPr>
            <w:tcW w:w="1082" w:type="dxa"/>
            <w:tcBorders>
              <w:top w:val="nil"/>
              <w:left w:val="nil"/>
              <w:bottom w:val="nil"/>
              <w:right w:val="single" w:sz="8" w:space="0" w:color="auto"/>
            </w:tcBorders>
            <w:shd w:val="clear" w:color="000000" w:fill="FFFFFF"/>
            <w:noWrap/>
            <w:hideMark/>
          </w:tcPr>
          <w:p w:rsidR="00CA7C9B" w:rsidRPr="009A3F01" w:rsidRDefault="00CA7C9B" w:rsidP="00437D02">
            <w:pPr>
              <w:jc w:val="center"/>
              <w:rPr>
                <w:rFonts w:ascii="Garamond" w:eastAsia="Times New Roman" w:hAnsi="Garamond" w:cs="Calibri"/>
                <w:sz w:val="20"/>
                <w:szCs w:val="20"/>
                <w:lang w:eastAsia="en-GB"/>
              </w:rPr>
            </w:pPr>
            <w:r w:rsidRPr="009A3F01">
              <w:rPr>
                <w:rFonts w:ascii="Garamond" w:hAnsi="Garamond"/>
                <w:sz w:val="20"/>
                <w:szCs w:val="20"/>
              </w:rPr>
              <w:t>Apr-18</w:t>
            </w:r>
          </w:p>
        </w:tc>
        <w:tc>
          <w:tcPr>
            <w:tcW w:w="1135" w:type="dxa"/>
            <w:tcBorders>
              <w:top w:val="nil"/>
              <w:left w:val="nil"/>
              <w:bottom w:val="nil"/>
              <w:right w:val="single" w:sz="8" w:space="0" w:color="auto"/>
            </w:tcBorders>
            <w:shd w:val="clear" w:color="000000" w:fill="FFFFFF"/>
            <w:noWrap/>
            <w:hideMark/>
          </w:tcPr>
          <w:p w:rsidR="00CA7C9B" w:rsidRPr="009A3F01" w:rsidRDefault="00CA7C9B" w:rsidP="00437D02">
            <w:pPr>
              <w:jc w:val="center"/>
              <w:rPr>
                <w:rFonts w:ascii="Garamond" w:eastAsia="Times New Roman" w:hAnsi="Garamond" w:cs="Calibri"/>
                <w:sz w:val="20"/>
                <w:szCs w:val="20"/>
                <w:lang w:eastAsia="en-GB"/>
              </w:rPr>
            </w:pPr>
            <w:r w:rsidRPr="009A3F01">
              <w:rPr>
                <w:rFonts w:ascii="Garamond" w:hAnsi="Garamond"/>
                <w:sz w:val="20"/>
                <w:szCs w:val="20"/>
              </w:rPr>
              <w:t>0.00</w:t>
            </w:r>
          </w:p>
        </w:tc>
      </w:tr>
      <w:tr w:rsidR="00CA7C9B" w:rsidRPr="009A3F01" w:rsidTr="001D5DF7">
        <w:trPr>
          <w:trHeight w:val="255"/>
        </w:trPr>
        <w:tc>
          <w:tcPr>
            <w:tcW w:w="580" w:type="dxa"/>
            <w:vMerge/>
            <w:tcBorders>
              <w:top w:val="single" w:sz="8" w:space="0" w:color="auto"/>
              <w:left w:val="single" w:sz="8" w:space="0" w:color="auto"/>
              <w:bottom w:val="single" w:sz="8" w:space="0" w:color="000000"/>
              <w:right w:val="single" w:sz="8" w:space="0" w:color="auto"/>
            </w:tcBorders>
            <w:vAlign w:val="center"/>
            <w:hideMark/>
          </w:tcPr>
          <w:p w:rsidR="00CA7C9B" w:rsidRPr="009A3F01" w:rsidRDefault="00CA7C9B" w:rsidP="00437D02">
            <w:pPr>
              <w:rPr>
                <w:rFonts w:ascii="Garamond" w:eastAsia="Times New Roman" w:hAnsi="Garamond" w:cs="Calibri"/>
                <w:b/>
                <w:bCs/>
                <w:sz w:val="20"/>
                <w:szCs w:val="20"/>
                <w:lang w:eastAsia="en-GB"/>
              </w:rPr>
            </w:pPr>
          </w:p>
        </w:tc>
        <w:tc>
          <w:tcPr>
            <w:tcW w:w="1427" w:type="dxa"/>
            <w:tcBorders>
              <w:top w:val="nil"/>
              <w:left w:val="nil"/>
              <w:bottom w:val="nil"/>
              <w:right w:val="nil"/>
            </w:tcBorders>
            <w:shd w:val="clear" w:color="000000" w:fill="D9E1F2"/>
            <w:noWrap/>
            <w:hideMark/>
          </w:tcPr>
          <w:p w:rsidR="00CA7C9B" w:rsidRPr="009A3F01" w:rsidRDefault="00CA7C9B" w:rsidP="00437D02">
            <w:pPr>
              <w:jc w:val="both"/>
              <w:rPr>
                <w:rFonts w:ascii="Garamond" w:eastAsia="Times New Roman" w:hAnsi="Garamond" w:cs="Calibri"/>
                <w:sz w:val="20"/>
                <w:szCs w:val="20"/>
                <w:lang w:eastAsia="en-GB"/>
              </w:rPr>
            </w:pPr>
            <w:r w:rsidRPr="009A3F01">
              <w:rPr>
                <w:rFonts w:ascii="Garamond" w:hAnsi="Garamond"/>
                <w:sz w:val="20"/>
                <w:szCs w:val="20"/>
              </w:rPr>
              <w:t>France</w:t>
            </w:r>
          </w:p>
        </w:tc>
        <w:tc>
          <w:tcPr>
            <w:tcW w:w="718" w:type="dxa"/>
            <w:tcBorders>
              <w:top w:val="nil"/>
              <w:left w:val="single" w:sz="8" w:space="0" w:color="auto"/>
              <w:bottom w:val="nil"/>
              <w:right w:val="single" w:sz="8" w:space="0" w:color="auto"/>
            </w:tcBorders>
            <w:shd w:val="clear" w:color="000000" w:fill="FFFFFF"/>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2.10</w:t>
            </w:r>
          </w:p>
        </w:tc>
        <w:tc>
          <w:tcPr>
            <w:tcW w:w="735" w:type="dxa"/>
            <w:tcBorders>
              <w:top w:val="nil"/>
              <w:left w:val="nil"/>
              <w:bottom w:val="nil"/>
              <w:right w:val="single" w:sz="8" w:space="0" w:color="auto"/>
            </w:tcBorders>
            <w:shd w:val="clear" w:color="000000" w:fill="FFFFFF"/>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Q1</w:t>
            </w:r>
          </w:p>
        </w:tc>
        <w:tc>
          <w:tcPr>
            <w:tcW w:w="677" w:type="dxa"/>
            <w:tcBorders>
              <w:top w:val="nil"/>
              <w:left w:val="nil"/>
              <w:bottom w:val="nil"/>
              <w:right w:val="single" w:sz="8" w:space="0" w:color="auto"/>
            </w:tcBorders>
            <w:shd w:val="clear" w:color="000000" w:fill="FFFFFF"/>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0.30</w:t>
            </w:r>
          </w:p>
        </w:tc>
        <w:tc>
          <w:tcPr>
            <w:tcW w:w="760" w:type="dxa"/>
            <w:tcBorders>
              <w:top w:val="nil"/>
              <w:left w:val="nil"/>
              <w:bottom w:val="nil"/>
              <w:right w:val="single" w:sz="8" w:space="0" w:color="auto"/>
            </w:tcBorders>
            <w:shd w:val="clear" w:color="000000" w:fill="FFFFFF"/>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Q1</w:t>
            </w:r>
          </w:p>
        </w:tc>
        <w:tc>
          <w:tcPr>
            <w:tcW w:w="583" w:type="dxa"/>
            <w:tcBorders>
              <w:top w:val="nil"/>
              <w:left w:val="nil"/>
              <w:bottom w:val="nil"/>
              <w:right w:val="single" w:sz="8" w:space="0" w:color="auto"/>
            </w:tcBorders>
            <w:shd w:val="clear" w:color="000000" w:fill="FFFFFF"/>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0.60</w:t>
            </w:r>
          </w:p>
        </w:tc>
        <w:tc>
          <w:tcPr>
            <w:tcW w:w="850" w:type="dxa"/>
            <w:tcBorders>
              <w:top w:val="nil"/>
              <w:left w:val="nil"/>
              <w:bottom w:val="nil"/>
              <w:right w:val="single" w:sz="8" w:space="0" w:color="auto"/>
            </w:tcBorders>
            <w:shd w:val="clear" w:color="000000" w:fill="FFFFFF"/>
            <w:noWrap/>
            <w:hideMark/>
          </w:tcPr>
          <w:p w:rsidR="00CA7C9B" w:rsidRPr="009A3F01" w:rsidRDefault="00CA7C9B" w:rsidP="00437D02">
            <w:pPr>
              <w:jc w:val="center"/>
              <w:rPr>
                <w:rFonts w:ascii="Garamond" w:eastAsia="Times New Roman" w:hAnsi="Garamond" w:cs="Calibri"/>
                <w:sz w:val="20"/>
                <w:szCs w:val="20"/>
                <w:lang w:eastAsia="en-GB"/>
              </w:rPr>
            </w:pPr>
            <w:r w:rsidRPr="009A3F01">
              <w:rPr>
                <w:rFonts w:ascii="Garamond" w:hAnsi="Garamond"/>
                <w:sz w:val="20"/>
                <w:szCs w:val="20"/>
              </w:rPr>
              <w:t>Apr-18</w:t>
            </w:r>
          </w:p>
        </w:tc>
        <w:tc>
          <w:tcPr>
            <w:tcW w:w="508" w:type="dxa"/>
            <w:tcBorders>
              <w:top w:val="nil"/>
              <w:left w:val="nil"/>
              <w:bottom w:val="nil"/>
              <w:right w:val="single" w:sz="8" w:space="0" w:color="auto"/>
            </w:tcBorders>
            <w:shd w:val="clear" w:color="000000" w:fill="FFFFFF"/>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8.90</w:t>
            </w:r>
          </w:p>
        </w:tc>
        <w:tc>
          <w:tcPr>
            <w:tcW w:w="1082" w:type="dxa"/>
            <w:tcBorders>
              <w:top w:val="nil"/>
              <w:left w:val="nil"/>
              <w:bottom w:val="nil"/>
              <w:right w:val="single" w:sz="8" w:space="0" w:color="auto"/>
            </w:tcBorders>
            <w:shd w:val="clear" w:color="000000" w:fill="FFFFFF"/>
            <w:noWrap/>
            <w:hideMark/>
          </w:tcPr>
          <w:p w:rsidR="00CA7C9B" w:rsidRPr="009A3F01" w:rsidRDefault="00CA7C9B" w:rsidP="00437D02">
            <w:pPr>
              <w:jc w:val="center"/>
              <w:rPr>
                <w:rFonts w:ascii="Garamond" w:eastAsia="Times New Roman" w:hAnsi="Garamond" w:cs="Calibri"/>
                <w:sz w:val="20"/>
                <w:szCs w:val="20"/>
                <w:lang w:eastAsia="en-GB"/>
              </w:rPr>
            </w:pPr>
            <w:r w:rsidRPr="009A3F01">
              <w:rPr>
                <w:rFonts w:ascii="Garamond" w:hAnsi="Garamond"/>
                <w:sz w:val="20"/>
                <w:szCs w:val="20"/>
              </w:rPr>
              <w:t>Mar-18</w:t>
            </w:r>
          </w:p>
        </w:tc>
        <w:tc>
          <w:tcPr>
            <w:tcW w:w="1135" w:type="dxa"/>
            <w:tcBorders>
              <w:top w:val="nil"/>
              <w:left w:val="nil"/>
              <w:bottom w:val="nil"/>
              <w:right w:val="single" w:sz="8" w:space="0" w:color="auto"/>
            </w:tcBorders>
            <w:shd w:val="clear" w:color="000000" w:fill="FFFFFF"/>
            <w:noWrap/>
            <w:hideMark/>
          </w:tcPr>
          <w:p w:rsidR="00CA7C9B" w:rsidRPr="009A3F01" w:rsidRDefault="00CA7C9B" w:rsidP="00437D02">
            <w:pPr>
              <w:jc w:val="center"/>
              <w:rPr>
                <w:rFonts w:ascii="Garamond" w:eastAsia="Times New Roman" w:hAnsi="Garamond" w:cs="Calibri"/>
                <w:sz w:val="20"/>
                <w:szCs w:val="20"/>
                <w:lang w:eastAsia="en-GB"/>
              </w:rPr>
            </w:pPr>
            <w:r w:rsidRPr="009A3F01">
              <w:rPr>
                <w:rFonts w:ascii="Garamond" w:hAnsi="Garamond"/>
                <w:sz w:val="20"/>
                <w:szCs w:val="20"/>
              </w:rPr>
              <w:t>0.00</w:t>
            </w:r>
          </w:p>
        </w:tc>
      </w:tr>
      <w:tr w:rsidR="00CA7C9B" w:rsidRPr="009A3F01" w:rsidTr="001D5DF7">
        <w:trPr>
          <w:trHeight w:val="270"/>
        </w:trPr>
        <w:tc>
          <w:tcPr>
            <w:tcW w:w="580" w:type="dxa"/>
            <w:vMerge/>
            <w:tcBorders>
              <w:top w:val="single" w:sz="8" w:space="0" w:color="auto"/>
              <w:left w:val="single" w:sz="8" w:space="0" w:color="auto"/>
              <w:bottom w:val="single" w:sz="8" w:space="0" w:color="000000"/>
              <w:right w:val="single" w:sz="8" w:space="0" w:color="auto"/>
            </w:tcBorders>
            <w:vAlign w:val="center"/>
            <w:hideMark/>
          </w:tcPr>
          <w:p w:rsidR="00CA7C9B" w:rsidRPr="009A3F01" w:rsidRDefault="00CA7C9B" w:rsidP="00437D02">
            <w:pPr>
              <w:rPr>
                <w:rFonts w:ascii="Garamond" w:eastAsia="Times New Roman" w:hAnsi="Garamond" w:cs="Calibri"/>
                <w:b/>
                <w:bCs/>
                <w:sz w:val="20"/>
                <w:szCs w:val="20"/>
                <w:lang w:eastAsia="en-GB"/>
              </w:rPr>
            </w:pPr>
          </w:p>
        </w:tc>
        <w:tc>
          <w:tcPr>
            <w:tcW w:w="1427" w:type="dxa"/>
            <w:tcBorders>
              <w:top w:val="nil"/>
              <w:left w:val="nil"/>
              <w:bottom w:val="single" w:sz="8" w:space="0" w:color="auto"/>
              <w:right w:val="nil"/>
            </w:tcBorders>
            <w:shd w:val="clear" w:color="000000" w:fill="D9E1F2"/>
            <w:noWrap/>
            <w:hideMark/>
          </w:tcPr>
          <w:p w:rsidR="00CA7C9B" w:rsidRPr="009A3F01" w:rsidRDefault="00CA7C9B" w:rsidP="00437D02">
            <w:pPr>
              <w:jc w:val="both"/>
              <w:rPr>
                <w:rFonts w:ascii="Garamond" w:eastAsia="Times New Roman" w:hAnsi="Garamond" w:cs="Calibri"/>
                <w:sz w:val="20"/>
                <w:szCs w:val="20"/>
                <w:lang w:eastAsia="en-GB"/>
              </w:rPr>
            </w:pPr>
            <w:r w:rsidRPr="009A3F01">
              <w:rPr>
                <w:rFonts w:ascii="Garamond" w:hAnsi="Garamond"/>
                <w:sz w:val="20"/>
                <w:szCs w:val="20"/>
              </w:rPr>
              <w:t>Japan</w:t>
            </w:r>
          </w:p>
        </w:tc>
        <w:tc>
          <w:tcPr>
            <w:tcW w:w="718" w:type="dxa"/>
            <w:tcBorders>
              <w:top w:val="nil"/>
              <w:left w:val="single" w:sz="8" w:space="0" w:color="auto"/>
              <w:bottom w:val="single" w:sz="8" w:space="0" w:color="auto"/>
              <w:right w:val="single" w:sz="8" w:space="0" w:color="auto"/>
            </w:tcBorders>
            <w:shd w:val="clear" w:color="000000" w:fill="FFFFFF"/>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0.90</w:t>
            </w:r>
          </w:p>
        </w:tc>
        <w:tc>
          <w:tcPr>
            <w:tcW w:w="735" w:type="dxa"/>
            <w:tcBorders>
              <w:top w:val="nil"/>
              <w:left w:val="nil"/>
              <w:bottom w:val="single" w:sz="8" w:space="0" w:color="auto"/>
              <w:right w:val="single" w:sz="8" w:space="0" w:color="auto"/>
            </w:tcBorders>
            <w:shd w:val="clear" w:color="000000" w:fill="FFFFFF"/>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Q1</w:t>
            </w:r>
          </w:p>
        </w:tc>
        <w:tc>
          <w:tcPr>
            <w:tcW w:w="677" w:type="dxa"/>
            <w:tcBorders>
              <w:top w:val="nil"/>
              <w:left w:val="nil"/>
              <w:bottom w:val="single" w:sz="8" w:space="0" w:color="auto"/>
              <w:right w:val="single" w:sz="8" w:space="0" w:color="auto"/>
            </w:tcBorders>
            <w:shd w:val="clear" w:color="000000" w:fill="FFFFFF"/>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-0.20</w:t>
            </w:r>
          </w:p>
        </w:tc>
        <w:tc>
          <w:tcPr>
            <w:tcW w:w="760" w:type="dxa"/>
            <w:tcBorders>
              <w:top w:val="nil"/>
              <w:left w:val="nil"/>
              <w:bottom w:val="single" w:sz="8" w:space="0" w:color="auto"/>
              <w:right w:val="single" w:sz="8" w:space="0" w:color="auto"/>
            </w:tcBorders>
            <w:shd w:val="clear" w:color="000000" w:fill="FFFFFF"/>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Q1</w:t>
            </w:r>
          </w:p>
        </w:tc>
        <w:tc>
          <w:tcPr>
            <w:tcW w:w="583" w:type="dxa"/>
            <w:tcBorders>
              <w:top w:val="nil"/>
              <w:left w:val="nil"/>
              <w:bottom w:val="single" w:sz="8" w:space="0" w:color="auto"/>
              <w:right w:val="single" w:sz="8" w:space="0" w:color="auto"/>
            </w:tcBorders>
            <w:shd w:val="clear" w:color="000000" w:fill="FFFFFF"/>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1.10</w:t>
            </w:r>
          </w:p>
        </w:tc>
        <w:tc>
          <w:tcPr>
            <w:tcW w:w="850" w:type="dxa"/>
            <w:tcBorders>
              <w:top w:val="nil"/>
              <w:left w:val="nil"/>
              <w:bottom w:val="single" w:sz="8" w:space="0" w:color="auto"/>
              <w:right w:val="single" w:sz="8" w:space="0" w:color="auto"/>
            </w:tcBorders>
            <w:shd w:val="clear" w:color="000000" w:fill="FFFFFF"/>
            <w:noWrap/>
            <w:hideMark/>
          </w:tcPr>
          <w:p w:rsidR="00CA7C9B" w:rsidRPr="009A3F01" w:rsidRDefault="00CA7C9B" w:rsidP="00437D02">
            <w:pPr>
              <w:jc w:val="center"/>
              <w:rPr>
                <w:rFonts w:ascii="Garamond" w:eastAsia="Times New Roman" w:hAnsi="Garamond" w:cs="Calibri"/>
                <w:sz w:val="20"/>
                <w:szCs w:val="20"/>
                <w:lang w:eastAsia="en-GB"/>
              </w:rPr>
            </w:pPr>
            <w:r w:rsidRPr="009A3F01">
              <w:rPr>
                <w:rFonts w:ascii="Garamond" w:hAnsi="Garamond"/>
                <w:sz w:val="20"/>
                <w:szCs w:val="20"/>
              </w:rPr>
              <w:t>Apr-18</w:t>
            </w:r>
          </w:p>
        </w:tc>
        <w:tc>
          <w:tcPr>
            <w:tcW w:w="508" w:type="dxa"/>
            <w:tcBorders>
              <w:top w:val="nil"/>
              <w:left w:val="nil"/>
              <w:bottom w:val="single" w:sz="8" w:space="0" w:color="auto"/>
              <w:right w:val="single" w:sz="8" w:space="0" w:color="auto"/>
            </w:tcBorders>
            <w:shd w:val="clear" w:color="000000" w:fill="FFFFFF"/>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2.50</w:t>
            </w:r>
          </w:p>
        </w:tc>
        <w:tc>
          <w:tcPr>
            <w:tcW w:w="1082" w:type="dxa"/>
            <w:tcBorders>
              <w:top w:val="nil"/>
              <w:left w:val="nil"/>
              <w:bottom w:val="single" w:sz="8" w:space="0" w:color="auto"/>
              <w:right w:val="single" w:sz="8" w:space="0" w:color="auto"/>
            </w:tcBorders>
            <w:shd w:val="clear" w:color="000000" w:fill="FFFFFF"/>
            <w:noWrap/>
            <w:hideMark/>
          </w:tcPr>
          <w:p w:rsidR="00CA7C9B" w:rsidRPr="009A3F01" w:rsidRDefault="00CA7C9B" w:rsidP="00437D02">
            <w:pPr>
              <w:jc w:val="center"/>
              <w:rPr>
                <w:rFonts w:ascii="Garamond" w:eastAsia="Times New Roman" w:hAnsi="Garamond" w:cs="Calibri"/>
                <w:sz w:val="20"/>
                <w:szCs w:val="20"/>
                <w:lang w:eastAsia="en-GB"/>
              </w:rPr>
            </w:pPr>
            <w:r w:rsidRPr="009A3F01">
              <w:rPr>
                <w:rFonts w:ascii="Garamond" w:hAnsi="Garamond"/>
                <w:sz w:val="20"/>
                <w:szCs w:val="20"/>
              </w:rPr>
              <w:t>Mar-18</w:t>
            </w:r>
          </w:p>
        </w:tc>
        <w:tc>
          <w:tcPr>
            <w:tcW w:w="1135" w:type="dxa"/>
            <w:tcBorders>
              <w:top w:val="nil"/>
              <w:left w:val="nil"/>
              <w:bottom w:val="single" w:sz="8" w:space="0" w:color="auto"/>
              <w:right w:val="single" w:sz="8" w:space="0" w:color="auto"/>
            </w:tcBorders>
            <w:shd w:val="clear" w:color="000000" w:fill="FFFFFF"/>
            <w:noWrap/>
            <w:hideMark/>
          </w:tcPr>
          <w:p w:rsidR="00CA7C9B" w:rsidRPr="009A3F01" w:rsidRDefault="00CA7C9B" w:rsidP="00437D02">
            <w:pPr>
              <w:jc w:val="center"/>
              <w:rPr>
                <w:rFonts w:ascii="Garamond" w:eastAsia="Times New Roman" w:hAnsi="Garamond" w:cs="Calibri"/>
                <w:sz w:val="20"/>
                <w:szCs w:val="20"/>
                <w:lang w:eastAsia="en-GB"/>
              </w:rPr>
            </w:pPr>
            <w:r w:rsidRPr="009A3F01">
              <w:rPr>
                <w:rFonts w:ascii="Garamond" w:hAnsi="Garamond"/>
                <w:sz w:val="20"/>
                <w:szCs w:val="20"/>
              </w:rPr>
              <w:t>-0.10</w:t>
            </w:r>
          </w:p>
        </w:tc>
      </w:tr>
      <w:tr w:rsidR="00CA7C9B" w:rsidRPr="009A3F01" w:rsidTr="001D5DF7">
        <w:trPr>
          <w:trHeight w:val="255"/>
        </w:trPr>
        <w:tc>
          <w:tcPr>
            <w:tcW w:w="580" w:type="dxa"/>
            <w:vMerge w:val="restart"/>
            <w:tcBorders>
              <w:top w:val="nil"/>
              <w:left w:val="single" w:sz="8" w:space="0" w:color="auto"/>
              <w:bottom w:val="single" w:sz="8" w:space="0" w:color="000000"/>
              <w:right w:val="single" w:sz="8" w:space="0" w:color="auto"/>
            </w:tcBorders>
            <w:shd w:val="clear" w:color="000000" w:fill="B4C6E7"/>
            <w:noWrap/>
            <w:textDirection w:val="btLr"/>
            <w:vAlign w:val="center"/>
            <w:hideMark/>
          </w:tcPr>
          <w:p w:rsidR="00CA7C9B" w:rsidRPr="009A3F01" w:rsidRDefault="00CA7C9B" w:rsidP="00437D02">
            <w:pPr>
              <w:jc w:val="center"/>
              <w:rPr>
                <w:rFonts w:ascii="Garamond" w:eastAsia="Times New Roman" w:hAnsi="Garamond" w:cs="Calibri"/>
                <w:b/>
                <w:bCs/>
                <w:sz w:val="20"/>
                <w:szCs w:val="20"/>
                <w:lang w:eastAsia="en-GB"/>
              </w:rPr>
            </w:pPr>
            <w:r w:rsidRPr="009A3F01">
              <w:rPr>
                <w:rFonts w:ascii="Garamond" w:eastAsia="Times New Roman" w:hAnsi="Garamond" w:cs="Calibri"/>
                <w:b/>
                <w:bCs/>
                <w:sz w:val="20"/>
                <w:szCs w:val="20"/>
                <w:lang w:eastAsia="en-GB"/>
              </w:rPr>
              <w:t>BRICS</w:t>
            </w:r>
          </w:p>
        </w:tc>
        <w:tc>
          <w:tcPr>
            <w:tcW w:w="1427" w:type="dxa"/>
            <w:tcBorders>
              <w:top w:val="nil"/>
              <w:left w:val="nil"/>
              <w:bottom w:val="nil"/>
              <w:right w:val="nil"/>
            </w:tcBorders>
            <w:shd w:val="clear" w:color="000000" w:fill="D9E1F2"/>
            <w:noWrap/>
            <w:hideMark/>
          </w:tcPr>
          <w:p w:rsidR="00CA7C9B" w:rsidRPr="009A3F01" w:rsidRDefault="00CA7C9B" w:rsidP="00437D02">
            <w:pPr>
              <w:jc w:val="both"/>
              <w:rPr>
                <w:rFonts w:ascii="Garamond" w:eastAsia="Times New Roman" w:hAnsi="Garamond" w:cs="Calibri"/>
                <w:sz w:val="20"/>
                <w:szCs w:val="20"/>
                <w:lang w:eastAsia="en-GB"/>
              </w:rPr>
            </w:pPr>
            <w:r w:rsidRPr="009A3F01">
              <w:rPr>
                <w:rFonts w:ascii="Garamond" w:hAnsi="Garamond"/>
                <w:sz w:val="20"/>
                <w:szCs w:val="20"/>
              </w:rPr>
              <w:t>Brazil</w:t>
            </w:r>
          </w:p>
        </w:tc>
        <w:tc>
          <w:tcPr>
            <w:tcW w:w="718" w:type="dxa"/>
            <w:tcBorders>
              <w:top w:val="nil"/>
              <w:left w:val="single" w:sz="8" w:space="0" w:color="auto"/>
              <w:bottom w:val="nil"/>
              <w:right w:val="single" w:sz="8" w:space="0" w:color="auto"/>
            </w:tcBorders>
            <w:shd w:val="clear" w:color="auto" w:fill="auto"/>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2.10</w:t>
            </w:r>
          </w:p>
        </w:tc>
        <w:tc>
          <w:tcPr>
            <w:tcW w:w="735" w:type="dxa"/>
            <w:tcBorders>
              <w:top w:val="nil"/>
              <w:left w:val="nil"/>
              <w:bottom w:val="nil"/>
              <w:right w:val="single" w:sz="8" w:space="0" w:color="auto"/>
            </w:tcBorders>
            <w:shd w:val="clear" w:color="auto" w:fill="auto"/>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Q4</w:t>
            </w:r>
          </w:p>
        </w:tc>
        <w:tc>
          <w:tcPr>
            <w:tcW w:w="677" w:type="dxa"/>
            <w:tcBorders>
              <w:top w:val="nil"/>
              <w:left w:val="nil"/>
              <w:bottom w:val="nil"/>
              <w:right w:val="single" w:sz="8" w:space="0" w:color="auto"/>
            </w:tcBorders>
            <w:shd w:val="clear" w:color="auto" w:fill="auto"/>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0.10</w:t>
            </w:r>
          </w:p>
        </w:tc>
        <w:tc>
          <w:tcPr>
            <w:tcW w:w="760" w:type="dxa"/>
            <w:tcBorders>
              <w:top w:val="nil"/>
              <w:left w:val="nil"/>
              <w:bottom w:val="nil"/>
              <w:right w:val="single" w:sz="8" w:space="0" w:color="auto"/>
            </w:tcBorders>
            <w:shd w:val="clear" w:color="auto" w:fill="auto"/>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Q4</w:t>
            </w:r>
          </w:p>
        </w:tc>
        <w:tc>
          <w:tcPr>
            <w:tcW w:w="583" w:type="dxa"/>
            <w:tcBorders>
              <w:top w:val="nil"/>
              <w:left w:val="nil"/>
              <w:bottom w:val="nil"/>
              <w:right w:val="single" w:sz="8" w:space="0" w:color="auto"/>
            </w:tcBorders>
            <w:shd w:val="clear" w:color="auto" w:fill="auto"/>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2.76</w:t>
            </w:r>
          </w:p>
        </w:tc>
        <w:tc>
          <w:tcPr>
            <w:tcW w:w="850" w:type="dxa"/>
            <w:tcBorders>
              <w:top w:val="nil"/>
              <w:left w:val="nil"/>
              <w:bottom w:val="nil"/>
              <w:right w:val="single" w:sz="8" w:space="0" w:color="auto"/>
            </w:tcBorders>
            <w:shd w:val="clear" w:color="auto" w:fill="auto"/>
            <w:noWrap/>
            <w:hideMark/>
          </w:tcPr>
          <w:p w:rsidR="00CA7C9B" w:rsidRPr="009A3F01" w:rsidRDefault="00CA7C9B" w:rsidP="00437D02">
            <w:pPr>
              <w:jc w:val="center"/>
              <w:rPr>
                <w:rFonts w:ascii="Garamond" w:eastAsia="Times New Roman" w:hAnsi="Garamond" w:cs="Calibri"/>
                <w:sz w:val="20"/>
                <w:szCs w:val="20"/>
                <w:lang w:eastAsia="en-GB"/>
              </w:rPr>
            </w:pPr>
            <w:r w:rsidRPr="009A3F01">
              <w:rPr>
                <w:rFonts w:ascii="Garamond" w:hAnsi="Garamond"/>
                <w:sz w:val="20"/>
                <w:szCs w:val="20"/>
              </w:rPr>
              <w:t>Apr-18</w:t>
            </w:r>
          </w:p>
        </w:tc>
        <w:tc>
          <w:tcPr>
            <w:tcW w:w="508" w:type="dxa"/>
            <w:tcBorders>
              <w:top w:val="nil"/>
              <w:left w:val="nil"/>
              <w:bottom w:val="nil"/>
              <w:right w:val="single" w:sz="8" w:space="0" w:color="auto"/>
            </w:tcBorders>
            <w:shd w:val="clear" w:color="auto" w:fill="auto"/>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13.1</w:t>
            </w:r>
          </w:p>
        </w:tc>
        <w:tc>
          <w:tcPr>
            <w:tcW w:w="1082" w:type="dxa"/>
            <w:tcBorders>
              <w:top w:val="nil"/>
              <w:left w:val="nil"/>
              <w:bottom w:val="nil"/>
              <w:right w:val="single" w:sz="8" w:space="0" w:color="auto"/>
            </w:tcBorders>
            <w:shd w:val="clear" w:color="auto" w:fill="auto"/>
            <w:noWrap/>
            <w:hideMark/>
          </w:tcPr>
          <w:p w:rsidR="00CA7C9B" w:rsidRPr="009A3F01" w:rsidRDefault="00CA7C9B" w:rsidP="00437D02">
            <w:pPr>
              <w:jc w:val="center"/>
              <w:rPr>
                <w:rFonts w:ascii="Garamond" w:eastAsia="Times New Roman" w:hAnsi="Garamond" w:cs="Calibri"/>
                <w:sz w:val="20"/>
                <w:szCs w:val="20"/>
                <w:lang w:eastAsia="en-GB"/>
              </w:rPr>
            </w:pPr>
            <w:r w:rsidRPr="009A3F01">
              <w:rPr>
                <w:rFonts w:ascii="Garamond" w:hAnsi="Garamond"/>
                <w:sz w:val="20"/>
                <w:szCs w:val="20"/>
              </w:rPr>
              <w:t>Mar-18</w:t>
            </w:r>
            <w:r>
              <w:rPr>
                <w:rFonts w:ascii="Garamond" w:hAnsi="Garamond"/>
                <w:sz w:val="20"/>
                <w:szCs w:val="20"/>
              </w:rPr>
              <w:t>#</w:t>
            </w:r>
          </w:p>
        </w:tc>
        <w:tc>
          <w:tcPr>
            <w:tcW w:w="1135" w:type="dxa"/>
            <w:tcBorders>
              <w:top w:val="nil"/>
              <w:left w:val="nil"/>
              <w:bottom w:val="nil"/>
              <w:right w:val="single" w:sz="8" w:space="0" w:color="auto"/>
            </w:tcBorders>
            <w:shd w:val="clear" w:color="auto" w:fill="auto"/>
            <w:noWrap/>
            <w:hideMark/>
          </w:tcPr>
          <w:p w:rsidR="00CA7C9B" w:rsidRPr="009A3F01" w:rsidRDefault="00CA7C9B" w:rsidP="00437D02">
            <w:pPr>
              <w:jc w:val="center"/>
              <w:rPr>
                <w:rFonts w:ascii="Garamond" w:eastAsia="Times New Roman" w:hAnsi="Garamond" w:cs="Calibri"/>
                <w:sz w:val="20"/>
                <w:szCs w:val="20"/>
                <w:lang w:eastAsia="en-GB"/>
              </w:rPr>
            </w:pPr>
            <w:r w:rsidRPr="009A3F01">
              <w:rPr>
                <w:rFonts w:ascii="Garamond" w:hAnsi="Garamond"/>
                <w:sz w:val="20"/>
                <w:szCs w:val="20"/>
              </w:rPr>
              <w:t>6.50</w:t>
            </w:r>
          </w:p>
        </w:tc>
      </w:tr>
      <w:tr w:rsidR="00CA7C9B" w:rsidRPr="009A3F01" w:rsidTr="001D5DF7">
        <w:trPr>
          <w:trHeight w:val="255"/>
        </w:trPr>
        <w:tc>
          <w:tcPr>
            <w:tcW w:w="580" w:type="dxa"/>
            <w:vMerge/>
            <w:tcBorders>
              <w:top w:val="nil"/>
              <w:left w:val="single" w:sz="8" w:space="0" w:color="auto"/>
              <w:bottom w:val="single" w:sz="8" w:space="0" w:color="000000"/>
              <w:right w:val="single" w:sz="8" w:space="0" w:color="auto"/>
            </w:tcBorders>
            <w:vAlign w:val="center"/>
            <w:hideMark/>
          </w:tcPr>
          <w:p w:rsidR="00CA7C9B" w:rsidRPr="009A3F01" w:rsidRDefault="00CA7C9B" w:rsidP="00437D02">
            <w:pPr>
              <w:rPr>
                <w:rFonts w:ascii="Garamond" w:eastAsia="Times New Roman" w:hAnsi="Garamond" w:cs="Calibri"/>
                <w:b/>
                <w:bCs/>
                <w:sz w:val="20"/>
                <w:szCs w:val="20"/>
                <w:lang w:eastAsia="en-GB"/>
              </w:rPr>
            </w:pPr>
          </w:p>
        </w:tc>
        <w:tc>
          <w:tcPr>
            <w:tcW w:w="1427" w:type="dxa"/>
            <w:tcBorders>
              <w:top w:val="nil"/>
              <w:left w:val="nil"/>
              <w:bottom w:val="nil"/>
              <w:right w:val="nil"/>
            </w:tcBorders>
            <w:shd w:val="clear" w:color="000000" w:fill="D9E1F2"/>
            <w:noWrap/>
            <w:hideMark/>
          </w:tcPr>
          <w:p w:rsidR="00CA7C9B" w:rsidRPr="009A3F01" w:rsidRDefault="00CA7C9B" w:rsidP="00437D02">
            <w:pPr>
              <w:jc w:val="both"/>
              <w:rPr>
                <w:rFonts w:ascii="Garamond" w:eastAsia="Times New Roman" w:hAnsi="Garamond" w:cs="Calibri"/>
                <w:sz w:val="20"/>
                <w:szCs w:val="20"/>
                <w:lang w:eastAsia="en-GB"/>
              </w:rPr>
            </w:pPr>
            <w:r w:rsidRPr="009A3F01">
              <w:rPr>
                <w:rFonts w:ascii="Garamond" w:hAnsi="Garamond"/>
                <w:sz w:val="20"/>
                <w:szCs w:val="20"/>
              </w:rPr>
              <w:t>Russia</w:t>
            </w:r>
          </w:p>
        </w:tc>
        <w:tc>
          <w:tcPr>
            <w:tcW w:w="718" w:type="dxa"/>
            <w:tcBorders>
              <w:top w:val="nil"/>
              <w:left w:val="single" w:sz="8" w:space="0" w:color="auto"/>
              <w:bottom w:val="nil"/>
              <w:right w:val="single" w:sz="8" w:space="0" w:color="auto"/>
            </w:tcBorders>
            <w:shd w:val="clear" w:color="auto" w:fill="auto"/>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1.30</w:t>
            </w:r>
          </w:p>
        </w:tc>
        <w:tc>
          <w:tcPr>
            <w:tcW w:w="735" w:type="dxa"/>
            <w:tcBorders>
              <w:top w:val="nil"/>
              <w:left w:val="nil"/>
              <w:bottom w:val="nil"/>
              <w:right w:val="single" w:sz="8" w:space="0" w:color="auto"/>
            </w:tcBorders>
            <w:shd w:val="clear" w:color="auto" w:fill="auto"/>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Q1</w:t>
            </w:r>
          </w:p>
        </w:tc>
        <w:tc>
          <w:tcPr>
            <w:tcW w:w="677" w:type="dxa"/>
            <w:tcBorders>
              <w:top w:val="nil"/>
              <w:left w:val="nil"/>
              <w:bottom w:val="nil"/>
              <w:right w:val="single" w:sz="8" w:space="0" w:color="auto"/>
            </w:tcBorders>
            <w:shd w:val="clear" w:color="auto" w:fill="auto"/>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-0.38</w:t>
            </w:r>
          </w:p>
        </w:tc>
        <w:tc>
          <w:tcPr>
            <w:tcW w:w="760" w:type="dxa"/>
            <w:tcBorders>
              <w:top w:val="nil"/>
              <w:left w:val="nil"/>
              <w:bottom w:val="nil"/>
              <w:right w:val="single" w:sz="8" w:space="0" w:color="auto"/>
            </w:tcBorders>
            <w:shd w:val="clear" w:color="auto" w:fill="auto"/>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Q1</w:t>
            </w:r>
          </w:p>
        </w:tc>
        <w:tc>
          <w:tcPr>
            <w:tcW w:w="583" w:type="dxa"/>
            <w:tcBorders>
              <w:top w:val="nil"/>
              <w:left w:val="nil"/>
              <w:bottom w:val="nil"/>
              <w:right w:val="single" w:sz="8" w:space="0" w:color="auto"/>
            </w:tcBorders>
            <w:shd w:val="clear" w:color="auto" w:fill="auto"/>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2.40</w:t>
            </w:r>
          </w:p>
        </w:tc>
        <w:tc>
          <w:tcPr>
            <w:tcW w:w="850" w:type="dxa"/>
            <w:tcBorders>
              <w:top w:val="nil"/>
              <w:left w:val="nil"/>
              <w:bottom w:val="nil"/>
              <w:right w:val="single" w:sz="8" w:space="0" w:color="auto"/>
            </w:tcBorders>
            <w:shd w:val="clear" w:color="auto" w:fill="auto"/>
            <w:noWrap/>
            <w:hideMark/>
          </w:tcPr>
          <w:p w:rsidR="00CA7C9B" w:rsidRPr="009A3F01" w:rsidRDefault="00CA7C9B" w:rsidP="00437D02">
            <w:pPr>
              <w:jc w:val="center"/>
              <w:rPr>
                <w:rFonts w:ascii="Garamond" w:eastAsia="Times New Roman" w:hAnsi="Garamond" w:cs="Calibri"/>
                <w:sz w:val="20"/>
                <w:szCs w:val="20"/>
                <w:lang w:eastAsia="en-GB"/>
              </w:rPr>
            </w:pPr>
            <w:r w:rsidRPr="009A3F01">
              <w:rPr>
                <w:rFonts w:ascii="Garamond" w:hAnsi="Garamond"/>
                <w:sz w:val="20"/>
                <w:szCs w:val="20"/>
              </w:rPr>
              <w:t>Apr-18</w:t>
            </w:r>
          </w:p>
        </w:tc>
        <w:tc>
          <w:tcPr>
            <w:tcW w:w="508" w:type="dxa"/>
            <w:tcBorders>
              <w:top w:val="nil"/>
              <w:left w:val="nil"/>
              <w:bottom w:val="nil"/>
              <w:right w:val="single" w:sz="8" w:space="0" w:color="auto"/>
            </w:tcBorders>
            <w:shd w:val="clear" w:color="auto" w:fill="auto"/>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5.00</w:t>
            </w:r>
          </w:p>
        </w:tc>
        <w:tc>
          <w:tcPr>
            <w:tcW w:w="1082" w:type="dxa"/>
            <w:tcBorders>
              <w:top w:val="nil"/>
              <w:left w:val="nil"/>
              <w:bottom w:val="nil"/>
              <w:right w:val="single" w:sz="8" w:space="0" w:color="auto"/>
            </w:tcBorders>
            <w:shd w:val="clear" w:color="auto" w:fill="auto"/>
            <w:noWrap/>
            <w:hideMark/>
          </w:tcPr>
          <w:p w:rsidR="00CA7C9B" w:rsidRPr="009A3F01" w:rsidRDefault="00CA7C9B" w:rsidP="00437D02">
            <w:pPr>
              <w:jc w:val="center"/>
              <w:rPr>
                <w:rFonts w:ascii="Garamond" w:eastAsia="Times New Roman" w:hAnsi="Garamond" w:cs="Calibri"/>
                <w:sz w:val="20"/>
                <w:szCs w:val="20"/>
                <w:lang w:eastAsia="en-GB"/>
              </w:rPr>
            </w:pPr>
            <w:r w:rsidRPr="009A3F01">
              <w:rPr>
                <w:rFonts w:ascii="Garamond" w:hAnsi="Garamond"/>
                <w:sz w:val="20"/>
                <w:szCs w:val="20"/>
              </w:rPr>
              <w:t>Mar-18</w:t>
            </w:r>
          </w:p>
        </w:tc>
        <w:tc>
          <w:tcPr>
            <w:tcW w:w="1135" w:type="dxa"/>
            <w:tcBorders>
              <w:top w:val="nil"/>
              <w:left w:val="nil"/>
              <w:bottom w:val="nil"/>
              <w:right w:val="single" w:sz="8" w:space="0" w:color="auto"/>
            </w:tcBorders>
            <w:shd w:val="clear" w:color="auto" w:fill="auto"/>
            <w:noWrap/>
            <w:hideMark/>
          </w:tcPr>
          <w:p w:rsidR="00CA7C9B" w:rsidRPr="009A3F01" w:rsidRDefault="00CA7C9B" w:rsidP="00437D02">
            <w:pPr>
              <w:jc w:val="center"/>
              <w:rPr>
                <w:rFonts w:ascii="Garamond" w:eastAsia="Times New Roman" w:hAnsi="Garamond" w:cs="Calibri"/>
                <w:sz w:val="20"/>
                <w:szCs w:val="20"/>
                <w:lang w:eastAsia="en-GB"/>
              </w:rPr>
            </w:pPr>
            <w:r w:rsidRPr="009A3F01">
              <w:rPr>
                <w:rFonts w:ascii="Garamond" w:hAnsi="Garamond"/>
                <w:sz w:val="20"/>
                <w:szCs w:val="20"/>
              </w:rPr>
              <w:t>7.25</w:t>
            </w:r>
          </w:p>
        </w:tc>
      </w:tr>
      <w:tr w:rsidR="00CA7C9B" w:rsidRPr="009A3F01" w:rsidTr="001D5DF7">
        <w:trPr>
          <w:trHeight w:val="255"/>
        </w:trPr>
        <w:tc>
          <w:tcPr>
            <w:tcW w:w="580" w:type="dxa"/>
            <w:vMerge/>
            <w:tcBorders>
              <w:top w:val="nil"/>
              <w:left w:val="single" w:sz="8" w:space="0" w:color="auto"/>
              <w:bottom w:val="single" w:sz="8" w:space="0" w:color="000000"/>
              <w:right w:val="single" w:sz="8" w:space="0" w:color="auto"/>
            </w:tcBorders>
            <w:vAlign w:val="center"/>
            <w:hideMark/>
          </w:tcPr>
          <w:p w:rsidR="00CA7C9B" w:rsidRPr="009A3F01" w:rsidRDefault="00CA7C9B" w:rsidP="00437D02">
            <w:pPr>
              <w:rPr>
                <w:rFonts w:ascii="Garamond" w:eastAsia="Times New Roman" w:hAnsi="Garamond" w:cs="Calibri"/>
                <w:b/>
                <w:bCs/>
                <w:sz w:val="20"/>
                <w:szCs w:val="20"/>
                <w:lang w:eastAsia="en-GB"/>
              </w:rPr>
            </w:pPr>
          </w:p>
        </w:tc>
        <w:tc>
          <w:tcPr>
            <w:tcW w:w="1427" w:type="dxa"/>
            <w:tcBorders>
              <w:top w:val="nil"/>
              <w:left w:val="nil"/>
              <w:bottom w:val="nil"/>
              <w:right w:val="nil"/>
            </w:tcBorders>
            <w:shd w:val="clear" w:color="000000" w:fill="D9E1F2"/>
            <w:noWrap/>
            <w:hideMark/>
          </w:tcPr>
          <w:p w:rsidR="00CA7C9B" w:rsidRPr="009A3F01" w:rsidRDefault="00CA7C9B" w:rsidP="00437D02">
            <w:pPr>
              <w:jc w:val="both"/>
              <w:rPr>
                <w:rFonts w:ascii="Garamond" w:eastAsia="Times New Roman" w:hAnsi="Garamond" w:cs="Calibri"/>
                <w:sz w:val="20"/>
                <w:szCs w:val="20"/>
                <w:lang w:eastAsia="en-GB"/>
              </w:rPr>
            </w:pPr>
            <w:r w:rsidRPr="009A3F01">
              <w:rPr>
                <w:rFonts w:ascii="Garamond" w:hAnsi="Garamond"/>
                <w:sz w:val="20"/>
                <w:szCs w:val="20"/>
              </w:rPr>
              <w:t>India</w:t>
            </w:r>
          </w:p>
        </w:tc>
        <w:tc>
          <w:tcPr>
            <w:tcW w:w="718" w:type="dxa"/>
            <w:tcBorders>
              <w:top w:val="nil"/>
              <w:left w:val="single" w:sz="8" w:space="0" w:color="auto"/>
              <w:bottom w:val="nil"/>
              <w:right w:val="single" w:sz="8" w:space="0" w:color="auto"/>
            </w:tcBorders>
            <w:shd w:val="clear" w:color="auto" w:fill="auto"/>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7.20</w:t>
            </w:r>
          </w:p>
        </w:tc>
        <w:tc>
          <w:tcPr>
            <w:tcW w:w="735" w:type="dxa"/>
            <w:tcBorders>
              <w:top w:val="nil"/>
              <w:left w:val="nil"/>
              <w:bottom w:val="nil"/>
              <w:right w:val="single" w:sz="8" w:space="0" w:color="auto"/>
            </w:tcBorders>
            <w:shd w:val="clear" w:color="auto" w:fill="auto"/>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Q4</w:t>
            </w:r>
          </w:p>
        </w:tc>
        <w:tc>
          <w:tcPr>
            <w:tcW w:w="677" w:type="dxa"/>
            <w:tcBorders>
              <w:top w:val="nil"/>
              <w:left w:val="nil"/>
              <w:bottom w:val="nil"/>
              <w:right w:val="single" w:sz="8" w:space="0" w:color="auto"/>
            </w:tcBorders>
            <w:shd w:val="clear" w:color="auto" w:fill="auto"/>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1.80</w:t>
            </w:r>
          </w:p>
        </w:tc>
        <w:tc>
          <w:tcPr>
            <w:tcW w:w="760" w:type="dxa"/>
            <w:tcBorders>
              <w:top w:val="nil"/>
              <w:left w:val="nil"/>
              <w:bottom w:val="nil"/>
              <w:right w:val="single" w:sz="8" w:space="0" w:color="auto"/>
            </w:tcBorders>
            <w:shd w:val="clear" w:color="auto" w:fill="auto"/>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Q4</w:t>
            </w:r>
          </w:p>
        </w:tc>
        <w:tc>
          <w:tcPr>
            <w:tcW w:w="583" w:type="dxa"/>
            <w:tcBorders>
              <w:top w:val="nil"/>
              <w:left w:val="nil"/>
              <w:bottom w:val="nil"/>
              <w:right w:val="single" w:sz="8" w:space="0" w:color="auto"/>
            </w:tcBorders>
            <w:shd w:val="clear" w:color="auto" w:fill="auto"/>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4.58</w:t>
            </w:r>
          </w:p>
        </w:tc>
        <w:tc>
          <w:tcPr>
            <w:tcW w:w="850" w:type="dxa"/>
            <w:tcBorders>
              <w:top w:val="nil"/>
              <w:left w:val="nil"/>
              <w:bottom w:val="nil"/>
              <w:right w:val="single" w:sz="8" w:space="0" w:color="auto"/>
            </w:tcBorders>
            <w:shd w:val="clear" w:color="auto" w:fill="auto"/>
            <w:noWrap/>
            <w:hideMark/>
          </w:tcPr>
          <w:p w:rsidR="00CA7C9B" w:rsidRPr="009A3F01" w:rsidRDefault="00CA7C9B" w:rsidP="00437D02">
            <w:pPr>
              <w:jc w:val="center"/>
              <w:rPr>
                <w:rFonts w:ascii="Garamond" w:eastAsia="Times New Roman" w:hAnsi="Garamond" w:cs="Calibri"/>
                <w:sz w:val="20"/>
                <w:szCs w:val="20"/>
                <w:lang w:eastAsia="en-GB"/>
              </w:rPr>
            </w:pPr>
            <w:r w:rsidRPr="009A3F01">
              <w:rPr>
                <w:rFonts w:ascii="Garamond" w:hAnsi="Garamond"/>
                <w:sz w:val="20"/>
                <w:szCs w:val="20"/>
              </w:rPr>
              <w:t>Apr-18</w:t>
            </w:r>
          </w:p>
        </w:tc>
        <w:tc>
          <w:tcPr>
            <w:tcW w:w="508" w:type="dxa"/>
            <w:tcBorders>
              <w:top w:val="nil"/>
              <w:left w:val="nil"/>
              <w:bottom w:val="nil"/>
              <w:right w:val="single" w:sz="8" w:space="0" w:color="auto"/>
            </w:tcBorders>
            <w:shd w:val="clear" w:color="auto" w:fill="auto"/>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NA</w:t>
            </w:r>
          </w:p>
        </w:tc>
        <w:tc>
          <w:tcPr>
            <w:tcW w:w="1082" w:type="dxa"/>
            <w:tcBorders>
              <w:top w:val="nil"/>
              <w:left w:val="nil"/>
              <w:bottom w:val="nil"/>
              <w:right w:val="single" w:sz="8" w:space="0" w:color="auto"/>
            </w:tcBorders>
            <w:shd w:val="clear" w:color="auto" w:fill="auto"/>
            <w:noWrap/>
            <w:hideMark/>
          </w:tcPr>
          <w:p w:rsidR="00CA7C9B" w:rsidRPr="009A3F01" w:rsidRDefault="00CA7C9B" w:rsidP="00437D02">
            <w:pPr>
              <w:jc w:val="center"/>
              <w:rPr>
                <w:rFonts w:ascii="Garamond" w:eastAsia="Times New Roman" w:hAnsi="Garamond" w:cs="Calibri"/>
                <w:sz w:val="20"/>
                <w:szCs w:val="20"/>
                <w:lang w:eastAsia="en-GB"/>
              </w:rPr>
            </w:pPr>
            <w:r w:rsidRPr="009A3F01">
              <w:rPr>
                <w:rFonts w:ascii="Garamond" w:hAnsi="Garamond"/>
                <w:sz w:val="20"/>
                <w:szCs w:val="20"/>
              </w:rPr>
              <w:t>NA</w:t>
            </w:r>
          </w:p>
        </w:tc>
        <w:tc>
          <w:tcPr>
            <w:tcW w:w="1135" w:type="dxa"/>
            <w:tcBorders>
              <w:top w:val="nil"/>
              <w:left w:val="nil"/>
              <w:bottom w:val="nil"/>
              <w:right w:val="single" w:sz="8" w:space="0" w:color="auto"/>
            </w:tcBorders>
            <w:shd w:val="clear" w:color="auto" w:fill="auto"/>
            <w:noWrap/>
            <w:hideMark/>
          </w:tcPr>
          <w:p w:rsidR="00CA7C9B" w:rsidRPr="009A3F01" w:rsidRDefault="00CA7C9B" w:rsidP="00437D02">
            <w:pPr>
              <w:jc w:val="center"/>
              <w:rPr>
                <w:rFonts w:ascii="Garamond" w:eastAsia="Times New Roman" w:hAnsi="Garamond" w:cs="Calibri"/>
                <w:sz w:val="20"/>
                <w:szCs w:val="20"/>
                <w:lang w:eastAsia="en-GB"/>
              </w:rPr>
            </w:pPr>
            <w:r w:rsidRPr="009A3F01">
              <w:rPr>
                <w:rFonts w:ascii="Garamond" w:hAnsi="Garamond"/>
                <w:sz w:val="20"/>
                <w:szCs w:val="20"/>
              </w:rPr>
              <w:t>6.00</w:t>
            </w:r>
          </w:p>
        </w:tc>
      </w:tr>
      <w:tr w:rsidR="00CA7C9B" w:rsidRPr="009A3F01" w:rsidTr="001D5DF7">
        <w:trPr>
          <w:trHeight w:val="255"/>
        </w:trPr>
        <w:tc>
          <w:tcPr>
            <w:tcW w:w="580" w:type="dxa"/>
            <w:vMerge/>
            <w:tcBorders>
              <w:top w:val="nil"/>
              <w:left w:val="single" w:sz="8" w:space="0" w:color="auto"/>
              <w:bottom w:val="single" w:sz="8" w:space="0" w:color="000000"/>
              <w:right w:val="single" w:sz="8" w:space="0" w:color="auto"/>
            </w:tcBorders>
            <w:vAlign w:val="center"/>
            <w:hideMark/>
          </w:tcPr>
          <w:p w:rsidR="00CA7C9B" w:rsidRPr="009A3F01" w:rsidRDefault="00CA7C9B" w:rsidP="00437D02">
            <w:pPr>
              <w:rPr>
                <w:rFonts w:ascii="Garamond" w:eastAsia="Times New Roman" w:hAnsi="Garamond" w:cs="Calibri"/>
                <w:b/>
                <w:bCs/>
                <w:sz w:val="20"/>
                <w:szCs w:val="20"/>
                <w:lang w:eastAsia="en-GB"/>
              </w:rPr>
            </w:pPr>
          </w:p>
        </w:tc>
        <w:tc>
          <w:tcPr>
            <w:tcW w:w="1427" w:type="dxa"/>
            <w:tcBorders>
              <w:top w:val="nil"/>
              <w:left w:val="nil"/>
              <w:bottom w:val="nil"/>
              <w:right w:val="nil"/>
            </w:tcBorders>
            <w:shd w:val="clear" w:color="000000" w:fill="D9E1F2"/>
            <w:noWrap/>
            <w:hideMark/>
          </w:tcPr>
          <w:p w:rsidR="00CA7C9B" w:rsidRPr="009A3F01" w:rsidRDefault="00CA7C9B" w:rsidP="00437D02">
            <w:pPr>
              <w:jc w:val="both"/>
              <w:rPr>
                <w:rFonts w:ascii="Garamond" w:eastAsia="Times New Roman" w:hAnsi="Garamond" w:cs="Calibri"/>
                <w:sz w:val="20"/>
                <w:szCs w:val="20"/>
                <w:lang w:eastAsia="en-GB"/>
              </w:rPr>
            </w:pPr>
            <w:r w:rsidRPr="009A3F01">
              <w:rPr>
                <w:rFonts w:ascii="Garamond" w:hAnsi="Garamond"/>
                <w:sz w:val="20"/>
                <w:szCs w:val="20"/>
              </w:rPr>
              <w:t>China</w:t>
            </w:r>
          </w:p>
        </w:tc>
        <w:tc>
          <w:tcPr>
            <w:tcW w:w="718" w:type="dxa"/>
            <w:tcBorders>
              <w:top w:val="nil"/>
              <w:left w:val="single" w:sz="8" w:space="0" w:color="auto"/>
              <w:bottom w:val="nil"/>
              <w:right w:val="single" w:sz="8" w:space="0" w:color="auto"/>
            </w:tcBorders>
            <w:shd w:val="clear" w:color="auto" w:fill="auto"/>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6.80</w:t>
            </w:r>
          </w:p>
        </w:tc>
        <w:tc>
          <w:tcPr>
            <w:tcW w:w="735" w:type="dxa"/>
            <w:tcBorders>
              <w:top w:val="nil"/>
              <w:left w:val="nil"/>
              <w:bottom w:val="nil"/>
              <w:right w:val="single" w:sz="8" w:space="0" w:color="auto"/>
            </w:tcBorders>
            <w:shd w:val="clear" w:color="auto" w:fill="auto"/>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Q1</w:t>
            </w:r>
          </w:p>
        </w:tc>
        <w:tc>
          <w:tcPr>
            <w:tcW w:w="677" w:type="dxa"/>
            <w:tcBorders>
              <w:top w:val="nil"/>
              <w:left w:val="nil"/>
              <w:bottom w:val="nil"/>
              <w:right w:val="single" w:sz="8" w:space="0" w:color="auto"/>
            </w:tcBorders>
            <w:shd w:val="clear" w:color="auto" w:fill="auto"/>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1.40</w:t>
            </w:r>
          </w:p>
        </w:tc>
        <w:tc>
          <w:tcPr>
            <w:tcW w:w="760" w:type="dxa"/>
            <w:tcBorders>
              <w:top w:val="nil"/>
              <w:left w:val="nil"/>
              <w:bottom w:val="nil"/>
              <w:right w:val="single" w:sz="8" w:space="0" w:color="auto"/>
            </w:tcBorders>
            <w:shd w:val="clear" w:color="auto" w:fill="auto"/>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Q1</w:t>
            </w:r>
          </w:p>
        </w:tc>
        <w:tc>
          <w:tcPr>
            <w:tcW w:w="583" w:type="dxa"/>
            <w:tcBorders>
              <w:top w:val="nil"/>
              <w:left w:val="nil"/>
              <w:bottom w:val="nil"/>
              <w:right w:val="single" w:sz="8" w:space="0" w:color="auto"/>
            </w:tcBorders>
            <w:shd w:val="clear" w:color="auto" w:fill="auto"/>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1.80</w:t>
            </w:r>
          </w:p>
        </w:tc>
        <w:tc>
          <w:tcPr>
            <w:tcW w:w="850" w:type="dxa"/>
            <w:tcBorders>
              <w:top w:val="nil"/>
              <w:left w:val="nil"/>
              <w:bottom w:val="nil"/>
              <w:right w:val="single" w:sz="8" w:space="0" w:color="auto"/>
            </w:tcBorders>
            <w:shd w:val="clear" w:color="auto" w:fill="auto"/>
            <w:noWrap/>
            <w:hideMark/>
          </w:tcPr>
          <w:p w:rsidR="00CA7C9B" w:rsidRPr="009A3F01" w:rsidRDefault="00CA7C9B" w:rsidP="00437D02">
            <w:pPr>
              <w:jc w:val="center"/>
              <w:rPr>
                <w:rFonts w:ascii="Garamond" w:eastAsia="Times New Roman" w:hAnsi="Garamond" w:cs="Calibri"/>
                <w:sz w:val="20"/>
                <w:szCs w:val="20"/>
                <w:lang w:eastAsia="en-GB"/>
              </w:rPr>
            </w:pPr>
            <w:r w:rsidRPr="009A3F01">
              <w:rPr>
                <w:rFonts w:ascii="Garamond" w:hAnsi="Garamond"/>
                <w:sz w:val="20"/>
                <w:szCs w:val="20"/>
              </w:rPr>
              <w:t>Apr-18</w:t>
            </w:r>
          </w:p>
        </w:tc>
        <w:tc>
          <w:tcPr>
            <w:tcW w:w="508" w:type="dxa"/>
            <w:tcBorders>
              <w:top w:val="nil"/>
              <w:left w:val="nil"/>
              <w:bottom w:val="nil"/>
              <w:right w:val="single" w:sz="8" w:space="0" w:color="auto"/>
            </w:tcBorders>
            <w:shd w:val="clear" w:color="auto" w:fill="auto"/>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3.89</w:t>
            </w:r>
          </w:p>
        </w:tc>
        <w:tc>
          <w:tcPr>
            <w:tcW w:w="1082" w:type="dxa"/>
            <w:tcBorders>
              <w:top w:val="nil"/>
              <w:left w:val="nil"/>
              <w:bottom w:val="nil"/>
              <w:right w:val="single" w:sz="8" w:space="0" w:color="auto"/>
            </w:tcBorders>
            <w:shd w:val="clear" w:color="auto" w:fill="auto"/>
            <w:noWrap/>
            <w:hideMark/>
          </w:tcPr>
          <w:p w:rsidR="00CA7C9B" w:rsidRPr="009A3F01" w:rsidRDefault="00CA7C9B" w:rsidP="00437D02">
            <w:pPr>
              <w:jc w:val="center"/>
              <w:rPr>
                <w:rFonts w:ascii="Garamond" w:eastAsia="Times New Roman" w:hAnsi="Garamond" w:cs="Calibri"/>
                <w:sz w:val="20"/>
                <w:szCs w:val="20"/>
                <w:lang w:eastAsia="en-GB"/>
              </w:rPr>
            </w:pPr>
            <w:r w:rsidRPr="009A3F01">
              <w:rPr>
                <w:rFonts w:ascii="Garamond" w:hAnsi="Garamond"/>
                <w:sz w:val="20"/>
                <w:szCs w:val="20"/>
              </w:rPr>
              <w:t>Q</w:t>
            </w:r>
            <w:r>
              <w:rPr>
                <w:rFonts w:ascii="Garamond" w:hAnsi="Garamond"/>
                <w:sz w:val="20"/>
                <w:szCs w:val="20"/>
              </w:rPr>
              <w:t>4</w:t>
            </w:r>
            <w:r w:rsidRPr="009A3F01">
              <w:rPr>
                <w:rFonts w:ascii="Garamond" w:hAnsi="Garamond"/>
                <w:sz w:val="20"/>
                <w:szCs w:val="20"/>
              </w:rPr>
              <w:t xml:space="preserve"> of 2017</w:t>
            </w:r>
          </w:p>
        </w:tc>
        <w:tc>
          <w:tcPr>
            <w:tcW w:w="1135" w:type="dxa"/>
            <w:tcBorders>
              <w:top w:val="nil"/>
              <w:left w:val="nil"/>
              <w:bottom w:val="nil"/>
              <w:right w:val="single" w:sz="8" w:space="0" w:color="auto"/>
            </w:tcBorders>
            <w:shd w:val="clear" w:color="auto" w:fill="auto"/>
            <w:noWrap/>
            <w:hideMark/>
          </w:tcPr>
          <w:p w:rsidR="00CA7C9B" w:rsidRPr="009A3F01" w:rsidRDefault="00CA7C9B" w:rsidP="00437D02">
            <w:pPr>
              <w:jc w:val="center"/>
              <w:rPr>
                <w:rFonts w:ascii="Garamond" w:eastAsia="Times New Roman" w:hAnsi="Garamond" w:cs="Calibri"/>
                <w:sz w:val="20"/>
                <w:szCs w:val="20"/>
                <w:lang w:eastAsia="en-GB"/>
              </w:rPr>
            </w:pPr>
            <w:r w:rsidRPr="009A3F01">
              <w:rPr>
                <w:rFonts w:ascii="Garamond" w:hAnsi="Garamond"/>
                <w:sz w:val="20"/>
                <w:szCs w:val="20"/>
              </w:rPr>
              <w:t>4.35</w:t>
            </w:r>
          </w:p>
        </w:tc>
      </w:tr>
      <w:tr w:rsidR="00CA7C9B" w:rsidRPr="009A3F01" w:rsidTr="001D5DF7">
        <w:trPr>
          <w:trHeight w:val="270"/>
        </w:trPr>
        <w:tc>
          <w:tcPr>
            <w:tcW w:w="580" w:type="dxa"/>
            <w:vMerge/>
            <w:tcBorders>
              <w:top w:val="nil"/>
              <w:left w:val="single" w:sz="8" w:space="0" w:color="auto"/>
              <w:bottom w:val="single" w:sz="8" w:space="0" w:color="000000"/>
              <w:right w:val="single" w:sz="8" w:space="0" w:color="auto"/>
            </w:tcBorders>
            <w:vAlign w:val="center"/>
            <w:hideMark/>
          </w:tcPr>
          <w:p w:rsidR="00CA7C9B" w:rsidRPr="009A3F01" w:rsidRDefault="00CA7C9B" w:rsidP="00437D02">
            <w:pPr>
              <w:rPr>
                <w:rFonts w:ascii="Garamond" w:eastAsia="Times New Roman" w:hAnsi="Garamond" w:cs="Calibri"/>
                <w:b/>
                <w:bCs/>
                <w:sz w:val="20"/>
                <w:szCs w:val="20"/>
                <w:lang w:eastAsia="en-GB"/>
              </w:rPr>
            </w:pPr>
          </w:p>
        </w:tc>
        <w:tc>
          <w:tcPr>
            <w:tcW w:w="1427" w:type="dxa"/>
            <w:tcBorders>
              <w:top w:val="nil"/>
              <w:left w:val="nil"/>
              <w:bottom w:val="single" w:sz="8" w:space="0" w:color="auto"/>
              <w:right w:val="nil"/>
            </w:tcBorders>
            <w:shd w:val="clear" w:color="000000" w:fill="D9E1F2"/>
            <w:noWrap/>
            <w:hideMark/>
          </w:tcPr>
          <w:p w:rsidR="00CA7C9B" w:rsidRPr="009A3F01" w:rsidRDefault="00CA7C9B" w:rsidP="00437D02">
            <w:pPr>
              <w:jc w:val="both"/>
              <w:rPr>
                <w:rFonts w:ascii="Garamond" w:eastAsia="Times New Roman" w:hAnsi="Garamond" w:cs="Calibri"/>
                <w:sz w:val="20"/>
                <w:szCs w:val="20"/>
                <w:lang w:eastAsia="en-GB"/>
              </w:rPr>
            </w:pPr>
            <w:r>
              <w:rPr>
                <w:rFonts w:ascii="Garamond" w:hAnsi="Garamond"/>
                <w:sz w:val="20"/>
                <w:szCs w:val="20"/>
              </w:rPr>
              <w:t>South Africa</w:t>
            </w:r>
          </w:p>
        </w:tc>
        <w:tc>
          <w:tcPr>
            <w:tcW w:w="718" w:type="dxa"/>
            <w:tcBorders>
              <w:top w:val="nil"/>
              <w:left w:val="single" w:sz="8" w:space="0" w:color="auto"/>
              <w:bottom w:val="single" w:sz="8" w:space="0" w:color="auto"/>
              <w:right w:val="single" w:sz="8" w:space="0" w:color="auto"/>
            </w:tcBorders>
            <w:shd w:val="clear" w:color="auto" w:fill="auto"/>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1.50</w:t>
            </w:r>
          </w:p>
        </w:tc>
        <w:tc>
          <w:tcPr>
            <w:tcW w:w="735" w:type="dxa"/>
            <w:tcBorders>
              <w:top w:val="nil"/>
              <w:left w:val="nil"/>
              <w:bottom w:val="single" w:sz="8" w:space="0" w:color="auto"/>
              <w:right w:val="single" w:sz="8" w:space="0" w:color="auto"/>
            </w:tcBorders>
            <w:shd w:val="clear" w:color="auto" w:fill="auto"/>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Q4</w:t>
            </w:r>
          </w:p>
        </w:tc>
        <w:tc>
          <w:tcPr>
            <w:tcW w:w="677" w:type="dxa"/>
            <w:tcBorders>
              <w:top w:val="nil"/>
              <w:left w:val="nil"/>
              <w:bottom w:val="single" w:sz="8" w:space="0" w:color="auto"/>
              <w:right w:val="single" w:sz="8" w:space="0" w:color="auto"/>
            </w:tcBorders>
            <w:shd w:val="clear" w:color="auto" w:fill="auto"/>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3.10</w:t>
            </w:r>
            <w:r>
              <w:rPr>
                <w:rFonts w:ascii="Garamond" w:hAnsi="Garamond"/>
                <w:sz w:val="20"/>
                <w:szCs w:val="20"/>
              </w:rPr>
              <w:t>*</w:t>
            </w:r>
          </w:p>
        </w:tc>
        <w:tc>
          <w:tcPr>
            <w:tcW w:w="760" w:type="dxa"/>
            <w:tcBorders>
              <w:top w:val="nil"/>
              <w:left w:val="nil"/>
              <w:bottom w:val="single" w:sz="8" w:space="0" w:color="auto"/>
              <w:right w:val="single" w:sz="8" w:space="0" w:color="auto"/>
            </w:tcBorders>
            <w:shd w:val="clear" w:color="auto" w:fill="auto"/>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Q4</w:t>
            </w:r>
          </w:p>
        </w:tc>
        <w:tc>
          <w:tcPr>
            <w:tcW w:w="583" w:type="dxa"/>
            <w:tcBorders>
              <w:top w:val="nil"/>
              <w:left w:val="nil"/>
              <w:bottom w:val="single" w:sz="8" w:space="0" w:color="auto"/>
              <w:right w:val="single" w:sz="8" w:space="0" w:color="auto"/>
            </w:tcBorders>
            <w:shd w:val="clear" w:color="auto" w:fill="auto"/>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3.80</w:t>
            </w:r>
          </w:p>
        </w:tc>
        <w:tc>
          <w:tcPr>
            <w:tcW w:w="850" w:type="dxa"/>
            <w:tcBorders>
              <w:top w:val="nil"/>
              <w:left w:val="nil"/>
              <w:bottom w:val="single" w:sz="8" w:space="0" w:color="auto"/>
              <w:right w:val="single" w:sz="8" w:space="0" w:color="auto"/>
            </w:tcBorders>
            <w:shd w:val="clear" w:color="auto" w:fill="auto"/>
            <w:noWrap/>
            <w:hideMark/>
          </w:tcPr>
          <w:p w:rsidR="00CA7C9B" w:rsidRPr="009A3F01" w:rsidRDefault="00CA7C9B" w:rsidP="00437D02">
            <w:pPr>
              <w:jc w:val="center"/>
              <w:rPr>
                <w:rFonts w:ascii="Garamond" w:eastAsia="Times New Roman" w:hAnsi="Garamond" w:cs="Calibri"/>
                <w:sz w:val="20"/>
                <w:szCs w:val="20"/>
                <w:lang w:eastAsia="en-GB"/>
              </w:rPr>
            </w:pPr>
            <w:r>
              <w:rPr>
                <w:rFonts w:ascii="Garamond" w:hAnsi="Garamond"/>
                <w:sz w:val="20"/>
                <w:szCs w:val="20"/>
              </w:rPr>
              <w:t>Mar</w:t>
            </w:r>
            <w:r w:rsidRPr="009A3F01">
              <w:rPr>
                <w:rFonts w:ascii="Garamond" w:hAnsi="Garamond"/>
                <w:sz w:val="20"/>
                <w:szCs w:val="20"/>
              </w:rPr>
              <w:t>-18</w:t>
            </w:r>
          </w:p>
        </w:tc>
        <w:tc>
          <w:tcPr>
            <w:tcW w:w="508" w:type="dxa"/>
            <w:tcBorders>
              <w:top w:val="nil"/>
              <w:left w:val="nil"/>
              <w:bottom w:val="single" w:sz="8" w:space="0" w:color="auto"/>
              <w:right w:val="single" w:sz="8" w:space="0" w:color="auto"/>
            </w:tcBorders>
            <w:shd w:val="clear" w:color="auto" w:fill="auto"/>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26.7</w:t>
            </w:r>
          </w:p>
        </w:tc>
        <w:tc>
          <w:tcPr>
            <w:tcW w:w="1082" w:type="dxa"/>
            <w:tcBorders>
              <w:top w:val="nil"/>
              <w:left w:val="nil"/>
              <w:bottom w:val="single" w:sz="8" w:space="0" w:color="auto"/>
              <w:right w:val="single" w:sz="8" w:space="0" w:color="auto"/>
            </w:tcBorders>
            <w:shd w:val="clear" w:color="auto" w:fill="auto"/>
            <w:noWrap/>
            <w:hideMark/>
          </w:tcPr>
          <w:p w:rsidR="00CA7C9B" w:rsidRPr="009A3F01" w:rsidRDefault="00CA7C9B" w:rsidP="00437D02">
            <w:pPr>
              <w:jc w:val="center"/>
              <w:rPr>
                <w:rFonts w:ascii="Garamond" w:eastAsia="Times New Roman" w:hAnsi="Garamond" w:cs="Calibri"/>
                <w:sz w:val="20"/>
                <w:szCs w:val="20"/>
                <w:lang w:eastAsia="en-GB"/>
              </w:rPr>
            </w:pPr>
            <w:r>
              <w:rPr>
                <w:rFonts w:ascii="Garamond" w:hAnsi="Garamond"/>
                <w:sz w:val="20"/>
                <w:szCs w:val="20"/>
              </w:rPr>
              <w:t>Q4</w:t>
            </w:r>
            <w:r w:rsidRPr="009A3F01">
              <w:rPr>
                <w:rFonts w:ascii="Garamond" w:hAnsi="Garamond"/>
                <w:sz w:val="20"/>
                <w:szCs w:val="20"/>
              </w:rPr>
              <w:t xml:space="preserve"> of 2017</w:t>
            </w:r>
          </w:p>
        </w:tc>
        <w:tc>
          <w:tcPr>
            <w:tcW w:w="1135" w:type="dxa"/>
            <w:tcBorders>
              <w:top w:val="nil"/>
              <w:left w:val="nil"/>
              <w:bottom w:val="single" w:sz="8" w:space="0" w:color="auto"/>
              <w:right w:val="single" w:sz="8" w:space="0" w:color="auto"/>
            </w:tcBorders>
            <w:shd w:val="clear" w:color="auto" w:fill="auto"/>
            <w:noWrap/>
            <w:hideMark/>
          </w:tcPr>
          <w:p w:rsidR="00CA7C9B" w:rsidRPr="009A3F01" w:rsidRDefault="00CA7C9B" w:rsidP="00437D02">
            <w:pPr>
              <w:jc w:val="center"/>
              <w:rPr>
                <w:rFonts w:ascii="Garamond" w:eastAsia="Times New Roman" w:hAnsi="Garamond" w:cs="Calibri"/>
                <w:sz w:val="20"/>
                <w:szCs w:val="20"/>
                <w:lang w:eastAsia="en-GB"/>
              </w:rPr>
            </w:pPr>
            <w:r w:rsidRPr="009A3F01">
              <w:rPr>
                <w:rFonts w:ascii="Garamond" w:hAnsi="Garamond"/>
                <w:sz w:val="20"/>
                <w:szCs w:val="20"/>
              </w:rPr>
              <w:t>6.50</w:t>
            </w:r>
          </w:p>
        </w:tc>
      </w:tr>
      <w:tr w:rsidR="00CA7C9B" w:rsidRPr="009A3F01" w:rsidTr="001D5DF7">
        <w:trPr>
          <w:trHeight w:val="255"/>
        </w:trPr>
        <w:tc>
          <w:tcPr>
            <w:tcW w:w="580" w:type="dxa"/>
            <w:vMerge w:val="restart"/>
            <w:tcBorders>
              <w:top w:val="nil"/>
              <w:left w:val="single" w:sz="8" w:space="0" w:color="auto"/>
              <w:bottom w:val="single" w:sz="8" w:space="0" w:color="000000"/>
              <w:right w:val="single" w:sz="8" w:space="0" w:color="auto"/>
            </w:tcBorders>
            <w:shd w:val="clear" w:color="000000" w:fill="B4C6E7"/>
            <w:textDirection w:val="btLr"/>
            <w:vAlign w:val="center"/>
            <w:hideMark/>
          </w:tcPr>
          <w:p w:rsidR="00CA7C9B" w:rsidRPr="009A3F01" w:rsidRDefault="00CA7C9B" w:rsidP="00437D02">
            <w:pPr>
              <w:jc w:val="center"/>
              <w:rPr>
                <w:rFonts w:ascii="Garamond" w:eastAsia="Times New Roman" w:hAnsi="Garamond" w:cs="Calibri"/>
                <w:b/>
                <w:bCs/>
                <w:sz w:val="20"/>
                <w:szCs w:val="20"/>
                <w:lang w:eastAsia="en-GB"/>
              </w:rPr>
            </w:pPr>
            <w:r w:rsidRPr="009A3F01">
              <w:rPr>
                <w:rFonts w:ascii="Garamond" w:eastAsia="Times New Roman" w:hAnsi="Garamond" w:cs="Calibri"/>
                <w:b/>
                <w:bCs/>
                <w:sz w:val="20"/>
                <w:szCs w:val="20"/>
                <w:lang w:eastAsia="en-GB"/>
              </w:rPr>
              <w:t>Other  Ems</w:t>
            </w:r>
          </w:p>
        </w:tc>
        <w:tc>
          <w:tcPr>
            <w:tcW w:w="1427" w:type="dxa"/>
            <w:tcBorders>
              <w:top w:val="nil"/>
              <w:left w:val="nil"/>
              <w:bottom w:val="nil"/>
              <w:right w:val="nil"/>
            </w:tcBorders>
            <w:shd w:val="clear" w:color="000000" w:fill="D9E1F2"/>
            <w:noWrap/>
            <w:hideMark/>
          </w:tcPr>
          <w:p w:rsidR="00CA7C9B" w:rsidRPr="009A3F01" w:rsidRDefault="00CA7C9B" w:rsidP="00437D02">
            <w:pPr>
              <w:jc w:val="both"/>
              <w:rPr>
                <w:rFonts w:ascii="Garamond" w:eastAsia="Times New Roman" w:hAnsi="Garamond" w:cs="Calibri"/>
                <w:sz w:val="20"/>
                <w:szCs w:val="20"/>
                <w:lang w:eastAsia="en-GB"/>
              </w:rPr>
            </w:pPr>
            <w:r w:rsidRPr="009A3F01">
              <w:rPr>
                <w:rFonts w:ascii="Garamond" w:hAnsi="Garamond"/>
                <w:sz w:val="20"/>
                <w:szCs w:val="20"/>
              </w:rPr>
              <w:t>South Korea</w:t>
            </w:r>
          </w:p>
        </w:tc>
        <w:tc>
          <w:tcPr>
            <w:tcW w:w="718" w:type="dxa"/>
            <w:tcBorders>
              <w:top w:val="nil"/>
              <w:left w:val="single" w:sz="8" w:space="0" w:color="auto"/>
              <w:bottom w:val="nil"/>
              <w:right w:val="single" w:sz="8" w:space="0" w:color="auto"/>
            </w:tcBorders>
            <w:shd w:val="clear" w:color="auto" w:fill="auto"/>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2.80</w:t>
            </w:r>
          </w:p>
        </w:tc>
        <w:tc>
          <w:tcPr>
            <w:tcW w:w="735" w:type="dxa"/>
            <w:tcBorders>
              <w:top w:val="nil"/>
              <w:left w:val="nil"/>
              <w:bottom w:val="nil"/>
              <w:right w:val="single" w:sz="8" w:space="0" w:color="auto"/>
            </w:tcBorders>
            <w:shd w:val="clear" w:color="auto" w:fill="auto"/>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Q</w:t>
            </w:r>
            <w:r>
              <w:rPr>
                <w:rFonts w:ascii="Garamond" w:hAnsi="Garamond"/>
                <w:sz w:val="20"/>
                <w:szCs w:val="20"/>
              </w:rPr>
              <w:t>1</w:t>
            </w:r>
          </w:p>
        </w:tc>
        <w:tc>
          <w:tcPr>
            <w:tcW w:w="677" w:type="dxa"/>
            <w:tcBorders>
              <w:top w:val="nil"/>
              <w:left w:val="nil"/>
              <w:bottom w:val="nil"/>
              <w:right w:val="single" w:sz="8" w:space="0" w:color="auto"/>
            </w:tcBorders>
            <w:shd w:val="clear" w:color="auto" w:fill="auto"/>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1.10</w:t>
            </w:r>
          </w:p>
        </w:tc>
        <w:tc>
          <w:tcPr>
            <w:tcW w:w="760" w:type="dxa"/>
            <w:tcBorders>
              <w:top w:val="nil"/>
              <w:left w:val="nil"/>
              <w:bottom w:val="nil"/>
              <w:right w:val="single" w:sz="8" w:space="0" w:color="auto"/>
            </w:tcBorders>
            <w:shd w:val="clear" w:color="auto" w:fill="auto"/>
            <w:noWrap/>
            <w:hideMark/>
          </w:tcPr>
          <w:p w:rsidR="00CA7C9B" w:rsidRPr="009A3F01" w:rsidRDefault="00CA7C9B" w:rsidP="00437D02">
            <w:pPr>
              <w:jc w:val="right"/>
              <w:rPr>
                <w:rFonts w:ascii="Garamond" w:eastAsia="Times New Roman" w:hAnsi="Garamond" w:cs="Calibri"/>
                <w:sz w:val="20"/>
                <w:szCs w:val="20"/>
                <w:lang w:eastAsia="en-GB"/>
              </w:rPr>
            </w:pPr>
            <w:r>
              <w:rPr>
                <w:rFonts w:ascii="Garamond" w:hAnsi="Garamond"/>
                <w:sz w:val="20"/>
                <w:szCs w:val="20"/>
              </w:rPr>
              <w:t>Q1</w:t>
            </w:r>
          </w:p>
        </w:tc>
        <w:tc>
          <w:tcPr>
            <w:tcW w:w="583" w:type="dxa"/>
            <w:tcBorders>
              <w:top w:val="nil"/>
              <w:left w:val="nil"/>
              <w:bottom w:val="nil"/>
              <w:right w:val="single" w:sz="8" w:space="0" w:color="auto"/>
            </w:tcBorders>
            <w:shd w:val="clear" w:color="auto" w:fill="auto"/>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1.60</w:t>
            </w:r>
          </w:p>
        </w:tc>
        <w:tc>
          <w:tcPr>
            <w:tcW w:w="850" w:type="dxa"/>
            <w:tcBorders>
              <w:top w:val="nil"/>
              <w:left w:val="nil"/>
              <w:bottom w:val="nil"/>
              <w:right w:val="single" w:sz="8" w:space="0" w:color="auto"/>
            </w:tcBorders>
            <w:shd w:val="clear" w:color="auto" w:fill="auto"/>
            <w:noWrap/>
            <w:hideMark/>
          </w:tcPr>
          <w:p w:rsidR="00CA7C9B" w:rsidRPr="009A3F01" w:rsidRDefault="00CA7C9B" w:rsidP="00437D02">
            <w:pPr>
              <w:jc w:val="center"/>
              <w:rPr>
                <w:rFonts w:ascii="Garamond" w:eastAsia="Times New Roman" w:hAnsi="Garamond" w:cs="Calibri"/>
                <w:sz w:val="20"/>
                <w:szCs w:val="20"/>
                <w:lang w:eastAsia="en-GB"/>
              </w:rPr>
            </w:pPr>
            <w:r w:rsidRPr="009A3F01">
              <w:rPr>
                <w:rFonts w:ascii="Garamond" w:hAnsi="Garamond"/>
                <w:sz w:val="20"/>
                <w:szCs w:val="20"/>
              </w:rPr>
              <w:t>Apr-18</w:t>
            </w:r>
          </w:p>
        </w:tc>
        <w:tc>
          <w:tcPr>
            <w:tcW w:w="508" w:type="dxa"/>
            <w:tcBorders>
              <w:top w:val="nil"/>
              <w:left w:val="nil"/>
              <w:bottom w:val="nil"/>
              <w:right w:val="single" w:sz="8" w:space="0" w:color="auto"/>
            </w:tcBorders>
            <w:shd w:val="clear" w:color="auto" w:fill="auto"/>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3.80</w:t>
            </w:r>
          </w:p>
        </w:tc>
        <w:tc>
          <w:tcPr>
            <w:tcW w:w="1082" w:type="dxa"/>
            <w:tcBorders>
              <w:top w:val="nil"/>
              <w:left w:val="nil"/>
              <w:bottom w:val="nil"/>
              <w:right w:val="single" w:sz="8" w:space="0" w:color="auto"/>
            </w:tcBorders>
            <w:shd w:val="clear" w:color="auto" w:fill="auto"/>
            <w:noWrap/>
            <w:hideMark/>
          </w:tcPr>
          <w:p w:rsidR="00CA7C9B" w:rsidRPr="009A3F01" w:rsidRDefault="00CA7C9B" w:rsidP="00437D02">
            <w:pPr>
              <w:jc w:val="center"/>
              <w:rPr>
                <w:rFonts w:ascii="Garamond" w:eastAsia="Times New Roman" w:hAnsi="Garamond" w:cs="Calibri"/>
                <w:sz w:val="20"/>
                <w:szCs w:val="20"/>
                <w:lang w:eastAsia="en-GB"/>
              </w:rPr>
            </w:pPr>
            <w:r w:rsidRPr="009A3F01">
              <w:rPr>
                <w:rFonts w:ascii="Garamond" w:hAnsi="Garamond"/>
                <w:sz w:val="20"/>
                <w:szCs w:val="20"/>
              </w:rPr>
              <w:t>Apr-18</w:t>
            </w:r>
          </w:p>
        </w:tc>
        <w:tc>
          <w:tcPr>
            <w:tcW w:w="1135" w:type="dxa"/>
            <w:tcBorders>
              <w:top w:val="nil"/>
              <w:left w:val="nil"/>
              <w:bottom w:val="nil"/>
              <w:right w:val="single" w:sz="8" w:space="0" w:color="auto"/>
            </w:tcBorders>
            <w:shd w:val="clear" w:color="auto" w:fill="auto"/>
            <w:noWrap/>
            <w:hideMark/>
          </w:tcPr>
          <w:p w:rsidR="00CA7C9B" w:rsidRPr="009A3F01" w:rsidRDefault="00CA7C9B" w:rsidP="00437D02">
            <w:pPr>
              <w:jc w:val="center"/>
              <w:rPr>
                <w:rFonts w:ascii="Garamond" w:eastAsia="Times New Roman" w:hAnsi="Garamond" w:cs="Calibri"/>
                <w:sz w:val="20"/>
                <w:szCs w:val="20"/>
                <w:lang w:eastAsia="en-GB"/>
              </w:rPr>
            </w:pPr>
            <w:r w:rsidRPr="009A3F01">
              <w:rPr>
                <w:rFonts w:ascii="Garamond" w:hAnsi="Garamond"/>
                <w:sz w:val="20"/>
                <w:szCs w:val="20"/>
              </w:rPr>
              <w:t>1.50</w:t>
            </w:r>
          </w:p>
        </w:tc>
      </w:tr>
      <w:tr w:rsidR="00CA7C9B" w:rsidRPr="009A3F01" w:rsidTr="001D5DF7">
        <w:trPr>
          <w:trHeight w:val="255"/>
        </w:trPr>
        <w:tc>
          <w:tcPr>
            <w:tcW w:w="580" w:type="dxa"/>
            <w:vMerge/>
            <w:tcBorders>
              <w:top w:val="nil"/>
              <w:left w:val="single" w:sz="8" w:space="0" w:color="auto"/>
              <w:bottom w:val="single" w:sz="8" w:space="0" w:color="000000"/>
              <w:right w:val="single" w:sz="8" w:space="0" w:color="auto"/>
            </w:tcBorders>
            <w:vAlign w:val="center"/>
            <w:hideMark/>
          </w:tcPr>
          <w:p w:rsidR="00CA7C9B" w:rsidRPr="009A3F01" w:rsidRDefault="00CA7C9B" w:rsidP="00437D02">
            <w:pPr>
              <w:rPr>
                <w:rFonts w:ascii="Garamond" w:eastAsia="Times New Roman" w:hAnsi="Garamond" w:cs="Calibri"/>
                <w:b/>
                <w:bCs/>
                <w:sz w:val="20"/>
                <w:szCs w:val="20"/>
                <w:lang w:eastAsia="en-GB"/>
              </w:rPr>
            </w:pPr>
          </w:p>
        </w:tc>
        <w:tc>
          <w:tcPr>
            <w:tcW w:w="1427" w:type="dxa"/>
            <w:tcBorders>
              <w:top w:val="nil"/>
              <w:left w:val="nil"/>
              <w:bottom w:val="nil"/>
              <w:right w:val="nil"/>
            </w:tcBorders>
            <w:shd w:val="clear" w:color="000000" w:fill="D9E1F2"/>
            <w:noWrap/>
            <w:hideMark/>
          </w:tcPr>
          <w:p w:rsidR="00CA7C9B" w:rsidRPr="009A3F01" w:rsidRDefault="00CA7C9B" w:rsidP="00437D02">
            <w:pPr>
              <w:jc w:val="both"/>
              <w:rPr>
                <w:rFonts w:ascii="Garamond" w:eastAsia="Times New Roman" w:hAnsi="Garamond" w:cs="Calibri"/>
                <w:sz w:val="20"/>
                <w:szCs w:val="20"/>
                <w:lang w:eastAsia="en-GB"/>
              </w:rPr>
            </w:pPr>
            <w:r w:rsidRPr="009A3F01">
              <w:rPr>
                <w:rFonts w:ascii="Garamond" w:hAnsi="Garamond"/>
                <w:sz w:val="20"/>
                <w:szCs w:val="20"/>
              </w:rPr>
              <w:t>Indonesia</w:t>
            </w:r>
          </w:p>
        </w:tc>
        <w:tc>
          <w:tcPr>
            <w:tcW w:w="718" w:type="dxa"/>
            <w:tcBorders>
              <w:top w:val="nil"/>
              <w:left w:val="single" w:sz="8" w:space="0" w:color="auto"/>
              <w:bottom w:val="nil"/>
              <w:right w:val="single" w:sz="8" w:space="0" w:color="auto"/>
            </w:tcBorders>
            <w:shd w:val="clear" w:color="auto" w:fill="auto"/>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5.06</w:t>
            </w:r>
          </w:p>
        </w:tc>
        <w:tc>
          <w:tcPr>
            <w:tcW w:w="735" w:type="dxa"/>
            <w:tcBorders>
              <w:top w:val="nil"/>
              <w:left w:val="nil"/>
              <w:bottom w:val="nil"/>
              <w:right w:val="single" w:sz="8" w:space="0" w:color="auto"/>
            </w:tcBorders>
            <w:shd w:val="clear" w:color="auto" w:fill="auto"/>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Q4</w:t>
            </w:r>
          </w:p>
        </w:tc>
        <w:tc>
          <w:tcPr>
            <w:tcW w:w="677" w:type="dxa"/>
            <w:tcBorders>
              <w:top w:val="nil"/>
              <w:left w:val="nil"/>
              <w:bottom w:val="nil"/>
              <w:right w:val="single" w:sz="8" w:space="0" w:color="auto"/>
            </w:tcBorders>
            <w:shd w:val="clear" w:color="auto" w:fill="auto"/>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-0.42</w:t>
            </w:r>
          </w:p>
        </w:tc>
        <w:tc>
          <w:tcPr>
            <w:tcW w:w="760" w:type="dxa"/>
            <w:tcBorders>
              <w:top w:val="nil"/>
              <w:left w:val="nil"/>
              <w:bottom w:val="nil"/>
              <w:right w:val="single" w:sz="8" w:space="0" w:color="auto"/>
            </w:tcBorders>
            <w:shd w:val="clear" w:color="auto" w:fill="auto"/>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Q4</w:t>
            </w:r>
          </w:p>
        </w:tc>
        <w:tc>
          <w:tcPr>
            <w:tcW w:w="583" w:type="dxa"/>
            <w:tcBorders>
              <w:top w:val="nil"/>
              <w:left w:val="nil"/>
              <w:bottom w:val="nil"/>
              <w:right w:val="single" w:sz="8" w:space="0" w:color="auto"/>
            </w:tcBorders>
            <w:shd w:val="clear" w:color="auto" w:fill="auto"/>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3.41</w:t>
            </w:r>
          </w:p>
        </w:tc>
        <w:tc>
          <w:tcPr>
            <w:tcW w:w="850" w:type="dxa"/>
            <w:tcBorders>
              <w:top w:val="nil"/>
              <w:left w:val="nil"/>
              <w:bottom w:val="nil"/>
              <w:right w:val="single" w:sz="8" w:space="0" w:color="auto"/>
            </w:tcBorders>
            <w:shd w:val="clear" w:color="auto" w:fill="auto"/>
            <w:noWrap/>
            <w:hideMark/>
          </w:tcPr>
          <w:p w:rsidR="00CA7C9B" w:rsidRPr="009A3F01" w:rsidRDefault="00CA7C9B" w:rsidP="00437D02">
            <w:pPr>
              <w:jc w:val="center"/>
              <w:rPr>
                <w:rFonts w:ascii="Garamond" w:eastAsia="Times New Roman" w:hAnsi="Garamond" w:cs="Calibri"/>
                <w:sz w:val="20"/>
                <w:szCs w:val="20"/>
                <w:lang w:eastAsia="en-GB"/>
              </w:rPr>
            </w:pPr>
            <w:r w:rsidRPr="009A3F01">
              <w:rPr>
                <w:rFonts w:ascii="Garamond" w:hAnsi="Garamond"/>
                <w:sz w:val="20"/>
                <w:szCs w:val="20"/>
              </w:rPr>
              <w:t>Apr-18</w:t>
            </w:r>
          </w:p>
        </w:tc>
        <w:tc>
          <w:tcPr>
            <w:tcW w:w="508" w:type="dxa"/>
            <w:tcBorders>
              <w:top w:val="nil"/>
              <w:left w:val="nil"/>
              <w:bottom w:val="nil"/>
              <w:right w:val="single" w:sz="8" w:space="0" w:color="auto"/>
            </w:tcBorders>
            <w:shd w:val="clear" w:color="auto" w:fill="auto"/>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5.13</w:t>
            </w:r>
          </w:p>
        </w:tc>
        <w:tc>
          <w:tcPr>
            <w:tcW w:w="1082" w:type="dxa"/>
            <w:tcBorders>
              <w:top w:val="nil"/>
              <w:left w:val="nil"/>
              <w:bottom w:val="nil"/>
              <w:right w:val="single" w:sz="8" w:space="0" w:color="auto"/>
            </w:tcBorders>
            <w:shd w:val="clear" w:color="auto" w:fill="auto"/>
            <w:noWrap/>
            <w:hideMark/>
          </w:tcPr>
          <w:p w:rsidR="00CA7C9B" w:rsidRPr="009A3F01" w:rsidRDefault="00CA7C9B" w:rsidP="00437D02">
            <w:pPr>
              <w:jc w:val="center"/>
              <w:rPr>
                <w:rFonts w:ascii="Garamond" w:eastAsia="Times New Roman" w:hAnsi="Garamond" w:cs="Calibri"/>
                <w:sz w:val="20"/>
                <w:szCs w:val="20"/>
                <w:lang w:eastAsia="en-GB"/>
              </w:rPr>
            </w:pPr>
            <w:r w:rsidRPr="009A3F01">
              <w:rPr>
                <w:rFonts w:ascii="Garamond" w:hAnsi="Garamond"/>
                <w:sz w:val="20"/>
                <w:szCs w:val="20"/>
              </w:rPr>
              <w:t>Q3 of 2017</w:t>
            </w:r>
          </w:p>
        </w:tc>
        <w:tc>
          <w:tcPr>
            <w:tcW w:w="1135" w:type="dxa"/>
            <w:tcBorders>
              <w:top w:val="nil"/>
              <w:left w:val="nil"/>
              <w:bottom w:val="nil"/>
              <w:right w:val="single" w:sz="8" w:space="0" w:color="auto"/>
            </w:tcBorders>
            <w:shd w:val="clear" w:color="auto" w:fill="auto"/>
            <w:noWrap/>
            <w:hideMark/>
          </w:tcPr>
          <w:p w:rsidR="00CA7C9B" w:rsidRPr="009A3F01" w:rsidRDefault="00CA7C9B" w:rsidP="00437D02">
            <w:pPr>
              <w:jc w:val="center"/>
              <w:rPr>
                <w:rFonts w:ascii="Garamond" w:eastAsia="Times New Roman" w:hAnsi="Garamond" w:cs="Calibri"/>
                <w:sz w:val="20"/>
                <w:szCs w:val="20"/>
                <w:lang w:eastAsia="en-GB"/>
              </w:rPr>
            </w:pPr>
            <w:r w:rsidRPr="009A3F01">
              <w:rPr>
                <w:rFonts w:ascii="Garamond" w:hAnsi="Garamond"/>
                <w:sz w:val="20"/>
                <w:szCs w:val="20"/>
              </w:rPr>
              <w:t>4.50</w:t>
            </w:r>
          </w:p>
        </w:tc>
      </w:tr>
      <w:tr w:rsidR="00CA7C9B" w:rsidRPr="009A3F01" w:rsidTr="001D5DF7">
        <w:trPr>
          <w:trHeight w:val="270"/>
        </w:trPr>
        <w:tc>
          <w:tcPr>
            <w:tcW w:w="580" w:type="dxa"/>
            <w:vMerge/>
            <w:tcBorders>
              <w:top w:val="nil"/>
              <w:left w:val="single" w:sz="8" w:space="0" w:color="auto"/>
              <w:bottom w:val="single" w:sz="8" w:space="0" w:color="000000"/>
              <w:right w:val="single" w:sz="8" w:space="0" w:color="auto"/>
            </w:tcBorders>
            <w:vAlign w:val="center"/>
            <w:hideMark/>
          </w:tcPr>
          <w:p w:rsidR="00CA7C9B" w:rsidRPr="009A3F01" w:rsidRDefault="00CA7C9B" w:rsidP="00437D02">
            <w:pPr>
              <w:rPr>
                <w:rFonts w:ascii="Garamond" w:eastAsia="Times New Roman" w:hAnsi="Garamond" w:cs="Calibri"/>
                <w:b/>
                <w:bCs/>
                <w:sz w:val="20"/>
                <w:szCs w:val="20"/>
                <w:lang w:eastAsia="en-GB"/>
              </w:rPr>
            </w:pPr>
          </w:p>
        </w:tc>
        <w:tc>
          <w:tcPr>
            <w:tcW w:w="1427" w:type="dxa"/>
            <w:tcBorders>
              <w:top w:val="nil"/>
              <w:left w:val="nil"/>
              <w:bottom w:val="single" w:sz="8" w:space="0" w:color="auto"/>
              <w:right w:val="nil"/>
            </w:tcBorders>
            <w:shd w:val="clear" w:color="000000" w:fill="D9E1F2"/>
            <w:noWrap/>
            <w:hideMark/>
          </w:tcPr>
          <w:p w:rsidR="00CA7C9B" w:rsidRPr="009A3F01" w:rsidRDefault="00CA7C9B" w:rsidP="00437D02">
            <w:pPr>
              <w:jc w:val="both"/>
              <w:rPr>
                <w:rFonts w:ascii="Garamond" w:eastAsia="Times New Roman" w:hAnsi="Garamond" w:cs="Calibri"/>
                <w:sz w:val="20"/>
                <w:szCs w:val="20"/>
                <w:lang w:eastAsia="en-GB"/>
              </w:rPr>
            </w:pPr>
            <w:r w:rsidRPr="009A3F01">
              <w:rPr>
                <w:rFonts w:ascii="Garamond" w:hAnsi="Garamond"/>
                <w:sz w:val="20"/>
                <w:szCs w:val="20"/>
              </w:rPr>
              <w:t>Turkey</w:t>
            </w:r>
          </w:p>
        </w:tc>
        <w:tc>
          <w:tcPr>
            <w:tcW w:w="718" w:type="dxa"/>
            <w:tcBorders>
              <w:top w:val="nil"/>
              <w:left w:val="single" w:sz="8" w:space="0" w:color="auto"/>
              <w:bottom w:val="single" w:sz="8" w:space="0" w:color="auto"/>
              <w:right w:val="single" w:sz="8" w:space="0" w:color="auto"/>
            </w:tcBorders>
            <w:shd w:val="clear" w:color="auto" w:fill="auto"/>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7.30</w:t>
            </w:r>
          </w:p>
        </w:tc>
        <w:tc>
          <w:tcPr>
            <w:tcW w:w="735" w:type="dxa"/>
            <w:tcBorders>
              <w:top w:val="nil"/>
              <w:left w:val="nil"/>
              <w:bottom w:val="single" w:sz="8" w:space="0" w:color="auto"/>
              <w:right w:val="single" w:sz="8" w:space="0" w:color="auto"/>
            </w:tcBorders>
            <w:shd w:val="clear" w:color="auto" w:fill="auto"/>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Q4</w:t>
            </w:r>
          </w:p>
        </w:tc>
        <w:tc>
          <w:tcPr>
            <w:tcW w:w="677" w:type="dxa"/>
            <w:tcBorders>
              <w:top w:val="nil"/>
              <w:left w:val="nil"/>
              <w:bottom w:val="single" w:sz="8" w:space="0" w:color="auto"/>
              <w:right w:val="single" w:sz="8" w:space="0" w:color="auto"/>
            </w:tcBorders>
            <w:shd w:val="clear" w:color="auto" w:fill="auto"/>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1.80</w:t>
            </w:r>
          </w:p>
        </w:tc>
        <w:tc>
          <w:tcPr>
            <w:tcW w:w="760" w:type="dxa"/>
            <w:tcBorders>
              <w:top w:val="nil"/>
              <w:left w:val="nil"/>
              <w:bottom w:val="single" w:sz="8" w:space="0" w:color="auto"/>
              <w:right w:val="single" w:sz="8" w:space="0" w:color="auto"/>
            </w:tcBorders>
            <w:shd w:val="clear" w:color="auto" w:fill="auto"/>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Q4</w:t>
            </w:r>
          </w:p>
        </w:tc>
        <w:tc>
          <w:tcPr>
            <w:tcW w:w="583" w:type="dxa"/>
            <w:tcBorders>
              <w:top w:val="nil"/>
              <w:left w:val="nil"/>
              <w:bottom w:val="single" w:sz="8" w:space="0" w:color="auto"/>
              <w:right w:val="single" w:sz="8" w:space="0" w:color="auto"/>
            </w:tcBorders>
            <w:shd w:val="clear" w:color="auto" w:fill="auto"/>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10.9</w:t>
            </w:r>
          </w:p>
        </w:tc>
        <w:tc>
          <w:tcPr>
            <w:tcW w:w="850" w:type="dxa"/>
            <w:tcBorders>
              <w:top w:val="nil"/>
              <w:left w:val="nil"/>
              <w:bottom w:val="single" w:sz="8" w:space="0" w:color="auto"/>
              <w:right w:val="single" w:sz="8" w:space="0" w:color="auto"/>
            </w:tcBorders>
            <w:shd w:val="clear" w:color="auto" w:fill="auto"/>
            <w:noWrap/>
            <w:hideMark/>
          </w:tcPr>
          <w:p w:rsidR="00CA7C9B" w:rsidRPr="009A3F01" w:rsidRDefault="00CA7C9B" w:rsidP="00437D02">
            <w:pPr>
              <w:jc w:val="center"/>
              <w:rPr>
                <w:rFonts w:ascii="Garamond" w:eastAsia="Times New Roman" w:hAnsi="Garamond" w:cs="Calibri"/>
                <w:sz w:val="20"/>
                <w:szCs w:val="20"/>
                <w:lang w:eastAsia="en-GB"/>
              </w:rPr>
            </w:pPr>
            <w:r w:rsidRPr="009A3F01">
              <w:rPr>
                <w:rFonts w:ascii="Garamond" w:hAnsi="Garamond"/>
                <w:sz w:val="20"/>
                <w:szCs w:val="20"/>
              </w:rPr>
              <w:t>Apr-18</w:t>
            </w:r>
          </w:p>
        </w:tc>
        <w:tc>
          <w:tcPr>
            <w:tcW w:w="508" w:type="dxa"/>
            <w:tcBorders>
              <w:top w:val="nil"/>
              <w:left w:val="nil"/>
              <w:bottom w:val="single" w:sz="8" w:space="0" w:color="auto"/>
              <w:right w:val="single" w:sz="8" w:space="0" w:color="auto"/>
            </w:tcBorders>
            <w:shd w:val="clear" w:color="auto" w:fill="auto"/>
            <w:noWrap/>
            <w:hideMark/>
          </w:tcPr>
          <w:p w:rsidR="00CA7C9B" w:rsidRPr="009A3F01" w:rsidRDefault="00CA7C9B" w:rsidP="00437D02">
            <w:pPr>
              <w:jc w:val="right"/>
              <w:rPr>
                <w:rFonts w:ascii="Garamond" w:eastAsia="Times New Roman" w:hAnsi="Garamond" w:cs="Calibri"/>
                <w:sz w:val="20"/>
                <w:szCs w:val="20"/>
                <w:lang w:eastAsia="en-GB"/>
              </w:rPr>
            </w:pPr>
            <w:r w:rsidRPr="009A3F01">
              <w:rPr>
                <w:rFonts w:ascii="Garamond" w:hAnsi="Garamond"/>
                <w:sz w:val="20"/>
                <w:szCs w:val="20"/>
              </w:rPr>
              <w:t>10.6</w:t>
            </w:r>
          </w:p>
        </w:tc>
        <w:tc>
          <w:tcPr>
            <w:tcW w:w="1082" w:type="dxa"/>
            <w:tcBorders>
              <w:top w:val="nil"/>
              <w:left w:val="nil"/>
              <w:bottom w:val="single" w:sz="8" w:space="0" w:color="auto"/>
              <w:right w:val="single" w:sz="8" w:space="0" w:color="auto"/>
            </w:tcBorders>
            <w:shd w:val="clear" w:color="auto" w:fill="auto"/>
            <w:noWrap/>
            <w:hideMark/>
          </w:tcPr>
          <w:p w:rsidR="00CA7C9B" w:rsidRPr="009A3F01" w:rsidRDefault="00CA7C9B" w:rsidP="00437D02">
            <w:pPr>
              <w:jc w:val="center"/>
              <w:rPr>
                <w:rFonts w:ascii="Garamond" w:eastAsia="Times New Roman" w:hAnsi="Garamond" w:cs="Calibri"/>
                <w:sz w:val="20"/>
                <w:szCs w:val="20"/>
                <w:lang w:eastAsia="en-GB"/>
              </w:rPr>
            </w:pPr>
            <w:r w:rsidRPr="009A3F01">
              <w:rPr>
                <w:rFonts w:ascii="Garamond" w:hAnsi="Garamond"/>
                <w:sz w:val="20"/>
                <w:szCs w:val="20"/>
              </w:rPr>
              <w:t>Feb-18</w:t>
            </w:r>
          </w:p>
        </w:tc>
        <w:tc>
          <w:tcPr>
            <w:tcW w:w="1135" w:type="dxa"/>
            <w:tcBorders>
              <w:top w:val="nil"/>
              <w:left w:val="nil"/>
              <w:bottom w:val="single" w:sz="8" w:space="0" w:color="auto"/>
              <w:right w:val="single" w:sz="8" w:space="0" w:color="auto"/>
            </w:tcBorders>
            <w:shd w:val="clear" w:color="auto" w:fill="auto"/>
            <w:noWrap/>
            <w:hideMark/>
          </w:tcPr>
          <w:p w:rsidR="00CA7C9B" w:rsidRPr="009A3F01" w:rsidRDefault="00CA7C9B" w:rsidP="00437D02">
            <w:pPr>
              <w:jc w:val="center"/>
              <w:rPr>
                <w:rFonts w:ascii="Garamond" w:eastAsia="Times New Roman" w:hAnsi="Garamond" w:cs="Calibri"/>
                <w:sz w:val="20"/>
                <w:szCs w:val="20"/>
                <w:lang w:eastAsia="en-GB"/>
              </w:rPr>
            </w:pPr>
            <w:r w:rsidRPr="009A3F01">
              <w:rPr>
                <w:rFonts w:ascii="Garamond" w:hAnsi="Garamond"/>
                <w:sz w:val="20"/>
                <w:szCs w:val="20"/>
              </w:rPr>
              <w:t>8.00</w:t>
            </w:r>
          </w:p>
        </w:tc>
      </w:tr>
    </w:tbl>
    <w:p w:rsidR="00CA7C9B" w:rsidRPr="009A3F01" w:rsidRDefault="00CA7C9B" w:rsidP="00CA7C9B">
      <w:pPr>
        <w:spacing w:line="20" w:lineRule="atLeast"/>
        <w:jc w:val="both"/>
        <w:rPr>
          <w:rFonts w:ascii="Garamond" w:hAnsi="Garamond"/>
          <w:bCs/>
          <w:sz w:val="20"/>
          <w:szCs w:val="20"/>
        </w:rPr>
      </w:pPr>
      <w:r w:rsidRPr="009A3F01">
        <w:rPr>
          <w:rFonts w:ascii="Garamond" w:hAnsi="Garamond"/>
          <w:bCs/>
          <w:sz w:val="20"/>
          <w:szCs w:val="20"/>
        </w:rPr>
        <w:t>Note: Q1 refers to Jan - Mar 2018; Q4 refers to Oct - Dec 2017</w:t>
      </w:r>
      <w:r>
        <w:rPr>
          <w:rFonts w:ascii="Garamond" w:hAnsi="Garamond"/>
          <w:bCs/>
          <w:sz w:val="20"/>
          <w:szCs w:val="20"/>
        </w:rPr>
        <w:t xml:space="preserve">; </w:t>
      </w:r>
      <w:r w:rsidRPr="009A3F01">
        <w:rPr>
          <w:rFonts w:ascii="Garamond" w:hAnsi="Garamond"/>
          <w:bCs/>
          <w:sz w:val="20"/>
          <w:szCs w:val="20"/>
        </w:rPr>
        <w:t xml:space="preserve">* </w:t>
      </w:r>
      <w:r>
        <w:rPr>
          <w:rFonts w:ascii="Garamond" w:hAnsi="Garamond"/>
          <w:bCs/>
          <w:sz w:val="20"/>
          <w:szCs w:val="20"/>
        </w:rPr>
        <w:t>Q-o-Q GDP growth f</w:t>
      </w:r>
      <w:r w:rsidRPr="009A3F01">
        <w:rPr>
          <w:rFonts w:ascii="Garamond" w:hAnsi="Garamond"/>
          <w:bCs/>
          <w:sz w:val="20"/>
          <w:szCs w:val="20"/>
        </w:rPr>
        <w:t>igures are in annualised terms</w:t>
      </w:r>
      <w:r>
        <w:rPr>
          <w:rFonts w:ascii="Garamond" w:hAnsi="Garamond"/>
          <w:bCs/>
          <w:sz w:val="20"/>
          <w:szCs w:val="20"/>
        </w:rPr>
        <w:t>, # for trailing three months period.</w:t>
      </w:r>
    </w:p>
    <w:p w:rsidR="00CA7C9B" w:rsidRPr="009A3F01" w:rsidRDefault="00CA7C9B" w:rsidP="00CA7C9B">
      <w:pPr>
        <w:spacing w:line="20" w:lineRule="atLeast"/>
        <w:jc w:val="both"/>
        <w:rPr>
          <w:rFonts w:ascii="Garamond" w:hAnsi="Garamond"/>
          <w:i/>
          <w:iCs/>
          <w:sz w:val="20"/>
          <w:szCs w:val="20"/>
        </w:rPr>
      </w:pPr>
      <w:r w:rsidRPr="009A3F01">
        <w:rPr>
          <w:rFonts w:ascii="Garamond" w:hAnsi="Garamond"/>
          <w:b/>
          <w:i/>
          <w:iCs/>
          <w:sz w:val="20"/>
          <w:szCs w:val="20"/>
        </w:rPr>
        <w:t>Source:</w:t>
      </w:r>
      <w:r w:rsidRPr="009A3F01">
        <w:rPr>
          <w:rFonts w:ascii="Garamond" w:hAnsi="Garamond"/>
          <w:i/>
          <w:iCs/>
          <w:sz w:val="20"/>
          <w:szCs w:val="20"/>
        </w:rPr>
        <w:t xml:space="preserve"> Bloomberg</w:t>
      </w:r>
    </w:p>
    <w:p w:rsidR="00CA7C9B" w:rsidRDefault="00CA7C9B" w:rsidP="00CA7C9B">
      <w:pPr>
        <w:spacing w:line="20" w:lineRule="atLeast"/>
        <w:rPr>
          <w:rFonts w:ascii="Garamond" w:hAnsi="Garamond"/>
          <w:b/>
          <w:color w:val="000099"/>
        </w:rPr>
      </w:pPr>
    </w:p>
    <w:p w:rsidR="00CA7C9B" w:rsidRPr="00514CA2" w:rsidRDefault="00CA7C9B" w:rsidP="00CA7C9B">
      <w:pPr>
        <w:spacing w:line="20" w:lineRule="atLeast"/>
        <w:rPr>
          <w:rFonts w:ascii="Garamond" w:hAnsi="Garamond"/>
          <w:b/>
        </w:rPr>
      </w:pPr>
    </w:p>
    <w:p w:rsidR="001D5DF7" w:rsidRDefault="001D5DF7">
      <w:pPr>
        <w:rPr>
          <w:rFonts w:ascii="Garamond" w:hAnsi="Garamond"/>
          <w:b/>
        </w:rPr>
      </w:pPr>
      <w:r>
        <w:rPr>
          <w:rFonts w:ascii="Garamond" w:hAnsi="Garamond"/>
          <w:b/>
        </w:rPr>
        <w:br w:type="page"/>
      </w:r>
    </w:p>
    <w:p w:rsidR="00CA7C9B" w:rsidRPr="00514CA2" w:rsidRDefault="00CA7C9B" w:rsidP="00CA7C9B">
      <w:pPr>
        <w:spacing w:line="20" w:lineRule="atLeast"/>
        <w:rPr>
          <w:rFonts w:ascii="Garamond" w:hAnsi="Garamond"/>
          <w:b/>
        </w:rPr>
      </w:pPr>
      <w:r w:rsidRPr="00514CA2">
        <w:rPr>
          <w:rFonts w:ascii="Garamond" w:hAnsi="Garamond"/>
          <w:b/>
        </w:rPr>
        <w:lastRenderedPageBreak/>
        <w:t xml:space="preserve">Chart 1: Year-on-Year Real GDP </w:t>
      </w:r>
      <w:r w:rsidR="00DD60E1" w:rsidRPr="00514CA2">
        <w:rPr>
          <w:rFonts w:ascii="Garamond" w:hAnsi="Garamond"/>
          <w:b/>
        </w:rPr>
        <w:t xml:space="preserve">Growth Rates </w:t>
      </w:r>
      <w:r w:rsidRPr="00514CA2">
        <w:rPr>
          <w:rFonts w:ascii="Garamond" w:hAnsi="Garamond"/>
          <w:b/>
        </w:rPr>
        <w:t xml:space="preserve">of </w:t>
      </w:r>
      <w:r w:rsidR="001D5DF7" w:rsidRPr="00514CA2">
        <w:rPr>
          <w:rFonts w:ascii="Garamond" w:hAnsi="Garamond"/>
          <w:b/>
        </w:rPr>
        <w:t xml:space="preserve">Developed Countries/ Region </w:t>
      </w:r>
      <w:r w:rsidRPr="00514CA2">
        <w:rPr>
          <w:rFonts w:ascii="Garamond" w:hAnsi="Garamond"/>
          <w:b/>
        </w:rPr>
        <w:t>(</w:t>
      </w:r>
      <w:r w:rsidR="001D5DF7">
        <w:rPr>
          <w:rFonts w:ascii="Garamond" w:hAnsi="Garamond"/>
          <w:b/>
        </w:rPr>
        <w:t>P</w:t>
      </w:r>
      <w:r w:rsidRPr="00514CA2">
        <w:rPr>
          <w:rFonts w:ascii="Garamond" w:hAnsi="Garamond"/>
          <w:b/>
        </w:rPr>
        <w:t>ercent)</w:t>
      </w:r>
    </w:p>
    <w:p w:rsidR="00CA7C9B" w:rsidRPr="00514CA2" w:rsidRDefault="00CA7C9B" w:rsidP="00CA7C9B">
      <w:pPr>
        <w:spacing w:line="20" w:lineRule="atLeast"/>
        <w:rPr>
          <w:rFonts w:ascii="Garamond" w:hAnsi="Garamond"/>
          <w:b/>
        </w:rPr>
      </w:pPr>
      <w:r w:rsidRPr="00514CA2">
        <w:rPr>
          <w:noProof/>
          <w:lang w:val="en-IN" w:eastAsia="en-IN"/>
        </w:rPr>
        <w:drawing>
          <wp:inline distT="0" distB="0" distL="0" distR="0" wp14:anchorId="2466BD51" wp14:editId="1479A273">
            <wp:extent cx="6343650" cy="3392170"/>
            <wp:effectExtent l="0" t="0" r="0" b="1778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A7C9B" w:rsidRPr="00514CA2" w:rsidRDefault="00CA7C9B" w:rsidP="00CA7C9B">
      <w:pPr>
        <w:spacing w:line="20" w:lineRule="atLeast"/>
        <w:jc w:val="both"/>
        <w:rPr>
          <w:rFonts w:ascii="Garamond" w:hAnsi="Garamond"/>
          <w:i/>
          <w:iCs/>
        </w:rPr>
      </w:pPr>
      <w:r w:rsidRPr="00514CA2">
        <w:rPr>
          <w:rFonts w:ascii="Garamond" w:hAnsi="Garamond"/>
          <w:b/>
          <w:i/>
          <w:iCs/>
        </w:rPr>
        <w:t>Source:</w:t>
      </w:r>
      <w:r w:rsidRPr="00514CA2">
        <w:rPr>
          <w:rFonts w:ascii="Garamond" w:hAnsi="Garamond"/>
          <w:i/>
          <w:iCs/>
        </w:rPr>
        <w:t xml:space="preserve"> Trading Economics</w:t>
      </w:r>
    </w:p>
    <w:p w:rsidR="00CA7C9B" w:rsidRPr="00514CA2" w:rsidRDefault="00CA7C9B" w:rsidP="00CA7C9B">
      <w:pPr>
        <w:spacing w:line="20" w:lineRule="atLeast"/>
        <w:rPr>
          <w:rFonts w:ascii="Garamond" w:hAnsi="Garamond"/>
          <w:b/>
        </w:rPr>
      </w:pPr>
    </w:p>
    <w:p w:rsidR="00CA7C9B" w:rsidRPr="00514CA2" w:rsidRDefault="00CA7C9B" w:rsidP="00CA7C9B">
      <w:pPr>
        <w:spacing w:line="20" w:lineRule="atLeast"/>
        <w:rPr>
          <w:rFonts w:ascii="Garamond" w:hAnsi="Garamond"/>
          <w:b/>
        </w:rPr>
      </w:pPr>
      <w:r w:rsidRPr="00514CA2">
        <w:rPr>
          <w:rFonts w:ascii="Garamond" w:hAnsi="Garamond"/>
          <w:b/>
        </w:rPr>
        <w:t xml:space="preserve">Chart 2: Year-on-Year Real GDP </w:t>
      </w:r>
      <w:r w:rsidR="001D5DF7" w:rsidRPr="00514CA2">
        <w:rPr>
          <w:rFonts w:ascii="Garamond" w:hAnsi="Garamond"/>
          <w:b/>
        </w:rPr>
        <w:t xml:space="preserve">Growth Rates </w:t>
      </w:r>
      <w:r w:rsidR="001D5DF7">
        <w:rPr>
          <w:rFonts w:ascii="Garamond" w:hAnsi="Garamond"/>
          <w:b/>
        </w:rPr>
        <w:t>of</w:t>
      </w:r>
      <w:r w:rsidR="001D5DF7" w:rsidRPr="00514CA2">
        <w:rPr>
          <w:rFonts w:ascii="Garamond" w:hAnsi="Garamond"/>
          <w:b/>
        </w:rPr>
        <w:t xml:space="preserve"> BRICS Countries/ Region </w:t>
      </w:r>
      <w:r w:rsidRPr="00514CA2">
        <w:rPr>
          <w:rFonts w:ascii="Garamond" w:hAnsi="Garamond"/>
          <w:b/>
        </w:rPr>
        <w:t>(</w:t>
      </w:r>
      <w:r w:rsidR="001D5DF7">
        <w:rPr>
          <w:rFonts w:ascii="Garamond" w:hAnsi="Garamond"/>
          <w:b/>
        </w:rPr>
        <w:t>P</w:t>
      </w:r>
      <w:r w:rsidRPr="00514CA2">
        <w:rPr>
          <w:rFonts w:ascii="Garamond" w:hAnsi="Garamond"/>
          <w:b/>
        </w:rPr>
        <w:t>er</w:t>
      </w:r>
      <w:r w:rsidR="001D5DF7">
        <w:rPr>
          <w:rFonts w:ascii="Garamond" w:hAnsi="Garamond"/>
          <w:b/>
        </w:rPr>
        <w:t xml:space="preserve"> </w:t>
      </w:r>
      <w:r w:rsidRPr="00514CA2">
        <w:rPr>
          <w:rFonts w:ascii="Garamond" w:hAnsi="Garamond"/>
          <w:b/>
        </w:rPr>
        <w:t>cent)</w:t>
      </w:r>
    </w:p>
    <w:p w:rsidR="00CA7C9B" w:rsidRPr="00514CA2" w:rsidRDefault="00CA7C9B" w:rsidP="00CA7C9B">
      <w:pPr>
        <w:spacing w:line="20" w:lineRule="atLeast"/>
        <w:rPr>
          <w:rFonts w:ascii="Garamond" w:hAnsi="Garamond"/>
          <w:b/>
        </w:rPr>
      </w:pPr>
    </w:p>
    <w:p w:rsidR="00CA7C9B" w:rsidRPr="00514CA2" w:rsidRDefault="00CA7C9B" w:rsidP="00CA7C9B">
      <w:pPr>
        <w:spacing w:line="20" w:lineRule="atLeast"/>
        <w:jc w:val="center"/>
        <w:rPr>
          <w:rFonts w:ascii="Garamond" w:hAnsi="Garamond"/>
          <w:b/>
        </w:rPr>
      </w:pPr>
      <w:r w:rsidRPr="00514CA2">
        <w:rPr>
          <w:noProof/>
          <w:lang w:val="en-IN" w:eastAsia="en-IN"/>
        </w:rPr>
        <w:drawing>
          <wp:inline distT="0" distB="0" distL="0" distR="0" wp14:anchorId="1959C55C" wp14:editId="23F51B03">
            <wp:extent cx="6343650" cy="3392170"/>
            <wp:effectExtent l="0" t="0" r="0" b="1778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A7C9B" w:rsidRPr="00514CA2" w:rsidRDefault="00CA7C9B" w:rsidP="00CA7C9B">
      <w:pPr>
        <w:spacing w:line="20" w:lineRule="atLeast"/>
        <w:jc w:val="both"/>
        <w:rPr>
          <w:rFonts w:ascii="Garamond" w:hAnsi="Garamond"/>
          <w:i/>
          <w:iCs/>
        </w:rPr>
      </w:pPr>
      <w:r w:rsidRPr="00514CA2">
        <w:rPr>
          <w:rFonts w:ascii="Garamond" w:hAnsi="Garamond"/>
          <w:b/>
          <w:i/>
          <w:iCs/>
        </w:rPr>
        <w:t>Source:</w:t>
      </w:r>
      <w:r w:rsidRPr="00514CA2">
        <w:rPr>
          <w:rFonts w:ascii="Garamond" w:hAnsi="Garamond"/>
          <w:i/>
          <w:iCs/>
        </w:rPr>
        <w:t xml:space="preserve"> Trading Economics</w:t>
      </w:r>
    </w:p>
    <w:p w:rsidR="00CA7C9B" w:rsidRPr="00514CA2" w:rsidRDefault="00CA7C9B" w:rsidP="00CA7C9B">
      <w:pPr>
        <w:spacing w:line="20" w:lineRule="atLeast"/>
        <w:jc w:val="both"/>
        <w:rPr>
          <w:rFonts w:ascii="Garamond" w:hAnsi="Garamond"/>
          <w:b/>
          <w:strike/>
        </w:rPr>
      </w:pPr>
    </w:p>
    <w:p w:rsidR="00CA7C9B" w:rsidRPr="00514CA2" w:rsidRDefault="00CA7C9B" w:rsidP="00CA7C9B">
      <w:pPr>
        <w:spacing w:line="20" w:lineRule="atLeast"/>
        <w:jc w:val="both"/>
        <w:rPr>
          <w:rFonts w:ascii="Garamond" w:hAnsi="Garamond"/>
          <w:b/>
          <w:strike/>
        </w:rPr>
      </w:pPr>
    </w:p>
    <w:p w:rsidR="00CA7C9B" w:rsidRPr="00514CA2" w:rsidRDefault="00CA7C9B" w:rsidP="00CA7C9B">
      <w:pPr>
        <w:spacing w:line="20" w:lineRule="atLeast"/>
        <w:jc w:val="both"/>
        <w:rPr>
          <w:rFonts w:ascii="Garamond" w:hAnsi="Garamond"/>
          <w:b/>
          <w:strike/>
        </w:rPr>
      </w:pPr>
    </w:p>
    <w:p w:rsidR="00CA7C9B" w:rsidRPr="00514CA2" w:rsidRDefault="00CA7C9B" w:rsidP="00CA7C9B">
      <w:pPr>
        <w:spacing w:line="20" w:lineRule="atLeast"/>
        <w:jc w:val="both"/>
        <w:rPr>
          <w:rFonts w:ascii="Garamond" w:hAnsi="Garamond"/>
          <w:b/>
          <w:strike/>
        </w:rPr>
      </w:pPr>
    </w:p>
    <w:p w:rsidR="001D5DF7" w:rsidRDefault="001D5DF7">
      <w:pPr>
        <w:rPr>
          <w:rFonts w:ascii="Garamond" w:hAnsi="Garamond"/>
          <w:b/>
        </w:rPr>
      </w:pPr>
      <w:r>
        <w:rPr>
          <w:rFonts w:ascii="Garamond" w:hAnsi="Garamond"/>
          <w:b/>
        </w:rPr>
        <w:br w:type="page"/>
      </w:r>
    </w:p>
    <w:p w:rsidR="00CA7C9B" w:rsidRPr="00514CA2" w:rsidRDefault="00CA7C9B" w:rsidP="00CA7C9B">
      <w:pPr>
        <w:spacing w:line="20" w:lineRule="atLeast"/>
        <w:rPr>
          <w:rFonts w:ascii="Garamond" w:hAnsi="Garamond"/>
          <w:b/>
        </w:rPr>
      </w:pPr>
      <w:r w:rsidRPr="00514CA2">
        <w:rPr>
          <w:rFonts w:ascii="Garamond" w:hAnsi="Garamond"/>
          <w:b/>
        </w:rPr>
        <w:lastRenderedPageBreak/>
        <w:t xml:space="preserve">Chart 3: Year-on-Year Consumer Price Inflation for </w:t>
      </w:r>
      <w:r w:rsidR="001D5DF7" w:rsidRPr="00514CA2">
        <w:rPr>
          <w:rFonts w:ascii="Garamond" w:hAnsi="Garamond"/>
          <w:b/>
        </w:rPr>
        <w:t xml:space="preserve">Developed Countries (Per </w:t>
      </w:r>
      <w:r w:rsidRPr="00514CA2">
        <w:rPr>
          <w:rFonts w:ascii="Garamond" w:hAnsi="Garamond"/>
          <w:b/>
        </w:rPr>
        <w:t>cent)</w:t>
      </w:r>
    </w:p>
    <w:p w:rsidR="00CA7C9B" w:rsidRPr="00514CA2" w:rsidRDefault="00CA7C9B" w:rsidP="00CA7C9B">
      <w:pPr>
        <w:spacing w:line="20" w:lineRule="atLeast"/>
        <w:rPr>
          <w:rFonts w:ascii="Garamond" w:hAnsi="Garamond"/>
          <w:b/>
        </w:rPr>
      </w:pPr>
      <w:r w:rsidRPr="00514CA2">
        <w:rPr>
          <w:noProof/>
          <w:lang w:val="en-IN" w:eastAsia="en-IN"/>
        </w:rPr>
        <w:drawing>
          <wp:inline distT="0" distB="0" distL="0" distR="0" wp14:anchorId="0D1A0B99" wp14:editId="3B3BA754">
            <wp:extent cx="6152655" cy="3688715"/>
            <wp:effectExtent l="0" t="0" r="635" b="698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A7C9B" w:rsidRPr="00514CA2" w:rsidRDefault="00CA7C9B" w:rsidP="00CA7C9B">
      <w:pPr>
        <w:spacing w:line="20" w:lineRule="atLeast"/>
        <w:jc w:val="both"/>
        <w:rPr>
          <w:rFonts w:ascii="Garamond" w:hAnsi="Garamond"/>
          <w:bCs/>
          <w:i/>
          <w:iCs/>
        </w:rPr>
      </w:pPr>
      <w:r w:rsidRPr="00514CA2">
        <w:rPr>
          <w:rFonts w:ascii="Garamond" w:hAnsi="Garamond"/>
          <w:b/>
          <w:i/>
          <w:iCs/>
        </w:rPr>
        <w:t>Source:</w:t>
      </w:r>
      <w:r w:rsidRPr="00514CA2">
        <w:rPr>
          <w:rFonts w:ascii="Garamond" w:hAnsi="Garamond"/>
          <w:bCs/>
          <w:i/>
          <w:iCs/>
        </w:rPr>
        <w:t xml:space="preserve"> Bloomberg</w:t>
      </w:r>
    </w:p>
    <w:p w:rsidR="00CA7C9B" w:rsidRPr="00514CA2" w:rsidRDefault="00CA7C9B" w:rsidP="00CA7C9B">
      <w:pPr>
        <w:spacing w:line="20" w:lineRule="atLeast"/>
        <w:rPr>
          <w:rFonts w:ascii="Garamond" w:hAnsi="Garamond"/>
          <w:b/>
          <w:strike/>
        </w:rPr>
      </w:pPr>
    </w:p>
    <w:p w:rsidR="00CA7C9B" w:rsidRPr="00514CA2" w:rsidRDefault="00CA7C9B" w:rsidP="00CA7C9B">
      <w:pPr>
        <w:spacing w:line="20" w:lineRule="atLeast"/>
        <w:jc w:val="both"/>
        <w:rPr>
          <w:rFonts w:ascii="Garamond" w:hAnsi="Garamond"/>
          <w:b/>
        </w:rPr>
      </w:pPr>
      <w:r w:rsidRPr="00514CA2">
        <w:rPr>
          <w:rFonts w:ascii="Garamond" w:hAnsi="Garamond"/>
          <w:b/>
        </w:rPr>
        <w:t xml:space="preserve">Chart 4: Year-on-Year Consumer Price Inflation for BRICS </w:t>
      </w:r>
      <w:r w:rsidR="00E262F0" w:rsidRPr="00514CA2">
        <w:rPr>
          <w:rFonts w:ascii="Garamond" w:hAnsi="Garamond"/>
          <w:b/>
        </w:rPr>
        <w:t xml:space="preserve">Countries (Per </w:t>
      </w:r>
      <w:r w:rsidRPr="00514CA2">
        <w:rPr>
          <w:rFonts w:ascii="Garamond" w:hAnsi="Garamond"/>
          <w:b/>
        </w:rPr>
        <w:t>cent)</w:t>
      </w:r>
    </w:p>
    <w:p w:rsidR="00CA7C9B" w:rsidRPr="00514CA2" w:rsidRDefault="00CA7C9B" w:rsidP="00CA7C9B">
      <w:pPr>
        <w:spacing w:line="20" w:lineRule="atLeast"/>
        <w:jc w:val="center"/>
        <w:rPr>
          <w:rFonts w:ascii="Garamond" w:hAnsi="Garamond"/>
          <w:bCs/>
          <w:i/>
          <w:iCs/>
        </w:rPr>
      </w:pPr>
      <w:r w:rsidRPr="00514CA2">
        <w:rPr>
          <w:noProof/>
          <w:lang w:val="en-IN" w:eastAsia="en-IN"/>
        </w:rPr>
        <w:drawing>
          <wp:inline distT="0" distB="0" distL="0" distR="0" wp14:anchorId="7A8F0493" wp14:editId="5BAF6B0B">
            <wp:extent cx="6204856" cy="3551555"/>
            <wp:effectExtent l="0" t="0" r="5715" b="1079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A7C9B" w:rsidRPr="00514CA2" w:rsidRDefault="00CA7C9B" w:rsidP="00CA7C9B">
      <w:pPr>
        <w:spacing w:line="20" w:lineRule="atLeast"/>
        <w:jc w:val="both"/>
        <w:rPr>
          <w:rFonts w:ascii="Garamond" w:hAnsi="Garamond"/>
          <w:bCs/>
          <w:i/>
          <w:iCs/>
        </w:rPr>
      </w:pPr>
      <w:r w:rsidRPr="00514CA2">
        <w:rPr>
          <w:rFonts w:ascii="Garamond" w:hAnsi="Garamond"/>
          <w:b/>
          <w:i/>
          <w:iCs/>
        </w:rPr>
        <w:t xml:space="preserve"> Source:</w:t>
      </w:r>
      <w:r w:rsidRPr="00514CA2">
        <w:rPr>
          <w:rFonts w:ascii="Garamond" w:hAnsi="Garamond"/>
          <w:bCs/>
          <w:i/>
          <w:iCs/>
        </w:rPr>
        <w:t xml:space="preserve"> Bloomberg</w:t>
      </w:r>
    </w:p>
    <w:p w:rsidR="00CA7C9B" w:rsidRPr="00514CA2" w:rsidRDefault="00CA7C9B" w:rsidP="00CA7C9B">
      <w:pPr>
        <w:spacing w:line="20" w:lineRule="atLeast"/>
        <w:jc w:val="both"/>
        <w:rPr>
          <w:rFonts w:ascii="Garamond" w:hAnsi="Garamond"/>
          <w:bCs/>
          <w:strike/>
        </w:rPr>
      </w:pPr>
    </w:p>
    <w:p w:rsidR="00CA7C9B" w:rsidRDefault="00CA7C9B" w:rsidP="00CA7C9B">
      <w:pPr>
        <w:spacing w:line="20" w:lineRule="atLeast"/>
        <w:ind w:left="540" w:hanging="567"/>
        <w:rPr>
          <w:rFonts w:ascii="Garamond" w:hAnsi="Garamond"/>
          <w:b/>
        </w:rPr>
      </w:pPr>
    </w:p>
    <w:p w:rsidR="00CA7C9B" w:rsidRDefault="00CA7C9B" w:rsidP="00CA7C9B">
      <w:pPr>
        <w:spacing w:line="20" w:lineRule="atLeast"/>
        <w:ind w:left="540" w:hanging="567"/>
        <w:rPr>
          <w:rFonts w:ascii="Garamond" w:hAnsi="Garamond"/>
          <w:b/>
        </w:rPr>
      </w:pPr>
    </w:p>
    <w:p w:rsidR="008D0970" w:rsidRDefault="008D0970" w:rsidP="00CA7C9B">
      <w:pPr>
        <w:spacing w:line="20" w:lineRule="atLeast"/>
        <w:ind w:left="540" w:hanging="567"/>
        <w:rPr>
          <w:rFonts w:ascii="Garamond" w:hAnsi="Garamond"/>
          <w:b/>
        </w:rPr>
      </w:pPr>
    </w:p>
    <w:p w:rsidR="008D0970" w:rsidRDefault="008D0970" w:rsidP="00CA7C9B">
      <w:pPr>
        <w:spacing w:line="20" w:lineRule="atLeast"/>
        <w:ind w:left="540" w:hanging="567"/>
        <w:rPr>
          <w:rFonts w:ascii="Garamond" w:hAnsi="Garamond"/>
          <w:b/>
        </w:rPr>
      </w:pPr>
    </w:p>
    <w:p w:rsidR="00CA7C9B" w:rsidRPr="00CA7C9B" w:rsidRDefault="00CA7C9B" w:rsidP="00CA7C9B">
      <w:pPr>
        <w:spacing w:line="20" w:lineRule="atLeast"/>
        <w:ind w:left="540" w:hanging="567"/>
        <w:rPr>
          <w:rFonts w:ascii="Garamond" w:hAnsi="Garamond"/>
          <w:b/>
        </w:rPr>
      </w:pPr>
      <w:r w:rsidRPr="00CA7C9B">
        <w:rPr>
          <w:rFonts w:ascii="Garamond" w:hAnsi="Garamond"/>
          <w:b/>
        </w:rPr>
        <w:t>United States:</w:t>
      </w:r>
    </w:p>
    <w:p w:rsidR="00CA7C9B" w:rsidRPr="00802FA7" w:rsidRDefault="00CA7C9B" w:rsidP="00CA7C9B">
      <w:pPr>
        <w:spacing w:line="20" w:lineRule="atLeast"/>
        <w:ind w:hanging="567"/>
        <w:rPr>
          <w:rFonts w:ascii="Garamond" w:hAnsi="Garamond"/>
          <w:b/>
        </w:rPr>
      </w:pPr>
    </w:p>
    <w:p w:rsidR="00CA7C9B" w:rsidRPr="00802FA7" w:rsidRDefault="00CA7C9B" w:rsidP="00CA7C9B">
      <w:pPr>
        <w:pStyle w:val="ListParagraph"/>
        <w:numPr>
          <w:ilvl w:val="1"/>
          <w:numId w:val="13"/>
        </w:numPr>
        <w:spacing w:after="0" w:line="20" w:lineRule="atLeast"/>
        <w:ind w:left="450" w:right="48" w:hanging="567"/>
        <w:jc w:val="both"/>
        <w:rPr>
          <w:rFonts w:ascii="Garamond" w:eastAsiaTheme="minorHAnsi" w:hAnsi="Garamond"/>
          <w:sz w:val="24"/>
          <w:szCs w:val="24"/>
          <w:lang w:val="en-GB"/>
        </w:rPr>
      </w:pPr>
      <w:r w:rsidRPr="00802FA7">
        <w:rPr>
          <w:rFonts w:ascii="Garamond" w:eastAsiaTheme="minorHAnsi" w:hAnsi="Garamond"/>
          <w:sz w:val="24"/>
          <w:szCs w:val="24"/>
          <w:lang w:val="en-GB"/>
        </w:rPr>
        <w:t>As per the “advance” estimate released by the Bureau of Economic Analysis</w:t>
      </w:r>
      <w:r w:rsidR="00E262F0">
        <w:rPr>
          <w:rFonts w:ascii="Garamond" w:eastAsiaTheme="minorHAnsi" w:hAnsi="Garamond"/>
          <w:sz w:val="24"/>
          <w:szCs w:val="24"/>
          <w:lang w:val="en-GB"/>
        </w:rPr>
        <w:t>,</w:t>
      </w:r>
      <w:r w:rsidRPr="00802FA7">
        <w:rPr>
          <w:rFonts w:ascii="Garamond" w:eastAsiaTheme="minorHAnsi" w:hAnsi="Garamond"/>
          <w:sz w:val="24"/>
          <w:szCs w:val="24"/>
          <w:lang w:val="en-GB"/>
        </w:rPr>
        <w:t xml:space="preserve"> the real GDP of US grew at an annual rate of 2.3 per </w:t>
      </w:r>
      <w:r w:rsidRPr="00802FA7">
        <w:rPr>
          <w:rFonts w:ascii="Garamond" w:hAnsi="Garamond"/>
          <w:sz w:val="24"/>
          <w:szCs w:val="24"/>
          <w:lang w:val="en-GB"/>
        </w:rPr>
        <w:t>cent</w:t>
      </w:r>
      <w:r w:rsidRPr="00802FA7">
        <w:rPr>
          <w:rFonts w:ascii="Garamond" w:eastAsiaTheme="minorHAnsi" w:hAnsi="Garamond"/>
          <w:sz w:val="24"/>
          <w:szCs w:val="24"/>
          <w:lang w:val="en-GB"/>
        </w:rPr>
        <w:t xml:space="preserve"> Q-o-Q during the first quarter of 2018 against 2.9 per cent growth recorded in the previous </w:t>
      </w:r>
      <w:r w:rsidRPr="00802FA7">
        <w:rPr>
          <w:rFonts w:ascii="Garamond" w:hAnsi="Garamond"/>
          <w:sz w:val="24"/>
          <w:szCs w:val="24"/>
          <w:lang w:val="en-GB"/>
        </w:rPr>
        <w:t>quarter</w:t>
      </w:r>
      <w:r w:rsidRPr="00802FA7">
        <w:rPr>
          <w:rFonts w:ascii="Garamond" w:eastAsiaTheme="minorHAnsi" w:hAnsi="Garamond"/>
          <w:sz w:val="24"/>
          <w:szCs w:val="24"/>
          <w:lang w:val="en-GB"/>
        </w:rPr>
        <w:t>. The deceleration in real GDP growth in the first quarter was caused by a downturn in personal consumption expenditure, fixed investment and government spending. On a Y-o-Y basis, the real GDP increased by 2.3 per cent during first quarter of 2018 compared to the corresponding quarter in the previous year.</w:t>
      </w:r>
    </w:p>
    <w:p w:rsidR="00CA7C9B" w:rsidRPr="00802FA7" w:rsidRDefault="00CA7C9B" w:rsidP="00CA7C9B">
      <w:pPr>
        <w:spacing w:line="20" w:lineRule="atLeast"/>
        <w:ind w:left="-117" w:right="48"/>
        <w:jc w:val="both"/>
        <w:rPr>
          <w:rFonts w:ascii="Garamond" w:hAnsi="Garamond"/>
          <w:color w:val="000099"/>
        </w:rPr>
      </w:pPr>
    </w:p>
    <w:p w:rsidR="00CA7C9B" w:rsidRPr="00DC3F26" w:rsidRDefault="00CA7C9B" w:rsidP="00CA7C9B">
      <w:pPr>
        <w:pStyle w:val="ListParagraph"/>
        <w:numPr>
          <w:ilvl w:val="1"/>
          <w:numId w:val="13"/>
        </w:numPr>
        <w:spacing w:after="0" w:line="20" w:lineRule="atLeast"/>
        <w:ind w:left="450" w:right="48" w:hanging="567"/>
        <w:jc w:val="both"/>
        <w:rPr>
          <w:rFonts w:ascii="Garamond" w:eastAsiaTheme="minorHAnsi" w:hAnsi="Garamond"/>
          <w:sz w:val="24"/>
          <w:szCs w:val="24"/>
          <w:lang w:val="en-GB"/>
        </w:rPr>
      </w:pPr>
      <w:r w:rsidRPr="00DC3F26">
        <w:rPr>
          <w:rFonts w:ascii="Garamond" w:eastAsiaTheme="minorHAnsi" w:hAnsi="Garamond"/>
          <w:sz w:val="24"/>
          <w:szCs w:val="24"/>
          <w:lang w:val="en-GB"/>
        </w:rPr>
        <w:t xml:space="preserve">As per data released by the Bureau of Labor Statistics, the annual consumer prices inflation in USA rose to 2.5 per cent in April 2018 from 2.4 per cent in March 2018. </w:t>
      </w:r>
      <w:r w:rsidRPr="00DC3F26">
        <w:rPr>
          <w:rFonts w:ascii="Garamond" w:eastAsiaTheme="minorHAnsi" w:hAnsi="Garamond"/>
          <w:sz w:val="24"/>
          <w:szCs w:val="24"/>
        </w:rPr>
        <w:t xml:space="preserve">Core inflation, i.e. inflation of all items less food and energy was flat at 2.1 per cent </w:t>
      </w:r>
      <w:r w:rsidRPr="00DC3F26">
        <w:rPr>
          <w:rFonts w:ascii="Garamond" w:eastAsiaTheme="minorHAnsi" w:hAnsi="Garamond"/>
          <w:sz w:val="24"/>
          <w:szCs w:val="24"/>
          <w:lang w:val="en-GB"/>
        </w:rPr>
        <w:t xml:space="preserve">during the month. </w:t>
      </w:r>
      <w:r w:rsidRPr="00DC3F26">
        <w:rPr>
          <w:rFonts w:ascii="Garamond" w:eastAsiaTheme="minorHAnsi" w:hAnsi="Garamond"/>
          <w:sz w:val="24"/>
          <w:szCs w:val="24"/>
        </w:rPr>
        <w:t xml:space="preserve">In </w:t>
      </w:r>
      <w:r w:rsidRPr="00DC3F26">
        <w:rPr>
          <w:rFonts w:ascii="Garamond" w:hAnsi="Garamond"/>
          <w:sz w:val="24"/>
          <w:szCs w:val="24"/>
          <w:lang w:val="en-GB"/>
        </w:rPr>
        <w:t>April</w:t>
      </w:r>
      <w:r w:rsidRPr="00DC3F26">
        <w:rPr>
          <w:rFonts w:ascii="Garamond" w:eastAsiaTheme="minorHAnsi" w:hAnsi="Garamond"/>
          <w:sz w:val="24"/>
          <w:szCs w:val="24"/>
        </w:rPr>
        <w:t xml:space="preserve"> </w:t>
      </w:r>
      <w:r w:rsidRPr="00DC3F26">
        <w:rPr>
          <w:rFonts w:ascii="Garamond" w:hAnsi="Garamond"/>
          <w:sz w:val="24"/>
          <w:szCs w:val="24"/>
          <w:lang w:val="en-GB"/>
        </w:rPr>
        <w:t>2018</w:t>
      </w:r>
      <w:r w:rsidRPr="00DC3F26">
        <w:rPr>
          <w:rFonts w:ascii="Garamond" w:eastAsiaTheme="minorHAnsi" w:hAnsi="Garamond"/>
          <w:sz w:val="24"/>
          <w:szCs w:val="24"/>
        </w:rPr>
        <w:t>, the unemployment rate fell to 3.9 per cent from 4.1 per cent in the previous month</w:t>
      </w:r>
      <w:r w:rsidRPr="00DC3F26">
        <w:rPr>
          <w:rFonts w:ascii="Garamond" w:eastAsiaTheme="minorHAnsi" w:hAnsi="Garamond"/>
          <w:sz w:val="24"/>
          <w:szCs w:val="24"/>
          <w:lang w:val="en-GB"/>
        </w:rPr>
        <w:t xml:space="preserve">. The Federal Open Market Committee (FOMC) in its May 2018 meeting left the target range for the federal funds rate at 1.5 to 1.75 per cent. </w:t>
      </w:r>
    </w:p>
    <w:p w:rsidR="00CA7C9B" w:rsidRPr="00DC3F26" w:rsidRDefault="00CA7C9B" w:rsidP="00CA7C9B">
      <w:pPr>
        <w:spacing w:line="20" w:lineRule="atLeast"/>
        <w:ind w:hanging="567"/>
        <w:contextualSpacing/>
        <w:jc w:val="both"/>
        <w:rPr>
          <w:rFonts w:ascii="Garamond" w:hAnsi="Garamond"/>
        </w:rPr>
      </w:pPr>
    </w:p>
    <w:p w:rsidR="00CA7C9B" w:rsidRPr="00CA7C9B" w:rsidRDefault="00CA7C9B" w:rsidP="00CA7C9B">
      <w:pPr>
        <w:spacing w:line="20" w:lineRule="atLeast"/>
        <w:ind w:left="540" w:hanging="567"/>
        <w:rPr>
          <w:rFonts w:ascii="Garamond" w:hAnsi="Garamond"/>
          <w:b/>
        </w:rPr>
      </w:pPr>
      <w:r w:rsidRPr="00CA7C9B">
        <w:rPr>
          <w:rFonts w:ascii="Garamond" w:hAnsi="Garamond"/>
          <w:b/>
        </w:rPr>
        <w:t>United Kingdom:</w:t>
      </w:r>
    </w:p>
    <w:p w:rsidR="00CA7C9B" w:rsidRPr="000135ED" w:rsidRDefault="00CA7C9B" w:rsidP="00CA7C9B">
      <w:pPr>
        <w:spacing w:line="20" w:lineRule="atLeast"/>
        <w:ind w:hanging="567"/>
        <w:contextualSpacing/>
        <w:rPr>
          <w:rFonts w:ascii="Garamond" w:hAnsi="Garamond"/>
          <w:b/>
          <w:color w:val="000099"/>
        </w:rPr>
      </w:pPr>
    </w:p>
    <w:p w:rsidR="00CA7C9B" w:rsidRPr="00943F6F" w:rsidRDefault="00CA7C9B" w:rsidP="00CA7C9B">
      <w:pPr>
        <w:pStyle w:val="ListParagraph"/>
        <w:numPr>
          <w:ilvl w:val="1"/>
          <w:numId w:val="13"/>
        </w:numPr>
        <w:spacing w:after="0" w:line="20" w:lineRule="atLeast"/>
        <w:ind w:left="450" w:right="48" w:hanging="567"/>
        <w:jc w:val="both"/>
        <w:rPr>
          <w:rFonts w:ascii="Garamond" w:eastAsiaTheme="minorHAnsi" w:hAnsi="Garamond"/>
          <w:sz w:val="24"/>
          <w:szCs w:val="24"/>
          <w:lang w:val="en-GB"/>
        </w:rPr>
      </w:pPr>
      <w:r w:rsidRPr="00943F6F">
        <w:rPr>
          <w:rFonts w:ascii="Garamond" w:eastAsiaTheme="minorHAnsi" w:hAnsi="Garamond"/>
          <w:sz w:val="24"/>
          <w:szCs w:val="24"/>
          <w:lang w:val="en-GB"/>
        </w:rPr>
        <w:t xml:space="preserve">As per the preliminary estimate by Office for National Statistics, the British economy grew at 0.1 per cent Q-o-Q in Q1 of 2018, compared to 0.4 per cent growth in the previous quarter. It was the weakest growth rate since a 0.1 percent contraction recorded in the fourth quarter of 2012.  On a Y-o-Y basis, GDP expanded 1.2 per cent in the Q1 2018 following a 1.4 per cent expansion in the previous quarter. </w:t>
      </w:r>
    </w:p>
    <w:p w:rsidR="00CA7C9B" w:rsidRPr="000135ED" w:rsidRDefault="00CA7C9B" w:rsidP="00CA7C9B">
      <w:pPr>
        <w:spacing w:line="20" w:lineRule="atLeast"/>
        <w:ind w:hanging="567"/>
        <w:contextualSpacing/>
        <w:jc w:val="both"/>
        <w:rPr>
          <w:rFonts w:ascii="Garamond" w:hAnsi="Garamond"/>
          <w:color w:val="000099"/>
        </w:rPr>
      </w:pPr>
    </w:p>
    <w:p w:rsidR="00CA7C9B" w:rsidRPr="009367E3" w:rsidRDefault="00CA7C9B" w:rsidP="00CA7C9B">
      <w:pPr>
        <w:pStyle w:val="ListParagraph"/>
        <w:numPr>
          <w:ilvl w:val="1"/>
          <w:numId w:val="13"/>
        </w:numPr>
        <w:spacing w:after="0" w:line="20" w:lineRule="atLeast"/>
        <w:ind w:left="540" w:right="48" w:hanging="522"/>
        <w:jc w:val="both"/>
        <w:rPr>
          <w:rFonts w:ascii="Garamond" w:eastAsiaTheme="minorHAnsi" w:hAnsi="Garamond"/>
          <w:sz w:val="24"/>
          <w:szCs w:val="24"/>
          <w:lang w:val="en-GB"/>
        </w:rPr>
      </w:pPr>
      <w:r w:rsidRPr="009367E3">
        <w:rPr>
          <w:rFonts w:ascii="Garamond" w:eastAsiaTheme="minorHAnsi" w:hAnsi="Garamond"/>
          <w:sz w:val="24"/>
          <w:szCs w:val="24"/>
          <w:lang w:val="en-GB"/>
        </w:rPr>
        <w:t xml:space="preserve">The annual CPI Inflation in the UK fell to 2.5 per cent in March 2018, its lowest level in a year, from 2.7 per cent in February 2018. UK </w:t>
      </w:r>
      <w:r w:rsidRPr="009367E3">
        <w:rPr>
          <w:rFonts w:ascii="Garamond" w:hAnsi="Garamond"/>
          <w:sz w:val="24"/>
          <w:szCs w:val="24"/>
          <w:lang w:val="en-GB"/>
        </w:rPr>
        <w:t>unemployment</w:t>
      </w:r>
      <w:r w:rsidRPr="009367E3">
        <w:rPr>
          <w:rFonts w:ascii="Garamond" w:eastAsiaTheme="minorHAnsi" w:hAnsi="Garamond"/>
          <w:sz w:val="24"/>
          <w:szCs w:val="24"/>
          <w:lang w:val="en-GB"/>
        </w:rPr>
        <w:t xml:space="preserve"> rate fell to 4.2 per cent during the period January - March 2018</w:t>
      </w:r>
      <w:r>
        <w:rPr>
          <w:rFonts w:ascii="Garamond" w:eastAsiaTheme="minorHAnsi" w:hAnsi="Garamond"/>
          <w:sz w:val="24"/>
          <w:szCs w:val="24"/>
          <w:lang w:val="en-GB"/>
        </w:rPr>
        <w:t>, its lowest level in 42 years,</w:t>
      </w:r>
      <w:r w:rsidRPr="009367E3">
        <w:rPr>
          <w:rFonts w:ascii="Garamond" w:eastAsiaTheme="minorHAnsi" w:hAnsi="Garamond"/>
          <w:sz w:val="24"/>
          <w:szCs w:val="24"/>
          <w:lang w:val="en-GB"/>
        </w:rPr>
        <w:t xml:space="preserve"> from 4.3 in the previous period. The Bank of England Monetary Policy Committee decided to keep the Bank Rate at 0.50 per cent.</w:t>
      </w:r>
    </w:p>
    <w:p w:rsidR="00CA7C9B" w:rsidRPr="000135ED" w:rsidRDefault="00CA7C9B" w:rsidP="00CA7C9B">
      <w:pPr>
        <w:spacing w:line="20" w:lineRule="atLeast"/>
        <w:contextualSpacing/>
        <w:rPr>
          <w:rFonts w:ascii="Garamond" w:hAnsi="Garamond"/>
          <w:color w:val="000099"/>
        </w:rPr>
      </w:pPr>
    </w:p>
    <w:p w:rsidR="00CA7C9B" w:rsidRPr="00CA7C9B" w:rsidRDefault="00CA7C9B" w:rsidP="00CA7C9B">
      <w:pPr>
        <w:spacing w:line="20" w:lineRule="atLeast"/>
        <w:ind w:left="540" w:hanging="567"/>
        <w:rPr>
          <w:rFonts w:ascii="Garamond" w:eastAsiaTheme="majorEastAsia" w:hAnsi="Garamond"/>
          <w:b/>
          <w:bCs/>
        </w:rPr>
      </w:pPr>
      <w:r w:rsidRPr="00CA7C9B">
        <w:rPr>
          <w:rFonts w:ascii="Garamond" w:hAnsi="Garamond"/>
          <w:b/>
        </w:rPr>
        <w:t>Japan</w:t>
      </w:r>
      <w:r w:rsidRPr="00CA7C9B">
        <w:rPr>
          <w:rFonts w:ascii="Garamond" w:eastAsiaTheme="majorEastAsia" w:hAnsi="Garamond"/>
          <w:b/>
          <w:bCs/>
        </w:rPr>
        <w:t xml:space="preserve">: </w:t>
      </w:r>
    </w:p>
    <w:p w:rsidR="00CA7C9B" w:rsidRPr="00935463" w:rsidRDefault="00CA7C9B" w:rsidP="00CA7C9B">
      <w:pPr>
        <w:spacing w:line="20" w:lineRule="atLeast"/>
        <w:ind w:hanging="567"/>
        <w:contextualSpacing/>
        <w:jc w:val="both"/>
        <w:rPr>
          <w:rFonts w:ascii="Garamond" w:hAnsi="Garamond"/>
        </w:rPr>
      </w:pPr>
    </w:p>
    <w:p w:rsidR="00CA7C9B" w:rsidRPr="004B0001" w:rsidRDefault="00CA7C9B" w:rsidP="00CA7C9B">
      <w:pPr>
        <w:pStyle w:val="ListParagraph"/>
        <w:numPr>
          <w:ilvl w:val="1"/>
          <w:numId w:val="13"/>
        </w:numPr>
        <w:spacing w:after="0" w:line="20" w:lineRule="atLeast"/>
        <w:ind w:left="540" w:right="48" w:hanging="522"/>
        <w:jc w:val="both"/>
        <w:rPr>
          <w:rFonts w:ascii="Garamond" w:eastAsiaTheme="minorHAnsi" w:hAnsi="Garamond"/>
          <w:sz w:val="24"/>
          <w:szCs w:val="24"/>
          <w:lang w:val="en-GB"/>
        </w:rPr>
      </w:pPr>
      <w:r w:rsidRPr="004B0001">
        <w:rPr>
          <w:rFonts w:ascii="Garamond" w:eastAsiaTheme="minorHAnsi" w:hAnsi="Garamond"/>
          <w:sz w:val="24"/>
          <w:szCs w:val="24"/>
          <w:lang w:val="en-GB"/>
        </w:rPr>
        <w:t xml:space="preserve">The Japanese economy contracted 0.2 per cent (Q-o-Q) in the first quarter of 2018 as private consumption and capital expenditure slowed, compared to 0.4 per cent </w:t>
      </w:r>
      <w:r w:rsidRPr="004B0001">
        <w:rPr>
          <w:rFonts w:ascii="Garamond" w:hAnsi="Garamond"/>
          <w:sz w:val="24"/>
          <w:szCs w:val="24"/>
          <w:lang w:val="en-GB"/>
        </w:rPr>
        <w:t>expansion</w:t>
      </w:r>
      <w:r w:rsidRPr="004B0001">
        <w:rPr>
          <w:rFonts w:ascii="Garamond" w:eastAsiaTheme="minorHAnsi" w:hAnsi="Garamond"/>
          <w:sz w:val="24"/>
          <w:szCs w:val="24"/>
          <w:lang w:val="en-GB"/>
        </w:rPr>
        <w:t xml:space="preserve"> in the previous period. Japanese economy grew by 0.9 per cent (Y-o-Y) during Q1 2018 as compared to 2.0 per cent in previous period.</w:t>
      </w:r>
    </w:p>
    <w:p w:rsidR="00CA7C9B" w:rsidRPr="004B0001" w:rsidRDefault="00CA7C9B" w:rsidP="00CA7C9B">
      <w:pPr>
        <w:pStyle w:val="ListParagraph"/>
        <w:spacing w:after="0" w:line="20" w:lineRule="atLeast"/>
        <w:ind w:left="0"/>
        <w:jc w:val="both"/>
        <w:rPr>
          <w:rFonts w:ascii="Garamond" w:eastAsiaTheme="minorHAnsi" w:hAnsi="Garamond"/>
          <w:sz w:val="24"/>
          <w:szCs w:val="24"/>
          <w:lang w:val="en-GB"/>
        </w:rPr>
      </w:pPr>
    </w:p>
    <w:p w:rsidR="00CA7C9B" w:rsidRPr="004B0001" w:rsidRDefault="00CA7C9B" w:rsidP="00CA7C9B">
      <w:pPr>
        <w:pStyle w:val="ListParagraph"/>
        <w:numPr>
          <w:ilvl w:val="1"/>
          <w:numId w:val="13"/>
        </w:numPr>
        <w:spacing w:after="0" w:line="20" w:lineRule="atLeast"/>
        <w:ind w:left="540" w:right="48" w:hanging="522"/>
        <w:jc w:val="both"/>
        <w:rPr>
          <w:rFonts w:ascii="Garamond" w:eastAsiaTheme="minorHAnsi" w:hAnsi="Garamond"/>
          <w:sz w:val="24"/>
          <w:szCs w:val="24"/>
          <w:lang w:val="en-GB"/>
        </w:rPr>
      </w:pPr>
      <w:r w:rsidRPr="004B0001">
        <w:rPr>
          <w:rFonts w:ascii="Garamond" w:eastAsiaTheme="minorHAnsi" w:hAnsi="Garamond"/>
          <w:sz w:val="24"/>
          <w:szCs w:val="24"/>
          <w:lang w:val="en-GB"/>
        </w:rPr>
        <w:t>Consumer price inflation in Japan fell to 0.6 per cent in April 2018, from 1.1 per cent in the previous month. The seasonally adjusted unemployment rate in Japan remained unchanged at 2.5 per cent in March 2018.</w:t>
      </w:r>
    </w:p>
    <w:p w:rsidR="00CA7C9B" w:rsidRPr="004B0001" w:rsidRDefault="00CA7C9B" w:rsidP="00CA7C9B">
      <w:pPr>
        <w:spacing w:line="20" w:lineRule="atLeast"/>
        <w:rPr>
          <w:rFonts w:ascii="Garamond" w:hAnsi="Garamond"/>
        </w:rPr>
      </w:pPr>
    </w:p>
    <w:p w:rsidR="00CA7C9B" w:rsidRPr="004B0001" w:rsidRDefault="00CA7C9B" w:rsidP="00CA7C9B">
      <w:pPr>
        <w:pStyle w:val="ListParagraph"/>
        <w:numPr>
          <w:ilvl w:val="1"/>
          <w:numId w:val="13"/>
        </w:numPr>
        <w:spacing w:after="0" w:line="20" w:lineRule="atLeast"/>
        <w:ind w:left="540" w:right="48" w:hanging="522"/>
        <w:jc w:val="both"/>
        <w:rPr>
          <w:rFonts w:ascii="Garamond" w:hAnsi="Garamond"/>
          <w:i/>
          <w:iCs/>
          <w:sz w:val="24"/>
          <w:szCs w:val="24"/>
          <w:lang w:val="en-GB"/>
        </w:rPr>
      </w:pPr>
      <w:r w:rsidRPr="004B0001">
        <w:rPr>
          <w:rFonts w:ascii="Garamond" w:eastAsiaTheme="minorHAnsi" w:hAnsi="Garamond"/>
          <w:sz w:val="24"/>
          <w:szCs w:val="24"/>
          <w:lang w:val="en-GB"/>
        </w:rPr>
        <w:t xml:space="preserve">The Bank of Japan left its key short-term interest rate unchanged at -0.1 per cent at its April 2018 meeting. The </w:t>
      </w:r>
      <w:r w:rsidRPr="004B0001">
        <w:rPr>
          <w:rFonts w:ascii="Garamond" w:hAnsi="Garamond"/>
          <w:sz w:val="24"/>
          <w:szCs w:val="24"/>
          <w:lang w:val="en-GB"/>
        </w:rPr>
        <w:t>policymakers</w:t>
      </w:r>
      <w:r w:rsidRPr="004B0001">
        <w:rPr>
          <w:rFonts w:ascii="Garamond" w:eastAsiaTheme="minorHAnsi" w:hAnsi="Garamond"/>
          <w:sz w:val="24"/>
          <w:szCs w:val="24"/>
          <w:lang w:val="en-GB"/>
        </w:rPr>
        <w:t xml:space="preserve"> also decided to keep its 10 year Government bond yield target around 0 per cent </w:t>
      </w:r>
      <w:r w:rsidR="00E262F0">
        <w:rPr>
          <w:rFonts w:ascii="Garamond" w:eastAsiaTheme="minorHAnsi" w:hAnsi="Garamond"/>
          <w:sz w:val="24"/>
          <w:szCs w:val="24"/>
          <w:lang w:val="en-GB"/>
        </w:rPr>
        <w:t xml:space="preserve">and </w:t>
      </w:r>
      <w:r w:rsidRPr="004B0001">
        <w:rPr>
          <w:rFonts w:ascii="Garamond" w:eastAsiaTheme="minorHAnsi" w:hAnsi="Garamond"/>
          <w:sz w:val="24"/>
          <w:szCs w:val="24"/>
          <w:lang w:val="en-GB"/>
        </w:rPr>
        <w:t>offered a more upbeat view on private consumption and capital expenditure.</w:t>
      </w:r>
    </w:p>
    <w:p w:rsidR="00CA7C9B" w:rsidRPr="000135ED" w:rsidRDefault="00CA7C9B" w:rsidP="00CA7C9B">
      <w:pPr>
        <w:spacing w:line="20" w:lineRule="atLeast"/>
        <w:contextualSpacing/>
        <w:jc w:val="both"/>
        <w:rPr>
          <w:rFonts w:ascii="Garamond" w:hAnsi="Garamond"/>
          <w:strike/>
          <w:color w:val="000099"/>
          <w:sz w:val="20"/>
          <w:szCs w:val="20"/>
        </w:rPr>
      </w:pPr>
    </w:p>
    <w:p w:rsidR="00CA7C9B" w:rsidRDefault="00CA7C9B" w:rsidP="00CA7C9B">
      <w:pPr>
        <w:spacing w:line="20" w:lineRule="atLeast"/>
        <w:ind w:left="540" w:hanging="567"/>
        <w:rPr>
          <w:rFonts w:ascii="Garamond" w:eastAsiaTheme="majorEastAsia" w:hAnsi="Garamond"/>
          <w:b/>
          <w:bCs/>
        </w:rPr>
      </w:pPr>
    </w:p>
    <w:p w:rsidR="008D0970" w:rsidRDefault="008D0970" w:rsidP="00CA7C9B">
      <w:pPr>
        <w:spacing w:line="20" w:lineRule="atLeast"/>
        <w:ind w:left="540" w:hanging="567"/>
        <w:rPr>
          <w:rFonts w:ascii="Garamond" w:eastAsiaTheme="majorEastAsia" w:hAnsi="Garamond"/>
          <w:b/>
          <w:bCs/>
        </w:rPr>
      </w:pPr>
    </w:p>
    <w:p w:rsidR="008D0970" w:rsidRDefault="008D0970" w:rsidP="00CA7C9B">
      <w:pPr>
        <w:spacing w:line="20" w:lineRule="atLeast"/>
        <w:ind w:left="540" w:hanging="567"/>
        <w:rPr>
          <w:rFonts w:ascii="Garamond" w:eastAsiaTheme="majorEastAsia" w:hAnsi="Garamond"/>
          <w:b/>
          <w:bCs/>
        </w:rPr>
      </w:pPr>
    </w:p>
    <w:p w:rsidR="008D0970" w:rsidRDefault="008D0970" w:rsidP="00CA7C9B">
      <w:pPr>
        <w:spacing w:line="20" w:lineRule="atLeast"/>
        <w:ind w:left="540" w:hanging="567"/>
        <w:rPr>
          <w:rFonts w:ascii="Garamond" w:eastAsiaTheme="majorEastAsia" w:hAnsi="Garamond"/>
          <w:b/>
          <w:bCs/>
        </w:rPr>
      </w:pPr>
    </w:p>
    <w:p w:rsidR="008D0970" w:rsidRPr="00CA7C9B" w:rsidRDefault="008D0970" w:rsidP="00CA7C9B">
      <w:pPr>
        <w:spacing w:line="20" w:lineRule="atLeast"/>
        <w:ind w:left="540" w:hanging="567"/>
        <w:rPr>
          <w:rFonts w:ascii="Garamond" w:eastAsiaTheme="majorEastAsia" w:hAnsi="Garamond"/>
          <w:b/>
          <w:bCs/>
        </w:rPr>
      </w:pPr>
    </w:p>
    <w:p w:rsidR="00CA7C9B" w:rsidRPr="008D0970" w:rsidRDefault="00CA7C9B" w:rsidP="00CA7C9B">
      <w:pPr>
        <w:spacing w:line="20" w:lineRule="atLeast"/>
        <w:ind w:left="540" w:hanging="567"/>
        <w:rPr>
          <w:rFonts w:ascii="Garamond" w:eastAsiaTheme="majorEastAsia" w:hAnsi="Garamond"/>
          <w:b/>
          <w:bCs/>
        </w:rPr>
      </w:pPr>
      <w:r w:rsidRPr="008D0970">
        <w:rPr>
          <w:rFonts w:ascii="Garamond" w:eastAsiaTheme="majorEastAsia" w:hAnsi="Garamond"/>
          <w:b/>
          <w:bCs/>
        </w:rPr>
        <w:lastRenderedPageBreak/>
        <w:t>Euro Area (EA19)</w:t>
      </w:r>
      <w:r w:rsidRPr="008D0970">
        <w:rPr>
          <w:rStyle w:val="FootnoteReference"/>
          <w:rFonts w:ascii="Garamond" w:eastAsiaTheme="majorEastAsia" w:hAnsi="Garamond"/>
          <w:b/>
          <w:bCs/>
        </w:rPr>
        <w:footnoteReference w:id="4"/>
      </w:r>
      <w:r w:rsidRPr="008D0970">
        <w:rPr>
          <w:rFonts w:ascii="Garamond" w:eastAsiaTheme="majorEastAsia" w:hAnsi="Garamond"/>
          <w:b/>
          <w:bCs/>
        </w:rPr>
        <w:t>:</w:t>
      </w:r>
    </w:p>
    <w:p w:rsidR="00CA7C9B" w:rsidRPr="00CA7C9B" w:rsidRDefault="00CA7C9B" w:rsidP="00CA7C9B">
      <w:pPr>
        <w:spacing w:line="20" w:lineRule="atLeast"/>
        <w:ind w:left="540" w:hanging="567"/>
        <w:rPr>
          <w:rFonts w:ascii="Garamond" w:eastAsiaTheme="majorEastAsia" w:hAnsi="Garamond"/>
          <w:b/>
          <w:bCs/>
        </w:rPr>
      </w:pPr>
    </w:p>
    <w:p w:rsidR="00CA7C9B" w:rsidRPr="004E6AB6" w:rsidRDefault="00CA7C9B" w:rsidP="00CA7C9B">
      <w:pPr>
        <w:pStyle w:val="ListParagraph"/>
        <w:numPr>
          <w:ilvl w:val="1"/>
          <w:numId w:val="13"/>
        </w:numPr>
        <w:spacing w:after="0" w:line="20" w:lineRule="atLeast"/>
        <w:ind w:left="540" w:right="48" w:hanging="522"/>
        <w:jc w:val="both"/>
        <w:rPr>
          <w:rFonts w:ascii="Garamond" w:hAnsi="Garamond"/>
          <w:sz w:val="24"/>
          <w:szCs w:val="24"/>
          <w:lang w:val="en-GB"/>
        </w:rPr>
      </w:pPr>
      <w:r w:rsidRPr="004E6AB6">
        <w:rPr>
          <w:rFonts w:ascii="Garamond" w:hAnsi="Garamond"/>
          <w:sz w:val="24"/>
          <w:szCs w:val="24"/>
          <w:lang w:val="en-GB"/>
        </w:rPr>
        <w:t>The Eurozone economy lost steam in the first quarter of 2018. According to preliminary estimate by the Eurostat, the seasonally adjusted GDP rose by 0.4 per cent Q-o-Q in the euro area during the first quarter of 2018, slower than GDP growth of 0.7 per cent in previous quarter.  Among Eurozone's countries, the GDP expanded at a softer pace in Germany (0.3 percent), France (0.3 percent), the Netherlands (0.5 percent), Austria (0.7 percent), Belgium (0.4 percent), Portugal (0.4 percent), Lithuania (0.8 percent) and Cyprus (0.8 percent). Meanwhile, GDP growth was unchanged in Italy (at 0.3 percent), Spain (at 0.7 percent) and Slovakia (at 0.9 percent); and picked up in Finland (1.1 percent) and Latvia (1.7 percent).  Eurozone economy grew by 2.5 per cent (Y-o-Y) during Q1 2018 as compared to 2.8 per cent in previous period.</w:t>
      </w:r>
    </w:p>
    <w:p w:rsidR="00CA7C9B" w:rsidRPr="00307EF8" w:rsidRDefault="00CA7C9B" w:rsidP="00CA7C9B">
      <w:pPr>
        <w:pStyle w:val="ListParagraph"/>
        <w:spacing w:after="0" w:line="20" w:lineRule="atLeast"/>
        <w:ind w:left="540" w:right="48"/>
        <w:jc w:val="both"/>
        <w:rPr>
          <w:rFonts w:ascii="Garamond" w:hAnsi="Garamond"/>
          <w:sz w:val="24"/>
          <w:szCs w:val="24"/>
          <w:lang w:val="en-GB"/>
        </w:rPr>
      </w:pPr>
    </w:p>
    <w:p w:rsidR="00CA7C9B" w:rsidRPr="00307EF8" w:rsidRDefault="00CA7C9B" w:rsidP="00CA7C9B">
      <w:pPr>
        <w:pStyle w:val="ListParagraph"/>
        <w:numPr>
          <w:ilvl w:val="1"/>
          <w:numId w:val="13"/>
        </w:numPr>
        <w:spacing w:after="0" w:line="20" w:lineRule="atLeast"/>
        <w:ind w:left="540" w:right="48" w:hanging="522"/>
        <w:jc w:val="both"/>
        <w:rPr>
          <w:rFonts w:ascii="Garamond" w:hAnsi="Garamond"/>
          <w:sz w:val="24"/>
          <w:szCs w:val="24"/>
          <w:lang w:val="en-GB"/>
        </w:rPr>
      </w:pPr>
      <w:r w:rsidRPr="00307EF8">
        <w:rPr>
          <w:rFonts w:ascii="Garamond" w:hAnsi="Garamond"/>
          <w:sz w:val="24"/>
          <w:szCs w:val="24"/>
          <w:lang w:val="en-GB"/>
        </w:rPr>
        <w:t>According to the flash estimate by Eurostat, the Eurozone annual inflation was 1.2 percent in April 2018, slightly below 1.3 percent in previous month. Among Eurozone's largest economies, the highest annual rate was registered in France (1.8 percent), followed by Germany (1.4 percent), Spain (1.1 percent) and Italy (0.6 percent). </w:t>
      </w:r>
    </w:p>
    <w:p w:rsidR="00CA7C9B" w:rsidRPr="00307EF8" w:rsidRDefault="00CA7C9B" w:rsidP="00CA7C9B">
      <w:pPr>
        <w:pStyle w:val="ListParagraph"/>
        <w:spacing w:after="0" w:line="20" w:lineRule="atLeast"/>
        <w:ind w:left="540" w:right="48"/>
        <w:jc w:val="both"/>
        <w:rPr>
          <w:rFonts w:ascii="Garamond" w:hAnsi="Garamond"/>
          <w:sz w:val="24"/>
          <w:szCs w:val="24"/>
          <w:lang w:val="en-GB"/>
        </w:rPr>
      </w:pPr>
    </w:p>
    <w:p w:rsidR="00CA7C9B" w:rsidRPr="00307EF8" w:rsidRDefault="00CA7C9B" w:rsidP="00CA7C9B">
      <w:pPr>
        <w:pStyle w:val="ListParagraph"/>
        <w:numPr>
          <w:ilvl w:val="1"/>
          <w:numId w:val="13"/>
        </w:numPr>
        <w:spacing w:after="0" w:line="20" w:lineRule="atLeast"/>
        <w:ind w:left="540" w:right="48" w:hanging="522"/>
        <w:jc w:val="both"/>
        <w:rPr>
          <w:rFonts w:ascii="Garamond" w:hAnsi="Garamond"/>
          <w:sz w:val="24"/>
          <w:szCs w:val="24"/>
          <w:lang w:val="en-GB"/>
        </w:rPr>
      </w:pPr>
      <w:r w:rsidRPr="00307EF8">
        <w:rPr>
          <w:rFonts w:ascii="Garamond" w:hAnsi="Garamond"/>
          <w:sz w:val="24"/>
          <w:szCs w:val="24"/>
          <w:lang w:val="en-GB"/>
        </w:rPr>
        <w:t>The unemployment rate in the Eurozone was unchanged at 8.5 per cent in March 2018</w:t>
      </w:r>
      <w:r>
        <w:rPr>
          <w:rFonts w:ascii="Garamond" w:hAnsi="Garamond"/>
          <w:sz w:val="24"/>
          <w:szCs w:val="24"/>
          <w:lang w:val="en-GB"/>
        </w:rPr>
        <w:t>, lowest since December 2008</w:t>
      </w:r>
      <w:r w:rsidRPr="00307EF8">
        <w:rPr>
          <w:rFonts w:ascii="Garamond" w:hAnsi="Garamond"/>
          <w:sz w:val="24"/>
          <w:szCs w:val="24"/>
          <w:lang w:val="en-GB"/>
        </w:rPr>
        <w:t>. Among the Member States, the lowest unemployment rates in March 2018 were recorded in the Czech Republic (2.2 percent), Malta (3.3 percent) and Germany (3.4 percent). The highest unemployment rates were observed in Greece (20.6 percent in January 2018) and Spain (16.1 percent).</w:t>
      </w:r>
    </w:p>
    <w:p w:rsidR="00CA7C9B" w:rsidRPr="00CA7C9B" w:rsidRDefault="00CA7C9B" w:rsidP="00CA7C9B">
      <w:pPr>
        <w:spacing w:line="20" w:lineRule="atLeast"/>
        <w:ind w:left="540" w:hanging="567"/>
        <w:rPr>
          <w:rFonts w:ascii="Garamond" w:hAnsi="Garamond"/>
          <w:b/>
        </w:rPr>
      </w:pPr>
    </w:p>
    <w:p w:rsidR="00CA7C9B" w:rsidRPr="00CA7C9B" w:rsidRDefault="00CA7C9B" w:rsidP="00CA7C9B">
      <w:pPr>
        <w:spacing w:line="20" w:lineRule="atLeast"/>
        <w:ind w:left="540" w:hanging="567"/>
        <w:rPr>
          <w:rFonts w:ascii="Garamond" w:hAnsi="Garamond"/>
          <w:b/>
        </w:rPr>
      </w:pPr>
      <w:r w:rsidRPr="00CA7C9B">
        <w:rPr>
          <w:rFonts w:ascii="Garamond" w:hAnsi="Garamond"/>
          <w:b/>
        </w:rPr>
        <w:t>Brazil:</w:t>
      </w:r>
    </w:p>
    <w:p w:rsidR="00CA7C9B" w:rsidRPr="00606923" w:rsidRDefault="00CA7C9B" w:rsidP="00CA7C9B">
      <w:pPr>
        <w:spacing w:line="20" w:lineRule="atLeast"/>
        <w:ind w:right="48"/>
        <w:jc w:val="both"/>
        <w:rPr>
          <w:rFonts w:ascii="Garamond" w:hAnsi="Garamond"/>
        </w:rPr>
      </w:pPr>
    </w:p>
    <w:p w:rsidR="00CA7C9B" w:rsidRPr="00606923" w:rsidRDefault="00CA7C9B" w:rsidP="00CA7C9B">
      <w:pPr>
        <w:pStyle w:val="ListParagraph"/>
        <w:numPr>
          <w:ilvl w:val="1"/>
          <w:numId w:val="13"/>
        </w:numPr>
        <w:spacing w:after="0" w:line="20" w:lineRule="atLeast"/>
        <w:ind w:left="540" w:right="48" w:hanging="522"/>
        <w:jc w:val="both"/>
        <w:rPr>
          <w:rFonts w:ascii="Garamond" w:hAnsi="Garamond"/>
          <w:sz w:val="24"/>
          <w:szCs w:val="24"/>
          <w:lang w:val="en-GB"/>
        </w:rPr>
      </w:pPr>
      <w:r w:rsidRPr="00606923">
        <w:rPr>
          <w:rFonts w:ascii="Garamond" w:hAnsi="Garamond"/>
          <w:sz w:val="24"/>
          <w:szCs w:val="24"/>
          <w:lang w:val="en-GB"/>
        </w:rPr>
        <w:t>Real GDP of Brazil advanced by 0.1 per cent Q-o-Q in the fourth quarter of 2017, following an upwardly revised 0.2 per cent expansion in the previous quarter. During 2017, the economy expanded 1 per cent, following a 3.5 per cent cont</w:t>
      </w:r>
      <w:r w:rsidR="00E262F0">
        <w:rPr>
          <w:rFonts w:ascii="Garamond" w:hAnsi="Garamond"/>
          <w:sz w:val="24"/>
          <w:szCs w:val="24"/>
          <w:lang w:val="en-GB"/>
        </w:rPr>
        <w:t>raction in both 2016 and 2015.</w:t>
      </w:r>
    </w:p>
    <w:p w:rsidR="00CA7C9B" w:rsidRPr="00606923" w:rsidRDefault="00CA7C9B" w:rsidP="00CA7C9B">
      <w:pPr>
        <w:pStyle w:val="ListParagraph"/>
        <w:spacing w:after="0" w:line="20" w:lineRule="atLeast"/>
        <w:ind w:left="6953"/>
        <w:jc w:val="both"/>
        <w:rPr>
          <w:rFonts w:ascii="Garamond" w:hAnsi="Garamond"/>
          <w:sz w:val="24"/>
          <w:szCs w:val="24"/>
          <w:lang w:val="en-GB"/>
        </w:rPr>
      </w:pPr>
    </w:p>
    <w:p w:rsidR="00CA7C9B" w:rsidRPr="00606923" w:rsidRDefault="00CA7C9B" w:rsidP="00CA7C9B">
      <w:pPr>
        <w:pStyle w:val="ListParagraph"/>
        <w:numPr>
          <w:ilvl w:val="1"/>
          <w:numId w:val="13"/>
        </w:numPr>
        <w:spacing w:after="0" w:line="20" w:lineRule="atLeast"/>
        <w:ind w:left="540" w:right="48" w:hanging="522"/>
        <w:jc w:val="both"/>
        <w:rPr>
          <w:rFonts w:ascii="Garamond" w:hAnsi="Garamond"/>
          <w:sz w:val="24"/>
          <w:szCs w:val="24"/>
          <w:lang w:val="en-GB"/>
        </w:rPr>
      </w:pPr>
      <w:r w:rsidRPr="00606923">
        <w:rPr>
          <w:rFonts w:ascii="Garamond" w:hAnsi="Garamond"/>
          <w:sz w:val="24"/>
          <w:szCs w:val="24"/>
          <w:lang w:val="en-GB"/>
        </w:rPr>
        <w:t>Consumer prices in Brazil increased 2.76 per cent year-on-year in April 2018, up from 2.68 per cent in previous month. The Central Bank of Brazil cut its key Selic rate by 25 basis points to 6.50 percent on 21 March 2018 following a 25-bps slash on 7 February 2018. The cut, widely anticipated and unanimous, was the eleventh straight, bringing borrowing costs to the lowest in modern history amid below-target inflation and a gradually improving economy. The jobless rate in Brazil increased to 13.1 per cent in the three months to March 2018.</w:t>
      </w:r>
    </w:p>
    <w:p w:rsidR="00CA7C9B" w:rsidRPr="000135ED" w:rsidRDefault="00CA7C9B" w:rsidP="00CA7C9B">
      <w:pPr>
        <w:pStyle w:val="ListParagraph"/>
        <w:spacing w:after="0" w:line="20" w:lineRule="atLeast"/>
        <w:ind w:left="709"/>
        <w:jc w:val="both"/>
        <w:rPr>
          <w:rFonts w:ascii="Times New Roman" w:hAnsi="Times New Roman"/>
          <w:color w:val="000099"/>
          <w:sz w:val="24"/>
          <w:szCs w:val="24"/>
        </w:rPr>
      </w:pPr>
    </w:p>
    <w:p w:rsidR="00CA7C9B" w:rsidRPr="00CA7C9B" w:rsidRDefault="00CA7C9B" w:rsidP="00CA7C9B">
      <w:pPr>
        <w:spacing w:line="20" w:lineRule="atLeast"/>
        <w:ind w:left="540" w:hanging="567"/>
        <w:rPr>
          <w:rFonts w:ascii="Garamond" w:hAnsi="Garamond"/>
          <w:b/>
        </w:rPr>
      </w:pPr>
      <w:r w:rsidRPr="00CA7C9B">
        <w:rPr>
          <w:rFonts w:ascii="Garamond" w:hAnsi="Garamond"/>
          <w:b/>
        </w:rPr>
        <w:t>China:</w:t>
      </w:r>
    </w:p>
    <w:p w:rsidR="00CA7C9B" w:rsidRPr="000135ED" w:rsidRDefault="00CA7C9B" w:rsidP="00CA7C9B">
      <w:pPr>
        <w:keepNext/>
        <w:keepLines/>
        <w:spacing w:line="20" w:lineRule="atLeast"/>
        <w:jc w:val="both"/>
        <w:outlineLvl w:val="1"/>
        <w:rPr>
          <w:rFonts w:ascii="Garamond" w:hAnsi="Garamond"/>
          <w:b/>
          <w:color w:val="000099"/>
        </w:rPr>
      </w:pPr>
    </w:p>
    <w:p w:rsidR="00CA7C9B" w:rsidRPr="00D1569F" w:rsidRDefault="00CA7C9B" w:rsidP="00CA7C9B">
      <w:pPr>
        <w:pStyle w:val="ListParagraph"/>
        <w:numPr>
          <w:ilvl w:val="1"/>
          <w:numId w:val="13"/>
        </w:numPr>
        <w:spacing w:after="0" w:line="20" w:lineRule="atLeast"/>
        <w:ind w:left="540" w:right="48" w:hanging="522"/>
        <w:jc w:val="both"/>
        <w:rPr>
          <w:rFonts w:ascii="Garamond" w:hAnsi="Garamond"/>
          <w:sz w:val="24"/>
          <w:szCs w:val="24"/>
        </w:rPr>
      </w:pPr>
      <w:r w:rsidRPr="00D1569F">
        <w:rPr>
          <w:rFonts w:ascii="Garamond" w:hAnsi="Garamond"/>
          <w:sz w:val="24"/>
          <w:szCs w:val="24"/>
        </w:rPr>
        <w:t xml:space="preserve">The Chinese economy expanded 6.8 per cent Y-o-Y in the first quarter of 2018, the same as in the previous quarter. </w:t>
      </w:r>
      <w:r w:rsidRPr="00D1569F">
        <w:rPr>
          <w:rFonts w:ascii="Garamond" w:hAnsi="Garamond"/>
          <w:sz w:val="24"/>
          <w:szCs w:val="24"/>
          <w:lang w:val="en-GB"/>
        </w:rPr>
        <w:t>On Q-o-Q, the Chinese economy grew by 1.4 per cent first quarter of 2018, compared to an advance of 1.6 per cent in the previous quarter. </w:t>
      </w:r>
      <w:r w:rsidRPr="00D1569F">
        <w:rPr>
          <w:rFonts w:ascii="Garamond" w:hAnsi="Garamond"/>
          <w:sz w:val="24"/>
          <w:szCs w:val="24"/>
        </w:rPr>
        <w:t xml:space="preserve">Considering full year, the economy grew 6.9 </w:t>
      </w:r>
      <w:r w:rsidRPr="00D1569F">
        <w:rPr>
          <w:rFonts w:ascii="Garamond" w:hAnsi="Garamond"/>
          <w:sz w:val="24"/>
          <w:szCs w:val="24"/>
          <w:lang w:val="en-GB"/>
        </w:rPr>
        <w:t>per cent in 2017</w:t>
      </w:r>
      <w:r w:rsidRPr="00D1569F">
        <w:rPr>
          <w:rFonts w:ascii="Garamond" w:hAnsi="Garamond"/>
          <w:sz w:val="24"/>
          <w:szCs w:val="24"/>
        </w:rPr>
        <w:t>, above the 6.7 per cent recorded in 2016.</w:t>
      </w:r>
    </w:p>
    <w:p w:rsidR="00CA7C9B" w:rsidRPr="00D1569F" w:rsidRDefault="00CA7C9B" w:rsidP="00CA7C9B">
      <w:pPr>
        <w:pStyle w:val="ListParagraph"/>
        <w:spacing w:after="0" w:line="20" w:lineRule="atLeast"/>
        <w:ind w:left="0"/>
        <w:jc w:val="both"/>
        <w:rPr>
          <w:rFonts w:ascii="Garamond" w:hAnsi="Garamond"/>
          <w:sz w:val="24"/>
          <w:szCs w:val="24"/>
        </w:rPr>
      </w:pPr>
      <w:r w:rsidRPr="00D1569F">
        <w:rPr>
          <w:rFonts w:ascii="Garamond" w:hAnsi="Garamond"/>
          <w:sz w:val="24"/>
          <w:szCs w:val="24"/>
        </w:rPr>
        <w:t xml:space="preserve"> </w:t>
      </w:r>
    </w:p>
    <w:p w:rsidR="00CA7C9B" w:rsidRPr="00D1569F" w:rsidRDefault="00CA7C9B" w:rsidP="00CA7C9B">
      <w:pPr>
        <w:pStyle w:val="ListParagraph"/>
        <w:numPr>
          <w:ilvl w:val="1"/>
          <w:numId w:val="13"/>
        </w:numPr>
        <w:spacing w:after="0" w:line="20" w:lineRule="atLeast"/>
        <w:ind w:left="540" w:right="48" w:hanging="522"/>
        <w:jc w:val="both"/>
        <w:rPr>
          <w:rFonts w:ascii="Garamond" w:hAnsi="Garamond"/>
          <w:sz w:val="24"/>
          <w:szCs w:val="24"/>
        </w:rPr>
      </w:pPr>
      <w:r w:rsidRPr="00D1569F">
        <w:rPr>
          <w:rFonts w:ascii="Garamond" w:hAnsi="Garamond"/>
          <w:sz w:val="24"/>
          <w:szCs w:val="24"/>
        </w:rPr>
        <w:t xml:space="preserve">China's consumer </w:t>
      </w:r>
      <w:r w:rsidRPr="00D1569F">
        <w:rPr>
          <w:rFonts w:ascii="Garamond" w:hAnsi="Garamond"/>
          <w:sz w:val="24"/>
          <w:szCs w:val="24"/>
          <w:lang w:val="en-GB"/>
        </w:rPr>
        <w:t>prices</w:t>
      </w:r>
      <w:r w:rsidRPr="00D1569F">
        <w:rPr>
          <w:rFonts w:ascii="Garamond" w:hAnsi="Garamond"/>
          <w:sz w:val="24"/>
          <w:szCs w:val="24"/>
        </w:rPr>
        <w:t xml:space="preserve"> rose by 1.8 per cent year-on-year in April 2018, compared to 2.1 per cent recorded in previous month. </w:t>
      </w:r>
      <w:r w:rsidRPr="00D1569F">
        <w:rPr>
          <w:rFonts w:ascii="Garamond" w:hAnsi="Garamond"/>
          <w:sz w:val="24"/>
          <w:szCs w:val="24"/>
          <w:lang w:val="en-GB"/>
        </w:rPr>
        <w:t>The</w:t>
      </w:r>
      <w:r w:rsidRPr="00D1569F">
        <w:rPr>
          <w:rFonts w:ascii="Garamond" w:hAnsi="Garamond"/>
          <w:sz w:val="24"/>
          <w:szCs w:val="24"/>
        </w:rPr>
        <w:t xml:space="preserve"> People's </w:t>
      </w:r>
      <w:r w:rsidRPr="00D1569F">
        <w:rPr>
          <w:rFonts w:ascii="Garamond" w:hAnsi="Garamond"/>
          <w:sz w:val="24"/>
          <w:szCs w:val="24"/>
          <w:lang w:val="en-GB"/>
        </w:rPr>
        <w:t>Bank</w:t>
      </w:r>
      <w:r w:rsidRPr="00D1569F">
        <w:rPr>
          <w:rFonts w:ascii="Garamond" w:hAnsi="Garamond"/>
          <w:sz w:val="24"/>
          <w:szCs w:val="24"/>
        </w:rPr>
        <w:t xml:space="preserve"> of China’s benchmark one-year lending rate remained at 4.35 per cent, since last cut of 25 basis point in October, 2015. Unemployment </w:t>
      </w:r>
      <w:r w:rsidRPr="00D1569F">
        <w:rPr>
          <w:rFonts w:ascii="Garamond" w:hAnsi="Garamond"/>
          <w:sz w:val="24"/>
          <w:szCs w:val="24"/>
        </w:rPr>
        <w:lastRenderedPageBreak/>
        <w:t>Rate in China decreased to 3.90 percent in the fourth quarter of 2017 from 3.95 percent in the third quarter of 2017.</w:t>
      </w:r>
    </w:p>
    <w:p w:rsidR="00CA7C9B" w:rsidRPr="000135ED" w:rsidRDefault="00CA7C9B" w:rsidP="00CA7C9B">
      <w:pPr>
        <w:pStyle w:val="ListParagraph"/>
        <w:spacing w:after="0" w:line="20" w:lineRule="atLeast"/>
        <w:ind w:left="450"/>
        <w:jc w:val="both"/>
        <w:rPr>
          <w:rFonts w:ascii="Garamond" w:hAnsi="Garamond"/>
          <w:color w:val="000099"/>
          <w:sz w:val="24"/>
          <w:szCs w:val="24"/>
        </w:rPr>
      </w:pPr>
    </w:p>
    <w:p w:rsidR="00CA7C9B" w:rsidRPr="00CA7C9B" w:rsidRDefault="00CA7C9B" w:rsidP="00CA7C9B">
      <w:pPr>
        <w:spacing w:line="20" w:lineRule="atLeast"/>
        <w:ind w:left="540" w:hanging="567"/>
        <w:rPr>
          <w:rFonts w:ascii="Garamond" w:hAnsi="Garamond"/>
          <w:b/>
        </w:rPr>
      </w:pPr>
      <w:r w:rsidRPr="00CA7C9B">
        <w:rPr>
          <w:rFonts w:ascii="Garamond" w:hAnsi="Garamond"/>
          <w:b/>
        </w:rPr>
        <w:t>Russia:</w:t>
      </w:r>
    </w:p>
    <w:p w:rsidR="00CA7C9B" w:rsidRPr="000135ED" w:rsidRDefault="00CA7C9B" w:rsidP="00CA7C9B">
      <w:pPr>
        <w:spacing w:line="20" w:lineRule="atLeast"/>
        <w:contextualSpacing/>
        <w:jc w:val="both"/>
        <w:rPr>
          <w:rFonts w:ascii="Garamond" w:hAnsi="Garamond"/>
          <w:b/>
          <w:color w:val="000099"/>
        </w:rPr>
      </w:pPr>
    </w:p>
    <w:p w:rsidR="00CA7C9B" w:rsidRPr="00D1569F" w:rsidRDefault="00CA7C9B" w:rsidP="00CA7C9B">
      <w:pPr>
        <w:pStyle w:val="ListParagraph"/>
        <w:numPr>
          <w:ilvl w:val="1"/>
          <w:numId w:val="13"/>
        </w:numPr>
        <w:spacing w:after="0" w:line="20" w:lineRule="atLeast"/>
        <w:ind w:left="540" w:right="48" w:hanging="522"/>
        <w:jc w:val="both"/>
        <w:rPr>
          <w:rFonts w:ascii="Garamond" w:hAnsi="Garamond"/>
          <w:sz w:val="24"/>
          <w:szCs w:val="24"/>
        </w:rPr>
      </w:pPr>
      <w:r w:rsidRPr="00D1569F">
        <w:rPr>
          <w:rFonts w:ascii="Garamond" w:hAnsi="Garamond"/>
          <w:sz w:val="24"/>
          <w:szCs w:val="24"/>
        </w:rPr>
        <w:t xml:space="preserve">Russia's gross domestic product grew by 1.3 per cent year-on-year in the first quarter of 2018, following a 0.9 percent expansion reported in the previous period. The Bank of Russia recently lowered its estimate of annual </w:t>
      </w:r>
      <w:r w:rsidR="00E262F0" w:rsidRPr="00D1569F">
        <w:rPr>
          <w:rFonts w:ascii="Garamond" w:hAnsi="Garamond"/>
          <w:sz w:val="24"/>
          <w:szCs w:val="24"/>
        </w:rPr>
        <w:t xml:space="preserve">GDP </w:t>
      </w:r>
      <w:r w:rsidRPr="00D1569F">
        <w:rPr>
          <w:rFonts w:ascii="Garamond" w:hAnsi="Garamond"/>
          <w:sz w:val="24"/>
          <w:szCs w:val="24"/>
        </w:rPr>
        <w:t>growth for the first quarter to 1.3-1.5 percent, from 1.5-1.8 percent previously estimated, due to the weakening of business activity in March amid unusual cold weather</w:t>
      </w:r>
    </w:p>
    <w:p w:rsidR="00CA7C9B" w:rsidRPr="000135ED" w:rsidRDefault="00CA7C9B" w:rsidP="00CA7C9B">
      <w:pPr>
        <w:pStyle w:val="ListParagraph"/>
        <w:spacing w:after="0" w:line="20" w:lineRule="atLeast"/>
        <w:ind w:left="540" w:right="48"/>
        <w:jc w:val="both"/>
        <w:rPr>
          <w:rFonts w:ascii="Garamond" w:hAnsi="Garamond"/>
          <w:color w:val="000099"/>
          <w:sz w:val="24"/>
          <w:szCs w:val="24"/>
          <w:lang w:val="en-GB"/>
        </w:rPr>
      </w:pPr>
    </w:p>
    <w:p w:rsidR="00CA7C9B" w:rsidRPr="000135ED" w:rsidRDefault="00CA7C9B" w:rsidP="00CA7C9B">
      <w:pPr>
        <w:spacing w:line="20" w:lineRule="atLeast"/>
        <w:jc w:val="both"/>
        <w:rPr>
          <w:rFonts w:ascii="Garamond" w:hAnsi="Garamond"/>
          <w:color w:val="000099"/>
        </w:rPr>
      </w:pPr>
    </w:p>
    <w:p w:rsidR="00CA7C9B" w:rsidRDefault="00CA7C9B" w:rsidP="00CA7C9B">
      <w:pPr>
        <w:pStyle w:val="ListParagraph"/>
        <w:numPr>
          <w:ilvl w:val="1"/>
          <w:numId w:val="13"/>
        </w:numPr>
        <w:spacing w:after="0" w:line="20" w:lineRule="atLeast"/>
        <w:ind w:left="540" w:right="48" w:hanging="522"/>
        <w:jc w:val="both"/>
        <w:rPr>
          <w:rFonts w:ascii="Garamond" w:hAnsi="Garamond"/>
          <w:sz w:val="24"/>
          <w:szCs w:val="24"/>
        </w:rPr>
      </w:pPr>
      <w:r w:rsidRPr="00D1569F">
        <w:rPr>
          <w:rFonts w:ascii="Garamond" w:hAnsi="Garamond"/>
          <w:sz w:val="24"/>
          <w:szCs w:val="24"/>
        </w:rPr>
        <w:t xml:space="preserve">Russia's consumer price inflation remained unchanged at 2.4 per cent year-on-year in April 2018. Russian unemployment rate fell to 5 per cent in March 2018 from 5.4 per cent in the same month of the previous year, and in line with market expectations. </w:t>
      </w:r>
    </w:p>
    <w:p w:rsidR="00CA7C9B" w:rsidRDefault="00CA7C9B" w:rsidP="00CA7C9B">
      <w:pPr>
        <w:pStyle w:val="ListParagraph"/>
        <w:spacing w:after="0" w:line="20" w:lineRule="atLeast"/>
        <w:ind w:left="540" w:right="48"/>
        <w:jc w:val="both"/>
        <w:rPr>
          <w:rFonts w:ascii="Garamond" w:hAnsi="Garamond"/>
          <w:sz w:val="24"/>
          <w:szCs w:val="24"/>
        </w:rPr>
      </w:pPr>
    </w:p>
    <w:p w:rsidR="00CA7C9B" w:rsidRPr="00D1569F" w:rsidRDefault="00CA7C9B" w:rsidP="00CA7C9B">
      <w:pPr>
        <w:pStyle w:val="ListParagraph"/>
        <w:numPr>
          <w:ilvl w:val="1"/>
          <w:numId w:val="13"/>
        </w:numPr>
        <w:spacing w:after="0" w:line="20" w:lineRule="atLeast"/>
        <w:ind w:left="540" w:right="48" w:hanging="522"/>
        <w:jc w:val="both"/>
        <w:rPr>
          <w:rFonts w:ascii="Garamond" w:hAnsi="Garamond"/>
          <w:sz w:val="24"/>
          <w:szCs w:val="24"/>
        </w:rPr>
      </w:pPr>
      <w:r w:rsidRPr="00D1569F">
        <w:rPr>
          <w:rFonts w:ascii="Garamond" w:hAnsi="Garamond"/>
          <w:sz w:val="24"/>
          <w:szCs w:val="24"/>
        </w:rPr>
        <w:t>The Bank of Russia held its benchmark one-week repo rate at 7.25 percent on April 27,</w:t>
      </w:r>
      <w:r>
        <w:rPr>
          <w:rFonts w:ascii="Garamond" w:hAnsi="Garamond"/>
          <w:sz w:val="24"/>
          <w:szCs w:val="24"/>
        </w:rPr>
        <w:t xml:space="preserve"> 2018, </w:t>
      </w:r>
      <w:r w:rsidRPr="00D1569F">
        <w:rPr>
          <w:rFonts w:ascii="Garamond" w:hAnsi="Garamond"/>
          <w:sz w:val="24"/>
          <w:szCs w:val="24"/>
        </w:rPr>
        <w:t>following five consecutive cuts, saying that a weaker ruble amid geopolitical tensions will boost inflation.</w:t>
      </w:r>
    </w:p>
    <w:p w:rsidR="00CA7C9B" w:rsidRPr="000135ED" w:rsidRDefault="00CA7C9B" w:rsidP="00CA7C9B">
      <w:pPr>
        <w:pStyle w:val="ListParagraph"/>
        <w:spacing w:after="0" w:line="20" w:lineRule="atLeast"/>
        <w:ind w:left="540" w:right="48"/>
        <w:jc w:val="both"/>
        <w:rPr>
          <w:rFonts w:ascii="Garamond" w:hAnsi="Garamond"/>
          <w:color w:val="000099"/>
          <w:sz w:val="24"/>
          <w:szCs w:val="24"/>
          <w:lang w:val="en-GB"/>
        </w:rPr>
      </w:pPr>
    </w:p>
    <w:p w:rsidR="00CA7C9B" w:rsidRPr="000135ED" w:rsidRDefault="00CA7C9B" w:rsidP="00CA7C9B">
      <w:pPr>
        <w:spacing w:line="20" w:lineRule="atLeast"/>
        <w:ind w:right="-115"/>
        <w:contextualSpacing/>
        <w:rPr>
          <w:rFonts w:ascii="Garamond" w:hAnsi="Garamond"/>
          <w:strike/>
          <w:color w:val="000099"/>
        </w:rPr>
      </w:pPr>
      <w:r w:rsidRPr="000135ED">
        <w:rPr>
          <w:rFonts w:ascii="Garamond" w:hAnsi="Garamond"/>
          <w:strike/>
          <w:color w:val="000099"/>
        </w:rPr>
        <w:t xml:space="preserve"> </w:t>
      </w:r>
    </w:p>
    <w:p w:rsidR="00CA7C9B" w:rsidRPr="00CA7C9B" w:rsidRDefault="00CA7C9B" w:rsidP="00CA7C9B">
      <w:pPr>
        <w:spacing w:line="20" w:lineRule="atLeast"/>
        <w:ind w:left="540" w:hanging="567"/>
        <w:rPr>
          <w:rFonts w:ascii="Garamond" w:hAnsi="Garamond"/>
          <w:b/>
        </w:rPr>
      </w:pPr>
      <w:r w:rsidRPr="00CA7C9B">
        <w:rPr>
          <w:rFonts w:ascii="Garamond" w:hAnsi="Garamond"/>
          <w:b/>
        </w:rPr>
        <w:t>South Africa</w:t>
      </w:r>
    </w:p>
    <w:p w:rsidR="00CA7C9B" w:rsidRPr="000135ED" w:rsidRDefault="00CA7C9B" w:rsidP="00CA7C9B">
      <w:pPr>
        <w:spacing w:line="20" w:lineRule="atLeast"/>
        <w:contextualSpacing/>
        <w:jc w:val="both"/>
        <w:rPr>
          <w:rFonts w:ascii="Garamond" w:hAnsi="Garamond"/>
          <w:b/>
          <w:color w:val="000099"/>
        </w:rPr>
      </w:pPr>
    </w:p>
    <w:p w:rsidR="00CA7C9B" w:rsidRPr="00AD1E0D" w:rsidRDefault="00CA7C9B" w:rsidP="00CA7C9B">
      <w:pPr>
        <w:pStyle w:val="ListParagraph"/>
        <w:numPr>
          <w:ilvl w:val="1"/>
          <w:numId w:val="13"/>
        </w:numPr>
        <w:spacing w:after="0" w:line="20" w:lineRule="atLeast"/>
        <w:ind w:left="540" w:right="48" w:hanging="522"/>
        <w:jc w:val="both"/>
        <w:rPr>
          <w:rFonts w:ascii="Garamond" w:hAnsi="Garamond"/>
          <w:sz w:val="24"/>
          <w:szCs w:val="24"/>
          <w:lang w:val="en-IN"/>
        </w:rPr>
      </w:pPr>
      <w:r w:rsidRPr="00AD1E0D">
        <w:rPr>
          <w:rFonts w:ascii="Garamond" w:hAnsi="Garamond"/>
          <w:sz w:val="24"/>
          <w:szCs w:val="24"/>
          <w:lang w:val="en-IN"/>
        </w:rPr>
        <w:t xml:space="preserve">The South African economy advanced 1.5 per cent (Y-o-Y) in the fourth quarter of 2017, above an upwardly </w:t>
      </w:r>
      <w:r w:rsidRPr="00AD1E0D">
        <w:rPr>
          <w:rFonts w:ascii="Garamond" w:hAnsi="Garamond"/>
          <w:sz w:val="24"/>
          <w:szCs w:val="24"/>
          <w:lang w:val="en-GB"/>
        </w:rPr>
        <w:t>revised</w:t>
      </w:r>
      <w:r w:rsidRPr="00AD1E0D">
        <w:rPr>
          <w:rFonts w:ascii="Garamond" w:hAnsi="Garamond"/>
          <w:sz w:val="24"/>
          <w:szCs w:val="24"/>
          <w:lang w:val="en-IN"/>
        </w:rPr>
        <w:t xml:space="preserve"> 1.3 per cent </w:t>
      </w:r>
      <w:r w:rsidRPr="00AD1E0D">
        <w:rPr>
          <w:rFonts w:ascii="Garamond" w:hAnsi="Garamond"/>
          <w:sz w:val="24"/>
          <w:szCs w:val="24"/>
          <w:lang w:val="en-GB"/>
        </w:rPr>
        <w:t>expansion</w:t>
      </w:r>
      <w:r w:rsidRPr="00AD1E0D">
        <w:rPr>
          <w:rFonts w:ascii="Garamond" w:hAnsi="Garamond"/>
          <w:sz w:val="24"/>
          <w:szCs w:val="24"/>
          <w:lang w:val="en-IN"/>
        </w:rPr>
        <w:t xml:space="preserve"> in the previous quarter. The expansion was supported by a rebound in manufacturing and utilities and strong growth in services. </w:t>
      </w:r>
    </w:p>
    <w:p w:rsidR="00CA7C9B" w:rsidRPr="00AD1E0D" w:rsidRDefault="00CA7C9B" w:rsidP="00CA7C9B">
      <w:pPr>
        <w:spacing w:line="20" w:lineRule="atLeast"/>
        <w:jc w:val="both"/>
        <w:rPr>
          <w:rFonts w:ascii="Garamond" w:hAnsi="Garamond"/>
          <w:lang w:val="en-IN"/>
        </w:rPr>
      </w:pPr>
    </w:p>
    <w:p w:rsidR="00C64FC7" w:rsidRPr="00B7072F" w:rsidRDefault="00CA7C9B" w:rsidP="00CA7C9B">
      <w:pPr>
        <w:pStyle w:val="ListParagraph"/>
        <w:numPr>
          <w:ilvl w:val="1"/>
          <w:numId w:val="13"/>
        </w:numPr>
        <w:spacing w:after="0" w:line="20" w:lineRule="atLeast"/>
        <w:ind w:left="540" w:right="48" w:hanging="522"/>
        <w:jc w:val="both"/>
        <w:rPr>
          <w:rFonts w:ascii="Garamond" w:hAnsi="Garamond"/>
          <w:color w:val="000000" w:themeColor="text1"/>
          <w:sz w:val="24"/>
          <w:szCs w:val="24"/>
          <w:lang w:val="en-IN"/>
        </w:rPr>
      </w:pPr>
      <w:r w:rsidRPr="00AD1E0D">
        <w:rPr>
          <w:rFonts w:ascii="Garamond" w:hAnsi="Garamond"/>
          <w:sz w:val="24"/>
          <w:szCs w:val="24"/>
          <w:lang w:val="en-GB"/>
        </w:rPr>
        <w:t>Consumer prices in South Africa rose 3.8 per cent year-on-year in March of 2018, slowing from a 4.0 per cent gain in the previous month. </w:t>
      </w:r>
      <w:r w:rsidRPr="00AD1E0D">
        <w:rPr>
          <w:rFonts w:ascii="Garamond" w:hAnsi="Garamond"/>
          <w:sz w:val="24"/>
          <w:szCs w:val="24"/>
          <w:lang w:val="en-IN"/>
        </w:rPr>
        <w:t xml:space="preserve">It was the lowest inflation rate since March 2015. </w:t>
      </w:r>
      <w:r w:rsidRPr="00AD1E0D">
        <w:rPr>
          <w:rFonts w:ascii="Garamond" w:hAnsi="Garamond"/>
          <w:sz w:val="24"/>
          <w:szCs w:val="24"/>
          <w:lang w:val="en-GB"/>
        </w:rPr>
        <w:t xml:space="preserve">The South African Reserve Bank cut its benchmark repo rate by 25 bps to 6.5 per cent on March 28th 2018, in line with market expectations, mentioning lower inflation expectations. </w:t>
      </w:r>
      <w:r w:rsidRPr="00AD1E0D">
        <w:rPr>
          <w:rFonts w:ascii="Garamond" w:hAnsi="Garamond"/>
          <w:sz w:val="24"/>
          <w:szCs w:val="24"/>
          <w:lang w:val="en-IN"/>
        </w:rPr>
        <w:t>South Africa's unemployment rate decreased to 26.7 per cent in the fourth quarter of 2017 from 27.7 per cent in the previous quarter.</w:t>
      </w:r>
    </w:p>
    <w:p w:rsidR="00C64FC7" w:rsidRPr="003251AC" w:rsidRDefault="00C64FC7" w:rsidP="00C64FC7">
      <w:pPr>
        <w:pStyle w:val="ListParagraph"/>
        <w:spacing w:after="0" w:line="20" w:lineRule="atLeast"/>
        <w:ind w:left="709"/>
        <w:jc w:val="both"/>
        <w:rPr>
          <w:rFonts w:ascii="Garamond" w:hAnsi="Garamond"/>
          <w:strike/>
          <w:color w:val="000000" w:themeColor="text1"/>
          <w:sz w:val="24"/>
          <w:szCs w:val="24"/>
          <w:lang w:val="en-IN"/>
        </w:rPr>
      </w:pPr>
    </w:p>
    <w:p w:rsidR="00C64FC7" w:rsidRPr="003251AC" w:rsidRDefault="00C64FC7" w:rsidP="00C64FC7">
      <w:pPr>
        <w:pStyle w:val="ListParagraph"/>
        <w:spacing w:after="0" w:line="20" w:lineRule="atLeast"/>
        <w:ind w:left="709"/>
        <w:jc w:val="both"/>
        <w:rPr>
          <w:rFonts w:ascii="Garamond" w:hAnsi="Garamond"/>
          <w:strike/>
          <w:color w:val="000000" w:themeColor="text1"/>
          <w:sz w:val="24"/>
          <w:szCs w:val="24"/>
          <w:lang w:val="en-IN"/>
        </w:rPr>
      </w:pPr>
    </w:p>
    <w:p w:rsidR="00200C72" w:rsidRPr="00E451DF" w:rsidRDefault="00200C72" w:rsidP="00200C72">
      <w:pPr>
        <w:pStyle w:val="ListParagraph"/>
        <w:numPr>
          <w:ilvl w:val="0"/>
          <w:numId w:val="7"/>
        </w:numPr>
        <w:spacing w:after="0" w:line="240" w:lineRule="auto"/>
        <w:jc w:val="both"/>
        <w:rPr>
          <w:rFonts w:ascii="Garamond" w:eastAsiaTheme="minorHAnsi" w:hAnsi="Garamond"/>
          <w:b/>
          <w:sz w:val="24"/>
          <w:szCs w:val="24"/>
          <w:lang w:val="en-IN"/>
        </w:rPr>
      </w:pPr>
      <w:r w:rsidRPr="00E451DF">
        <w:rPr>
          <w:rFonts w:ascii="Garamond" w:eastAsiaTheme="minorHAnsi" w:hAnsi="Garamond"/>
          <w:b/>
          <w:sz w:val="24"/>
          <w:szCs w:val="24"/>
          <w:lang w:val="en-IN"/>
        </w:rPr>
        <w:t xml:space="preserve">Review of Global Financial Markets: </w:t>
      </w:r>
    </w:p>
    <w:p w:rsidR="00B001F3" w:rsidRPr="008D0970" w:rsidRDefault="00B001F3" w:rsidP="00B001F3">
      <w:pPr>
        <w:pStyle w:val="ListParagraph"/>
        <w:numPr>
          <w:ilvl w:val="1"/>
          <w:numId w:val="7"/>
        </w:numPr>
        <w:spacing w:line="240" w:lineRule="auto"/>
        <w:jc w:val="both"/>
        <w:rPr>
          <w:rFonts w:ascii="Garamond" w:hAnsi="Garamond"/>
          <w:sz w:val="24"/>
          <w:szCs w:val="24"/>
          <w:lang w:val="en-IN"/>
        </w:rPr>
      </w:pPr>
      <w:r w:rsidRPr="008D0970">
        <w:rPr>
          <w:rFonts w:ascii="Garamond" w:hAnsi="Garamond"/>
          <w:sz w:val="24"/>
          <w:szCs w:val="24"/>
          <w:lang w:val="en-IN"/>
        </w:rPr>
        <w:t>Most of the indexes ended slightly higher in April 2018 after late weakness drained away mid-month gains. The ongoing trade worries kept strong earnings from driving a corresponding rally in stock price. Actual tariff increases remained limited, however, which helped stocks rally back at mid-month. The economic data appeared to have a mixed impact on the market. An overall sense that business and economic conditions could not get any better seemed to weigh on sentiment toward the end of the month.</w:t>
      </w:r>
    </w:p>
    <w:p w:rsidR="00B001F3" w:rsidRPr="008D0970" w:rsidRDefault="00B001F3" w:rsidP="00B001F3">
      <w:pPr>
        <w:pStyle w:val="ListParagraph"/>
        <w:ind w:left="612"/>
        <w:rPr>
          <w:rFonts w:ascii="Garamond" w:hAnsi="Garamond"/>
          <w:sz w:val="24"/>
          <w:szCs w:val="24"/>
          <w:lang w:val="en-IN"/>
        </w:rPr>
      </w:pPr>
    </w:p>
    <w:p w:rsidR="00B001F3" w:rsidRPr="008D0970" w:rsidRDefault="00B001F3" w:rsidP="00B001F3">
      <w:pPr>
        <w:pStyle w:val="ListParagraph"/>
        <w:numPr>
          <w:ilvl w:val="1"/>
          <w:numId w:val="7"/>
        </w:numPr>
        <w:spacing w:line="240" w:lineRule="auto"/>
        <w:jc w:val="both"/>
        <w:rPr>
          <w:rFonts w:ascii="Garamond" w:eastAsiaTheme="minorHAnsi" w:hAnsi="Garamond"/>
          <w:b/>
          <w:sz w:val="24"/>
          <w:szCs w:val="24"/>
          <w:lang w:val="en-GB"/>
        </w:rPr>
      </w:pPr>
      <w:r w:rsidRPr="008D0970">
        <w:rPr>
          <w:rFonts w:ascii="Garamond" w:hAnsi="Garamond"/>
          <w:sz w:val="24"/>
          <w:szCs w:val="24"/>
          <w:lang w:val="en-IN"/>
        </w:rPr>
        <w:t>MSCI World Index, which is a leading indicator for tracking the overall performance of stock markets in developed markets witnessed an increase of 1.0 per cent during the month. On the other hand, MSCI Emerging Market Index registered a decrease of 0.6 per cent. MSCI India Index registered an increase of 6.5 per cent over the previous month. (Chart 5).</w:t>
      </w:r>
      <w:r w:rsidRPr="008D0970">
        <w:rPr>
          <w:rFonts w:ascii="Garamond" w:eastAsiaTheme="minorHAnsi" w:hAnsi="Garamond"/>
          <w:b/>
          <w:sz w:val="24"/>
          <w:szCs w:val="24"/>
          <w:lang w:val="en-GB"/>
        </w:rPr>
        <w:t xml:space="preserve"> </w:t>
      </w:r>
    </w:p>
    <w:p w:rsidR="008D0970" w:rsidRDefault="008D0970" w:rsidP="00B001F3">
      <w:pPr>
        <w:rPr>
          <w:rFonts w:ascii="Garamond" w:hAnsi="Garamond"/>
          <w:b/>
          <w:color w:val="000000" w:themeColor="text1"/>
        </w:rPr>
      </w:pPr>
    </w:p>
    <w:p w:rsidR="008D0970" w:rsidRDefault="008D0970" w:rsidP="00B001F3">
      <w:pPr>
        <w:rPr>
          <w:rFonts w:ascii="Garamond" w:hAnsi="Garamond"/>
          <w:b/>
          <w:color w:val="000000" w:themeColor="text1"/>
        </w:rPr>
      </w:pPr>
    </w:p>
    <w:p w:rsidR="008D0970" w:rsidRDefault="008D0970" w:rsidP="00B001F3">
      <w:pPr>
        <w:rPr>
          <w:rFonts w:ascii="Garamond" w:hAnsi="Garamond"/>
          <w:b/>
          <w:color w:val="000000" w:themeColor="text1"/>
        </w:rPr>
      </w:pPr>
    </w:p>
    <w:p w:rsidR="00B001F3" w:rsidRPr="00691468" w:rsidRDefault="00B001F3" w:rsidP="00B001F3">
      <w:pPr>
        <w:rPr>
          <w:rFonts w:ascii="Garamond" w:hAnsi="Garamond"/>
          <w:b/>
          <w:color w:val="000000" w:themeColor="text1"/>
        </w:rPr>
      </w:pPr>
      <w:r w:rsidRPr="00691468">
        <w:rPr>
          <w:rFonts w:ascii="Garamond" w:hAnsi="Garamond"/>
          <w:b/>
          <w:color w:val="000000" w:themeColor="text1"/>
        </w:rPr>
        <w:lastRenderedPageBreak/>
        <w:t>Chart 5: Movement in MSCI</w:t>
      </w:r>
      <w:r w:rsidR="00E262F0">
        <w:rPr>
          <w:rFonts w:ascii="Garamond" w:hAnsi="Garamond"/>
          <w:b/>
          <w:color w:val="000000" w:themeColor="text1"/>
        </w:rPr>
        <w:t xml:space="preserve"> </w:t>
      </w:r>
      <w:r w:rsidRPr="00691468">
        <w:rPr>
          <w:rFonts w:ascii="Garamond" w:hAnsi="Garamond"/>
          <w:b/>
          <w:color w:val="000000" w:themeColor="text1"/>
        </w:rPr>
        <w:t>World</w:t>
      </w:r>
      <w:r w:rsidR="00E262F0">
        <w:rPr>
          <w:rFonts w:ascii="Garamond" w:hAnsi="Garamond"/>
          <w:b/>
          <w:color w:val="000000" w:themeColor="text1"/>
        </w:rPr>
        <w:t xml:space="preserve">, MSCI </w:t>
      </w:r>
      <w:r w:rsidR="00E262F0" w:rsidRPr="00691468">
        <w:rPr>
          <w:rFonts w:ascii="Garamond" w:hAnsi="Garamond"/>
          <w:b/>
          <w:color w:val="000000" w:themeColor="text1"/>
        </w:rPr>
        <w:t xml:space="preserve">Emerging Market </w:t>
      </w:r>
      <w:r w:rsidRPr="00691468">
        <w:rPr>
          <w:rFonts w:ascii="Garamond" w:hAnsi="Garamond"/>
          <w:b/>
          <w:color w:val="000000" w:themeColor="text1"/>
        </w:rPr>
        <w:t xml:space="preserve">and </w:t>
      </w:r>
      <w:r w:rsidR="00E262F0">
        <w:rPr>
          <w:rFonts w:ascii="Garamond" w:hAnsi="Garamond"/>
          <w:b/>
          <w:color w:val="000000" w:themeColor="text1"/>
        </w:rPr>
        <w:t xml:space="preserve">MSCI India </w:t>
      </w:r>
      <w:r w:rsidRPr="00691468">
        <w:rPr>
          <w:rFonts w:ascii="Garamond" w:hAnsi="Garamond"/>
          <w:b/>
          <w:color w:val="000000" w:themeColor="text1"/>
        </w:rPr>
        <w:t>Index</w:t>
      </w:r>
    </w:p>
    <w:p w:rsidR="00B001F3" w:rsidRPr="00691468" w:rsidRDefault="00B001F3" w:rsidP="00B001F3">
      <w:pPr>
        <w:spacing w:line="20" w:lineRule="atLeast"/>
        <w:jc w:val="both"/>
        <w:rPr>
          <w:rFonts w:ascii="Garamond" w:hAnsi="Garamond"/>
          <w:b/>
          <w:color w:val="000000" w:themeColor="text1"/>
          <w:highlight w:val="yellow"/>
        </w:rPr>
      </w:pPr>
      <w:r w:rsidRPr="00691468">
        <w:rPr>
          <w:noProof/>
          <w:lang w:val="en-IN" w:eastAsia="en-IN"/>
        </w:rPr>
        <w:drawing>
          <wp:inline distT="0" distB="0" distL="0" distR="0" wp14:anchorId="0EE3EBBC" wp14:editId="58D756C0">
            <wp:extent cx="5781675" cy="300990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001F3" w:rsidRPr="00691468" w:rsidRDefault="00B001F3" w:rsidP="00B001F3">
      <w:pPr>
        <w:spacing w:line="20" w:lineRule="atLeast"/>
        <w:jc w:val="both"/>
        <w:rPr>
          <w:rFonts w:ascii="Garamond" w:hAnsi="Garamond"/>
          <w:bCs/>
          <w:i/>
          <w:iCs/>
          <w:color w:val="000000" w:themeColor="text1"/>
        </w:rPr>
      </w:pPr>
      <w:r w:rsidRPr="00691468">
        <w:rPr>
          <w:rFonts w:ascii="Garamond" w:hAnsi="Garamond"/>
          <w:bCs/>
          <w:i/>
          <w:iCs/>
          <w:color w:val="000000" w:themeColor="text1"/>
        </w:rPr>
        <w:t>Source: Bloomberg</w:t>
      </w:r>
    </w:p>
    <w:p w:rsidR="00B001F3" w:rsidRPr="00A51407" w:rsidRDefault="00B001F3" w:rsidP="00B001F3">
      <w:pPr>
        <w:spacing w:line="20" w:lineRule="atLeast"/>
        <w:jc w:val="both"/>
        <w:rPr>
          <w:rFonts w:ascii="Garamond" w:hAnsi="Garamond"/>
          <w:b/>
          <w:strike/>
          <w:color w:val="000000" w:themeColor="text1"/>
        </w:rPr>
      </w:pPr>
    </w:p>
    <w:p w:rsidR="00B001F3" w:rsidRPr="00A51407" w:rsidRDefault="00B001F3" w:rsidP="00B001F3">
      <w:pPr>
        <w:spacing w:line="20" w:lineRule="atLeast"/>
        <w:jc w:val="both"/>
        <w:rPr>
          <w:rFonts w:ascii="Garamond" w:hAnsi="Garamond"/>
          <w:b/>
          <w:strike/>
        </w:rPr>
      </w:pPr>
    </w:p>
    <w:p w:rsidR="00B001F3" w:rsidRPr="00A51407" w:rsidRDefault="00B001F3" w:rsidP="00B001F3">
      <w:pPr>
        <w:spacing w:line="20" w:lineRule="atLeast"/>
        <w:jc w:val="both"/>
        <w:rPr>
          <w:rFonts w:ascii="Garamond" w:hAnsi="Garamond"/>
          <w:b/>
          <w:strike/>
        </w:rPr>
      </w:pPr>
    </w:p>
    <w:p w:rsidR="00B001F3" w:rsidRPr="00355F01" w:rsidRDefault="00B001F3" w:rsidP="00B001F3">
      <w:pPr>
        <w:spacing w:line="20" w:lineRule="atLeast"/>
        <w:jc w:val="both"/>
        <w:rPr>
          <w:rFonts w:ascii="Garamond" w:hAnsi="Garamond"/>
          <w:b/>
        </w:rPr>
      </w:pPr>
      <w:r w:rsidRPr="00355F01">
        <w:rPr>
          <w:rFonts w:ascii="Garamond" w:hAnsi="Garamond"/>
          <w:b/>
        </w:rPr>
        <w:t>Bond Markets:</w:t>
      </w:r>
    </w:p>
    <w:p w:rsidR="00B001F3" w:rsidRPr="00355F01" w:rsidRDefault="00B001F3" w:rsidP="00B001F3">
      <w:pPr>
        <w:pStyle w:val="ListParagraph"/>
        <w:numPr>
          <w:ilvl w:val="1"/>
          <w:numId w:val="7"/>
        </w:numPr>
        <w:spacing w:after="0" w:line="240" w:lineRule="auto"/>
        <w:jc w:val="both"/>
        <w:rPr>
          <w:rFonts w:ascii="Garamond" w:eastAsiaTheme="minorHAnsi" w:hAnsi="Garamond"/>
          <w:sz w:val="24"/>
          <w:szCs w:val="24"/>
        </w:rPr>
      </w:pPr>
      <w:r w:rsidRPr="00355F01">
        <w:rPr>
          <w:rFonts w:ascii="Garamond" w:eastAsiaTheme="minorHAnsi" w:hAnsi="Garamond"/>
          <w:sz w:val="24"/>
          <w:szCs w:val="24"/>
        </w:rPr>
        <w:t xml:space="preserve">US Treasury yields continued to rise at a robust pace as strong jobs data gave further fuel to growth and inflation expectations during </w:t>
      </w:r>
      <w:r>
        <w:rPr>
          <w:rFonts w:ascii="Garamond" w:eastAsiaTheme="minorHAnsi" w:hAnsi="Garamond"/>
          <w:sz w:val="24"/>
          <w:szCs w:val="24"/>
        </w:rPr>
        <w:t>April</w:t>
      </w:r>
      <w:r w:rsidRPr="00355F01">
        <w:rPr>
          <w:rFonts w:ascii="Garamond" w:eastAsiaTheme="minorHAnsi" w:hAnsi="Garamond"/>
          <w:sz w:val="24"/>
          <w:szCs w:val="24"/>
        </w:rPr>
        <w:t xml:space="preserve"> 2108. Treasuries were impacted by the volatility spike early in the month, with yields oscillating significantly over the first few days. The 10-year Treasury note’s yield </w:t>
      </w:r>
      <w:r>
        <w:rPr>
          <w:rFonts w:ascii="Garamond" w:eastAsiaTheme="minorHAnsi" w:hAnsi="Garamond"/>
          <w:sz w:val="24"/>
          <w:szCs w:val="24"/>
        </w:rPr>
        <w:t>increased</w:t>
      </w:r>
      <w:r w:rsidRPr="00355F01">
        <w:rPr>
          <w:rFonts w:ascii="Garamond" w:eastAsiaTheme="minorHAnsi" w:hAnsi="Garamond"/>
          <w:sz w:val="24"/>
          <w:szCs w:val="24"/>
        </w:rPr>
        <w:t xml:space="preserve"> from </w:t>
      </w:r>
      <w:r>
        <w:rPr>
          <w:rFonts w:ascii="Garamond" w:eastAsiaTheme="minorHAnsi" w:hAnsi="Garamond"/>
          <w:sz w:val="24"/>
          <w:szCs w:val="24"/>
        </w:rPr>
        <w:t>2.74</w:t>
      </w:r>
      <w:r w:rsidRPr="00355F01">
        <w:rPr>
          <w:rFonts w:ascii="Garamond" w:eastAsiaTheme="minorHAnsi" w:hAnsi="Garamond"/>
          <w:sz w:val="24"/>
          <w:szCs w:val="24"/>
        </w:rPr>
        <w:t xml:space="preserve"> per</w:t>
      </w:r>
      <w:r>
        <w:rPr>
          <w:rFonts w:ascii="Garamond" w:eastAsiaTheme="minorHAnsi" w:hAnsi="Garamond"/>
          <w:sz w:val="24"/>
          <w:szCs w:val="24"/>
        </w:rPr>
        <w:t xml:space="preserve"> cent to 2.95</w:t>
      </w:r>
      <w:r w:rsidRPr="00355F01">
        <w:rPr>
          <w:rFonts w:ascii="Garamond" w:eastAsiaTheme="minorHAnsi" w:hAnsi="Garamond"/>
          <w:sz w:val="24"/>
          <w:szCs w:val="24"/>
        </w:rPr>
        <w:t xml:space="preserve"> per</w:t>
      </w:r>
      <w:r>
        <w:rPr>
          <w:rFonts w:ascii="Garamond" w:eastAsiaTheme="minorHAnsi" w:hAnsi="Garamond"/>
          <w:sz w:val="24"/>
          <w:szCs w:val="24"/>
        </w:rPr>
        <w:t xml:space="preserve"> </w:t>
      </w:r>
      <w:r w:rsidRPr="00355F01">
        <w:rPr>
          <w:rFonts w:ascii="Garamond" w:eastAsiaTheme="minorHAnsi" w:hAnsi="Garamond"/>
          <w:sz w:val="24"/>
          <w:szCs w:val="24"/>
        </w:rPr>
        <w:t xml:space="preserve">cent at the end of </w:t>
      </w:r>
      <w:r>
        <w:rPr>
          <w:rFonts w:ascii="Garamond" w:eastAsiaTheme="minorHAnsi" w:hAnsi="Garamond"/>
          <w:sz w:val="24"/>
          <w:szCs w:val="24"/>
        </w:rPr>
        <w:t>April</w:t>
      </w:r>
      <w:r w:rsidRPr="00355F01">
        <w:rPr>
          <w:rFonts w:ascii="Garamond" w:eastAsiaTheme="minorHAnsi" w:hAnsi="Garamond"/>
          <w:sz w:val="24"/>
          <w:szCs w:val="24"/>
        </w:rPr>
        <w:t xml:space="preserve"> 2018.The German government 10-year note’s yield </w:t>
      </w:r>
      <w:r>
        <w:rPr>
          <w:rFonts w:ascii="Garamond" w:eastAsiaTheme="minorHAnsi" w:hAnsi="Garamond"/>
          <w:sz w:val="24"/>
          <w:szCs w:val="24"/>
        </w:rPr>
        <w:t>increased from 0.50 per cent to 0.66</w:t>
      </w:r>
      <w:r w:rsidRPr="00355F01">
        <w:rPr>
          <w:rFonts w:ascii="Garamond" w:eastAsiaTheme="minorHAnsi" w:hAnsi="Garamond"/>
          <w:sz w:val="24"/>
          <w:szCs w:val="24"/>
        </w:rPr>
        <w:t xml:space="preserve"> per cent during the month.</w:t>
      </w:r>
    </w:p>
    <w:p w:rsidR="00B001F3" w:rsidRPr="00355F01" w:rsidRDefault="00B001F3" w:rsidP="00B001F3">
      <w:pPr>
        <w:pStyle w:val="ListParagraph"/>
        <w:spacing w:after="0" w:line="240" w:lineRule="auto"/>
        <w:ind w:left="792"/>
        <w:jc w:val="both"/>
        <w:rPr>
          <w:rFonts w:ascii="Garamond" w:eastAsiaTheme="minorHAnsi" w:hAnsi="Garamond"/>
          <w:sz w:val="24"/>
          <w:szCs w:val="24"/>
        </w:rPr>
      </w:pPr>
    </w:p>
    <w:p w:rsidR="00B001F3" w:rsidRPr="00355F01" w:rsidRDefault="00B001F3" w:rsidP="00B001F3">
      <w:pPr>
        <w:pStyle w:val="ListParagraph"/>
        <w:numPr>
          <w:ilvl w:val="1"/>
          <w:numId w:val="7"/>
        </w:numPr>
        <w:spacing w:after="0" w:line="240" w:lineRule="auto"/>
        <w:jc w:val="both"/>
        <w:rPr>
          <w:rFonts w:ascii="Garamond" w:eastAsiaTheme="minorHAnsi" w:hAnsi="Garamond"/>
          <w:sz w:val="24"/>
          <w:szCs w:val="24"/>
        </w:rPr>
      </w:pPr>
      <w:r w:rsidRPr="00355F01">
        <w:rPr>
          <w:rFonts w:ascii="Garamond" w:eastAsiaTheme="minorHAnsi" w:hAnsi="Garamond"/>
          <w:sz w:val="24"/>
          <w:szCs w:val="24"/>
        </w:rPr>
        <w:t>Chinese 10-</w:t>
      </w:r>
      <w:r>
        <w:rPr>
          <w:rFonts w:ascii="Garamond" w:eastAsiaTheme="minorHAnsi" w:hAnsi="Garamond"/>
          <w:sz w:val="24"/>
          <w:szCs w:val="24"/>
        </w:rPr>
        <w:t xml:space="preserve">year yields </w:t>
      </w:r>
      <w:r w:rsidR="00E262F0">
        <w:rPr>
          <w:rFonts w:ascii="Garamond" w:eastAsiaTheme="minorHAnsi" w:hAnsi="Garamond"/>
          <w:sz w:val="24"/>
          <w:szCs w:val="24"/>
        </w:rPr>
        <w:t>declined</w:t>
      </w:r>
      <w:r>
        <w:rPr>
          <w:rFonts w:ascii="Garamond" w:eastAsiaTheme="minorHAnsi" w:hAnsi="Garamond"/>
          <w:sz w:val="24"/>
          <w:szCs w:val="24"/>
        </w:rPr>
        <w:t xml:space="preserve"> from 3.75 per cent to 3.65</w:t>
      </w:r>
      <w:r w:rsidRPr="00355F01">
        <w:rPr>
          <w:rFonts w:ascii="Garamond" w:eastAsiaTheme="minorHAnsi" w:hAnsi="Garamond"/>
          <w:sz w:val="24"/>
          <w:szCs w:val="24"/>
        </w:rPr>
        <w:t xml:space="preserve"> per</w:t>
      </w:r>
      <w:r>
        <w:rPr>
          <w:rFonts w:ascii="Garamond" w:eastAsiaTheme="minorHAnsi" w:hAnsi="Garamond"/>
          <w:sz w:val="24"/>
          <w:szCs w:val="24"/>
        </w:rPr>
        <w:t xml:space="preserve"> </w:t>
      </w:r>
      <w:r w:rsidRPr="00355F01">
        <w:rPr>
          <w:rFonts w:ascii="Garamond" w:eastAsiaTheme="minorHAnsi" w:hAnsi="Garamond"/>
          <w:sz w:val="24"/>
          <w:szCs w:val="24"/>
        </w:rPr>
        <w:t xml:space="preserve">cent, while Spain’s yield went </w:t>
      </w:r>
      <w:r>
        <w:rPr>
          <w:rFonts w:ascii="Garamond" w:eastAsiaTheme="minorHAnsi" w:hAnsi="Garamond"/>
          <w:sz w:val="24"/>
          <w:szCs w:val="24"/>
        </w:rPr>
        <w:t xml:space="preserve">up from 1.16 </w:t>
      </w:r>
      <w:r w:rsidRPr="00355F01">
        <w:rPr>
          <w:rFonts w:ascii="Garamond" w:eastAsiaTheme="minorHAnsi" w:hAnsi="Garamond"/>
          <w:sz w:val="24"/>
          <w:szCs w:val="24"/>
        </w:rPr>
        <w:t>per</w:t>
      </w:r>
      <w:r>
        <w:rPr>
          <w:rFonts w:ascii="Garamond" w:eastAsiaTheme="minorHAnsi" w:hAnsi="Garamond"/>
          <w:sz w:val="24"/>
          <w:szCs w:val="24"/>
        </w:rPr>
        <w:t xml:space="preserve"> cent to 1.28</w:t>
      </w:r>
      <w:r w:rsidRPr="00355F01">
        <w:rPr>
          <w:rFonts w:ascii="Garamond" w:eastAsiaTheme="minorHAnsi" w:hAnsi="Garamond"/>
          <w:sz w:val="24"/>
          <w:szCs w:val="24"/>
        </w:rPr>
        <w:t xml:space="preserve"> percent. UK 10-year</w:t>
      </w:r>
      <w:r>
        <w:rPr>
          <w:rFonts w:ascii="Garamond" w:eastAsiaTheme="minorHAnsi" w:hAnsi="Garamond"/>
          <w:sz w:val="24"/>
          <w:szCs w:val="24"/>
        </w:rPr>
        <w:t xml:space="preserve"> gilt yields went </w:t>
      </w:r>
      <w:r w:rsidR="00E262F0">
        <w:rPr>
          <w:rFonts w:ascii="Garamond" w:eastAsiaTheme="minorHAnsi" w:hAnsi="Garamond"/>
          <w:sz w:val="24"/>
          <w:szCs w:val="24"/>
        </w:rPr>
        <w:t>up</w:t>
      </w:r>
      <w:r>
        <w:rPr>
          <w:rFonts w:ascii="Garamond" w:eastAsiaTheme="minorHAnsi" w:hAnsi="Garamond"/>
          <w:sz w:val="24"/>
          <w:szCs w:val="24"/>
        </w:rPr>
        <w:t xml:space="preserve"> from 1.35 to 1.42</w:t>
      </w:r>
      <w:r w:rsidRPr="00355F01">
        <w:rPr>
          <w:rFonts w:ascii="Garamond" w:eastAsiaTheme="minorHAnsi" w:hAnsi="Garamond"/>
          <w:sz w:val="24"/>
          <w:szCs w:val="24"/>
        </w:rPr>
        <w:t xml:space="preserve"> per cent. Indian yield went </w:t>
      </w:r>
      <w:r>
        <w:rPr>
          <w:rFonts w:ascii="Garamond" w:eastAsiaTheme="minorHAnsi" w:hAnsi="Garamond"/>
          <w:sz w:val="24"/>
          <w:szCs w:val="24"/>
        </w:rPr>
        <w:t>up</w:t>
      </w:r>
      <w:r w:rsidRPr="00355F01">
        <w:rPr>
          <w:rFonts w:ascii="Garamond" w:eastAsiaTheme="minorHAnsi" w:hAnsi="Garamond"/>
          <w:sz w:val="24"/>
          <w:szCs w:val="24"/>
        </w:rPr>
        <w:t xml:space="preserve"> from 7.</w:t>
      </w:r>
      <w:r>
        <w:rPr>
          <w:rFonts w:ascii="Garamond" w:eastAsiaTheme="minorHAnsi" w:hAnsi="Garamond"/>
          <w:sz w:val="24"/>
          <w:szCs w:val="24"/>
        </w:rPr>
        <w:t>40</w:t>
      </w:r>
      <w:r w:rsidRPr="00355F01">
        <w:rPr>
          <w:rFonts w:ascii="Garamond" w:eastAsiaTheme="minorHAnsi" w:hAnsi="Garamond"/>
          <w:sz w:val="24"/>
          <w:szCs w:val="24"/>
        </w:rPr>
        <w:t xml:space="preserve"> and 7.</w:t>
      </w:r>
      <w:r>
        <w:rPr>
          <w:rFonts w:ascii="Garamond" w:eastAsiaTheme="minorHAnsi" w:hAnsi="Garamond"/>
          <w:sz w:val="24"/>
          <w:szCs w:val="24"/>
        </w:rPr>
        <w:t>77</w:t>
      </w:r>
      <w:r w:rsidRPr="00355F01">
        <w:rPr>
          <w:rFonts w:ascii="Garamond" w:eastAsiaTheme="minorHAnsi" w:hAnsi="Garamond"/>
          <w:sz w:val="24"/>
          <w:szCs w:val="24"/>
        </w:rPr>
        <w:t xml:space="preserve"> per cent. </w:t>
      </w:r>
    </w:p>
    <w:p w:rsidR="00B001F3" w:rsidRPr="00A51407" w:rsidRDefault="00B001F3" w:rsidP="00B001F3">
      <w:pPr>
        <w:jc w:val="center"/>
        <w:rPr>
          <w:rFonts w:ascii="Garamond" w:hAnsi="Garamond" w:cs="Mangal"/>
          <w:b/>
          <w:bCs/>
          <w:strike/>
          <w:color w:val="000000"/>
          <w:highlight w:val="yellow"/>
          <w:lang w:bidi="hi-IN"/>
        </w:rPr>
      </w:pPr>
    </w:p>
    <w:p w:rsidR="008D0970" w:rsidRDefault="008D0970">
      <w:pPr>
        <w:rPr>
          <w:rFonts w:ascii="Garamond" w:hAnsi="Garamond" w:cs="Mangal"/>
          <w:b/>
          <w:bCs/>
          <w:color w:val="000000"/>
          <w:lang w:bidi="hi-IN"/>
        </w:rPr>
      </w:pPr>
      <w:r>
        <w:rPr>
          <w:rFonts w:ascii="Garamond" w:hAnsi="Garamond" w:cs="Mangal"/>
          <w:b/>
          <w:bCs/>
          <w:color w:val="000000"/>
          <w:lang w:bidi="hi-IN"/>
        </w:rPr>
        <w:br w:type="page"/>
      </w:r>
    </w:p>
    <w:p w:rsidR="00B001F3" w:rsidRPr="009F6183" w:rsidRDefault="00B001F3" w:rsidP="00B001F3">
      <w:pPr>
        <w:jc w:val="center"/>
        <w:rPr>
          <w:rFonts w:ascii="Garamond" w:hAnsi="Garamond" w:cs="Mangal"/>
          <w:b/>
          <w:bCs/>
          <w:color w:val="000000"/>
          <w:lang w:bidi="hi-IN"/>
        </w:rPr>
      </w:pPr>
      <w:r w:rsidRPr="009F6183">
        <w:rPr>
          <w:rFonts w:ascii="Garamond" w:hAnsi="Garamond" w:cs="Mangal"/>
          <w:b/>
          <w:bCs/>
          <w:color w:val="000000"/>
          <w:lang w:bidi="hi-IN"/>
        </w:rPr>
        <w:lastRenderedPageBreak/>
        <w:t xml:space="preserve">Chart 6: Movement in 10 </w:t>
      </w:r>
      <w:r w:rsidR="00E262F0" w:rsidRPr="009F6183">
        <w:rPr>
          <w:rFonts w:ascii="Garamond" w:hAnsi="Garamond" w:cs="Mangal"/>
          <w:b/>
          <w:bCs/>
          <w:color w:val="000000"/>
          <w:lang w:bidi="hi-IN"/>
        </w:rPr>
        <w:t xml:space="preserve">Year Bond Yield </w:t>
      </w:r>
      <w:r w:rsidR="00E262F0">
        <w:rPr>
          <w:rFonts w:ascii="Garamond" w:hAnsi="Garamond" w:cs="Mangal"/>
          <w:b/>
          <w:bCs/>
          <w:color w:val="000000"/>
          <w:lang w:bidi="hi-IN"/>
        </w:rPr>
        <w:t>o</w:t>
      </w:r>
      <w:r w:rsidR="00E262F0" w:rsidRPr="009F6183">
        <w:rPr>
          <w:rFonts w:ascii="Garamond" w:hAnsi="Garamond" w:cs="Mangal"/>
          <w:b/>
          <w:bCs/>
          <w:color w:val="000000"/>
          <w:lang w:bidi="hi-IN"/>
        </w:rPr>
        <w:t>f Major Countries</w:t>
      </w:r>
    </w:p>
    <w:p w:rsidR="00B001F3" w:rsidRPr="009F6183" w:rsidRDefault="00B001F3" w:rsidP="00B001F3">
      <w:pPr>
        <w:jc w:val="center"/>
        <w:rPr>
          <w:rFonts w:ascii="Garamond" w:hAnsi="Garamond" w:cs="Mangal"/>
          <w:noProof/>
          <w:lang w:val="en-IN" w:eastAsia="en-IN" w:bidi="hi-IN"/>
        </w:rPr>
      </w:pPr>
    </w:p>
    <w:p w:rsidR="00B001F3" w:rsidRPr="00A51407" w:rsidRDefault="00B001F3" w:rsidP="00B001F3">
      <w:pPr>
        <w:spacing w:after="240"/>
        <w:jc w:val="center"/>
        <w:rPr>
          <w:rFonts w:ascii="Garamond" w:hAnsi="Garamond" w:cs="Mangal"/>
          <w:strike/>
          <w:color w:val="000000"/>
          <w:lang w:bidi="hi-IN"/>
        </w:rPr>
      </w:pPr>
      <w:r>
        <w:rPr>
          <w:noProof/>
          <w:lang w:val="en-IN" w:eastAsia="en-IN"/>
        </w:rPr>
        <w:drawing>
          <wp:inline distT="0" distB="0" distL="0" distR="0" wp14:anchorId="5827DA37" wp14:editId="0BEB615A">
            <wp:extent cx="5926455" cy="2940050"/>
            <wp:effectExtent l="0" t="0" r="17145" b="1270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001F3" w:rsidRPr="009F6183" w:rsidRDefault="00B001F3" w:rsidP="00B001F3">
      <w:pPr>
        <w:spacing w:after="240"/>
        <w:rPr>
          <w:rFonts w:ascii="Garamond" w:hAnsi="Garamond" w:cs="Mangal"/>
          <w:color w:val="000000"/>
          <w:lang w:bidi="hi-IN"/>
        </w:rPr>
      </w:pPr>
      <w:r w:rsidRPr="009F6183">
        <w:rPr>
          <w:rFonts w:ascii="Garamond" w:hAnsi="Garamond" w:cs="Mangal"/>
          <w:b/>
          <w:i/>
          <w:iCs/>
          <w:color w:val="000000"/>
          <w:lang w:bidi="hi-IN"/>
        </w:rPr>
        <w:t>Source</w:t>
      </w:r>
      <w:r w:rsidRPr="009F6183">
        <w:rPr>
          <w:rFonts w:ascii="Garamond" w:hAnsi="Garamond" w:cs="Mangal"/>
          <w:i/>
          <w:iCs/>
          <w:color w:val="000000"/>
          <w:lang w:bidi="hi-IN"/>
        </w:rPr>
        <w:t>: Bloomberg</w:t>
      </w:r>
    </w:p>
    <w:p w:rsidR="00B001F3" w:rsidRPr="00A51407" w:rsidRDefault="00B001F3" w:rsidP="00B001F3">
      <w:pPr>
        <w:spacing w:line="20" w:lineRule="atLeast"/>
        <w:jc w:val="both"/>
        <w:rPr>
          <w:rFonts w:ascii="Garamond" w:hAnsi="Garamond"/>
          <w:b/>
          <w:bCs/>
          <w:strike/>
          <w:color w:val="000000" w:themeColor="text1"/>
        </w:rPr>
      </w:pPr>
    </w:p>
    <w:p w:rsidR="00B001F3" w:rsidRPr="00E22308" w:rsidRDefault="00B001F3" w:rsidP="00B001F3">
      <w:pPr>
        <w:spacing w:line="20" w:lineRule="atLeast"/>
        <w:rPr>
          <w:rFonts w:ascii="Garamond" w:hAnsi="Garamond"/>
          <w:b/>
          <w:bCs/>
          <w:color w:val="000000" w:themeColor="text1"/>
        </w:rPr>
      </w:pPr>
      <w:r w:rsidRPr="00E22308">
        <w:rPr>
          <w:rFonts w:ascii="Garamond" w:hAnsi="Garamond"/>
          <w:b/>
          <w:color w:val="000000" w:themeColor="text1"/>
        </w:rPr>
        <w:t>Currency Market:</w:t>
      </w:r>
    </w:p>
    <w:p w:rsidR="00B001F3" w:rsidRPr="00E22308" w:rsidRDefault="00B001F3" w:rsidP="00B001F3">
      <w:pPr>
        <w:pStyle w:val="ListParagraph"/>
        <w:numPr>
          <w:ilvl w:val="1"/>
          <w:numId w:val="7"/>
        </w:numPr>
        <w:spacing w:after="0" w:line="240" w:lineRule="auto"/>
        <w:jc w:val="both"/>
        <w:rPr>
          <w:rFonts w:ascii="Garamond" w:eastAsiaTheme="minorHAnsi" w:hAnsi="Garamond"/>
          <w:color w:val="000000"/>
          <w:sz w:val="24"/>
          <w:szCs w:val="24"/>
          <w:lang w:val="en-GB"/>
        </w:rPr>
      </w:pPr>
      <w:r w:rsidRPr="00E22308">
        <w:rPr>
          <w:rFonts w:ascii="Garamond" w:eastAsiaTheme="minorHAnsi" w:hAnsi="Garamond"/>
          <w:color w:val="000000"/>
          <w:sz w:val="24"/>
          <w:szCs w:val="24"/>
          <w:lang w:val="en-GB"/>
        </w:rPr>
        <w:t>During April 2018 (by comparing the closing prices of the last trading days of March and April), the U.S. dollar (USD)</w:t>
      </w:r>
      <w:r>
        <w:rPr>
          <w:rFonts w:ascii="Garamond" w:eastAsiaTheme="minorHAnsi" w:hAnsi="Garamond"/>
          <w:color w:val="000000"/>
          <w:sz w:val="24"/>
          <w:szCs w:val="24"/>
          <w:lang w:val="en-GB"/>
        </w:rPr>
        <w:t xml:space="preserve"> gained</w:t>
      </w:r>
      <w:r w:rsidRPr="00E22308">
        <w:rPr>
          <w:rFonts w:ascii="Garamond" w:eastAsiaTheme="minorHAnsi" w:hAnsi="Garamond"/>
          <w:color w:val="000000"/>
          <w:sz w:val="24"/>
          <w:szCs w:val="24"/>
          <w:lang w:val="en-GB"/>
        </w:rPr>
        <w:t xml:space="preserve"> against </w:t>
      </w:r>
      <w:r>
        <w:rPr>
          <w:rFonts w:ascii="Garamond" w:eastAsiaTheme="minorHAnsi" w:hAnsi="Garamond"/>
          <w:color w:val="000000"/>
          <w:sz w:val="24"/>
          <w:szCs w:val="24"/>
          <w:lang w:val="en-GB"/>
        </w:rPr>
        <w:t xml:space="preserve">all </w:t>
      </w:r>
      <w:r w:rsidRPr="00E22308">
        <w:rPr>
          <w:rFonts w:ascii="Garamond" w:eastAsiaTheme="minorHAnsi" w:hAnsi="Garamond"/>
          <w:color w:val="000000"/>
          <w:sz w:val="24"/>
          <w:szCs w:val="24"/>
          <w:lang w:val="en-GB"/>
        </w:rPr>
        <w:t>7 currencies (i.e. INR, YEN, GBP, EURO, Real, Yuan and Ruble) evaluated against it.  The change in the currencies against dollar was Yuan (-0.90 percent), Euro (-2.02 percent), INR (-2.30 percent), GBP (-2.31 percent), Yen (-2.73 percent), Real (-5.29 percent) and Ruble (-10.38 percent) respectively.</w:t>
      </w:r>
    </w:p>
    <w:p w:rsidR="00B001F3" w:rsidRPr="00E22308" w:rsidRDefault="00B001F3" w:rsidP="00B001F3">
      <w:pPr>
        <w:pStyle w:val="ListParagraph"/>
        <w:spacing w:after="0" w:line="240" w:lineRule="auto"/>
        <w:ind w:left="792"/>
        <w:jc w:val="both"/>
        <w:rPr>
          <w:rFonts w:ascii="Garamond" w:eastAsiaTheme="minorHAnsi" w:hAnsi="Garamond"/>
          <w:color w:val="000000"/>
          <w:sz w:val="24"/>
          <w:szCs w:val="24"/>
          <w:lang w:val="en-GB"/>
        </w:rPr>
      </w:pPr>
    </w:p>
    <w:p w:rsidR="00B001F3" w:rsidRPr="00E22308" w:rsidRDefault="00B001F3" w:rsidP="00B001F3">
      <w:pPr>
        <w:pStyle w:val="ListParagraph"/>
        <w:numPr>
          <w:ilvl w:val="1"/>
          <w:numId w:val="7"/>
        </w:numPr>
        <w:spacing w:after="0" w:line="240" w:lineRule="auto"/>
        <w:jc w:val="both"/>
        <w:rPr>
          <w:rFonts w:ascii="Garamond" w:eastAsiaTheme="minorHAnsi" w:hAnsi="Garamond"/>
          <w:color w:val="000000"/>
          <w:sz w:val="24"/>
          <w:szCs w:val="24"/>
          <w:lang w:val="en-GB"/>
        </w:rPr>
      </w:pPr>
      <w:r w:rsidRPr="00E22308">
        <w:rPr>
          <w:rFonts w:ascii="Garamond" w:eastAsiaTheme="minorHAnsi" w:hAnsi="Garamond"/>
          <w:color w:val="000000"/>
          <w:sz w:val="24"/>
          <w:szCs w:val="24"/>
          <w:lang w:val="en-GB"/>
        </w:rPr>
        <w:t>US Dollar Index, an index representing the strength of dollar against ba</w:t>
      </w:r>
      <w:r w:rsidR="00E262F0">
        <w:rPr>
          <w:rFonts w:ascii="Garamond" w:eastAsiaTheme="minorHAnsi" w:hAnsi="Garamond"/>
          <w:color w:val="000000"/>
          <w:sz w:val="24"/>
          <w:szCs w:val="24"/>
          <w:lang w:val="en-GB"/>
        </w:rPr>
        <w:t xml:space="preserve">sket of other major currencies was </w:t>
      </w:r>
      <w:r w:rsidRPr="00E22308">
        <w:rPr>
          <w:rFonts w:ascii="Garamond" w:eastAsiaTheme="minorHAnsi" w:hAnsi="Garamond"/>
          <w:color w:val="000000"/>
          <w:sz w:val="24"/>
          <w:szCs w:val="24"/>
          <w:lang w:val="en-GB"/>
        </w:rPr>
        <w:t xml:space="preserve">observed to </w:t>
      </w:r>
      <w:r w:rsidR="00E262F0">
        <w:rPr>
          <w:rFonts w:ascii="Garamond" w:eastAsiaTheme="minorHAnsi" w:hAnsi="Garamond"/>
          <w:color w:val="000000"/>
          <w:sz w:val="24"/>
          <w:szCs w:val="24"/>
          <w:lang w:val="en-GB"/>
        </w:rPr>
        <w:t xml:space="preserve">be </w:t>
      </w:r>
      <w:r w:rsidR="00C46CB0">
        <w:rPr>
          <w:rFonts w:ascii="Garamond" w:eastAsiaTheme="minorHAnsi" w:hAnsi="Garamond"/>
          <w:color w:val="000000"/>
          <w:sz w:val="24"/>
          <w:szCs w:val="24"/>
          <w:lang w:val="en-GB"/>
        </w:rPr>
        <w:t xml:space="preserve">at </w:t>
      </w:r>
      <w:r w:rsidR="00E262F0">
        <w:rPr>
          <w:rFonts w:ascii="Garamond" w:eastAsiaTheme="minorHAnsi" w:hAnsi="Garamond"/>
          <w:color w:val="000000"/>
          <w:sz w:val="24"/>
          <w:szCs w:val="24"/>
          <w:lang w:val="en-GB"/>
        </w:rPr>
        <w:t>91.84 on close of April 2018. I</w:t>
      </w:r>
      <w:r w:rsidRPr="00E22308">
        <w:rPr>
          <w:rFonts w:ascii="Garamond" w:eastAsiaTheme="minorHAnsi" w:hAnsi="Garamond"/>
          <w:color w:val="000000"/>
          <w:sz w:val="24"/>
          <w:szCs w:val="24"/>
          <w:lang w:val="en-GB"/>
        </w:rPr>
        <w:t xml:space="preserve">t appreciated 2.08 percent against the basket of major currencies during April 2018 and was 0.31 percent below the close of </w:t>
      </w:r>
      <w:r w:rsidR="00E262F0">
        <w:rPr>
          <w:rFonts w:ascii="Garamond" w:eastAsiaTheme="minorHAnsi" w:hAnsi="Garamond"/>
          <w:color w:val="000000"/>
          <w:sz w:val="24"/>
          <w:szCs w:val="24"/>
          <w:lang w:val="en-GB"/>
        </w:rPr>
        <w:t xml:space="preserve">the </w:t>
      </w:r>
      <w:r w:rsidRPr="00E22308">
        <w:rPr>
          <w:rFonts w:ascii="Garamond" w:eastAsiaTheme="minorHAnsi" w:hAnsi="Garamond"/>
          <w:color w:val="000000"/>
          <w:sz w:val="24"/>
          <w:szCs w:val="24"/>
          <w:lang w:val="en-GB"/>
        </w:rPr>
        <w:t>last trading day of 201</w:t>
      </w:r>
      <w:r>
        <w:rPr>
          <w:rFonts w:ascii="Garamond" w:eastAsiaTheme="minorHAnsi" w:hAnsi="Garamond"/>
          <w:color w:val="000000"/>
          <w:sz w:val="24"/>
          <w:szCs w:val="24"/>
          <w:lang w:val="en-GB"/>
        </w:rPr>
        <w:t>7</w:t>
      </w:r>
      <w:r w:rsidRPr="00E22308">
        <w:rPr>
          <w:rFonts w:ascii="Garamond" w:eastAsiaTheme="minorHAnsi" w:hAnsi="Garamond"/>
          <w:color w:val="000000"/>
          <w:sz w:val="24"/>
          <w:szCs w:val="24"/>
          <w:lang w:val="en-GB"/>
        </w:rPr>
        <w:t>.</w:t>
      </w:r>
    </w:p>
    <w:p w:rsidR="00B001F3" w:rsidRPr="00E22308" w:rsidRDefault="00B001F3" w:rsidP="00B001F3">
      <w:pPr>
        <w:jc w:val="both"/>
        <w:rPr>
          <w:rFonts w:ascii="Garamond" w:hAnsi="Garamond"/>
          <w:color w:val="000000"/>
        </w:rPr>
      </w:pPr>
      <w:r w:rsidRPr="00E22308">
        <w:rPr>
          <w:rFonts w:ascii="Garamond" w:hAnsi="Garamond"/>
          <w:color w:val="000000"/>
        </w:rPr>
        <w:t xml:space="preserve"> </w:t>
      </w:r>
    </w:p>
    <w:p w:rsidR="00B001F3" w:rsidRPr="00E22308" w:rsidRDefault="00B001F3" w:rsidP="00B001F3">
      <w:pPr>
        <w:pStyle w:val="ListParagraph"/>
        <w:numPr>
          <w:ilvl w:val="1"/>
          <w:numId w:val="7"/>
        </w:numPr>
        <w:spacing w:after="0" w:line="240" w:lineRule="auto"/>
        <w:jc w:val="both"/>
        <w:rPr>
          <w:rFonts w:ascii="Garamond" w:eastAsiaTheme="minorHAnsi" w:hAnsi="Garamond"/>
          <w:color w:val="000000"/>
          <w:sz w:val="24"/>
          <w:szCs w:val="24"/>
          <w:lang w:val="en-GB"/>
        </w:rPr>
      </w:pPr>
      <w:r w:rsidRPr="00E22308">
        <w:rPr>
          <w:rFonts w:ascii="Garamond" w:eastAsiaTheme="minorHAnsi" w:hAnsi="Garamond"/>
          <w:color w:val="000000"/>
          <w:sz w:val="24"/>
          <w:szCs w:val="24"/>
          <w:lang w:val="en-GB"/>
        </w:rPr>
        <w:t>Comparing the closing prices of currencies in 2017 with the closing price of April</w:t>
      </w:r>
      <w:r w:rsidR="005C647F">
        <w:rPr>
          <w:rFonts w:ascii="Garamond" w:eastAsiaTheme="minorHAnsi" w:hAnsi="Garamond"/>
          <w:color w:val="000000"/>
          <w:sz w:val="24"/>
          <w:szCs w:val="24"/>
          <w:lang w:val="en-GB"/>
        </w:rPr>
        <w:t xml:space="preserve"> 2018</w:t>
      </w:r>
      <w:r w:rsidRPr="00E22308">
        <w:rPr>
          <w:rFonts w:ascii="Garamond" w:eastAsiaTheme="minorHAnsi" w:hAnsi="Garamond"/>
          <w:color w:val="000000"/>
          <w:sz w:val="24"/>
          <w:szCs w:val="24"/>
          <w:lang w:val="en-GB"/>
        </w:rPr>
        <w:t xml:space="preserve">, Yen changed by 3.07 percent followed by Yuan (2.46 percent), GBP (1.77 percent), Euro (0.66 percent), INR (-4.37 percent), Real (-5.22 percent) and Ruble (-9.44 percent) respectively. </w:t>
      </w:r>
    </w:p>
    <w:p w:rsidR="00B001F3" w:rsidRPr="00E22308" w:rsidRDefault="00B001F3" w:rsidP="00B001F3">
      <w:pPr>
        <w:jc w:val="both"/>
        <w:rPr>
          <w:rFonts w:ascii="Garamond" w:hAnsi="Garamond"/>
          <w:color w:val="000000"/>
        </w:rPr>
      </w:pPr>
    </w:p>
    <w:p w:rsidR="00B001F3" w:rsidRPr="00E22308" w:rsidRDefault="00B001F3" w:rsidP="00B001F3">
      <w:pPr>
        <w:pStyle w:val="ListParagraph"/>
        <w:numPr>
          <w:ilvl w:val="1"/>
          <w:numId w:val="7"/>
        </w:numPr>
        <w:spacing w:after="0" w:line="240" w:lineRule="auto"/>
        <w:jc w:val="both"/>
        <w:rPr>
          <w:rFonts w:ascii="Garamond" w:eastAsiaTheme="minorHAnsi" w:hAnsi="Garamond"/>
          <w:color w:val="000000"/>
          <w:sz w:val="24"/>
          <w:szCs w:val="24"/>
          <w:lang w:val="en-GB"/>
        </w:rPr>
      </w:pPr>
      <w:r w:rsidRPr="00E22308">
        <w:rPr>
          <w:rFonts w:ascii="Garamond" w:eastAsiaTheme="minorHAnsi" w:hAnsi="Garamond"/>
          <w:color w:val="000000"/>
          <w:sz w:val="24"/>
          <w:szCs w:val="24"/>
          <w:lang w:val="en-GB"/>
        </w:rPr>
        <w:t>Since the beginning of April 2016 till April 2018 (closing prices of the last trading days of March 2016 and April 2018 were compared), Brazilian Real and Russian Ruble changed 2.21 and 6.26 percent respectively against USD. During the same period, INR depreciated 0.74 percent. Other currencies such as Yen gained 3 percent against USD. Euro gained 5.95 percent against USD while GBP depreciated 4.56 percent against USD. Chinese Yuan has gained 1.64 percent against USD.</w:t>
      </w:r>
    </w:p>
    <w:p w:rsidR="00B001F3" w:rsidRPr="00E22308" w:rsidRDefault="00B001F3" w:rsidP="00B001F3">
      <w:pPr>
        <w:rPr>
          <w:rFonts w:ascii="Garamond" w:hAnsi="Garamond"/>
          <w:b/>
          <w:color w:val="000000"/>
          <w:shd w:val="clear" w:color="auto" w:fill="C2D69B"/>
        </w:rPr>
      </w:pPr>
    </w:p>
    <w:p w:rsidR="008D0970" w:rsidRDefault="008D0970">
      <w:pPr>
        <w:rPr>
          <w:rFonts w:ascii="Garamond" w:hAnsi="Garamond"/>
          <w:b/>
          <w:color w:val="000000"/>
          <w:shd w:val="clear" w:color="auto" w:fill="C2D69B"/>
        </w:rPr>
      </w:pPr>
      <w:r>
        <w:rPr>
          <w:rFonts w:ascii="Garamond" w:hAnsi="Garamond"/>
          <w:b/>
          <w:color w:val="000000"/>
          <w:shd w:val="clear" w:color="auto" w:fill="C2D69B"/>
        </w:rPr>
        <w:br w:type="page"/>
      </w:r>
    </w:p>
    <w:p w:rsidR="00B001F3" w:rsidRPr="00E22308" w:rsidRDefault="00B001F3" w:rsidP="00B001F3">
      <w:pPr>
        <w:ind w:left="720" w:firstLine="720"/>
        <w:rPr>
          <w:rFonts w:ascii="Garamond" w:hAnsi="Garamond"/>
          <w:b/>
          <w:color w:val="000000"/>
          <w:shd w:val="clear" w:color="auto" w:fill="C2D69B"/>
        </w:rPr>
      </w:pPr>
      <w:r w:rsidRPr="00E22308">
        <w:rPr>
          <w:rFonts w:ascii="Garamond" w:hAnsi="Garamond"/>
          <w:b/>
          <w:color w:val="000000"/>
          <w:shd w:val="clear" w:color="auto" w:fill="C2D69B"/>
        </w:rPr>
        <w:lastRenderedPageBreak/>
        <w:t xml:space="preserve">Chart 7: Movement of </w:t>
      </w:r>
      <w:r w:rsidR="008555A5" w:rsidRPr="00E22308">
        <w:rPr>
          <w:rFonts w:ascii="Garamond" w:hAnsi="Garamond"/>
          <w:b/>
          <w:color w:val="000000"/>
          <w:shd w:val="clear" w:color="auto" w:fill="C2D69B"/>
        </w:rPr>
        <w:t xml:space="preserve">Major Currencies </w:t>
      </w:r>
      <w:r w:rsidRPr="00E22308">
        <w:rPr>
          <w:rFonts w:ascii="Garamond" w:hAnsi="Garamond"/>
          <w:b/>
          <w:color w:val="000000"/>
          <w:shd w:val="clear" w:color="auto" w:fill="C2D69B"/>
        </w:rPr>
        <w:t>against US Dollar ($)</w:t>
      </w:r>
    </w:p>
    <w:p w:rsidR="00B001F3" w:rsidRPr="00E22308" w:rsidRDefault="00B001F3" w:rsidP="00B001F3">
      <w:pPr>
        <w:rPr>
          <w:rFonts w:ascii="Garamond" w:hAnsi="Garamond"/>
          <w:b/>
          <w:color w:val="000000"/>
          <w:shd w:val="clear" w:color="auto" w:fill="C2D69B"/>
        </w:rPr>
      </w:pPr>
    </w:p>
    <w:p w:rsidR="00B001F3" w:rsidRPr="00E22308" w:rsidRDefault="00B001F3" w:rsidP="00B001F3">
      <w:pPr>
        <w:rPr>
          <w:rFonts w:ascii="Garamond" w:hAnsi="Garamond"/>
          <w:color w:val="000000"/>
        </w:rPr>
      </w:pPr>
      <w:r>
        <w:rPr>
          <w:noProof/>
          <w:lang w:val="en-IN" w:eastAsia="en-IN"/>
        </w:rPr>
        <w:drawing>
          <wp:inline distT="0" distB="0" distL="0" distR="0" wp14:anchorId="6002665A" wp14:editId="571D6E6C">
            <wp:extent cx="5849472" cy="3668245"/>
            <wp:effectExtent l="0" t="0" r="18415" b="889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001F3" w:rsidRPr="00E22308" w:rsidRDefault="00B001F3" w:rsidP="00B001F3">
      <w:pPr>
        <w:rPr>
          <w:rFonts w:ascii="Garamond" w:hAnsi="Garamond"/>
          <w:color w:val="000000"/>
          <w:sz w:val="18"/>
          <w:szCs w:val="18"/>
        </w:rPr>
      </w:pPr>
      <w:r w:rsidRPr="00E22308">
        <w:rPr>
          <w:rFonts w:ascii="Garamond" w:hAnsi="Garamond"/>
          <w:b/>
          <w:color w:val="000000"/>
          <w:sz w:val="18"/>
          <w:szCs w:val="18"/>
        </w:rPr>
        <w:t>Source</w:t>
      </w:r>
      <w:r w:rsidRPr="00E22308">
        <w:rPr>
          <w:rFonts w:ascii="Garamond" w:hAnsi="Garamond"/>
          <w:color w:val="000000"/>
          <w:sz w:val="18"/>
          <w:szCs w:val="18"/>
        </w:rPr>
        <w:t>: Bloomberg</w:t>
      </w:r>
    </w:p>
    <w:p w:rsidR="00B001F3" w:rsidRPr="00E22308" w:rsidRDefault="00B001F3" w:rsidP="00B001F3">
      <w:pPr>
        <w:jc w:val="both"/>
        <w:rPr>
          <w:rFonts w:ascii="Garamond" w:hAnsi="Garamond"/>
          <w:color w:val="000000"/>
          <w:sz w:val="18"/>
          <w:szCs w:val="18"/>
        </w:rPr>
      </w:pPr>
    </w:p>
    <w:p w:rsidR="00B001F3" w:rsidRPr="00A51407" w:rsidRDefault="00B001F3" w:rsidP="00B001F3">
      <w:pPr>
        <w:tabs>
          <w:tab w:val="left" w:pos="720"/>
        </w:tabs>
        <w:spacing w:line="20" w:lineRule="atLeast"/>
        <w:jc w:val="both"/>
        <w:rPr>
          <w:rFonts w:ascii="Garamond" w:hAnsi="Garamond"/>
          <w:b/>
          <w:strike/>
          <w:color w:val="000000" w:themeColor="text1"/>
        </w:rPr>
      </w:pPr>
    </w:p>
    <w:p w:rsidR="00B001F3" w:rsidRPr="00EA193E" w:rsidRDefault="00B001F3" w:rsidP="00B001F3">
      <w:pPr>
        <w:tabs>
          <w:tab w:val="left" w:pos="720"/>
        </w:tabs>
        <w:spacing w:line="20" w:lineRule="atLeast"/>
        <w:ind w:left="360"/>
        <w:contextualSpacing/>
        <w:jc w:val="both"/>
        <w:rPr>
          <w:rFonts w:ascii="Garamond" w:hAnsi="Garamond"/>
          <w:b/>
          <w:color w:val="000000" w:themeColor="text1"/>
        </w:rPr>
      </w:pPr>
      <w:r w:rsidRPr="00EA193E">
        <w:rPr>
          <w:rFonts w:ascii="Garamond" w:hAnsi="Garamond"/>
          <w:b/>
          <w:color w:val="000000" w:themeColor="text1"/>
        </w:rPr>
        <w:t>Trend in Market Indices:</w:t>
      </w:r>
    </w:p>
    <w:p w:rsidR="00B001F3" w:rsidRPr="00EA193E" w:rsidRDefault="00B001F3" w:rsidP="00B001F3">
      <w:pPr>
        <w:tabs>
          <w:tab w:val="left" w:pos="720"/>
        </w:tabs>
        <w:spacing w:line="20" w:lineRule="atLeast"/>
        <w:ind w:left="360"/>
        <w:contextualSpacing/>
        <w:jc w:val="both"/>
        <w:rPr>
          <w:rFonts w:ascii="Garamond" w:hAnsi="Garamond"/>
          <w:b/>
          <w:color w:val="000000" w:themeColor="text1"/>
          <w:sz w:val="10"/>
        </w:rPr>
      </w:pPr>
    </w:p>
    <w:p w:rsidR="00B001F3" w:rsidRPr="00EA193E" w:rsidRDefault="00B001F3" w:rsidP="00B001F3">
      <w:pPr>
        <w:pStyle w:val="ListParagraph"/>
        <w:numPr>
          <w:ilvl w:val="1"/>
          <w:numId w:val="7"/>
        </w:numPr>
        <w:spacing w:after="0" w:line="240" w:lineRule="auto"/>
        <w:ind w:hanging="508"/>
        <w:jc w:val="both"/>
        <w:rPr>
          <w:rFonts w:ascii="Garamond" w:eastAsiaTheme="minorHAnsi" w:hAnsi="Garamond"/>
          <w:sz w:val="24"/>
          <w:szCs w:val="24"/>
          <w:lang w:val="en-GB"/>
        </w:rPr>
      </w:pPr>
      <w:r w:rsidRPr="00EA193E">
        <w:rPr>
          <w:rFonts w:ascii="Garamond" w:eastAsiaTheme="minorHAnsi" w:hAnsi="Garamond"/>
          <w:sz w:val="24"/>
          <w:szCs w:val="24"/>
          <w:lang w:val="en-GB"/>
        </w:rPr>
        <w:t xml:space="preserve">Major stock indices all over the world exhibited a </w:t>
      </w:r>
      <w:r>
        <w:rPr>
          <w:rFonts w:ascii="Garamond" w:eastAsiaTheme="minorHAnsi" w:hAnsi="Garamond"/>
          <w:sz w:val="24"/>
          <w:szCs w:val="24"/>
          <w:lang w:val="en-GB"/>
        </w:rPr>
        <w:t>positive</w:t>
      </w:r>
      <w:r w:rsidRPr="00EA193E">
        <w:rPr>
          <w:rFonts w:ascii="Garamond" w:eastAsiaTheme="minorHAnsi" w:hAnsi="Garamond"/>
          <w:sz w:val="24"/>
          <w:szCs w:val="24"/>
          <w:lang w:val="en-GB"/>
        </w:rPr>
        <w:t xml:space="preserve"> trend during </w:t>
      </w:r>
      <w:r>
        <w:rPr>
          <w:rFonts w:ascii="Garamond" w:eastAsiaTheme="minorHAnsi" w:hAnsi="Garamond"/>
          <w:sz w:val="24"/>
          <w:szCs w:val="24"/>
          <w:lang w:val="en-GB"/>
        </w:rPr>
        <w:t>April</w:t>
      </w:r>
      <w:r w:rsidRPr="00EA193E">
        <w:rPr>
          <w:rFonts w:ascii="Garamond" w:eastAsiaTheme="minorHAnsi" w:hAnsi="Garamond"/>
          <w:sz w:val="24"/>
          <w:szCs w:val="24"/>
          <w:lang w:val="en-GB"/>
        </w:rPr>
        <w:t xml:space="preserve"> 2018. Amongst the </w:t>
      </w:r>
      <w:r w:rsidRPr="00A03373">
        <w:rPr>
          <w:rFonts w:ascii="Garamond" w:hAnsi="Garamond"/>
          <w:sz w:val="24"/>
          <w:szCs w:val="24"/>
          <w:lang w:val="en-GB"/>
        </w:rPr>
        <w:t>developed</w:t>
      </w:r>
      <w:r w:rsidRPr="00EA193E">
        <w:rPr>
          <w:rFonts w:ascii="Garamond" w:eastAsiaTheme="minorHAnsi" w:hAnsi="Garamond"/>
          <w:sz w:val="24"/>
          <w:szCs w:val="24"/>
          <w:lang w:val="en-GB"/>
        </w:rPr>
        <w:t xml:space="preserve"> markets, </w:t>
      </w:r>
      <w:r>
        <w:rPr>
          <w:rFonts w:ascii="Garamond" w:eastAsiaTheme="minorHAnsi" w:hAnsi="Garamond"/>
          <w:sz w:val="24"/>
          <w:szCs w:val="24"/>
          <w:lang w:val="en-GB"/>
        </w:rPr>
        <w:t>CAC 40 of France witnessed an increase of 6.8</w:t>
      </w:r>
      <w:r w:rsidRPr="00EA193E">
        <w:rPr>
          <w:rFonts w:ascii="Garamond" w:eastAsiaTheme="minorHAnsi" w:hAnsi="Garamond"/>
          <w:sz w:val="24"/>
          <w:szCs w:val="24"/>
          <w:lang w:val="en-GB"/>
        </w:rPr>
        <w:t xml:space="preserve"> per cent, followed by </w:t>
      </w:r>
      <w:r>
        <w:rPr>
          <w:rFonts w:ascii="Garamond" w:eastAsiaTheme="minorHAnsi" w:hAnsi="Garamond"/>
          <w:sz w:val="24"/>
          <w:szCs w:val="24"/>
          <w:lang w:val="en-GB"/>
        </w:rPr>
        <w:t>FTSE 100 of UK by 6.4</w:t>
      </w:r>
      <w:r w:rsidRPr="00EA193E">
        <w:rPr>
          <w:rFonts w:ascii="Garamond" w:eastAsiaTheme="minorHAnsi" w:hAnsi="Garamond"/>
          <w:sz w:val="24"/>
          <w:szCs w:val="24"/>
          <w:lang w:val="en-GB"/>
        </w:rPr>
        <w:t xml:space="preserve"> per cent and </w:t>
      </w:r>
      <w:r w:rsidRPr="008E7A35">
        <w:rPr>
          <w:rFonts w:ascii="Garamond" w:eastAsiaTheme="minorHAnsi" w:hAnsi="Garamond"/>
          <w:sz w:val="24"/>
          <w:szCs w:val="24"/>
          <w:lang w:val="en-GB"/>
        </w:rPr>
        <w:t>Straits Times</w:t>
      </w:r>
      <w:r w:rsidRPr="00EA193E">
        <w:rPr>
          <w:rFonts w:ascii="Garamond" w:eastAsiaTheme="minorHAnsi" w:hAnsi="Garamond"/>
          <w:sz w:val="24"/>
          <w:szCs w:val="24"/>
          <w:lang w:val="en-GB"/>
        </w:rPr>
        <w:t xml:space="preserve"> of </w:t>
      </w:r>
      <w:r>
        <w:rPr>
          <w:rFonts w:ascii="Garamond" w:eastAsiaTheme="minorHAnsi" w:hAnsi="Garamond"/>
          <w:sz w:val="24"/>
          <w:szCs w:val="24"/>
          <w:lang w:val="en-GB"/>
        </w:rPr>
        <w:t xml:space="preserve">Singapore </w:t>
      </w:r>
      <w:r w:rsidRPr="00EA193E">
        <w:rPr>
          <w:rFonts w:ascii="Garamond" w:eastAsiaTheme="minorHAnsi" w:hAnsi="Garamond"/>
          <w:sz w:val="24"/>
          <w:szCs w:val="24"/>
          <w:lang w:val="en-GB"/>
        </w:rPr>
        <w:t xml:space="preserve">by </w:t>
      </w:r>
      <w:r>
        <w:rPr>
          <w:rFonts w:ascii="Garamond" w:eastAsiaTheme="minorHAnsi" w:hAnsi="Garamond"/>
          <w:sz w:val="24"/>
          <w:szCs w:val="24"/>
          <w:lang w:val="en-GB"/>
        </w:rPr>
        <w:t>5.4</w:t>
      </w:r>
      <w:r w:rsidRPr="00EA193E">
        <w:rPr>
          <w:rFonts w:ascii="Garamond" w:eastAsiaTheme="minorHAnsi" w:hAnsi="Garamond"/>
          <w:sz w:val="24"/>
          <w:szCs w:val="24"/>
          <w:lang w:val="en-GB"/>
        </w:rPr>
        <w:t xml:space="preserve"> per cent during </w:t>
      </w:r>
      <w:r>
        <w:rPr>
          <w:rFonts w:ascii="Garamond" w:eastAsiaTheme="minorHAnsi" w:hAnsi="Garamond"/>
          <w:sz w:val="24"/>
          <w:szCs w:val="24"/>
          <w:lang w:val="en-GB"/>
        </w:rPr>
        <w:t>the month</w:t>
      </w:r>
      <w:r w:rsidRPr="00EA193E">
        <w:rPr>
          <w:rFonts w:ascii="Garamond" w:eastAsiaTheme="minorHAnsi" w:hAnsi="Garamond"/>
          <w:sz w:val="24"/>
          <w:szCs w:val="24"/>
          <w:lang w:val="en-GB"/>
        </w:rPr>
        <w:t xml:space="preserve">. </w:t>
      </w:r>
    </w:p>
    <w:p w:rsidR="00B001F3" w:rsidRPr="00EA193E" w:rsidRDefault="00B001F3" w:rsidP="00B001F3">
      <w:pPr>
        <w:pStyle w:val="ListParagraph"/>
        <w:spacing w:after="0" w:line="240" w:lineRule="auto"/>
        <w:ind w:left="792"/>
        <w:jc w:val="both"/>
        <w:rPr>
          <w:rFonts w:ascii="Garamond" w:eastAsiaTheme="minorHAnsi" w:hAnsi="Garamond"/>
          <w:sz w:val="24"/>
          <w:szCs w:val="24"/>
          <w:lang w:val="en-GB"/>
        </w:rPr>
      </w:pPr>
    </w:p>
    <w:p w:rsidR="00B001F3" w:rsidRPr="00EA193E" w:rsidRDefault="00B001F3" w:rsidP="008D0970">
      <w:pPr>
        <w:pStyle w:val="ListParagraph"/>
        <w:numPr>
          <w:ilvl w:val="1"/>
          <w:numId w:val="7"/>
        </w:numPr>
        <w:spacing w:after="0" w:line="240" w:lineRule="auto"/>
        <w:ind w:hanging="508"/>
        <w:jc w:val="both"/>
        <w:rPr>
          <w:rFonts w:ascii="Garamond" w:eastAsiaTheme="minorHAnsi" w:hAnsi="Garamond"/>
          <w:sz w:val="24"/>
          <w:szCs w:val="24"/>
          <w:lang w:val="en-GB"/>
        </w:rPr>
      </w:pPr>
      <w:r w:rsidRPr="00EA193E">
        <w:rPr>
          <w:rFonts w:ascii="Garamond" w:eastAsiaTheme="minorHAnsi" w:hAnsi="Garamond"/>
          <w:sz w:val="24"/>
          <w:szCs w:val="24"/>
          <w:lang w:val="en-GB"/>
        </w:rPr>
        <w:t xml:space="preserve">As regards the emerging market indices, </w:t>
      </w:r>
      <w:r w:rsidRPr="00D82BBC">
        <w:rPr>
          <w:rFonts w:ascii="Garamond" w:eastAsiaTheme="minorHAnsi" w:hAnsi="Garamond"/>
          <w:sz w:val="24"/>
          <w:szCs w:val="24"/>
          <w:lang w:val="en-GB"/>
        </w:rPr>
        <w:t xml:space="preserve">IGBC General </w:t>
      </w:r>
      <w:r w:rsidRPr="00EA193E">
        <w:rPr>
          <w:rFonts w:ascii="Garamond" w:eastAsiaTheme="minorHAnsi" w:hAnsi="Garamond"/>
          <w:sz w:val="24"/>
          <w:szCs w:val="24"/>
          <w:lang w:val="en-GB"/>
        </w:rPr>
        <w:t xml:space="preserve">of </w:t>
      </w:r>
      <w:r w:rsidRPr="00D82BBC">
        <w:rPr>
          <w:rFonts w:ascii="Garamond" w:eastAsiaTheme="minorHAnsi" w:hAnsi="Garamond"/>
          <w:sz w:val="24"/>
          <w:szCs w:val="24"/>
          <w:lang w:val="en-GB"/>
        </w:rPr>
        <w:t xml:space="preserve">Colombia </w:t>
      </w:r>
      <w:r w:rsidRPr="00EA193E">
        <w:rPr>
          <w:rFonts w:ascii="Garamond" w:eastAsiaTheme="minorHAnsi" w:hAnsi="Garamond"/>
          <w:sz w:val="24"/>
          <w:szCs w:val="24"/>
          <w:lang w:val="en-GB"/>
        </w:rPr>
        <w:t xml:space="preserve">led the way with an increase of </w:t>
      </w:r>
      <w:r>
        <w:rPr>
          <w:rFonts w:ascii="Garamond" w:eastAsiaTheme="minorHAnsi" w:hAnsi="Garamond"/>
          <w:sz w:val="24"/>
          <w:szCs w:val="24"/>
          <w:lang w:val="en-GB"/>
        </w:rPr>
        <w:t>9.7</w:t>
      </w:r>
      <w:r w:rsidRPr="00EA193E">
        <w:rPr>
          <w:rFonts w:ascii="Garamond" w:eastAsiaTheme="minorHAnsi" w:hAnsi="Garamond"/>
          <w:sz w:val="24"/>
          <w:szCs w:val="24"/>
          <w:lang w:val="en-GB"/>
        </w:rPr>
        <w:t xml:space="preserve"> per cent, </w:t>
      </w:r>
      <w:r w:rsidRPr="00A03373">
        <w:rPr>
          <w:rFonts w:ascii="Garamond" w:hAnsi="Garamond"/>
          <w:sz w:val="24"/>
          <w:szCs w:val="24"/>
          <w:lang w:val="en-GB"/>
        </w:rPr>
        <w:t>followed</w:t>
      </w:r>
      <w:r w:rsidRPr="00EA193E">
        <w:rPr>
          <w:rFonts w:ascii="Garamond" w:eastAsiaTheme="minorHAnsi" w:hAnsi="Garamond"/>
          <w:sz w:val="24"/>
          <w:szCs w:val="24"/>
          <w:lang w:val="en-GB"/>
        </w:rPr>
        <w:t xml:space="preserve"> by </w:t>
      </w:r>
      <w:r>
        <w:rPr>
          <w:rFonts w:ascii="Garamond" w:eastAsiaTheme="minorHAnsi" w:hAnsi="Garamond"/>
          <w:sz w:val="24"/>
          <w:szCs w:val="24"/>
          <w:lang w:val="en-GB"/>
        </w:rPr>
        <w:t>Sensex and</w:t>
      </w:r>
      <w:r w:rsidRPr="00EA193E">
        <w:rPr>
          <w:rFonts w:ascii="Garamond" w:eastAsiaTheme="minorHAnsi" w:hAnsi="Garamond"/>
          <w:sz w:val="24"/>
          <w:szCs w:val="24"/>
          <w:lang w:val="en-GB"/>
        </w:rPr>
        <w:t xml:space="preserve"> </w:t>
      </w:r>
      <w:r>
        <w:rPr>
          <w:rFonts w:ascii="Garamond" w:eastAsiaTheme="minorHAnsi" w:hAnsi="Garamond"/>
          <w:sz w:val="24"/>
          <w:szCs w:val="24"/>
          <w:lang w:val="en-GB"/>
        </w:rPr>
        <w:t>Nifty 50</w:t>
      </w:r>
      <w:r w:rsidRPr="00EA193E">
        <w:rPr>
          <w:rFonts w:ascii="Garamond" w:eastAsiaTheme="minorHAnsi" w:hAnsi="Garamond"/>
          <w:sz w:val="24"/>
          <w:szCs w:val="24"/>
          <w:lang w:val="en-GB"/>
        </w:rPr>
        <w:t xml:space="preserve">of </w:t>
      </w:r>
      <w:r>
        <w:rPr>
          <w:rFonts w:ascii="Garamond" w:eastAsiaTheme="minorHAnsi" w:hAnsi="Garamond"/>
          <w:sz w:val="24"/>
          <w:szCs w:val="24"/>
          <w:lang w:val="en-GB"/>
        </w:rPr>
        <w:t>India</w:t>
      </w:r>
      <w:r w:rsidRPr="00EA193E">
        <w:rPr>
          <w:rFonts w:ascii="Garamond" w:eastAsiaTheme="minorHAnsi" w:hAnsi="Garamond"/>
          <w:sz w:val="24"/>
          <w:szCs w:val="24"/>
          <w:lang w:val="en-GB"/>
        </w:rPr>
        <w:t xml:space="preserve"> which increased by </w:t>
      </w:r>
      <w:r>
        <w:rPr>
          <w:rFonts w:ascii="Garamond" w:eastAsiaTheme="minorHAnsi" w:hAnsi="Garamond"/>
          <w:sz w:val="24"/>
          <w:szCs w:val="24"/>
          <w:lang w:val="en-GB"/>
        </w:rPr>
        <w:t>6.6</w:t>
      </w:r>
      <w:r w:rsidRPr="00EA193E">
        <w:rPr>
          <w:rFonts w:ascii="Garamond" w:eastAsiaTheme="minorHAnsi" w:hAnsi="Garamond"/>
          <w:sz w:val="24"/>
          <w:szCs w:val="24"/>
          <w:lang w:val="en-GB"/>
        </w:rPr>
        <w:t xml:space="preserve"> per cent and </w:t>
      </w:r>
      <w:r>
        <w:rPr>
          <w:rFonts w:ascii="Garamond" w:eastAsiaTheme="minorHAnsi" w:hAnsi="Garamond"/>
          <w:sz w:val="24"/>
          <w:szCs w:val="24"/>
          <w:lang w:val="en-GB"/>
        </w:rPr>
        <w:t>6.2</w:t>
      </w:r>
      <w:r w:rsidRPr="00EA193E">
        <w:rPr>
          <w:rFonts w:ascii="Garamond" w:eastAsiaTheme="minorHAnsi" w:hAnsi="Garamond"/>
          <w:sz w:val="24"/>
          <w:szCs w:val="24"/>
          <w:lang w:val="en-GB"/>
        </w:rPr>
        <w:t xml:space="preserve"> per</w:t>
      </w:r>
      <w:r>
        <w:rPr>
          <w:rFonts w:ascii="Garamond" w:eastAsiaTheme="minorHAnsi" w:hAnsi="Garamond"/>
          <w:sz w:val="24"/>
          <w:szCs w:val="24"/>
          <w:lang w:val="en-GB"/>
        </w:rPr>
        <w:t xml:space="preserve"> </w:t>
      </w:r>
      <w:r w:rsidRPr="00EA193E">
        <w:rPr>
          <w:rFonts w:ascii="Garamond" w:eastAsiaTheme="minorHAnsi" w:hAnsi="Garamond"/>
          <w:sz w:val="24"/>
          <w:szCs w:val="24"/>
          <w:lang w:val="en-GB"/>
        </w:rPr>
        <w:t xml:space="preserve">cent </w:t>
      </w:r>
      <w:r>
        <w:rPr>
          <w:rFonts w:ascii="Garamond" w:eastAsiaTheme="minorHAnsi" w:hAnsi="Garamond"/>
          <w:sz w:val="24"/>
          <w:szCs w:val="24"/>
          <w:lang w:val="en-GB"/>
        </w:rPr>
        <w:t>respectively</w:t>
      </w:r>
      <w:r w:rsidRPr="00EA193E">
        <w:rPr>
          <w:rFonts w:ascii="Garamond" w:eastAsiaTheme="minorHAnsi" w:hAnsi="Garamond"/>
          <w:sz w:val="24"/>
          <w:szCs w:val="24"/>
          <w:lang w:val="en-GB"/>
        </w:rPr>
        <w:t xml:space="preserve">. On the contrary, a fall of </w:t>
      </w:r>
      <w:r>
        <w:rPr>
          <w:rFonts w:ascii="Garamond" w:eastAsiaTheme="minorHAnsi" w:hAnsi="Garamond"/>
          <w:sz w:val="24"/>
          <w:szCs w:val="24"/>
          <w:lang w:val="en-GB"/>
        </w:rPr>
        <w:t>9.3</w:t>
      </w:r>
      <w:r w:rsidRPr="00EA193E">
        <w:rPr>
          <w:rFonts w:ascii="Garamond" w:eastAsiaTheme="minorHAnsi" w:hAnsi="Garamond"/>
          <w:sz w:val="24"/>
          <w:szCs w:val="24"/>
          <w:lang w:val="en-GB"/>
        </w:rPr>
        <w:t xml:space="preserve"> per cent was registered by </w:t>
      </w:r>
      <w:r w:rsidRPr="0075263E">
        <w:rPr>
          <w:rFonts w:ascii="Garamond" w:eastAsiaTheme="minorHAnsi" w:hAnsi="Garamond"/>
          <w:sz w:val="24"/>
          <w:szCs w:val="24"/>
          <w:lang w:val="en-GB"/>
        </w:rPr>
        <w:t xml:space="preserve">ISE National 100 </w:t>
      </w:r>
      <w:r>
        <w:rPr>
          <w:rFonts w:ascii="Garamond" w:eastAsiaTheme="minorHAnsi" w:hAnsi="Garamond"/>
          <w:sz w:val="24"/>
          <w:szCs w:val="24"/>
          <w:lang w:val="en-GB"/>
        </w:rPr>
        <w:t>of Turkey</w:t>
      </w:r>
      <w:r w:rsidRPr="00EA193E">
        <w:rPr>
          <w:rFonts w:ascii="Garamond" w:eastAsiaTheme="minorHAnsi" w:hAnsi="Garamond"/>
          <w:sz w:val="24"/>
          <w:szCs w:val="24"/>
          <w:lang w:val="en-GB"/>
        </w:rPr>
        <w:t xml:space="preserve"> followed by </w:t>
      </w:r>
      <w:r w:rsidRPr="00E925B0">
        <w:rPr>
          <w:rFonts w:ascii="Garamond" w:eastAsiaTheme="minorHAnsi" w:hAnsi="Garamond"/>
          <w:sz w:val="24"/>
          <w:szCs w:val="24"/>
          <w:lang w:val="en-GB"/>
        </w:rPr>
        <w:t xml:space="preserve">Russian Traded </w:t>
      </w:r>
      <w:r w:rsidRPr="00EA193E">
        <w:rPr>
          <w:rFonts w:ascii="Garamond" w:eastAsiaTheme="minorHAnsi" w:hAnsi="Garamond"/>
          <w:sz w:val="24"/>
          <w:szCs w:val="24"/>
          <w:lang w:val="en-GB"/>
        </w:rPr>
        <w:t xml:space="preserve">of </w:t>
      </w:r>
      <w:r>
        <w:rPr>
          <w:rFonts w:ascii="Garamond" w:eastAsiaTheme="minorHAnsi" w:hAnsi="Garamond"/>
          <w:sz w:val="24"/>
          <w:szCs w:val="24"/>
          <w:lang w:val="en-GB"/>
        </w:rPr>
        <w:t>Russia</w:t>
      </w:r>
      <w:r w:rsidRPr="00EA193E">
        <w:rPr>
          <w:rFonts w:ascii="Garamond" w:eastAsiaTheme="minorHAnsi" w:hAnsi="Garamond"/>
          <w:sz w:val="24"/>
          <w:szCs w:val="24"/>
          <w:lang w:val="en-GB"/>
        </w:rPr>
        <w:t xml:space="preserve"> and </w:t>
      </w:r>
      <w:r w:rsidRPr="00E925B0">
        <w:rPr>
          <w:rFonts w:ascii="Garamond" w:eastAsiaTheme="minorHAnsi" w:hAnsi="Garamond"/>
          <w:sz w:val="24"/>
          <w:szCs w:val="24"/>
          <w:lang w:val="en-GB"/>
        </w:rPr>
        <w:t>Jakatra Composite</w:t>
      </w:r>
      <w:r w:rsidRPr="00EA193E">
        <w:rPr>
          <w:rFonts w:ascii="Garamond" w:eastAsiaTheme="minorHAnsi" w:hAnsi="Garamond"/>
          <w:sz w:val="24"/>
          <w:szCs w:val="24"/>
          <w:lang w:val="en-GB"/>
        </w:rPr>
        <w:t xml:space="preserve"> of </w:t>
      </w:r>
      <w:r w:rsidRPr="00E925B0">
        <w:rPr>
          <w:rFonts w:ascii="Garamond" w:eastAsiaTheme="minorHAnsi" w:hAnsi="Garamond"/>
          <w:sz w:val="24"/>
          <w:szCs w:val="24"/>
          <w:lang w:val="en-GB"/>
        </w:rPr>
        <w:t xml:space="preserve">Indonesia </w:t>
      </w:r>
      <w:r w:rsidRPr="00EA193E">
        <w:rPr>
          <w:rFonts w:ascii="Garamond" w:eastAsiaTheme="minorHAnsi" w:hAnsi="Garamond"/>
          <w:sz w:val="24"/>
          <w:szCs w:val="24"/>
          <w:lang w:val="en-GB"/>
        </w:rPr>
        <w:t xml:space="preserve">declining by </w:t>
      </w:r>
      <w:r>
        <w:rPr>
          <w:rFonts w:ascii="Garamond" w:eastAsiaTheme="minorHAnsi" w:hAnsi="Garamond"/>
          <w:sz w:val="24"/>
          <w:szCs w:val="24"/>
          <w:lang w:val="en-GB"/>
        </w:rPr>
        <w:t>6.8</w:t>
      </w:r>
      <w:r w:rsidRPr="00EA193E">
        <w:rPr>
          <w:rFonts w:ascii="Garamond" w:eastAsiaTheme="minorHAnsi" w:hAnsi="Garamond"/>
          <w:sz w:val="24"/>
          <w:szCs w:val="24"/>
          <w:lang w:val="en-GB"/>
        </w:rPr>
        <w:t xml:space="preserve"> per cent and </w:t>
      </w:r>
      <w:r>
        <w:rPr>
          <w:rFonts w:ascii="Garamond" w:eastAsiaTheme="minorHAnsi" w:hAnsi="Garamond"/>
          <w:sz w:val="24"/>
          <w:szCs w:val="24"/>
          <w:lang w:val="en-GB"/>
        </w:rPr>
        <w:t>3.1</w:t>
      </w:r>
      <w:r w:rsidRPr="00EA193E">
        <w:rPr>
          <w:rFonts w:ascii="Garamond" w:eastAsiaTheme="minorHAnsi" w:hAnsi="Garamond"/>
          <w:sz w:val="24"/>
          <w:szCs w:val="24"/>
          <w:lang w:val="en-GB"/>
        </w:rPr>
        <w:t xml:space="preserve"> per cent</w:t>
      </w:r>
      <w:r w:rsidR="008555A5">
        <w:rPr>
          <w:rFonts w:ascii="Garamond" w:eastAsiaTheme="minorHAnsi" w:hAnsi="Garamond"/>
          <w:sz w:val="24"/>
          <w:szCs w:val="24"/>
          <w:lang w:val="en-GB"/>
        </w:rPr>
        <w:t>,</w:t>
      </w:r>
      <w:r w:rsidRPr="00EA193E">
        <w:rPr>
          <w:rFonts w:ascii="Garamond" w:eastAsiaTheme="minorHAnsi" w:hAnsi="Garamond"/>
          <w:sz w:val="24"/>
          <w:szCs w:val="24"/>
          <w:lang w:val="en-GB"/>
        </w:rPr>
        <w:t xml:space="preserve"> respectively during the same period. </w:t>
      </w:r>
    </w:p>
    <w:p w:rsidR="00B001F3" w:rsidRPr="00A51407" w:rsidRDefault="00B001F3" w:rsidP="00B001F3">
      <w:pPr>
        <w:pStyle w:val="ListParagraph"/>
        <w:spacing w:after="0" w:line="240" w:lineRule="auto"/>
        <w:ind w:left="792"/>
        <w:jc w:val="both"/>
        <w:rPr>
          <w:rFonts w:ascii="Garamond" w:eastAsiaTheme="minorHAnsi" w:hAnsi="Garamond"/>
          <w:strike/>
          <w:sz w:val="24"/>
          <w:szCs w:val="24"/>
          <w:lang w:val="en-GB"/>
        </w:rPr>
      </w:pPr>
    </w:p>
    <w:p w:rsidR="00B001F3" w:rsidRPr="00A51407" w:rsidRDefault="00B001F3" w:rsidP="00B001F3">
      <w:pPr>
        <w:rPr>
          <w:rFonts w:ascii="Garamond" w:hAnsi="Garamond"/>
          <w:b/>
          <w:strike/>
        </w:rPr>
      </w:pPr>
    </w:p>
    <w:p w:rsidR="008D0970" w:rsidRDefault="008D0970">
      <w:pPr>
        <w:rPr>
          <w:rFonts w:ascii="Garamond" w:hAnsi="Garamond"/>
          <w:b/>
        </w:rPr>
      </w:pPr>
      <w:r>
        <w:rPr>
          <w:rFonts w:ascii="Garamond" w:hAnsi="Garamond"/>
          <w:b/>
        </w:rPr>
        <w:br w:type="page"/>
      </w:r>
    </w:p>
    <w:p w:rsidR="00B001F3" w:rsidRPr="00AF2B28" w:rsidRDefault="00B001F3" w:rsidP="00B001F3">
      <w:pPr>
        <w:spacing w:line="20" w:lineRule="atLeast"/>
        <w:ind w:left="2052" w:firstLine="108"/>
        <w:jc w:val="both"/>
        <w:rPr>
          <w:rFonts w:ascii="Garamond" w:hAnsi="Garamond"/>
        </w:rPr>
      </w:pPr>
      <w:r w:rsidRPr="00AF2B28">
        <w:rPr>
          <w:rFonts w:ascii="Garamond" w:hAnsi="Garamond"/>
          <w:b/>
        </w:rPr>
        <w:lastRenderedPageBreak/>
        <w:t>Chart 8: Trend in Major Developed Market Indices</w:t>
      </w:r>
    </w:p>
    <w:p w:rsidR="00B001F3" w:rsidRPr="00AF2B28" w:rsidRDefault="00B001F3" w:rsidP="00B001F3">
      <w:pPr>
        <w:spacing w:line="20" w:lineRule="atLeast"/>
        <w:jc w:val="center"/>
        <w:rPr>
          <w:rFonts w:ascii="Garamond" w:hAnsi="Garamond"/>
          <w:b/>
        </w:rPr>
      </w:pPr>
    </w:p>
    <w:p w:rsidR="00B001F3" w:rsidRPr="00AF2B28" w:rsidRDefault="00B001F3" w:rsidP="00B001F3">
      <w:pPr>
        <w:spacing w:line="20" w:lineRule="atLeast"/>
        <w:ind w:left="-360" w:right="138" w:firstLine="360"/>
        <w:jc w:val="both"/>
        <w:rPr>
          <w:rFonts w:ascii="Garamond" w:eastAsiaTheme="minorEastAsia" w:hAnsi="Garamond"/>
          <w:b/>
          <w:noProof/>
          <w:lang w:bidi="hi-IN"/>
        </w:rPr>
      </w:pPr>
      <w:r>
        <w:rPr>
          <w:noProof/>
          <w:lang w:val="en-IN" w:eastAsia="en-IN"/>
        </w:rPr>
        <w:drawing>
          <wp:inline distT="0" distB="0" distL="0" distR="0" wp14:anchorId="1F221C5F" wp14:editId="7AA73B01">
            <wp:extent cx="5926455" cy="3862705"/>
            <wp:effectExtent l="0" t="0" r="17145" b="4445"/>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001F3" w:rsidRPr="00AF2B28" w:rsidRDefault="00B001F3" w:rsidP="00B001F3">
      <w:pPr>
        <w:spacing w:line="20" w:lineRule="atLeast"/>
        <w:jc w:val="both"/>
        <w:rPr>
          <w:rFonts w:ascii="Garamond" w:hAnsi="Garamond" w:cstheme="minorBidi"/>
          <w:b/>
          <w:noProof/>
          <w:lang w:eastAsia="en-GB"/>
        </w:rPr>
      </w:pPr>
      <w:r w:rsidRPr="00AF2B28">
        <w:rPr>
          <w:rFonts w:ascii="Garamond" w:hAnsi="Garamond"/>
          <w:b/>
          <w:sz w:val="18"/>
          <w:szCs w:val="18"/>
        </w:rPr>
        <w:t xml:space="preserve"> Source</w:t>
      </w:r>
      <w:r w:rsidRPr="00AF2B28">
        <w:rPr>
          <w:rFonts w:ascii="Garamond" w:hAnsi="Garamond"/>
          <w:sz w:val="18"/>
          <w:szCs w:val="18"/>
        </w:rPr>
        <w:t>: Bloomberg</w:t>
      </w:r>
    </w:p>
    <w:p w:rsidR="00B001F3" w:rsidRPr="00AF2B28" w:rsidRDefault="00B001F3" w:rsidP="00B001F3">
      <w:pPr>
        <w:spacing w:line="20" w:lineRule="atLeast"/>
        <w:rPr>
          <w:rFonts w:ascii="Garamond" w:hAnsi="Garamond"/>
          <w:b/>
        </w:rPr>
      </w:pPr>
    </w:p>
    <w:p w:rsidR="00B001F3" w:rsidRPr="00AF2B28" w:rsidRDefault="00B001F3" w:rsidP="00B001F3">
      <w:pPr>
        <w:spacing w:line="20" w:lineRule="atLeast"/>
        <w:rPr>
          <w:rFonts w:ascii="Garamond" w:hAnsi="Garamond"/>
          <w:b/>
        </w:rPr>
      </w:pPr>
    </w:p>
    <w:p w:rsidR="00B001F3" w:rsidRPr="00AF2B28" w:rsidRDefault="00B001F3" w:rsidP="00B001F3">
      <w:pPr>
        <w:jc w:val="center"/>
        <w:rPr>
          <w:rFonts w:ascii="Garamond" w:hAnsi="Garamond"/>
          <w:b/>
        </w:rPr>
      </w:pPr>
      <w:r w:rsidRPr="00AF2B28">
        <w:rPr>
          <w:rFonts w:ascii="Garamond" w:hAnsi="Garamond"/>
          <w:b/>
        </w:rPr>
        <w:t>Chart 9:  Trend in Market Indices of BRICS Nations</w:t>
      </w:r>
    </w:p>
    <w:p w:rsidR="00B001F3" w:rsidRPr="00AF2B28" w:rsidRDefault="00B001F3" w:rsidP="00B001F3">
      <w:pPr>
        <w:spacing w:line="20" w:lineRule="atLeast"/>
        <w:jc w:val="center"/>
        <w:rPr>
          <w:rFonts w:ascii="Garamond" w:hAnsi="Garamond"/>
          <w:b/>
        </w:rPr>
      </w:pPr>
    </w:p>
    <w:p w:rsidR="00B001F3" w:rsidRPr="00AF2B28" w:rsidRDefault="00B001F3" w:rsidP="00B001F3">
      <w:pPr>
        <w:spacing w:line="20" w:lineRule="atLeast"/>
        <w:ind w:left="-360"/>
        <w:jc w:val="center"/>
        <w:rPr>
          <w:rFonts w:ascii="Garamond" w:hAnsi="Garamond"/>
          <w:b/>
        </w:rPr>
      </w:pPr>
      <w:r>
        <w:rPr>
          <w:noProof/>
          <w:lang w:val="en-IN" w:eastAsia="en-IN"/>
        </w:rPr>
        <w:drawing>
          <wp:inline distT="0" distB="0" distL="0" distR="0" wp14:anchorId="7C8F950A" wp14:editId="2B558E41">
            <wp:extent cx="5926455" cy="3400425"/>
            <wp:effectExtent l="0" t="0" r="17145" b="9525"/>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001F3" w:rsidRPr="00AF2B28" w:rsidRDefault="00B001F3" w:rsidP="00B001F3">
      <w:pPr>
        <w:spacing w:line="20" w:lineRule="atLeast"/>
        <w:jc w:val="both"/>
        <w:rPr>
          <w:rFonts w:ascii="Garamond" w:hAnsi="Garamond"/>
        </w:rPr>
      </w:pPr>
    </w:p>
    <w:p w:rsidR="00B001F3" w:rsidRPr="00AF2B28" w:rsidRDefault="00B001F3" w:rsidP="00B001F3">
      <w:pPr>
        <w:rPr>
          <w:rFonts w:ascii="Garamond" w:hAnsi="Garamond"/>
          <w:b/>
          <w:color w:val="000000" w:themeColor="text1"/>
        </w:rPr>
      </w:pPr>
      <w:r w:rsidRPr="00AF2B28">
        <w:rPr>
          <w:rFonts w:ascii="Garamond" w:hAnsi="Garamond"/>
          <w:b/>
          <w:sz w:val="18"/>
          <w:szCs w:val="18"/>
        </w:rPr>
        <w:t>Source</w:t>
      </w:r>
      <w:r w:rsidRPr="00AF2B28">
        <w:rPr>
          <w:rFonts w:ascii="Garamond" w:hAnsi="Garamond"/>
          <w:sz w:val="18"/>
          <w:szCs w:val="18"/>
        </w:rPr>
        <w:t>: Bloomberg</w:t>
      </w:r>
      <w:r w:rsidRPr="00AF2B28">
        <w:rPr>
          <w:rFonts w:ascii="Garamond" w:hAnsi="Garamond"/>
          <w:b/>
          <w:color w:val="000000" w:themeColor="text1"/>
        </w:rPr>
        <w:t xml:space="preserve"> </w:t>
      </w:r>
    </w:p>
    <w:p w:rsidR="00B001F3" w:rsidRPr="00A51407" w:rsidRDefault="00B001F3" w:rsidP="00B001F3">
      <w:pPr>
        <w:rPr>
          <w:rFonts w:ascii="Garamond" w:hAnsi="Garamond"/>
          <w:b/>
          <w:strike/>
          <w:color w:val="000000" w:themeColor="text1"/>
        </w:rPr>
      </w:pPr>
    </w:p>
    <w:p w:rsidR="00B001F3" w:rsidRPr="00900261" w:rsidRDefault="00B001F3" w:rsidP="00B001F3">
      <w:pPr>
        <w:spacing w:line="20" w:lineRule="atLeast"/>
        <w:jc w:val="both"/>
        <w:rPr>
          <w:rFonts w:ascii="Garamond" w:hAnsi="Garamond"/>
        </w:rPr>
      </w:pPr>
      <w:r w:rsidRPr="00900261">
        <w:rPr>
          <w:rFonts w:ascii="Garamond" w:hAnsi="Garamond"/>
          <w:b/>
        </w:rPr>
        <w:t>Market Capitalisation:</w:t>
      </w:r>
    </w:p>
    <w:p w:rsidR="00B001F3" w:rsidRPr="00900261" w:rsidRDefault="00B001F3" w:rsidP="00B001F3">
      <w:pPr>
        <w:pStyle w:val="ListParagraph"/>
        <w:numPr>
          <w:ilvl w:val="1"/>
          <w:numId w:val="7"/>
        </w:numPr>
        <w:spacing w:after="0" w:line="240" w:lineRule="auto"/>
        <w:ind w:hanging="508"/>
        <w:jc w:val="both"/>
        <w:rPr>
          <w:rFonts w:ascii="Garamond" w:hAnsi="Garamond"/>
          <w:sz w:val="24"/>
          <w:szCs w:val="24"/>
          <w:lang w:val="en-GB"/>
        </w:rPr>
      </w:pPr>
      <w:r w:rsidRPr="0004317F">
        <w:rPr>
          <w:rFonts w:ascii="Garamond" w:hAnsi="Garamond"/>
          <w:sz w:val="24"/>
          <w:szCs w:val="24"/>
          <w:lang w:val="en-GB"/>
        </w:rPr>
        <w:t xml:space="preserve">Market capitalisation of major countries in the world, at the end of April 2018, is given in table A6 and is illustrated in Chart 10. The market capitalisation of most of the major countries showed a </w:t>
      </w:r>
      <w:r>
        <w:rPr>
          <w:rFonts w:ascii="Garamond" w:hAnsi="Garamond"/>
          <w:sz w:val="24"/>
          <w:szCs w:val="24"/>
          <w:lang w:val="en-GB"/>
        </w:rPr>
        <w:t>positive</w:t>
      </w:r>
      <w:r w:rsidRPr="0004317F">
        <w:rPr>
          <w:rFonts w:ascii="Garamond" w:hAnsi="Garamond"/>
          <w:sz w:val="24"/>
          <w:szCs w:val="24"/>
          <w:lang w:val="en-GB"/>
        </w:rPr>
        <w:t xml:space="preserve"> trend during the month of April 2018</w:t>
      </w:r>
      <w:r w:rsidRPr="00900261">
        <w:rPr>
          <w:rFonts w:ascii="Garamond" w:hAnsi="Garamond"/>
          <w:sz w:val="24"/>
          <w:szCs w:val="24"/>
          <w:lang w:val="en-GB"/>
        </w:rPr>
        <w:t>.</w:t>
      </w:r>
    </w:p>
    <w:p w:rsidR="00B001F3" w:rsidRPr="00900261" w:rsidRDefault="00B001F3" w:rsidP="00B001F3">
      <w:pPr>
        <w:pStyle w:val="ListParagraph"/>
        <w:spacing w:after="0" w:line="240" w:lineRule="auto"/>
        <w:ind w:left="792"/>
        <w:jc w:val="both"/>
        <w:rPr>
          <w:rFonts w:ascii="Garamond" w:hAnsi="Garamond"/>
          <w:sz w:val="24"/>
          <w:szCs w:val="24"/>
          <w:lang w:val="en-GB"/>
        </w:rPr>
      </w:pPr>
    </w:p>
    <w:p w:rsidR="00B001F3" w:rsidRPr="00900261" w:rsidRDefault="00B001F3" w:rsidP="00B001F3">
      <w:pPr>
        <w:pStyle w:val="ListParagraph"/>
        <w:numPr>
          <w:ilvl w:val="1"/>
          <w:numId w:val="7"/>
        </w:numPr>
        <w:spacing w:after="0" w:line="240" w:lineRule="auto"/>
        <w:ind w:hanging="508"/>
        <w:jc w:val="both"/>
        <w:rPr>
          <w:rFonts w:ascii="Garamond" w:hAnsi="Garamond"/>
          <w:sz w:val="24"/>
          <w:szCs w:val="24"/>
          <w:lang w:val="en-GB"/>
        </w:rPr>
      </w:pPr>
      <w:r w:rsidRPr="00C422BD">
        <w:rPr>
          <w:rFonts w:ascii="Garamond" w:hAnsi="Garamond"/>
          <w:sz w:val="24"/>
          <w:szCs w:val="24"/>
          <w:lang w:val="en-GB"/>
        </w:rPr>
        <w:t>Among major developed markets, the increase of 4</w:t>
      </w:r>
      <w:r w:rsidR="001F011D">
        <w:rPr>
          <w:rFonts w:ascii="Garamond" w:hAnsi="Garamond"/>
          <w:sz w:val="24"/>
          <w:szCs w:val="24"/>
          <w:lang w:val="en-GB"/>
        </w:rPr>
        <w:t xml:space="preserve"> per cent</w:t>
      </w:r>
      <w:r w:rsidRPr="00C422BD">
        <w:rPr>
          <w:rFonts w:ascii="Garamond" w:hAnsi="Garamond"/>
          <w:sz w:val="24"/>
          <w:szCs w:val="24"/>
          <w:lang w:val="en-GB"/>
        </w:rPr>
        <w:t xml:space="preserve"> in market capitalisation observed for UK. Followed by </w:t>
      </w:r>
      <w:r w:rsidR="00C46CB0">
        <w:rPr>
          <w:rFonts w:ascii="Garamond" w:hAnsi="Garamond"/>
          <w:sz w:val="24"/>
          <w:szCs w:val="24"/>
          <w:lang w:val="en-GB"/>
        </w:rPr>
        <w:t xml:space="preserve">an </w:t>
      </w:r>
      <w:r w:rsidRPr="00C422BD">
        <w:rPr>
          <w:rFonts w:ascii="Garamond" w:hAnsi="Garamond"/>
          <w:sz w:val="24"/>
          <w:szCs w:val="24"/>
          <w:lang w:val="en-GB"/>
        </w:rPr>
        <w:t xml:space="preserve">increase of 3.1 </w:t>
      </w:r>
      <w:r w:rsidR="001F011D">
        <w:rPr>
          <w:rFonts w:ascii="Garamond" w:hAnsi="Garamond"/>
          <w:sz w:val="24"/>
          <w:szCs w:val="24"/>
          <w:lang w:val="en-GB"/>
        </w:rPr>
        <w:t xml:space="preserve">per cent </w:t>
      </w:r>
      <w:r w:rsidRPr="00C422BD">
        <w:rPr>
          <w:rFonts w:ascii="Garamond" w:hAnsi="Garamond"/>
          <w:sz w:val="24"/>
          <w:szCs w:val="24"/>
          <w:lang w:val="en-GB"/>
        </w:rPr>
        <w:t xml:space="preserve">for France, </w:t>
      </w:r>
      <w:r w:rsidR="00C46CB0">
        <w:rPr>
          <w:rFonts w:ascii="Garamond" w:hAnsi="Garamond"/>
          <w:sz w:val="24"/>
          <w:szCs w:val="24"/>
          <w:lang w:val="en-GB"/>
        </w:rPr>
        <w:t xml:space="preserve">an </w:t>
      </w:r>
      <w:r w:rsidRPr="00C422BD">
        <w:rPr>
          <w:rFonts w:ascii="Garamond" w:hAnsi="Garamond"/>
          <w:sz w:val="24"/>
          <w:szCs w:val="24"/>
          <w:lang w:val="en-GB"/>
        </w:rPr>
        <w:t xml:space="preserve">increase of 2.3 </w:t>
      </w:r>
      <w:r w:rsidR="001F011D">
        <w:rPr>
          <w:rFonts w:ascii="Garamond" w:hAnsi="Garamond"/>
          <w:sz w:val="24"/>
          <w:szCs w:val="24"/>
          <w:lang w:val="en-GB"/>
        </w:rPr>
        <w:t xml:space="preserve">per cent </w:t>
      </w:r>
      <w:r w:rsidRPr="00C422BD">
        <w:rPr>
          <w:rFonts w:ascii="Garamond" w:hAnsi="Garamond"/>
          <w:sz w:val="24"/>
          <w:szCs w:val="24"/>
          <w:lang w:val="en-GB"/>
        </w:rPr>
        <w:t xml:space="preserve">for Singapore, </w:t>
      </w:r>
      <w:r w:rsidR="00C46CB0">
        <w:rPr>
          <w:rFonts w:ascii="Garamond" w:hAnsi="Garamond"/>
          <w:sz w:val="24"/>
          <w:szCs w:val="24"/>
          <w:lang w:val="en-GB"/>
        </w:rPr>
        <w:t xml:space="preserve">an </w:t>
      </w:r>
      <w:r w:rsidRPr="00C422BD">
        <w:rPr>
          <w:rFonts w:ascii="Garamond" w:hAnsi="Garamond"/>
          <w:sz w:val="24"/>
          <w:szCs w:val="24"/>
          <w:lang w:val="en-GB"/>
        </w:rPr>
        <w:t xml:space="preserve">increase of 1.7 </w:t>
      </w:r>
      <w:r w:rsidR="001F011D">
        <w:rPr>
          <w:rFonts w:ascii="Garamond" w:hAnsi="Garamond"/>
          <w:sz w:val="24"/>
          <w:szCs w:val="24"/>
          <w:lang w:val="en-GB"/>
        </w:rPr>
        <w:t xml:space="preserve">per cent </w:t>
      </w:r>
      <w:r w:rsidRPr="00C422BD">
        <w:rPr>
          <w:rFonts w:ascii="Garamond" w:hAnsi="Garamond"/>
          <w:sz w:val="24"/>
          <w:szCs w:val="24"/>
          <w:lang w:val="en-GB"/>
        </w:rPr>
        <w:t xml:space="preserve">for Australia, </w:t>
      </w:r>
      <w:r w:rsidR="00C46CB0">
        <w:rPr>
          <w:rFonts w:ascii="Garamond" w:hAnsi="Garamond"/>
          <w:sz w:val="24"/>
          <w:szCs w:val="24"/>
          <w:lang w:val="en-GB"/>
        </w:rPr>
        <w:t xml:space="preserve">an </w:t>
      </w:r>
      <w:r w:rsidRPr="00C422BD">
        <w:rPr>
          <w:rFonts w:ascii="Garamond" w:hAnsi="Garamond"/>
          <w:sz w:val="24"/>
          <w:szCs w:val="24"/>
          <w:lang w:val="en-GB"/>
        </w:rPr>
        <w:t xml:space="preserve">increase of 1.2 </w:t>
      </w:r>
      <w:r w:rsidR="001F011D">
        <w:rPr>
          <w:rFonts w:ascii="Garamond" w:hAnsi="Garamond"/>
          <w:sz w:val="24"/>
          <w:szCs w:val="24"/>
          <w:lang w:val="en-GB"/>
        </w:rPr>
        <w:t xml:space="preserve">per cent </w:t>
      </w:r>
      <w:r w:rsidRPr="00C422BD">
        <w:rPr>
          <w:rFonts w:ascii="Garamond" w:hAnsi="Garamond"/>
          <w:sz w:val="24"/>
          <w:szCs w:val="24"/>
          <w:lang w:val="en-GB"/>
        </w:rPr>
        <w:t xml:space="preserve">for USA, </w:t>
      </w:r>
      <w:r w:rsidR="00C46CB0">
        <w:rPr>
          <w:rFonts w:ascii="Garamond" w:hAnsi="Garamond"/>
          <w:sz w:val="24"/>
          <w:szCs w:val="24"/>
          <w:lang w:val="en-GB"/>
        </w:rPr>
        <w:t xml:space="preserve">an </w:t>
      </w:r>
      <w:r w:rsidRPr="00C422BD">
        <w:rPr>
          <w:rFonts w:ascii="Garamond" w:hAnsi="Garamond"/>
          <w:sz w:val="24"/>
          <w:szCs w:val="24"/>
          <w:lang w:val="en-GB"/>
        </w:rPr>
        <w:t xml:space="preserve">increase of 0.4 </w:t>
      </w:r>
      <w:r w:rsidR="001F011D">
        <w:rPr>
          <w:rFonts w:ascii="Garamond" w:hAnsi="Garamond"/>
          <w:sz w:val="24"/>
          <w:szCs w:val="24"/>
          <w:lang w:val="en-GB"/>
        </w:rPr>
        <w:t xml:space="preserve">per cent </w:t>
      </w:r>
      <w:r w:rsidRPr="00C422BD">
        <w:rPr>
          <w:rFonts w:ascii="Garamond" w:hAnsi="Garamond"/>
          <w:sz w:val="24"/>
          <w:szCs w:val="24"/>
          <w:lang w:val="en-GB"/>
        </w:rPr>
        <w:t xml:space="preserve">for Germany, </w:t>
      </w:r>
      <w:r w:rsidR="00C46CB0">
        <w:rPr>
          <w:rFonts w:ascii="Garamond" w:hAnsi="Garamond"/>
          <w:sz w:val="24"/>
          <w:szCs w:val="24"/>
          <w:lang w:val="en-GB"/>
        </w:rPr>
        <w:t xml:space="preserve">an </w:t>
      </w:r>
      <w:r w:rsidRPr="00C422BD">
        <w:rPr>
          <w:rFonts w:ascii="Garamond" w:hAnsi="Garamond"/>
          <w:sz w:val="24"/>
          <w:szCs w:val="24"/>
          <w:lang w:val="en-GB"/>
        </w:rPr>
        <w:t xml:space="preserve">increase of 0.4 </w:t>
      </w:r>
      <w:r w:rsidR="001F011D">
        <w:rPr>
          <w:rFonts w:ascii="Garamond" w:hAnsi="Garamond"/>
          <w:sz w:val="24"/>
          <w:szCs w:val="24"/>
          <w:lang w:val="en-GB"/>
        </w:rPr>
        <w:t xml:space="preserve">per cent </w:t>
      </w:r>
      <w:r w:rsidRPr="00C422BD">
        <w:rPr>
          <w:rFonts w:ascii="Garamond" w:hAnsi="Garamond"/>
          <w:sz w:val="24"/>
          <w:szCs w:val="24"/>
          <w:lang w:val="en-GB"/>
        </w:rPr>
        <w:t xml:space="preserve">for Japan and </w:t>
      </w:r>
      <w:r w:rsidR="00C46CB0">
        <w:rPr>
          <w:rFonts w:ascii="Garamond" w:hAnsi="Garamond"/>
          <w:sz w:val="24"/>
          <w:szCs w:val="24"/>
          <w:lang w:val="en-GB"/>
        </w:rPr>
        <w:t xml:space="preserve">a </w:t>
      </w:r>
      <w:r w:rsidRPr="00C422BD">
        <w:rPr>
          <w:rFonts w:ascii="Garamond" w:hAnsi="Garamond"/>
          <w:sz w:val="24"/>
          <w:szCs w:val="24"/>
          <w:lang w:val="en-GB"/>
        </w:rPr>
        <w:t xml:space="preserve">decrease of 0.1 </w:t>
      </w:r>
      <w:r w:rsidR="001F011D">
        <w:rPr>
          <w:rFonts w:ascii="Garamond" w:hAnsi="Garamond"/>
          <w:sz w:val="24"/>
          <w:szCs w:val="24"/>
          <w:lang w:val="en-GB"/>
        </w:rPr>
        <w:t xml:space="preserve">per cent </w:t>
      </w:r>
      <w:r w:rsidRPr="00C422BD">
        <w:rPr>
          <w:rFonts w:ascii="Garamond" w:hAnsi="Garamond"/>
          <w:sz w:val="24"/>
          <w:szCs w:val="24"/>
          <w:lang w:val="en-GB"/>
        </w:rPr>
        <w:t>for Hong Kong during April 2018</w:t>
      </w:r>
      <w:r w:rsidRPr="00900261">
        <w:rPr>
          <w:rFonts w:ascii="Garamond" w:hAnsi="Garamond"/>
          <w:sz w:val="24"/>
          <w:szCs w:val="24"/>
          <w:lang w:val="en-GB"/>
        </w:rPr>
        <w:t>.</w:t>
      </w:r>
    </w:p>
    <w:p w:rsidR="00B001F3" w:rsidRPr="00900261" w:rsidRDefault="00B001F3" w:rsidP="00B001F3">
      <w:pPr>
        <w:pStyle w:val="ListParagraph"/>
        <w:spacing w:after="0" w:line="240" w:lineRule="auto"/>
        <w:ind w:left="792"/>
        <w:jc w:val="both"/>
        <w:rPr>
          <w:rFonts w:ascii="Garamond" w:hAnsi="Garamond"/>
          <w:sz w:val="24"/>
          <w:szCs w:val="24"/>
          <w:lang w:val="en-GB"/>
        </w:rPr>
      </w:pPr>
    </w:p>
    <w:p w:rsidR="00B001F3" w:rsidRPr="00900261" w:rsidRDefault="00B001F3" w:rsidP="00B001F3">
      <w:pPr>
        <w:pStyle w:val="ListParagraph"/>
        <w:numPr>
          <w:ilvl w:val="1"/>
          <w:numId w:val="7"/>
        </w:numPr>
        <w:spacing w:after="0" w:line="240" w:lineRule="auto"/>
        <w:ind w:hanging="508"/>
        <w:jc w:val="both"/>
        <w:rPr>
          <w:rFonts w:ascii="Garamond" w:hAnsi="Garamond"/>
          <w:sz w:val="24"/>
          <w:szCs w:val="24"/>
          <w:lang w:val="en-GB"/>
        </w:rPr>
      </w:pPr>
      <w:r w:rsidRPr="000B3E32">
        <w:rPr>
          <w:rFonts w:ascii="Garamond" w:hAnsi="Garamond"/>
          <w:sz w:val="24"/>
          <w:szCs w:val="24"/>
          <w:lang w:val="en-GB"/>
        </w:rPr>
        <w:t xml:space="preserve">As regards the emerging markets, the decrease of 8.8 </w:t>
      </w:r>
      <w:r w:rsidR="001F011D">
        <w:rPr>
          <w:rFonts w:ascii="Garamond" w:hAnsi="Garamond"/>
          <w:sz w:val="24"/>
          <w:szCs w:val="24"/>
          <w:lang w:val="en-GB"/>
        </w:rPr>
        <w:t xml:space="preserve">per cent </w:t>
      </w:r>
      <w:r w:rsidRPr="000B3E32">
        <w:rPr>
          <w:rFonts w:ascii="Garamond" w:hAnsi="Garamond"/>
          <w:sz w:val="24"/>
          <w:szCs w:val="24"/>
          <w:lang w:val="en-GB"/>
        </w:rPr>
        <w:t xml:space="preserve">in market capitalisation observed for Turkey. Followed by </w:t>
      </w:r>
      <w:r w:rsidR="00C46CB0">
        <w:rPr>
          <w:rFonts w:ascii="Garamond" w:hAnsi="Garamond"/>
          <w:sz w:val="24"/>
          <w:szCs w:val="24"/>
          <w:lang w:val="en-GB"/>
        </w:rPr>
        <w:t xml:space="preserve">a </w:t>
      </w:r>
      <w:r w:rsidRPr="000B3E32">
        <w:rPr>
          <w:rFonts w:ascii="Garamond" w:hAnsi="Garamond"/>
          <w:sz w:val="24"/>
          <w:szCs w:val="24"/>
          <w:lang w:val="en-GB"/>
        </w:rPr>
        <w:t xml:space="preserve">decrease of 7.4 </w:t>
      </w:r>
      <w:r w:rsidR="001F011D">
        <w:rPr>
          <w:rFonts w:ascii="Garamond" w:hAnsi="Garamond"/>
          <w:sz w:val="24"/>
          <w:szCs w:val="24"/>
          <w:lang w:val="en-GB"/>
        </w:rPr>
        <w:t xml:space="preserve">per cent </w:t>
      </w:r>
      <w:r w:rsidRPr="000B3E32">
        <w:rPr>
          <w:rFonts w:ascii="Garamond" w:hAnsi="Garamond"/>
          <w:sz w:val="24"/>
          <w:szCs w:val="24"/>
          <w:lang w:val="en-GB"/>
        </w:rPr>
        <w:t xml:space="preserve">for Russia, </w:t>
      </w:r>
      <w:r w:rsidR="00C46CB0">
        <w:rPr>
          <w:rFonts w:ascii="Garamond" w:hAnsi="Garamond"/>
          <w:sz w:val="24"/>
          <w:szCs w:val="24"/>
          <w:lang w:val="en-GB"/>
        </w:rPr>
        <w:t xml:space="preserve">an </w:t>
      </w:r>
      <w:r w:rsidRPr="000B3E32">
        <w:rPr>
          <w:rFonts w:ascii="Garamond" w:hAnsi="Garamond"/>
          <w:sz w:val="24"/>
          <w:szCs w:val="24"/>
          <w:lang w:val="en-GB"/>
        </w:rPr>
        <w:t xml:space="preserve">increase of 6.5 </w:t>
      </w:r>
      <w:r w:rsidR="001F011D">
        <w:rPr>
          <w:rFonts w:ascii="Garamond" w:hAnsi="Garamond"/>
          <w:sz w:val="24"/>
          <w:szCs w:val="24"/>
          <w:lang w:val="en-GB"/>
        </w:rPr>
        <w:t xml:space="preserve">per cent </w:t>
      </w:r>
      <w:r w:rsidRPr="000B3E32">
        <w:rPr>
          <w:rFonts w:ascii="Garamond" w:hAnsi="Garamond"/>
          <w:sz w:val="24"/>
          <w:szCs w:val="24"/>
          <w:lang w:val="en-GB"/>
        </w:rPr>
        <w:t xml:space="preserve">for Colombia, </w:t>
      </w:r>
      <w:r w:rsidR="00C46CB0">
        <w:rPr>
          <w:rFonts w:ascii="Garamond" w:hAnsi="Garamond"/>
          <w:sz w:val="24"/>
          <w:szCs w:val="24"/>
          <w:lang w:val="en-GB"/>
        </w:rPr>
        <w:t xml:space="preserve">a </w:t>
      </w:r>
      <w:r w:rsidRPr="000B3E32">
        <w:rPr>
          <w:rFonts w:ascii="Garamond" w:hAnsi="Garamond"/>
          <w:sz w:val="24"/>
          <w:szCs w:val="24"/>
          <w:lang w:val="en-GB"/>
        </w:rPr>
        <w:t xml:space="preserve">decrease of 4.8 </w:t>
      </w:r>
      <w:r w:rsidR="001F011D">
        <w:rPr>
          <w:rFonts w:ascii="Garamond" w:hAnsi="Garamond"/>
          <w:sz w:val="24"/>
          <w:szCs w:val="24"/>
          <w:lang w:val="en-GB"/>
        </w:rPr>
        <w:t xml:space="preserve">per cent </w:t>
      </w:r>
      <w:r w:rsidRPr="000B3E32">
        <w:rPr>
          <w:rFonts w:ascii="Garamond" w:hAnsi="Garamond"/>
          <w:sz w:val="24"/>
          <w:szCs w:val="24"/>
          <w:lang w:val="en-GB"/>
        </w:rPr>
        <w:t xml:space="preserve">for Argentina, </w:t>
      </w:r>
      <w:r w:rsidR="00C46CB0">
        <w:rPr>
          <w:rFonts w:ascii="Garamond" w:hAnsi="Garamond"/>
          <w:sz w:val="24"/>
          <w:szCs w:val="24"/>
          <w:lang w:val="en-GB"/>
        </w:rPr>
        <w:t xml:space="preserve">a </w:t>
      </w:r>
      <w:r w:rsidRPr="000B3E32">
        <w:rPr>
          <w:rFonts w:ascii="Garamond" w:hAnsi="Garamond"/>
          <w:sz w:val="24"/>
          <w:szCs w:val="24"/>
          <w:lang w:val="en-GB"/>
        </w:rPr>
        <w:t xml:space="preserve">decrease of 4.6 </w:t>
      </w:r>
      <w:r w:rsidR="001F011D">
        <w:rPr>
          <w:rFonts w:ascii="Garamond" w:hAnsi="Garamond"/>
          <w:sz w:val="24"/>
          <w:szCs w:val="24"/>
          <w:lang w:val="en-GB"/>
        </w:rPr>
        <w:t xml:space="preserve">per cent </w:t>
      </w:r>
      <w:r w:rsidRPr="000B3E32">
        <w:rPr>
          <w:rFonts w:ascii="Garamond" w:hAnsi="Garamond"/>
          <w:sz w:val="24"/>
          <w:szCs w:val="24"/>
          <w:lang w:val="en-GB"/>
        </w:rPr>
        <w:t xml:space="preserve">for Taiwan, </w:t>
      </w:r>
      <w:r w:rsidR="00C46CB0">
        <w:rPr>
          <w:rFonts w:ascii="Garamond" w:hAnsi="Garamond"/>
          <w:sz w:val="24"/>
          <w:szCs w:val="24"/>
          <w:lang w:val="en-GB"/>
        </w:rPr>
        <w:t xml:space="preserve">an </w:t>
      </w:r>
      <w:r w:rsidRPr="000B3E32">
        <w:rPr>
          <w:rFonts w:ascii="Garamond" w:hAnsi="Garamond"/>
          <w:sz w:val="24"/>
          <w:szCs w:val="24"/>
          <w:lang w:val="en-GB"/>
        </w:rPr>
        <w:t xml:space="preserve">increase of 4.5 </w:t>
      </w:r>
      <w:r w:rsidR="001F011D">
        <w:rPr>
          <w:rFonts w:ascii="Garamond" w:hAnsi="Garamond"/>
          <w:sz w:val="24"/>
          <w:szCs w:val="24"/>
          <w:lang w:val="en-GB"/>
        </w:rPr>
        <w:t xml:space="preserve">per cent </w:t>
      </w:r>
      <w:r w:rsidRPr="000B3E32">
        <w:rPr>
          <w:rFonts w:ascii="Garamond" w:hAnsi="Garamond"/>
          <w:sz w:val="24"/>
          <w:szCs w:val="24"/>
          <w:lang w:val="en-GB"/>
        </w:rPr>
        <w:t xml:space="preserve">for India, </w:t>
      </w:r>
      <w:r w:rsidR="00C46CB0">
        <w:rPr>
          <w:rFonts w:ascii="Garamond" w:hAnsi="Garamond"/>
          <w:sz w:val="24"/>
          <w:szCs w:val="24"/>
          <w:lang w:val="en-GB"/>
        </w:rPr>
        <w:t xml:space="preserve">a </w:t>
      </w:r>
      <w:r w:rsidRPr="000B3E32">
        <w:rPr>
          <w:rFonts w:ascii="Garamond" w:hAnsi="Garamond"/>
          <w:sz w:val="24"/>
          <w:szCs w:val="24"/>
          <w:lang w:val="en-GB"/>
        </w:rPr>
        <w:t xml:space="preserve">decrease of 4 </w:t>
      </w:r>
      <w:r w:rsidR="001F011D">
        <w:rPr>
          <w:rFonts w:ascii="Garamond" w:hAnsi="Garamond"/>
          <w:sz w:val="24"/>
          <w:szCs w:val="24"/>
          <w:lang w:val="en-GB"/>
        </w:rPr>
        <w:t xml:space="preserve">per cent </w:t>
      </w:r>
      <w:r w:rsidRPr="000B3E32">
        <w:rPr>
          <w:rFonts w:ascii="Garamond" w:hAnsi="Garamond"/>
          <w:sz w:val="24"/>
          <w:szCs w:val="24"/>
          <w:lang w:val="en-GB"/>
        </w:rPr>
        <w:t xml:space="preserve">for China, </w:t>
      </w:r>
      <w:r w:rsidR="00C46CB0">
        <w:rPr>
          <w:rFonts w:ascii="Garamond" w:hAnsi="Garamond"/>
          <w:sz w:val="24"/>
          <w:szCs w:val="24"/>
          <w:lang w:val="en-GB"/>
        </w:rPr>
        <w:t xml:space="preserve">a </w:t>
      </w:r>
      <w:r w:rsidRPr="000B3E32">
        <w:rPr>
          <w:rFonts w:ascii="Garamond" w:hAnsi="Garamond"/>
          <w:sz w:val="24"/>
          <w:szCs w:val="24"/>
          <w:lang w:val="en-GB"/>
        </w:rPr>
        <w:t xml:space="preserve">decrease of 3.8 </w:t>
      </w:r>
      <w:r w:rsidR="001F011D">
        <w:rPr>
          <w:rFonts w:ascii="Garamond" w:hAnsi="Garamond"/>
          <w:sz w:val="24"/>
          <w:szCs w:val="24"/>
          <w:lang w:val="en-GB"/>
        </w:rPr>
        <w:t xml:space="preserve">per cent </w:t>
      </w:r>
      <w:r w:rsidRPr="000B3E32">
        <w:rPr>
          <w:rFonts w:ascii="Garamond" w:hAnsi="Garamond"/>
          <w:sz w:val="24"/>
          <w:szCs w:val="24"/>
          <w:lang w:val="en-GB"/>
        </w:rPr>
        <w:t xml:space="preserve">for Brazil and </w:t>
      </w:r>
      <w:r w:rsidR="00C46CB0">
        <w:rPr>
          <w:rFonts w:ascii="Garamond" w:hAnsi="Garamond"/>
          <w:sz w:val="24"/>
          <w:szCs w:val="24"/>
          <w:lang w:val="en-GB"/>
        </w:rPr>
        <w:t xml:space="preserve">a </w:t>
      </w:r>
      <w:r w:rsidRPr="000B3E32">
        <w:rPr>
          <w:rFonts w:ascii="Garamond" w:hAnsi="Garamond"/>
          <w:sz w:val="24"/>
          <w:szCs w:val="24"/>
          <w:lang w:val="en-GB"/>
        </w:rPr>
        <w:t xml:space="preserve">decrease of 3.8 </w:t>
      </w:r>
      <w:r w:rsidR="001F011D">
        <w:rPr>
          <w:rFonts w:ascii="Garamond" w:hAnsi="Garamond"/>
          <w:sz w:val="24"/>
          <w:szCs w:val="24"/>
          <w:lang w:val="en-GB"/>
        </w:rPr>
        <w:t xml:space="preserve">per cent </w:t>
      </w:r>
      <w:r w:rsidRPr="000B3E32">
        <w:rPr>
          <w:rFonts w:ascii="Garamond" w:hAnsi="Garamond"/>
          <w:sz w:val="24"/>
          <w:szCs w:val="24"/>
          <w:lang w:val="en-GB"/>
        </w:rPr>
        <w:t>for South Africa during April 2018</w:t>
      </w:r>
      <w:r w:rsidRPr="00900261">
        <w:rPr>
          <w:rFonts w:ascii="Garamond" w:hAnsi="Garamond"/>
          <w:sz w:val="24"/>
          <w:szCs w:val="24"/>
          <w:lang w:val="en-GB"/>
        </w:rPr>
        <w:t>.</w:t>
      </w:r>
    </w:p>
    <w:p w:rsidR="00B001F3" w:rsidRPr="00A51407" w:rsidRDefault="00B001F3" w:rsidP="00B001F3">
      <w:pPr>
        <w:ind w:left="720"/>
        <w:contextualSpacing/>
        <w:jc w:val="both"/>
        <w:rPr>
          <w:rFonts w:ascii="Garamond" w:hAnsi="Garamond"/>
          <w:strike/>
          <w:color w:val="000000" w:themeColor="text1"/>
        </w:rPr>
      </w:pPr>
    </w:p>
    <w:p w:rsidR="00B001F3" w:rsidRPr="00A51407" w:rsidRDefault="00B001F3" w:rsidP="00B001F3">
      <w:pPr>
        <w:ind w:left="720"/>
        <w:contextualSpacing/>
        <w:jc w:val="both"/>
        <w:rPr>
          <w:rFonts w:ascii="Garamond" w:hAnsi="Garamond"/>
          <w:strike/>
          <w:color w:val="000000" w:themeColor="text1"/>
        </w:rPr>
      </w:pPr>
    </w:p>
    <w:p w:rsidR="00B001F3" w:rsidRPr="00B933F9" w:rsidRDefault="00B001F3" w:rsidP="00B001F3">
      <w:pPr>
        <w:jc w:val="center"/>
        <w:rPr>
          <w:rFonts w:ascii="Garamond" w:hAnsi="Garamond"/>
          <w:b/>
          <w:color w:val="000000" w:themeColor="text1"/>
        </w:rPr>
      </w:pPr>
      <w:r w:rsidRPr="00B933F9">
        <w:rPr>
          <w:rFonts w:ascii="Garamond" w:hAnsi="Garamond"/>
          <w:b/>
          <w:color w:val="000000" w:themeColor="text1"/>
        </w:rPr>
        <w:t>Chart 10: Trend in Market Capitalisation of Major Exchanges (US$ Trillion)</w:t>
      </w:r>
    </w:p>
    <w:p w:rsidR="00B001F3" w:rsidRPr="00A51407" w:rsidRDefault="00B001F3" w:rsidP="00B001F3">
      <w:pPr>
        <w:rPr>
          <w:rFonts w:ascii="Times New Roman" w:hAnsi="Times New Roman"/>
          <w:strike/>
          <w:lang w:eastAsia="en-IN"/>
        </w:rPr>
      </w:pPr>
      <w:r w:rsidRPr="00A51407">
        <w:rPr>
          <w:rFonts w:ascii="Times New Roman" w:hAnsi="Times New Roman"/>
          <w:strike/>
          <w:lang w:eastAsia="en-IN"/>
        </w:rPr>
        <w:t xml:space="preserve">         </w:t>
      </w:r>
      <w:r>
        <w:rPr>
          <w:noProof/>
          <w:lang w:val="en-IN" w:eastAsia="en-IN"/>
        </w:rPr>
        <w:drawing>
          <wp:inline distT="0" distB="0" distL="0" distR="0" wp14:anchorId="0C3F2391" wp14:editId="6D441DE2">
            <wp:extent cx="5926455" cy="2870835"/>
            <wp:effectExtent l="0" t="0" r="17145" b="5715"/>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001F3" w:rsidRPr="0025044F" w:rsidRDefault="00B001F3" w:rsidP="00B001F3">
      <w:pPr>
        <w:rPr>
          <w:rFonts w:ascii="Garamond" w:hAnsi="Garamond"/>
          <w:i/>
          <w:iCs/>
          <w:color w:val="000000" w:themeColor="text1"/>
        </w:rPr>
      </w:pPr>
      <w:r w:rsidRPr="0025044F">
        <w:rPr>
          <w:rFonts w:ascii="Garamond" w:hAnsi="Garamond"/>
          <w:b/>
          <w:i/>
          <w:iCs/>
          <w:color w:val="000000" w:themeColor="text1"/>
        </w:rPr>
        <w:t>Source</w:t>
      </w:r>
      <w:r w:rsidRPr="0025044F">
        <w:rPr>
          <w:rFonts w:ascii="Garamond" w:hAnsi="Garamond"/>
          <w:i/>
          <w:iCs/>
          <w:color w:val="000000" w:themeColor="text1"/>
        </w:rPr>
        <w:t>: Bloomberg</w:t>
      </w:r>
    </w:p>
    <w:p w:rsidR="00B001F3" w:rsidRPr="00A51407" w:rsidRDefault="00B001F3" w:rsidP="00B001F3">
      <w:pPr>
        <w:spacing w:line="20" w:lineRule="atLeast"/>
        <w:rPr>
          <w:rFonts w:ascii="Garamond" w:hAnsi="Garamond"/>
          <w:b/>
          <w:strike/>
          <w:color w:val="000000" w:themeColor="text1"/>
        </w:rPr>
      </w:pPr>
    </w:p>
    <w:p w:rsidR="00B001F3" w:rsidRPr="00890E6D" w:rsidRDefault="00B001F3" w:rsidP="00B001F3">
      <w:pPr>
        <w:spacing w:line="20" w:lineRule="atLeast"/>
        <w:rPr>
          <w:rFonts w:ascii="Garamond" w:hAnsi="Garamond"/>
          <w:color w:val="000000" w:themeColor="text1"/>
        </w:rPr>
      </w:pPr>
      <w:r w:rsidRPr="00890E6D">
        <w:rPr>
          <w:rFonts w:ascii="Garamond" w:hAnsi="Garamond"/>
          <w:b/>
          <w:color w:val="000000" w:themeColor="text1"/>
        </w:rPr>
        <w:t xml:space="preserve">Derivatives Market: </w:t>
      </w:r>
    </w:p>
    <w:p w:rsidR="00B001F3" w:rsidRPr="00890E6D" w:rsidRDefault="00B001F3" w:rsidP="00B001F3">
      <w:pPr>
        <w:pStyle w:val="ListParagraph"/>
        <w:spacing w:after="0" w:line="240" w:lineRule="auto"/>
        <w:ind w:left="709"/>
        <w:jc w:val="both"/>
        <w:rPr>
          <w:rFonts w:ascii="Garamond" w:hAnsi="Garamond"/>
          <w:b/>
          <w:color w:val="283214"/>
          <w:sz w:val="24"/>
          <w:szCs w:val="24"/>
          <w:highlight w:val="yellow"/>
          <w:lang w:val="en-IN"/>
        </w:rPr>
      </w:pPr>
    </w:p>
    <w:p w:rsidR="00B001F3" w:rsidRPr="00890E6D" w:rsidRDefault="00B001F3" w:rsidP="00B001F3">
      <w:pPr>
        <w:pStyle w:val="ListParagraph"/>
        <w:numPr>
          <w:ilvl w:val="1"/>
          <w:numId w:val="7"/>
        </w:numPr>
        <w:spacing w:after="0" w:line="240" w:lineRule="auto"/>
        <w:ind w:hanging="508"/>
        <w:jc w:val="both"/>
        <w:rPr>
          <w:rFonts w:ascii="Garamond" w:hAnsi="Garamond"/>
          <w:color w:val="000000"/>
          <w:sz w:val="24"/>
          <w:szCs w:val="24"/>
        </w:rPr>
      </w:pPr>
      <w:r w:rsidRPr="00890E6D">
        <w:rPr>
          <w:rFonts w:ascii="Garamond" w:hAnsi="Garamond"/>
          <w:color w:val="000000"/>
          <w:sz w:val="24"/>
          <w:szCs w:val="24"/>
        </w:rPr>
        <w:t>Among the major stock exchanges covered in the review (Table A4 &amp; A5), during April 2018, the monthly notional turnover of index futures in EUREX was the highest at USD 35,103 billion followed by CME Group (USD 7,141 billion), Hong Kong Exchanges and Clearing (USD 1,197 billion) and Japan Exchange Group (USD 890 billion).  In case of Index options, EUREX recorded the monthly turnover of USD 37,361 billion followed by Korea Exchange (USD 3,644 billion) and CME Group (USD 2,657 billion). Korea Exchange recorded highest number of contracts traded in Index option category, with 52.1 million contracts traded in April 2018, followed by Chicago Board Options Exchange (41.9 million contracts), CME Group (16.7 million contracts) and EUREX (16.1 million contracts).</w:t>
      </w:r>
    </w:p>
    <w:p w:rsidR="00B001F3" w:rsidRPr="00890E6D" w:rsidRDefault="00B001F3" w:rsidP="00B001F3">
      <w:pPr>
        <w:spacing w:line="20" w:lineRule="atLeast"/>
        <w:ind w:left="720"/>
        <w:contextualSpacing/>
        <w:rPr>
          <w:rFonts w:ascii="Garamond" w:hAnsi="Garamond"/>
          <w:color w:val="000000"/>
        </w:rPr>
      </w:pPr>
    </w:p>
    <w:p w:rsidR="00B001F3" w:rsidRPr="00890E6D" w:rsidRDefault="00B001F3" w:rsidP="00B001F3">
      <w:pPr>
        <w:pStyle w:val="ListParagraph"/>
        <w:numPr>
          <w:ilvl w:val="1"/>
          <w:numId w:val="7"/>
        </w:numPr>
        <w:spacing w:after="0" w:line="240" w:lineRule="auto"/>
        <w:ind w:hanging="508"/>
        <w:jc w:val="both"/>
        <w:rPr>
          <w:rFonts w:ascii="Garamond" w:hAnsi="Garamond"/>
          <w:color w:val="000000"/>
          <w:sz w:val="24"/>
          <w:szCs w:val="24"/>
        </w:rPr>
      </w:pPr>
      <w:r w:rsidRPr="00890E6D">
        <w:rPr>
          <w:rFonts w:ascii="Garamond" w:hAnsi="Garamond"/>
          <w:color w:val="000000"/>
          <w:sz w:val="24"/>
          <w:szCs w:val="24"/>
        </w:rPr>
        <w:t>In case of Stock Options, Nasdaq - US recorded highest volume (52.2 million contracts) in terms of contracts traded on the major world exchanges followed by Chicago Board Options Exchange (38 million contracts), NYSE (32.5 million contracts), Hong Kong Exchanges and Clearing (9.8 million contracts) and Euronext (6.1 million contracts). In case of Stock Futures, EUREX remains the number one exchange in terms of number of contracts traded with monthly volume of 56.2 million contracts, followed by Korea Exchange (34.8 million contracts), Moscow Exchange (24 million contracts) and Borsa Istanbul (5 million contracts).</w:t>
      </w:r>
    </w:p>
    <w:p w:rsidR="00B001F3" w:rsidRPr="00A51407" w:rsidRDefault="00B001F3" w:rsidP="00B001F3">
      <w:pPr>
        <w:spacing w:line="20" w:lineRule="atLeast"/>
        <w:ind w:left="720"/>
        <w:contextualSpacing/>
        <w:rPr>
          <w:rFonts w:ascii="Garamond" w:hAnsi="Garamond"/>
          <w:strike/>
          <w:color w:val="000000" w:themeColor="text1"/>
        </w:rPr>
      </w:pPr>
    </w:p>
    <w:p w:rsidR="00B001F3" w:rsidRPr="0059418F" w:rsidRDefault="00B001F3" w:rsidP="00B001F3">
      <w:pPr>
        <w:pStyle w:val="ListParagraph"/>
        <w:numPr>
          <w:ilvl w:val="0"/>
          <w:numId w:val="7"/>
        </w:numPr>
        <w:spacing w:after="0" w:line="240" w:lineRule="auto"/>
        <w:jc w:val="both"/>
        <w:rPr>
          <w:rFonts w:ascii="Garamond" w:hAnsi="Garamond"/>
          <w:b/>
          <w:color w:val="283214"/>
          <w:sz w:val="24"/>
          <w:szCs w:val="24"/>
          <w:lang w:val="en-IN"/>
        </w:rPr>
      </w:pPr>
      <w:r w:rsidRPr="0059418F">
        <w:rPr>
          <w:rFonts w:ascii="Garamond" w:hAnsi="Garamond"/>
          <w:b/>
          <w:color w:val="283214"/>
          <w:sz w:val="24"/>
          <w:szCs w:val="24"/>
          <w:lang w:val="en-IN"/>
        </w:rPr>
        <w:t>Review of Indian Economy</w:t>
      </w:r>
    </w:p>
    <w:p w:rsidR="00B001F3" w:rsidRPr="0059418F" w:rsidRDefault="00B001F3" w:rsidP="00B001F3">
      <w:pPr>
        <w:pStyle w:val="ListParagraph"/>
        <w:numPr>
          <w:ilvl w:val="1"/>
          <w:numId w:val="7"/>
        </w:numPr>
        <w:spacing w:after="0" w:line="240" w:lineRule="auto"/>
        <w:jc w:val="both"/>
        <w:rPr>
          <w:rFonts w:ascii="Garamond" w:hAnsi="Garamond"/>
          <w:b/>
          <w:color w:val="283214"/>
          <w:sz w:val="24"/>
          <w:szCs w:val="24"/>
          <w:lang w:val="en-IN"/>
        </w:rPr>
      </w:pPr>
      <w:r w:rsidRPr="0059418F">
        <w:rPr>
          <w:rFonts w:ascii="Garamond" w:hAnsi="Garamond"/>
          <w:color w:val="000000"/>
          <w:sz w:val="24"/>
          <w:szCs w:val="24"/>
        </w:rPr>
        <w:t>As per the latest available release of Ministry of Statistics and Programme Implementation for quarterly estimates of GDP, for Q3 of 2017-18, quarterly GVA (Gross Value Added) at basic price of 2011-12 has shown a growth rate of 6.7 per cent (Y-o-Y) against 6.9 percent of same quarter of previous fiscal year. Agriculture sector's GVA at basic price has been estimated at 4.1 percent as against 7.5 per cent of same quarter of previous fiscal year. Manufacturing sector grew by 8.1 percent same as in Q3 of previous fiscal year. For the financial, real estate and professional services sector, quarterly GVA at basic prices, grew by 6.7 percent as compared to growth of 2.8 percent in previous fiscal year.</w:t>
      </w:r>
    </w:p>
    <w:p w:rsidR="00B001F3" w:rsidRPr="0059418F" w:rsidRDefault="00B001F3" w:rsidP="00B001F3">
      <w:pPr>
        <w:ind w:left="792"/>
        <w:contextualSpacing/>
        <w:jc w:val="both"/>
        <w:rPr>
          <w:rFonts w:ascii="Garamond" w:hAnsi="Garamond"/>
          <w:color w:val="000000"/>
        </w:rPr>
      </w:pPr>
    </w:p>
    <w:p w:rsidR="00B001F3" w:rsidRPr="0059418F" w:rsidRDefault="00B001F3" w:rsidP="00B001F3">
      <w:pPr>
        <w:pStyle w:val="ListParagraph"/>
        <w:numPr>
          <w:ilvl w:val="1"/>
          <w:numId w:val="7"/>
        </w:numPr>
        <w:spacing w:after="0" w:line="240" w:lineRule="auto"/>
        <w:jc w:val="both"/>
        <w:rPr>
          <w:rFonts w:ascii="Garamond" w:hAnsi="Garamond"/>
          <w:color w:val="000000"/>
          <w:sz w:val="24"/>
          <w:szCs w:val="24"/>
        </w:rPr>
      </w:pPr>
      <w:r w:rsidRPr="0059418F">
        <w:rPr>
          <w:rFonts w:ascii="Garamond" w:hAnsi="Garamond"/>
          <w:color w:val="000000"/>
          <w:sz w:val="24"/>
          <w:szCs w:val="24"/>
        </w:rPr>
        <w:t>GDP in FY 2016-17 has shown a growth rate of 7.</w:t>
      </w:r>
      <w:r w:rsidR="00323518">
        <w:rPr>
          <w:rFonts w:ascii="Garamond" w:hAnsi="Garamond"/>
          <w:color w:val="000000"/>
          <w:sz w:val="24"/>
          <w:szCs w:val="24"/>
        </w:rPr>
        <w:t>1</w:t>
      </w:r>
      <w:r w:rsidRPr="0059418F">
        <w:rPr>
          <w:rFonts w:ascii="Garamond" w:hAnsi="Garamond"/>
          <w:color w:val="000000"/>
          <w:sz w:val="24"/>
          <w:szCs w:val="24"/>
        </w:rPr>
        <w:t xml:space="preserve"> percent (Y-o-Y). The World Bank has held </w:t>
      </w:r>
      <w:r w:rsidR="00134CED">
        <w:rPr>
          <w:rFonts w:ascii="Garamond" w:hAnsi="Garamond"/>
          <w:color w:val="000000"/>
          <w:sz w:val="24"/>
          <w:szCs w:val="24"/>
        </w:rPr>
        <w:t>forecast India to grow by 7.3 per cent in 2018</w:t>
      </w:r>
      <w:r w:rsidRPr="0059418F">
        <w:rPr>
          <w:rFonts w:ascii="Garamond" w:hAnsi="Garamond"/>
          <w:color w:val="000000"/>
          <w:sz w:val="24"/>
          <w:szCs w:val="24"/>
        </w:rPr>
        <w:t>.</w:t>
      </w:r>
    </w:p>
    <w:p w:rsidR="00B001F3" w:rsidRPr="0059418F" w:rsidRDefault="00B001F3" w:rsidP="00B001F3">
      <w:pPr>
        <w:autoSpaceDE w:val="0"/>
        <w:autoSpaceDN w:val="0"/>
        <w:adjustRightInd w:val="0"/>
        <w:rPr>
          <w:rFonts w:ascii="Garamond" w:hAnsi="Garamond"/>
          <w:b/>
          <w:bCs/>
          <w:lang w:val="en-IN"/>
        </w:rPr>
      </w:pPr>
    </w:p>
    <w:p w:rsidR="00B001F3" w:rsidRPr="0059418F" w:rsidRDefault="00B001F3" w:rsidP="00B001F3">
      <w:pPr>
        <w:autoSpaceDE w:val="0"/>
        <w:autoSpaceDN w:val="0"/>
        <w:adjustRightInd w:val="0"/>
        <w:rPr>
          <w:rFonts w:ascii="Garamond" w:hAnsi="Garamond"/>
          <w:b/>
          <w:bCs/>
          <w:lang w:val="en-IN"/>
        </w:rPr>
      </w:pPr>
      <w:r w:rsidRPr="0059418F">
        <w:rPr>
          <w:rFonts w:ascii="Garamond" w:hAnsi="Garamond"/>
          <w:b/>
          <w:bCs/>
          <w:lang w:val="en-IN"/>
        </w:rPr>
        <w:t>Exhibit 3: Quarterly Estimates of GVA (Y-o-Y) (at 2011-12 prices)</w:t>
      </w:r>
    </w:p>
    <w:p w:rsidR="00B001F3" w:rsidRPr="0059418F" w:rsidRDefault="00B001F3" w:rsidP="00B001F3">
      <w:pPr>
        <w:autoSpaceDE w:val="0"/>
        <w:autoSpaceDN w:val="0"/>
        <w:adjustRightInd w:val="0"/>
        <w:ind w:left="-90"/>
        <w:contextualSpacing/>
        <w:jc w:val="center"/>
        <w:rPr>
          <w:rFonts w:ascii="Garamond" w:hAnsi="Garamond"/>
          <w:b/>
          <w:bCs/>
          <w:i/>
          <w:iCs/>
          <w:lang w:val="en-IN"/>
        </w:rPr>
      </w:pPr>
    </w:p>
    <w:tbl>
      <w:tblPr>
        <w:tblW w:w="10018" w:type="dxa"/>
        <w:jc w:val="center"/>
        <w:tblLook w:val="04A0" w:firstRow="1" w:lastRow="0" w:firstColumn="1" w:lastColumn="0" w:noHBand="0" w:noVBand="1"/>
      </w:tblPr>
      <w:tblGrid>
        <w:gridCol w:w="3817"/>
        <w:gridCol w:w="1318"/>
        <w:gridCol w:w="847"/>
        <w:gridCol w:w="847"/>
        <w:gridCol w:w="850"/>
        <w:gridCol w:w="961"/>
        <w:gridCol w:w="751"/>
        <w:gridCol w:w="627"/>
      </w:tblGrid>
      <w:tr w:rsidR="00B001F3" w:rsidRPr="0059418F" w:rsidTr="00437D02">
        <w:trPr>
          <w:trHeight w:val="244"/>
          <w:jc w:val="center"/>
        </w:trPr>
        <w:tc>
          <w:tcPr>
            <w:tcW w:w="3817" w:type="dxa"/>
            <w:vMerge w:val="restart"/>
            <w:tcBorders>
              <w:top w:val="single" w:sz="8" w:space="0" w:color="B3CC82"/>
              <w:left w:val="single" w:sz="8" w:space="0" w:color="B3CC82"/>
              <w:bottom w:val="single" w:sz="8" w:space="0" w:color="B3CC82"/>
              <w:right w:val="single" w:sz="8" w:space="0" w:color="B3CC82"/>
            </w:tcBorders>
            <w:shd w:val="clear" w:color="000000" w:fill="00B050"/>
            <w:noWrap/>
            <w:vAlign w:val="center"/>
            <w:hideMark/>
          </w:tcPr>
          <w:p w:rsidR="00B001F3" w:rsidRPr="0059418F" w:rsidRDefault="00B001F3" w:rsidP="00437D02">
            <w:pPr>
              <w:jc w:val="center"/>
              <w:rPr>
                <w:rFonts w:ascii="Garamond" w:eastAsia="Times New Roman" w:hAnsi="Garamond" w:cs="Calibri"/>
                <w:b/>
                <w:bCs/>
                <w:color w:val="000000"/>
                <w:lang w:val="en-IN" w:eastAsia="en-IN"/>
              </w:rPr>
            </w:pPr>
            <w:r w:rsidRPr="0059418F">
              <w:rPr>
                <w:rFonts w:ascii="Garamond" w:eastAsia="Times New Roman" w:hAnsi="Garamond" w:cs="Calibri"/>
                <w:b/>
                <w:bCs/>
                <w:color w:val="000000"/>
                <w:lang w:eastAsia="en-IN"/>
              </w:rPr>
              <w:t>Items</w:t>
            </w:r>
          </w:p>
        </w:tc>
        <w:tc>
          <w:tcPr>
            <w:tcW w:w="3862" w:type="dxa"/>
            <w:gridSpan w:val="4"/>
            <w:tcBorders>
              <w:top w:val="single" w:sz="8" w:space="0" w:color="B3CC82"/>
              <w:left w:val="nil"/>
              <w:bottom w:val="single" w:sz="8" w:space="0" w:color="B3CC82"/>
              <w:right w:val="single" w:sz="8" w:space="0" w:color="B3CC82"/>
            </w:tcBorders>
            <w:shd w:val="clear" w:color="000000" w:fill="00B050"/>
            <w:vAlign w:val="center"/>
            <w:hideMark/>
          </w:tcPr>
          <w:p w:rsidR="00B001F3" w:rsidRPr="0059418F" w:rsidRDefault="00B001F3" w:rsidP="00437D02">
            <w:pPr>
              <w:jc w:val="center"/>
              <w:rPr>
                <w:rFonts w:ascii="Garamond" w:eastAsia="Times New Roman" w:hAnsi="Garamond" w:cs="Calibri"/>
                <w:b/>
                <w:bCs/>
                <w:color w:val="000000"/>
                <w:lang w:val="en-IN" w:eastAsia="en-IN"/>
              </w:rPr>
            </w:pPr>
            <w:r w:rsidRPr="0059418F">
              <w:rPr>
                <w:rFonts w:ascii="Garamond" w:eastAsia="Times New Roman" w:hAnsi="Garamond" w:cs="Calibri"/>
                <w:b/>
                <w:bCs/>
                <w:color w:val="000000"/>
                <w:lang w:eastAsia="en-IN"/>
              </w:rPr>
              <w:t>2016-17</w:t>
            </w:r>
          </w:p>
        </w:tc>
        <w:tc>
          <w:tcPr>
            <w:tcW w:w="2339" w:type="dxa"/>
            <w:gridSpan w:val="3"/>
            <w:tcBorders>
              <w:top w:val="single" w:sz="8" w:space="0" w:color="B3CC82"/>
              <w:left w:val="nil"/>
              <w:bottom w:val="single" w:sz="8" w:space="0" w:color="B3CC82"/>
              <w:right w:val="single" w:sz="8" w:space="0" w:color="B3CC82"/>
            </w:tcBorders>
            <w:shd w:val="clear" w:color="000000" w:fill="00B050"/>
            <w:vAlign w:val="center"/>
            <w:hideMark/>
          </w:tcPr>
          <w:p w:rsidR="00B001F3" w:rsidRPr="0059418F" w:rsidRDefault="00B001F3" w:rsidP="00437D02">
            <w:pPr>
              <w:jc w:val="center"/>
              <w:rPr>
                <w:rFonts w:ascii="Garamond" w:eastAsia="Times New Roman" w:hAnsi="Garamond" w:cs="Calibri"/>
                <w:b/>
                <w:bCs/>
                <w:color w:val="000000"/>
                <w:lang w:val="en-IN" w:eastAsia="en-IN"/>
              </w:rPr>
            </w:pPr>
            <w:r w:rsidRPr="0059418F">
              <w:rPr>
                <w:rFonts w:ascii="Garamond" w:eastAsia="Times New Roman" w:hAnsi="Garamond" w:cs="Calibri"/>
                <w:b/>
                <w:bCs/>
                <w:color w:val="000000"/>
                <w:lang w:eastAsia="en-IN"/>
              </w:rPr>
              <w:t>2017-18</w:t>
            </w:r>
          </w:p>
        </w:tc>
      </w:tr>
      <w:tr w:rsidR="00B001F3" w:rsidRPr="0059418F" w:rsidTr="00437D02">
        <w:trPr>
          <w:trHeight w:val="244"/>
          <w:jc w:val="center"/>
        </w:trPr>
        <w:tc>
          <w:tcPr>
            <w:tcW w:w="3817" w:type="dxa"/>
            <w:vMerge/>
            <w:tcBorders>
              <w:top w:val="single" w:sz="8" w:space="0" w:color="B3CC82"/>
              <w:left w:val="single" w:sz="8" w:space="0" w:color="B3CC82"/>
              <w:bottom w:val="single" w:sz="8" w:space="0" w:color="B3CC82"/>
              <w:right w:val="single" w:sz="8" w:space="0" w:color="B3CC82"/>
            </w:tcBorders>
            <w:vAlign w:val="center"/>
            <w:hideMark/>
          </w:tcPr>
          <w:p w:rsidR="00B001F3" w:rsidRPr="0059418F" w:rsidRDefault="00B001F3" w:rsidP="00437D02">
            <w:pPr>
              <w:rPr>
                <w:rFonts w:ascii="Garamond" w:eastAsia="Times New Roman" w:hAnsi="Garamond" w:cs="Calibri"/>
                <w:b/>
                <w:bCs/>
                <w:color w:val="000000"/>
                <w:lang w:val="en-IN" w:eastAsia="en-IN"/>
              </w:rPr>
            </w:pPr>
          </w:p>
        </w:tc>
        <w:tc>
          <w:tcPr>
            <w:tcW w:w="1318" w:type="dxa"/>
            <w:tcBorders>
              <w:top w:val="nil"/>
              <w:left w:val="nil"/>
              <w:bottom w:val="single" w:sz="8" w:space="0" w:color="B3CC82"/>
              <w:right w:val="single" w:sz="8" w:space="0" w:color="B3CC82"/>
            </w:tcBorders>
            <w:shd w:val="clear" w:color="000000" w:fill="00B050"/>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eastAsia="en-IN"/>
              </w:rPr>
              <w:t>Q1</w:t>
            </w:r>
          </w:p>
        </w:tc>
        <w:tc>
          <w:tcPr>
            <w:tcW w:w="847" w:type="dxa"/>
            <w:tcBorders>
              <w:top w:val="nil"/>
              <w:left w:val="nil"/>
              <w:bottom w:val="single" w:sz="8" w:space="0" w:color="B3CC82"/>
              <w:right w:val="single" w:sz="8" w:space="0" w:color="B3CC82"/>
            </w:tcBorders>
            <w:shd w:val="clear" w:color="000000" w:fill="00B050"/>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eastAsia="en-IN"/>
              </w:rPr>
              <w:t>Q2</w:t>
            </w:r>
          </w:p>
        </w:tc>
        <w:tc>
          <w:tcPr>
            <w:tcW w:w="847" w:type="dxa"/>
            <w:tcBorders>
              <w:top w:val="nil"/>
              <w:left w:val="nil"/>
              <w:bottom w:val="single" w:sz="8" w:space="0" w:color="B3CC82"/>
              <w:right w:val="single" w:sz="8" w:space="0" w:color="B3CC82"/>
            </w:tcBorders>
            <w:shd w:val="clear" w:color="000000" w:fill="00B050"/>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eastAsia="en-IN"/>
              </w:rPr>
              <w:t>Q3</w:t>
            </w:r>
          </w:p>
        </w:tc>
        <w:tc>
          <w:tcPr>
            <w:tcW w:w="848" w:type="dxa"/>
            <w:tcBorders>
              <w:top w:val="nil"/>
              <w:left w:val="nil"/>
              <w:bottom w:val="single" w:sz="8" w:space="0" w:color="B3CC82"/>
              <w:right w:val="single" w:sz="8" w:space="0" w:color="B3CC82"/>
            </w:tcBorders>
            <w:shd w:val="clear" w:color="000000" w:fill="00B050"/>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eastAsia="en-IN"/>
              </w:rPr>
              <w:t>Q4</w:t>
            </w:r>
          </w:p>
        </w:tc>
        <w:tc>
          <w:tcPr>
            <w:tcW w:w="961" w:type="dxa"/>
            <w:tcBorders>
              <w:top w:val="nil"/>
              <w:left w:val="nil"/>
              <w:bottom w:val="single" w:sz="8" w:space="0" w:color="B3CC82"/>
              <w:right w:val="single" w:sz="8" w:space="0" w:color="B3CC82"/>
            </w:tcBorders>
            <w:shd w:val="clear" w:color="000000" w:fill="00B050"/>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eastAsia="en-IN"/>
              </w:rPr>
              <w:t>Q1</w:t>
            </w:r>
          </w:p>
        </w:tc>
        <w:tc>
          <w:tcPr>
            <w:tcW w:w="751" w:type="dxa"/>
            <w:tcBorders>
              <w:top w:val="nil"/>
              <w:left w:val="nil"/>
              <w:bottom w:val="single" w:sz="8" w:space="0" w:color="B3CC82"/>
              <w:right w:val="single" w:sz="8" w:space="0" w:color="B3CC82"/>
            </w:tcBorders>
            <w:shd w:val="clear" w:color="000000" w:fill="00B050"/>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eastAsia="en-IN"/>
              </w:rPr>
              <w:t>Q2</w:t>
            </w:r>
          </w:p>
        </w:tc>
        <w:tc>
          <w:tcPr>
            <w:tcW w:w="625" w:type="dxa"/>
            <w:tcBorders>
              <w:top w:val="nil"/>
              <w:left w:val="nil"/>
              <w:bottom w:val="single" w:sz="8" w:space="0" w:color="B3CC82"/>
              <w:right w:val="single" w:sz="8" w:space="0" w:color="B3CC82"/>
            </w:tcBorders>
            <w:shd w:val="clear" w:color="000000" w:fill="00B050"/>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eastAsia="en-IN"/>
              </w:rPr>
              <w:t>Q3</w:t>
            </w:r>
          </w:p>
        </w:tc>
      </w:tr>
      <w:tr w:rsidR="00B001F3" w:rsidRPr="0059418F" w:rsidTr="00437D02">
        <w:trPr>
          <w:trHeight w:val="244"/>
          <w:jc w:val="center"/>
        </w:trPr>
        <w:tc>
          <w:tcPr>
            <w:tcW w:w="3817" w:type="dxa"/>
            <w:tcBorders>
              <w:top w:val="nil"/>
              <w:left w:val="single" w:sz="8" w:space="0" w:color="B3CC82"/>
              <w:bottom w:val="single" w:sz="8" w:space="0" w:color="B3CC82"/>
              <w:right w:val="single" w:sz="8" w:space="0" w:color="B3CC82"/>
            </w:tcBorders>
            <w:shd w:val="clear" w:color="000000" w:fill="E6EED5"/>
            <w:vAlign w:val="center"/>
            <w:hideMark/>
          </w:tcPr>
          <w:p w:rsidR="00B001F3" w:rsidRPr="0059418F" w:rsidRDefault="00B001F3" w:rsidP="00437D02">
            <w:pPr>
              <w:rPr>
                <w:rFonts w:ascii="Garamond" w:eastAsia="Times New Roman" w:hAnsi="Garamond" w:cs="Calibri"/>
                <w:color w:val="000000"/>
                <w:lang w:val="en-IN" w:eastAsia="en-IN"/>
              </w:rPr>
            </w:pPr>
            <w:r w:rsidRPr="0059418F">
              <w:rPr>
                <w:rFonts w:ascii="Garamond" w:eastAsia="Times New Roman" w:hAnsi="Garamond" w:cs="Calibri"/>
                <w:color w:val="000000"/>
                <w:lang w:eastAsia="en-IN"/>
              </w:rPr>
              <w:t xml:space="preserve">1. Agriculture &amp; allied activities </w:t>
            </w:r>
          </w:p>
        </w:tc>
        <w:tc>
          <w:tcPr>
            <w:tcW w:w="1318" w:type="dxa"/>
            <w:tcBorders>
              <w:top w:val="nil"/>
              <w:left w:val="nil"/>
              <w:bottom w:val="single" w:sz="8" w:space="0" w:color="B3CC82"/>
              <w:right w:val="single" w:sz="8" w:space="0" w:color="B3CC82"/>
            </w:tcBorders>
            <w:shd w:val="clear" w:color="000000" w:fill="E6EED5"/>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val="en-IN" w:eastAsia="en-IN"/>
              </w:rPr>
              <w:t>4.3</w:t>
            </w:r>
          </w:p>
        </w:tc>
        <w:tc>
          <w:tcPr>
            <w:tcW w:w="847" w:type="dxa"/>
            <w:tcBorders>
              <w:top w:val="nil"/>
              <w:left w:val="nil"/>
              <w:bottom w:val="single" w:sz="8" w:space="0" w:color="B3CC82"/>
              <w:right w:val="single" w:sz="8" w:space="0" w:color="B3CC82"/>
            </w:tcBorders>
            <w:shd w:val="clear" w:color="000000" w:fill="E6EED5"/>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val="en-IN" w:eastAsia="en-IN"/>
              </w:rPr>
              <w:t>5.5</w:t>
            </w:r>
          </w:p>
        </w:tc>
        <w:tc>
          <w:tcPr>
            <w:tcW w:w="847" w:type="dxa"/>
            <w:tcBorders>
              <w:top w:val="nil"/>
              <w:left w:val="nil"/>
              <w:bottom w:val="single" w:sz="8" w:space="0" w:color="B3CC82"/>
              <w:right w:val="single" w:sz="8" w:space="0" w:color="B3CC82"/>
            </w:tcBorders>
            <w:shd w:val="clear" w:color="000000" w:fill="E6EED5"/>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val="en-IN" w:eastAsia="en-IN"/>
              </w:rPr>
              <w:t>7.5</w:t>
            </w:r>
          </w:p>
        </w:tc>
        <w:tc>
          <w:tcPr>
            <w:tcW w:w="848" w:type="dxa"/>
            <w:tcBorders>
              <w:top w:val="nil"/>
              <w:left w:val="nil"/>
              <w:bottom w:val="single" w:sz="8" w:space="0" w:color="B3CC82"/>
              <w:right w:val="single" w:sz="8" w:space="0" w:color="B3CC82"/>
            </w:tcBorders>
            <w:shd w:val="clear" w:color="000000" w:fill="E6EED5"/>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eastAsia="en-IN"/>
              </w:rPr>
              <w:t>5.2</w:t>
            </w:r>
          </w:p>
        </w:tc>
        <w:tc>
          <w:tcPr>
            <w:tcW w:w="961" w:type="dxa"/>
            <w:tcBorders>
              <w:top w:val="nil"/>
              <w:left w:val="nil"/>
              <w:bottom w:val="single" w:sz="8" w:space="0" w:color="B3CC82"/>
              <w:right w:val="single" w:sz="8" w:space="0" w:color="B3CC82"/>
            </w:tcBorders>
            <w:shd w:val="clear" w:color="000000" w:fill="E6EED5"/>
            <w:vAlign w:val="center"/>
            <w:hideMark/>
          </w:tcPr>
          <w:p w:rsidR="00B001F3" w:rsidRPr="0059418F" w:rsidRDefault="00B001F3" w:rsidP="00437D02">
            <w:pPr>
              <w:jc w:val="center"/>
              <w:rPr>
                <w:rFonts w:ascii="Garamond" w:eastAsia="Times New Roman" w:hAnsi="Garamond" w:cs="Calibri"/>
                <w:b/>
                <w:bCs/>
                <w:color w:val="000000"/>
                <w:lang w:val="en-IN" w:eastAsia="en-IN"/>
              </w:rPr>
            </w:pPr>
            <w:r w:rsidRPr="0059418F">
              <w:rPr>
                <w:rFonts w:ascii="Garamond" w:eastAsia="Times New Roman" w:hAnsi="Garamond" w:cs="Calibri"/>
                <w:b/>
                <w:bCs/>
                <w:color w:val="000000"/>
                <w:lang w:val="en-IN" w:eastAsia="en-IN"/>
              </w:rPr>
              <w:t>2.7</w:t>
            </w:r>
          </w:p>
        </w:tc>
        <w:tc>
          <w:tcPr>
            <w:tcW w:w="751" w:type="dxa"/>
            <w:tcBorders>
              <w:top w:val="nil"/>
              <w:left w:val="nil"/>
              <w:bottom w:val="single" w:sz="8" w:space="0" w:color="B3CC82"/>
              <w:right w:val="single" w:sz="8" w:space="0" w:color="B3CC82"/>
            </w:tcBorders>
            <w:shd w:val="clear" w:color="000000" w:fill="E6EED5"/>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val="en-IN" w:eastAsia="en-IN"/>
              </w:rPr>
              <w:t>2.7</w:t>
            </w:r>
          </w:p>
        </w:tc>
        <w:tc>
          <w:tcPr>
            <w:tcW w:w="625" w:type="dxa"/>
            <w:tcBorders>
              <w:top w:val="nil"/>
              <w:left w:val="nil"/>
              <w:bottom w:val="single" w:sz="8" w:space="0" w:color="B3CC82"/>
              <w:right w:val="single" w:sz="8" w:space="0" w:color="B3CC82"/>
            </w:tcBorders>
            <w:shd w:val="clear" w:color="000000" w:fill="E6EED5"/>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val="en-IN" w:eastAsia="en-IN"/>
              </w:rPr>
              <w:t>4.1</w:t>
            </w:r>
          </w:p>
        </w:tc>
      </w:tr>
      <w:tr w:rsidR="00B001F3" w:rsidRPr="0059418F" w:rsidTr="00437D02">
        <w:trPr>
          <w:trHeight w:val="244"/>
          <w:jc w:val="center"/>
        </w:trPr>
        <w:tc>
          <w:tcPr>
            <w:tcW w:w="3817" w:type="dxa"/>
            <w:tcBorders>
              <w:top w:val="nil"/>
              <w:left w:val="single" w:sz="8" w:space="0" w:color="B3CC82"/>
              <w:bottom w:val="single" w:sz="8" w:space="0" w:color="B3CC82"/>
              <w:right w:val="single" w:sz="8" w:space="0" w:color="B3CC82"/>
            </w:tcBorders>
            <w:shd w:val="clear" w:color="000000" w:fill="E6EED5"/>
            <w:vAlign w:val="center"/>
            <w:hideMark/>
          </w:tcPr>
          <w:p w:rsidR="00B001F3" w:rsidRPr="0059418F" w:rsidRDefault="00B001F3" w:rsidP="00437D02">
            <w:pPr>
              <w:rPr>
                <w:rFonts w:ascii="Garamond" w:eastAsia="Times New Roman" w:hAnsi="Garamond" w:cs="Calibri"/>
                <w:color w:val="000000"/>
                <w:lang w:val="en-IN" w:eastAsia="en-IN"/>
              </w:rPr>
            </w:pPr>
            <w:r w:rsidRPr="0059418F">
              <w:rPr>
                <w:rFonts w:ascii="Garamond" w:eastAsia="Times New Roman" w:hAnsi="Garamond" w:cs="Calibri"/>
                <w:color w:val="000000"/>
                <w:lang w:eastAsia="en-IN"/>
              </w:rPr>
              <w:t>2. Mining &amp; Quarrying</w:t>
            </w:r>
          </w:p>
        </w:tc>
        <w:tc>
          <w:tcPr>
            <w:tcW w:w="1318" w:type="dxa"/>
            <w:tcBorders>
              <w:top w:val="nil"/>
              <w:left w:val="nil"/>
              <w:bottom w:val="single" w:sz="8" w:space="0" w:color="B3CC82"/>
              <w:right w:val="single" w:sz="8" w:space="0" w:color="B3CC82"/>
            </w:tcBorders>
            <w:shd w:val="clear" w:color="000000" w:fill="E6EED5"/>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val="en-IN" w:eastAsia="en-IN"/>
              </w:rPr>
              <w:t>10.5</w:t>
            </w:r>
          </w:p>
        </w:tc>
        <w:tc>
          <w:tcPr>
            <w:tcW w:w="847" w:type="dxa"/>
            <w:tcBorders>
              <w:top w:val="nil"/>
              <w:left w:val="nil"/>
              <w:bottom w:val="single" w:sz="8" w:space="0" w:color="B3CC82"/>
              <w:right w:val="single" w:sz="8" w:space="0" w:color="B3CC82"/>
            </w:tcBorders>
            <w:shd w:val="clear" w:color="000000" w:fill="E6EED5"/>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val="en-IN" w:eastAsia="en-IN"/>
              </w:rPr>
              <w:t>9.1</w:t>
            </w:r>
          </w:p>
        </w:tc>
        <w:tc>
          <w:tcPr>
            <w:tcW w:w="847" w:type="dxa"/>
            <w:tcBorders>
              <w:top w:val="nil"/>
              <w:left w:val="nil"/>
              <w:bottom w:val="single" w:sz="8" w:space="0" w:color="B3CC82"/>
              <w:right w:val="single" w:sz="8" w:space="0" w:color="B3CC82"/>
            </w:tcBorders>
            <w:shd w:val="clear" w:color="000000" w:fill="E6EED5"/>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val="en-IN" w:eastAsia="en-IN"/>
              </w:rPr>
              <w:t>12.1</w:t>
            </w:r>
          </w:p>
        </w:tc>
        <w:tc>
          <w:tcPr>
            <w:tcW w:w="848" w:type="dxa"/>
            <w:tcBorders>
              <w:top w:val="nil"/>
              <w:left w:val="nil"/>
              <w:bottom w:val="single" w:sz="8" w:space="0" w:color="B3CC82"/>
              <w:right w:val="single" w:sz="8" w:space="0" w:color="B3CC82"/>
            </w:tcBorders>
            <w:shd w:val="clear" w:color="000000" w:fill="E6EED5"/>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eastAsia="en-IN"/>
              </w:rPr>
              <w:t>6.4</w:t>
            </w:r>
          </w:p>
        </w:tc>
        <w:tc>
          <w:tcPr>
            <w:tcW w:w="961" w:type="dxa"/>
            <w:tcBorders>
              <w:top w:val="nil"/>
              <w:left w:val="nil"/>
              <w:bottom w:val="single" w:sz="8" w:space="0" w:color="B3CC82"/>
              <w:right w:val="single" w:sz="8" w:space="0" w:color="B3CC82"/>
            </w:tcBorders>
            <w:shd w:val="clear" w:color="000000" w:fill="E6EED5"/>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val="en-IN" w:eastAsia="en-IN"/>
              </w:rPr>
              <w:t>1.8</w:t>
            </w:r>
          </w:p>
        </w:tc>
        <w:tc>
          <w:tcPr>
            <w:tcW w:w="751" w:type="dxa"/>
            <w:tcBorders>
              <w:top w:val="nil"/>
              <w:left w:val="nil"/>
              <w:bottom w:val="single" w:sz="8" w:space="0" w:color="B3CC82"/>
              <w:right w:val="single" w:sz="8" w:space="0" w:color="B3CC82"/>
            </w:tcBorders>
            <w:shd w:val="clear" w:color="000000" w:fill="E6EED5"/>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val="en-IN" w:eastAsia="en-IN"/>
              </w:rPr>
              <w:t>7.1</w:t>
            </w:r>
          </w:p>
        </w:tc>
        <w:tc>
          <w:tcPr>
            <w:tcW w:w="625" w:type="dxa"/>
            <w:tcBorders>
              <w:top w:val="nil"/>
              <w:left w:val="nil"/>
              <w:bottom w:val="single" w:sz="8" w:space="0" w:color="B3CC82"/>
              <w:right w:val="single" w:sz="8" w:space="0" w:color="B3CC82"/>
            </w:tcBorders>
            <w:shd w:val="clear" w:color="000000" w:fill="E6EED5"/>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val="en-IN" w:eastAsia="en-IN"/>
              </w:rPr>
              <w:t>-0.1</w:t>
            </w:r>
          </w:p>
        </w:tc>
      </w:tr>
      <w:tr w:rsidR="00B001F3" w:rsidRPr="0059418F" w:rsidTr="00437D02">
        <w:trPr>
          <w:trHeight w:val="244"/>
          <w:jc w:val="center"/>
        </w:trPr>
        <w:tc>
          <w:tcPr>
            <w:tcW w:w="3817" w:type="dxa"/>
            <w:tcBorders>
              <w:top w:val="nil"/>
              <w:left w:val="single" w:sz="8" w:space="0" w:color="B3CC82"/>
              <w:bottom w:val="single" w:sz="8" w:space="0" w:color="B3CC82"/>
              <w:right w:val="single" w:sz="8" w:space="0" w:color="B3CC82"/>
            </w:tcBorders>
            <w:shd w:val="clear" w:color="000000" w:fill="CDDDAC"/>
            <w:vAlign w:val="center"/>
            <w:hideMark/>
          </w:tcPr>
          <w:p w:rsidR="00B001F3" w:rsidRPr="0059418F" w:rsidRDefault="00B001F3" w:rsidP="00437D02">
            <w:pPr>
              <w:rPr>
                <w:rFonts w:ascii="Garamond" w:eastAsia="Times New Roman" w:hAnsi="Garamond" w:cs="Calibri"/>
                <w:color w:val="000000"/>
                <w:lang w:val="en-IN" w:eastAsia="en-IN"/>
              </w:rPr>
            </w:pPr>
            <w:r w:rsidRPr="0059418F">
              <w:rPr>
                <w:rFonts w:ascii="Garamond" w:eastAsia="Times New Roman" w:hAnsi="Garamond" w:cs="Calibri"/>
                <w:color w:val="000000"/>
                <w:lang w:eastAsia="en-IN"/>
              </w:rPr>
              <w:t>3. Manufacturing</w:t>
            </w:r>
          </w:p>
        </w:tc>
        <w:tc>
          <w:tcPr>
            <w:tcW w:w="1318" w:type="dxa"/>
            <w:tcBorders>
              <w:top w:val="nil"/>
              <w:left w:val="nil"/>
              <w:bottom w:val="single" w:sz="8" w:space="0" w:color="B3CC82"/>
              <w:right w:val="single" w:sz="8" w:space="0" w:color="B3CC82"/>
            </w:tcBorders>
            <w:shd w:val="clear" w:color="000000" w:fill="CDDDAC"/>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val="en-IN" w:eastAsia="en-IN"/>
              </w:rPr>
              <w:t>9.9</w:t>
            </w:r>
          </w:p>
        </w:tc>
        <w:tc>
          <w:tcPr>
            <w:tcW w:w="847" w:type="dxa"/>
            <w:tcBorders>
              <w:top w:val="nil"/>
              <w:left w:val="nil"/>
              <w:bottom w:val="single" w:sz="8" w:space="0" w:color="B3CC82"/>
              <w:right w:val="single" w:sz="8" w:space="0" w:color="B3CC82"/>
            </w:tcBorders>
            <w:shd w:val="clear" w:color="000000" w:fill="CDDDAC"/>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val="en-IN" w:eastAsia="en-IN"/>
              </w:rPr>
              <w:t>7.7</w:t>
            </w:r>
          </w:p>
        </w:tc>
        <w:tc>
          <w:tcPr>
            <w:tcW w:w="847" w:type="dxa"/>
            <w:tcBorders>
              <w:top w:val="nil"/>
              <w:left w:val="nil"/>
              <w:bottom w:val="single" w:sz="8" w:space="0" w:color="B3CC82"/>
              <w:right w:val="single" w:sz="8" w:space="0" w:color="B3CC82"/>
            </w:tcBorders>
            <w:shd w:val="clear" w:color="000000" w:fill="CDDDAC"/>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val="en-IN" w:eastAsia="en-IN"/>
              </w:rPr>
              <w:t>8.1</w:t>
            </w:r>
          </w:p>
        </w:tc>
        <w:tc>
          <w:tcPr>
            <w:tcW w:w="848" w:type="dxa"/>
            <w:tcBorders>
              <w:top w:val="nil"/>
              <w:left w:val="nil"/>
              <w:bottom w:val="single" w:sz="8" w:space="0" w:color="B3CC82"/>
              <w:right w:val="single" w:sz="8" w:space="0" w:color="B3CC82"/>
            </w:tcBorders>
            <w:shd w:val="clear" w:color="000000" w:fill="CDDDAC"/>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eastAsia="en-IN"/>
              </w:rPr>
              <w:t>5.3</w:t>
            </w:r>
          </w:p>
        </w:tc>
        <w:tc>
          <w:tcPr>
            <w:tcW w:w="961" w:type="dxa"/>
            <w:tcBorders>
              <w:top w:val="nil"/>
              <w:left w:val="nil"/>
              <w:bottom w:val="single" w:sz="8" w:space="0" w:color="B3CC82"/>
              <w:right w:val="single" w:sz="8" w:space="0" w:color="B3CC82"/>
            </w:tcBorders>
            <w:shd w:val="clear" w:color="000000" w:fill="CDDDAC"/>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val="en-IN" w:eastAsia="en-IN"/>
              </w:rPr>
              <w:t>-1.8</w:t>
            </w:r>
          </w:p>
        </w:tc>
        <w:tc>
          <w:tcPr>
            <w:tcW w:w="751" w:type="dxa"/>
            <w:tcBorders>
              <w:top w:val="nil"/>
              <w:left w:val="nil"/>
              <w:bottom w:val="single" w:sz="8" w:space="0" w:color="B3CC82"/>
              <w:right w:val="single" w:sz="8" w:space="0" w:color="B3CC82"/>
            </w:tcBorders>
            <w:shd w:val="clear" w:color="000000" w:fill="CDDDAC"/>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val="en-IN" w:eastAsia="en-IN"/>
              </w:rPr>
              <w:t>6.9</w:t>
            </w:r>
          </w:p>
        </w:tc>
        <w:tc>
          <w:tcPr>
            <w:tcW w:w="625" w:type="dxa"/>
            <w:tcBorders>
              <w:top w:val="nil"/>
              <w:left w:val="nil"/>
              <w:bottom w:val="single" w:sz="8" w:space="0" w:color="B3CC82"/>
              <w:right w:val="single" w:sz="8" w:space="0" w:color="B3CC82"/>
            </w:tcBorders>
            <w:shd w:val="clear" w:color="000000" w:fill="CDDDAC"/>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val="en-IN" w:eastAsia="en-IN"/>
              </w:rPr>
              <w:t>8.1</w:t>
            </w:r>
          </w:p>
        </w:tc>
      </w:tr>
      <w:tr w:rsidR="00B001F3" w:rsidRPr="0059418F" w:rsidTr="00437D02">
        <w:trPr>
          <w:trHeight w:val="478"/>
          <w:jc w:val="center"/>
        </w:trPr>
        <w:tc>
          <w:tcPr>
            <w:tcW w:w="3817" w:type="dxa"/>
            <w:tcBorders>
              <w:top w:val="nil"/>
              <w:left w:val="single" w:sz="8" w:space="0" w:color="B3CC82"/>
              <w:bottom w:val="single" w:sz="8" w:space="0" w:color="B3CC82"/>
              <w:right w:val="single" w:sz="8" w:space="0" w:color="B3CC82"/>
            </w:tcBorders>
            <w:shd w:val="clear" w:color="000000" w:fill="E6EED5"/>
            <w:vAlign w:val="center"/>
            <w:hideMark/>
          </w:tcPr>
          <w:p w:rsidR="00B001F3" w:rsidRPr="0059418F" w:rsidRDefault="00B001F3" w:rsidP="00437D02">
            <w:pPr>
              <w:rPr>
                <w:rFonts w:ascii="Garamond" w:eastAsia="Times New Roman" w:hAnsi="Garamond" w:cs="Calibri"/>
                <w:color w:val="000000"/>
                <w:lang w:val="en-IN" w:eastAsia="en-IN"/>
              </w:rPr>
            </w:pPr>
            <w:r w:rsidRPr="0059418F">
              <w:rPr>
                <w:rFonts w:ascii="Garamond" w:eastAsia="Times New Roman" w:hAnsi="Garamond" w:cs="Calibri"/>
                <w:color w:val="000000"/>
                <w:lang w:eastAsia="en-IN"/>
              </w:rPr>
              <w:t>4. Electricity, Gas, Water    Supply &amp; Other Utility Services</w:t>
            </w:r>
          </w:p>
        </w:tc>
        <w:tc>
          <w:tcPr>
            <w:tcW w:w="1318" w:type="dxa"/>
            <w:tcBorders>
              <w:top w:val="nil"/>
              <w:left w:val="nil"/>
              <w:bottom w:val="single" w:sz="8" w:space="0" w:color="B3CC82"/>
              <w:right w:val="single" w:sz="8" w:space="0" w:color="B3CC82"/>
            </w:tcBorders>
            <w:shd w:val="clear" w:color="000000" w:fill="E6EED5"/>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val="en-IN" w:eastAsia="en-IN"/>
              </w:rPr>
              <w:t>12.4</w:t>
            </w:r>
          </w:p>
        </w:tc>
        <w:tc>
          <w:tcPr>
            <w:tcW w:w="847" w:type="dxa"/>
            <w:tcBorders>
              <w:top w:val="nil"/>
              <w:left w:val="nil"/>
              <w:bottom w:val="single" w:sz="8" w:space="0" w:color="B3CC82"/>
              <w:right w:val="single" w:sz="8" w:space="0" w:color="B3CC82"/>
            </w:tcBorders>
            <w:shd w:val="clear" w:color="000000" w:fill="E6EED5"/>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val="en-IN" w:eastAsia="en-IN"/>
              </w:rPr>
              <w:t>7.1</w:t>
            </w:r>
          </w:p>
        </w:tc>
        <w:tc>
          <w:tcPr>
            <w:tcW w:w="847" w:type="dxa"/>
            <w:tcBorders>
              <w:top w:val="nil"/>
              <w:left w:val="nil"/>
              <w:bottom w:val="single" w:sz="8" w:space="0" w:color="B3CC82"/>
              <w:right w:val="single" w:sz="8" w:space="0" w:color="B3CC82"/>
            </w:tcBorders>
            <w:shd w:val="clear" w:color="000000" w:fill="E6EED5"/>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val="en-IN" w:eastAsia="en-IN"/>
              </w:rPr>
              <w:t>9.5</w:t>
            </w:r>
          </w:p>
        </w:tc>
        <w:tc>
          <w:tcPr>
            <w:tcW w:w="848" w:type="dxa"/>
            <w:tcBorders>
              <w:top w:val="nil"/>
              <w:left w:val="nil"/>
              <w:bottom w:val="single" w:sz="8" w:space="0" w:color="B3CC82"/>
              <w:right w:val="single" w:sz="8" w:space="0" w:color="B3CC82"/>
            </w:tcBorders>
            <w:shd w:val="clear" w:color="000000" w:fill="E6EED5"/>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eastAsia="en-IN"/>
              </w:rPr>
              <w:t>6.1</w:t>
            </w:r>
          </w:p>
        </w:tc>
        <w:tc>
          <w:tcPr>
            <w:tcW w:w="961" w:type="dxa"/>
            <w:tcBorders>
              <w:top w:val="nil"/>
              <w:left w:val="nil"/>
              <w:bottom w:val="single" w:sz="8" w:space="0" w:color="B3CC82"/>
              <w:right w:val="single" w:sz="8" w:space="0" w:color="B3CC82"/>
            </w:tcBorders>
            <w:shd w:val="clear" w:color="000000" w:fill="E6EED5"/>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val="en-IN" w:eastAsia="en-IN"/>
              </w:rPr>
              <w:t>7.1</w:t>
            </w:r>
          </w:p>
        </w:tc>
        <w:tc>
          <w:tcPr>
            <w:tcW w:w="751" w:type="dxa"/>
            <w:tcBorders>
              <w:top w:val="nil"/>
              <w:left w:val="nil"/>
              <w:bottom w:val="single" w:sz="8" w:space="0" w:color="B3CC82"/>
              <w:right w:val="single" w:sz="8" w:space="0" w:color="B3CC82"/>
            </w:tcBorders>
            <w:shd w:val="clear" w:color="000000" w:fill="E6EED5"/>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val="en-IN" w:eastAsia="en-IN"/>
              </w:rPr>
              <w:t>7.7</w:t>
            </w:r>
          </w:p>
        </w:tc>
        <w:tc>
          <w:tcPr>
            <w:tcW w:w="625" w:type="dxa"/>
            <w:tcBorders>
              <w:top w:val="nil"/>
              <w:left w:val="nil"/>
              <w:bottom w:val="single" w:sz="8" w:space="0" w:color="B3CC82"/>
              <w:right w:val="single" w:sz="8" w:space="0" w:color="B3CC82"/>
            </w:tcBorders>
            <w:shd w:val="clear" w:color="000000" w:fill="E6EED5"/>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val="en-IN" w:eastAsia="en-IN"/>
              </w:rPr>
              <w:t>6.1</w:t>
            </w:r>
          </w:p>
        </w:tc>
      </w:tr>
      <w:tr w:rsidR="00B001F3" w:rsidRPr="0059418F" w:rsidTr="00437D02">
        <w:trPr>
          <w:trHeight w:val="244"/>
          <w:jc w:val="center"/>
        </w:trPr>
        <w:tc>
          <w:tcPr>
            <w:tcW w:w="3817" w:type="dxa"/>
            <w:tcBorders>
              <w:top w:val="nil"/>
              <w:left w:val="single" w:sz="8" w:space="0" w:color="B3CC82"/>
              <w:bottom w:val="single" w:sz="8" w:space="0" w:color="B3CC82"/>
              <w:right w:val="single" w:sz="8" w:space="0" w:color="B3CC82"/>
            </w:tcBorders>
            <w:shd w:val="clear" w:color="000000" w:fill="E6EED5"/>
            <w:vAlign w:val="center"/>
            <w:hideMark/>
          </w:tcPr>
          <w:p w:rsidR="00B001F3" w:rsidRPr="0059418F" w:rsidRDefault="00B001F3" w:rsidP="00437D02">
            <w:pPr>
              <w:rPr>
                <w:rFonts w:ascii="Garamond" w:eastAsia="Times New Roman" w:hAnsi="Garamond" w:cs="Calibri"/>
                <w:color w:val="000000"/>
                <w:sz w:val="20"/>
                <w:szCs w:val="20"/>
                <w:lang w:val="en-IN" w:eastAsia="en-IN"/>
              </w:rPr>
            </w:pPr>
            <w:r w:rsidRPr="0059418F">
              <w:rPr>
                <w:rFonts w:ascii="Garamond" w:eastAsia="Times New Roman" w:hAnsi="Garamond" w:cs="Calibri"/>
                <w:color w:val="000000"/>
                <w:sz w:val="20"/>
                <w:szCs w:val="20"/>
                <w:lang w:eastAsia="en-IN"/>
              </w:rPr>
              <w:t>5. Construction</w:t>
            </w:r>
          </w:p>
        </w:tc>
        <w:tc>
          <w:tcPr>
            <w:tcW w:w="1318" w:type="dxa"/>
            <w:tcBorders>
              <w:top w:val="nil"/>
              <w:left w:val="nil"/>
              <w:bottom w:val="single" w:sz="8" w:space="0" w:color="B3CC82"/>
              <w:right w:val="single" w:sz="8" w:space="0" w:color="B3CC82"/>
            </w:tcBorders>
            <w:shd w:val="clear" w:color="000000" w:fill="E6EED5"/>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val="en-IN" w:eastAsia="en-IN"/>
              </w:rPr>
              <w:t>3</w:t>
            </w:r>
          </w:p>
        </w:tc>
        <w:tc>
          <w:tcPr>
            <w:tcW w:w="847" w:type="dxa"/>
            <w:tcBorders>
              <w:top w:val="nil"/>
              <w:left w:val="nil"/>
              <w:bottom w:val="single" w:sz="8" w:space="0" w:color="B3CC82"/>
              <w:right w:val="single" w:sz="8" w:space="0" w:color="B3CC82"/>
            </w:tcBorders>
            <w:shd w:val="clear" w:color="000000" w:fill="E6EED5"/>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val="en-IN" w:eastAsia="en-IN"/>
              </w:rPr>
              <w:t>3.8</w:t>
            </w:r>
          </w:p>
        </w:tc>
        <w:tc>
          <w:tcPr>
            <w:tcW w:w="847" w:type="dxa"/>
            <w:tcBorders>
              <w:top w:val="nil"/>
              <w:left w:val="nil"/>
              <w:bottom w:val="single" w:sz="8" w:space="0" w:color="B3CC82"/>
              <w:right w:val="single" w:sz="8" w:space="0" w:color="B3CC82"/>
            </w:tcBorders>
            <w:shd w:val="clear" w:color="000000" w:fill="E6EED5"/>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val="en-IN" w:eastAsia="en-IN"/>
              </w:rPr>
              <w:t>2.8</w:t>
            </w:r>
          </w:p>
        </w:tc>
        <w:tc>
          <w:tcPr>
            <w:tcW w:w="848" w:type="dxa"/>
            <w:tcBorders>
              <w:top w:val="nil"/>
              <w:left w:val="nil"/>
              <w:bottom w:val="single" w:sz="8" w:space="0" w:color="B3CC82"/>
              <w:right w:val="single" w:sz="8" w:space="0" w:color="B3CC82"/>
            </w:tcBorders>
            <w:shd w:val="clear" w:color="000000" w:fill="E6EED5"/>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eastAsia="en-IN"/>
              </w:rPr>
              <w:t>-3.7</w:t>
            </w:r>
          </w:p>
        </w:tc>
        <w:tc>
          <w:tcPr>
            <w:tcW w:w="961" w:type="dxa"/>
            <w:tcBorders>
              <w:top w:val="nil"/>
              <w:left w:val="nil"/>
              <w:bottom w:val="single" w:sz="8" w:space="0" w:color="B3CC82"/>
              <w:right w:val="single" w:sz="8" w:space="0" w:color="B3CC82"/>
            </w:tcBorders>
            <w:shd w:val="clear" w:color="000000" w:fill="E6EED5"/>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val="en-IN" w:eastAsia="en-IN"/>
              </w:rPr>
              <w:t>1.5</w:t>
            </w:r>
          </w:p>
        </w:tc>
        <w:tc>
          <w:tcPr>
            <w:tcW w:w="751" w:type="dxa"/>
            <w:tcBorders>
              <w:top w:val="nil"/>
              <w:left w:val="nil"/>
              <w:bottom w:val="single" w:sz="8" w:space="0" w:color="B3CC82"/>
              <w:right w:val="single" w:sz="8" w:space="0" w:color="B3CC82"/>
            </w:tcBorders>
            <w:shd w:val="clear" w:color="000000" w:fill="E6EED5"/>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val="en-IN" w:eastAsia="en-IN"/>
              </w:rPr>
              <w:t>2.8</w:t>
            </w:r>
          </w:p>
        </w:tc>
        <w:tc>
          <w:tcPr>
            <w:tcW w:w="625" w:type="dxa"/>
            <w:tcBorders>
              <w:top w:val="nil"/>
              <w:left w:val="nil"/>
              <w:bottom w:val="single" w:sz="8" w:space="0" w:color="B3CC82"/>
              <w:right w:val="single" w:sz="8" w:space="0" w:color="B3CC82"/>
            </w:tcBorders>
            <w:shd w:val="clear" w:color="000000" w:fill="E6EED5"/>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val="en-IN" w:eastAsia="en-IN"/>
              </w:rPr>
              <w:t>6.8</w:t>
            </w:r>
          </w:p>
        </w:tc>
      </w:tr>
      <w:tr w:rsidR="00B001F3" w:rsidRPr="0059418F" w:rsidTr="00437D02">
        <w:trPr>
          <w:trHeight w:val="478"/>
          <w:jc w:val="center"/>
        </w:trPr>
        <w:tc>
          <w:tcPr>
            <w:tcW w:w="3817" w:type="dxa"/>
            <w:tcBorders>
              <w:top w:val="nil"/>
              <w:left w:val="single" w:sz="8" w:space="0" w:color="B3CC82"/>
              <w:bottom w:val="single" w:sz="8" w:space="0" w:color="B3CC82"/>
              <w:right w:val="single" w:sz="8" w:space="0" w:color="B3CC82"/>
            </w:tcBorders>
            <w:shd w:val="clear" w:color="000000" w:fill="CDDDAC"/>
            <w:vAlign w:val="center"/>
            <w:hideMark/>
          </w:tcPr>
          <w:p w:rsidR="00B001F3" w:rsidRPr="0059418F" w:rsidRDefault="00B001F3" w:rsidP="00437D02">
            <w:pPr>
              <w:rPr>
                <w:rFonts w:ascii="Garamond" w:eastAsia="Times New Roman" w:hAnsi="Garamond" w:cs="Calibri"/>
                <w:color w:val="000000"/>
                <w:lang w:val="en-IN" w:eastAsia="en-IN"/>
              </w:rPr>
            </w:pPr>
            <w:r w:rsidRPr="0059418F">
              <w:rPr>
                <w:rFonts w:ascii="Garamond" w:eastAsia="Times New Roman" w:hAnsi="Garamond" w:cs="Calibri"/>
                <w:color w:val="000000"/>
                <w:lang w:eastAsia="en-IN"/>
              </w:rPr>
              <w:t>6. Trade, Hotel, Transport,  Communication and services related to broadcasting</w:t>
            </w:r>
          </w:p>
        </w:tc>
        <w:tc>
          <w:tcPr>
            <w:tcW w:w="1318" w:type="dxa"/>
            <w:tcBorders>
              <w:top w:val="nil"/>
              <w:left w:val="nil"/>
              <w:bottom w:val="single" w:sz="8" w:space="0" w:color="B3CC82"/>
              <w:right w:val="single" w:sz="8" w:space="0" w:color="B3CC82"/>
            </w:tcBorders>
            <w:shd w:val="clear" w:color="000000" w:fill="CDDDAC"/>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val="en-IN" w:eastAsia="en-IN"/>
              </w:rPr>
              <w:t>8.9</w:t>
            </w:r>
          </w:p>
        </w:tc>
        <w:tc>
          <w:tcPr>
            <w:tcW w:w="847" w:type="dxa"/>
            <w:tcBorders>
              <w:top w:val="nil"/>
              <w:left w:val="nil"/>
              <w:bottom w:val="single" w:sz="8" w:space="0" w:color="B3CC82"/>
              <w:right w:val="single" w:sz="8" w:space="0" w:color="B3CC82"/>
            </w:tcBorders>
            <w:shd w:val="clear" w:color="000000" w:fill="CDDDAC"/>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val="en-IN" w:eastAsia="en-IN"/>
              </w:rPr>
              <w:t>7.2</w:t>
            </w:r>
          </w:p>
        </w:tc>
        <w:tc>
          <w:tcPr>
            <w:tcW w:w="847" w:type="dxa"/>
            <w:tcBorders>
              <w:top w:val="nil"/>
              <w:left w:val="nil"/>
              <w:bottom w:val="single" w:sz="8" w:space="0" w:color="B3CC82"/>
              <w:right w:val="single" w:sz="8" w:space="0" w:color="B3CC82"/>
            </w:tcBorders>
            <w:shd w:val="clear" w:color="000000" w:fill="CDDDAC"/>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val="en-IN" w:eastAsia="en-IN"/>
              </w:rPr>
              <w:t>7.5</w:t>
            </w:r>
          </w:p>
        </w:tc>
        <w:tc>
          <w:tcPr>
            <w:tcW w:w="848" w:type="dxa"/>
            <w:tcBorders>
              <w:top w:val="nil"/>
              <w:left w:val="nil"/>
              <w:bottom w:val="single" w:sz="8" w:space="0" w:color="B3CC82"/>
              <w:right w:val="single" w:sz="8" w:space="0" w:color="B3CC82"/>
            </w:tcBorders>
            <w:shd w:val="clear" w:color="000000" w:fill="CDDDAC"/>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eastAsia="en-IN"/>
              </w:rPr>
              <w:t>6.5</w:t>
            </w:r>
          </w:p>
        </w:tc>
        <w:tc>
          <w:tcPr>
            <w:tcW w:w="961" w:type="dxa"/>
            <w:tcBorders>
              <w:top w:val="nil"/>
              <w:left w:val="nil"/>
              <w:bottom w:val="single" w:sz="8" w:space="0" w:color="B3CC82"/>
              <w:right w:val="single" w:sz="8" w:space="0" w:color="B3CC82"/>
            </w:tcBorders>
            <w:shd w:val="clear" w:color="000000" w:fill="CDDDAC"/>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val="en-IN" w:eastAsia="en-IN"/>
              </w:rPr>
              <w:t>8.4</w:t>
            </w:r>
          </w:p>
        </w:tc>
        <w:tc>
          <w:tcPr>
            <w:tcW w:w="751" w:type="dxa"/>
            <w:tcBorders>
              <w:top w:val="nil"/>
              <w:left w:val="nil"/>
              <w:bottom w:val="single" w:sz="8" w:space="0" w:color="B3CC82"/>
              <w:right w:val="single" w:sz="8" w:space="0" w:color="B3CC82"/>
            </w:tcBorders>
            <w:shd w:val="clear" w:color="000000" w:fill="CDDDAC"/>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val="en-IN" w:eastAsia="en-IN"/>
              </w:rPr>
              <w:t>9.3</w:t>
            </w:r>
          </w:p>
        </w:tc>
        <w:tc>
          <w:tcPr>
            <w:tcW w:w="625" w:type="dxa"/>
            <w:tcBorders>
              <w:top w:val="nil"/>
              <w:left w:val="nil"/>
              <w:bottom w:val="single" w:sz="8" w:space="0" w:color="B3CC82"/>
              <w:right w:val="single" w:sz="8" w:space="0" w:color="B3CC82"/>
            </w:tcBorders>
            <w:shd w:val="clear" w:color="000000" w:fill="CDDDAC"/>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val="en-IN" w:eastAsia="en-IN"/>
              </w:rPr>
              <w:t>9</w:t>
            </w:r>
          </w:p>
        </w:tc>
      </w:tr>
      <w:tr w:rsidR="00B001F3" w:rsidRPr="0059418F" w:rsidTr="00437D02">
        <w:trPr>
          <w:trHeight w:val="244"/>
          <w:jc w:val="center"/>
        </w:trPr>
        <w:tc>
          <w:tcPr>
            <w:tcW w:w="3817" w:type="dxa"/>
            <w:tcBorders>
              <w:top w:val="nil"/>
              <w:left w:val="single" w:sz="8" w:space="0" w:color="B3CC82"/>
              <w:bottom w:val="single" w:sz="8" w:space="0" w:color="B3CC82"/>
              <w:right w:val="single" w:sz="8" w:space="0" w:color="B3CC82"/>
            </w:tcBorders>
            <w:shd w:val="clear" w:color="000000" w:fill="E6EED5"/>
            <w:vAlign w:val="center"/>
            <w:hideMark/>
          </w:tcPr>
          <w:p w:rsidR="00B001F3" w:rsidRPr="0059418F" w:rsidRDefault="00B001F3" w:rsidP="00437D02">
            <w:pPr>
              <w:rPr>
                <w:rFonts w:ascii="Garamond" w:eastAsia="Times New Roman" w:hAnsi="Garamond" w:cs="Calibri"/>
                <w:color w:val="000000"/>
                <w:lang w:val="en-IN" w:eastAsia="en-IN"/>
              </w:rPr>
            </w:pPr>
            <w:r w:rsidRPr="0059418F">
              <w:rPr>
                <w:rFonts w:ascii="Garamond" w:eastAsia="Times New Roman" w:hAnsi="Garamond" w:cs="Calibri"/>
                <w:color w:val="000000"/>
                <w:lang w:eastAsia="en-IN"/>
              </w:rPr>
              <w:t>7. Financial, Real Estate &amp; Professional Services</w:t>
            </w:r>
          </w:p>
        </w:tc>
        <w:tc>
          <w:tcPr>
            <w:tcW w:w="1318" w:type="dxa"/>
            <w:tcBorders>
              <w:top w:val="nil"/>
              <w:left w:val="nil"/>
              <w:bottom w:val="single" w:sz="8" w:space="0" w:color="B3CC82"/>
              <w:right w:val="single" w:sz="8" w:space="0" w:color="B3CC82"/>
            </w:tcBorders>
            <w:shd w:val="clear" w:color="000000" w:fill="E6EED5"/>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val="en-IN" w:eastAsia="en-IN"/>
              </w:rPr>
              <w:t>10.5</w:t>
            </w:r>
          </w:p>
        </w:tc>
        <w:tc>
          <w:tcPr>
            <w:tcW w:w="847" w:type="dxa"/>
            <w:tcBorders>
              <w:top w:val="nil"/>
              <w:left w:val="nil"/>
              <w:bottom w:val="single" w:sz="8" w:space="0" w:color="B3CC82"/>
              <w:right w:val="single" w:sz="8" w:space="0" w:color="B3CC82"/>
            </w:tcBorders>
            <w:shd w:val="clear" w:color="000000" w:fill="E6EED5"/>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val="en-IN" w:eastAsia="en-IN"/>
              </w:rPr>
              <w:t>8.3</w:t>
            </w:r>
          </w:p>
        </w:tc>
        <w:tc>
          <w:tcPr>
            <w:tcW w:w="847" w:type="dxa"/>
            <w:tcBorders>
              <w:top w:val="nil"/>
              <w:left w:val="nil"/>
              <w:bottom w:val="single" w:sz="8" w:space="0" w:color="B3CC82"/>
              <w:right w:val="single" w:sz="8" w:space="0" w:color="B3CC82"/>
            </w:tcBorders>
            <w:shd w:val="clear" w:color="000000" w:fill="E6EED5"/>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val="en-IN" w:eastAsia="en-IN"/>
              </w:rPr>
              <w:t>2.8</w:t>
            </w:r>
          </w:p>
        </w:tc>
        <w:tc>
          <w:tcPr>
            <w:tcW w:w="848" w:type="dxa"/>
            <w:tcBorders>
              <w:top w:val="nil"/>
              <w:left w:val="nil"/>
              <w:bottom w:val="single" w:sz="8" w:space="0" w:color="B3CC82"/>
              <w:right w:val="single" w:sz="8" w:space="0" w:color="B3CC82"/>
            </w:tcBorders>
            <w:shd w:val="clear" w:color="000000" w:fill="E6EED5"/>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eastAsia="en-IN"/>
              </w:rPr>
              <w:t>2.2</w:t>
            </w:r>
          </w:p>
        </w:tc>
        <w:tc>
          <w:tcPr>
            <w:tcW w:w="961" w:type="dxa"/>
            <w:tcBorders>
              <w:top w:val="nil"/>
              <w:left w:val="nil"/>
              <w:bottom w:val="single" w:sz="8" w:space="0" w:color="B3CC82"/>
              <w:right w:val="single" w:sz="8" w:space="0" w:color="B3CC82"/>
            </w:tcBorders>
            <w:shd w:val="clear" w:color="000000" w:fill="E6EED5"/>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val="en-IN" w:eastAsia="en-IN"/>
              </w:rPr>
              <w:t>8.9</w:t>
            </w:r>
          </w:p>
        </w:tc>
        <w:tc>
          <w:tcPr>
            <w:tcW w:w="751" w:type="dxa"/>
            <w:tcBorders>
              <w:top w:val="nil"/>
              <w:left w:val="nil"/>
              <w:bottom w:val="single" w:sz="8" w:space="0" w:color="B3CC82"/>
              <w:right w:val="single" w:sz="8" w:space="0" w:color="B3CC82"/>
            </w:tcBorders>
            <w:shd w:val="clear" w:color="000000" w:fill="E6EED5"/>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val="en-IN" w:eastAsia="en-IN"/>
              </w:rPr>
              <w:t>6.4</w:t>
            </w:r>
          </w:p>
        </w:tc>
        <w:tc>
          <w:tcPr>
            <w:tcW w:w="625" w:type="dxa"/>
            <w:tcBorders>
              <w:top w:val="nil"/>
              <w:left w:val="nil"/>
              <w:bottom w:val="single" w:sz="8" w:space="0" w:color="B3CC82"/>
              <w:right w:val="single" w:sz="8" w:space="0" w:color="B3CC82"/>
            </w:tcBorders>
            <w:shd w:val="clear" w:color="000000" w:fill="E6EED5"/>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val="en-IN" w:eastAsia="en-IN"/>
              </w:rPr>
              <w:t>6.7</w:t>
            </w:r>
          </w:p>
        </w:tc>
      </w:tr>
      <w:tr w:rsidR="00B001F3" w:rsidRPr="0059418F" w:rsidTr="00437D02">
        <w:trPr>
          <w:trHeight w:val="478"/>
          <w:jc w:val="center"/>
        </w:trPr>
        <w:tc>
          <w:tcPr>
            <w:tcW w:w="3817" w:type="dxa"/>
            <w:tcBorders>
              <w:top w:val="nil"/>
              <w:left w:val="single" w:sz="8" w:space="0" w:color="B3CC82"/>
              <w:bottom w:val="single" w:sz="8" w:space="0" w:color="B3CC82"/>
              <w:right w:val="single" w:sz="8" w:space="0" w:color="B3CC82"/>
            </w:tcBorders>
            <w:shd w:val="clear" w:color="000000" w:fill="CDDDAC"/>
            <w:vAlign w:val="center"/>
            <w:hideMark/>
          </w:tcPr>
          <w:p w:rsidR="00B001F3" w:rsidRPr="0059418F" w:rsidRDefault="00B001F3" w:rsidP="00437D02">
            <w:pPr>
              <w:rPr>
                <w:rFonts w:ascii="Garamond" w:eastAsia="Times New Roman" w:hAnsi="Garamond" w:cs="Calibri"/>
                <w:color w:val="000000"/>
                <w:lang w:val="en-IN" w:eastAsia="en-IN"/>
              </w:rPr>
            </w:pPr>
            <w:r w:rsidRPr="0059418F">
              <w:rPr>
                <w:rFonts w:ascii="Garamond" w:eastAsia="Times New Roman" w:hAnsi="Garamond" w:cs="Calibri"/>
                <w:color w:val="000000"/>
                <w:lang w:eastAsia="en-IN"/>
              </w:rPr>
              <w:t>8. Public Administration, Defense and Other services</w:t>
            </w:r>
          </w:p>
        </w:tc>
        <w:tc>
          <w:tcPr>
            <w:tcW w:w="1318" w:type="dxa"/>
            <w:tcBorders>
              <w:top w:val="nil"/>
              <w:left w:val="nil"/>
              <w:bottom w:val="single" w:sz="8" w:space="0" w:color="B3CC82"/>
              <w:right w:val="single" w:sz="8" w:space="0" w:color="B3CC82"/>
            </w:tcBorders>
            <w:shd w:val="clear" w:color="000000" w:fill="CDDDAC"/>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val="en-IN" w:eastAsia="en-IN"/>
              </w:rPr>
              <w:t>7.7</w:t>
            </w:r>
          </w:p>
        </w:tc>
        <w:tc>
          <w:tcPr>
            <w:tcW w:w="847" w:type="dxa"/>
            <w:tcBorders>
              <w:top w:val="nil"/>
              <w:left w:val="nil"/>
              <w:bottom w:val="single" w:sz="8" w:space="0" w:color="B3CC82"/>
              <w:right w:val="single" w:sz="8" w:space="0" w:color="B3CC82"/>
            </w:tcBorders>
            <w:shd w:val="clear" w:color="000000" w:fill="CDDDAC"/>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val="en-IN" w:eastAsia="en-IN"/>
              </w:rPr>
              <w:t>8</w:t>
            </w:r>
          </w:p>
        </w:tc>
        <w:tc>
          <w:tcPr>
            <w:tcW w:w="847" w:type="dxa"/>
            <w:tcBorders>
              <w:top w:val="nil"/>
              <w:left w:val="nil"/>
              <w:bottom w:val="single" w:sz="8" w:space="0" w:color="B3CC82"/>
              <w:right w:val="single" w:sz="8" w:space="0" w:color="B3CC82"/>
            </w:tcBorders>
            <w:shd w:val="clear" w:color="000000" w:fill="CDDDAC"/>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val="en-IN" w:eastAsia="en-IN"/>
              </w:rPr>
              <w:t>10.6</w:t>
            </w:r>
          </w:p>
        </w:tc>
        <w:tc>
          <w:tcPr>
            <w:tcW w:w="848" w:type="dxa"/>
            <w:tcBorders>
              <w:top w:val="nil"/>
              <w:left w:val="nil"/>
              <w:bottom w:val="single" w:sz="8" w:space="0" w:color="B3CC82"/>
              <w:right w:val="single" w:sz="8" w:space="0" w:color="B3CC82"/>
            </w:tcBorders>
            <w:shd w:val="clear" w:color="000000" w:fill="CDDDAC"/>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eastAsia="en-IN"/>
              </w:rPr>
              <w:t>17</w:t>
            </w:r>
          </w:p>
        </w:tc>
        <w:tc>
          <w:tcPr>
            <w:tcW w:w="961" w:type="dxa"/>
            <w:tcBorders>
              <w:top w:val="nil"/>
              <w:left w:val="nil"/>
              <w:bottom w:val="single" w:sz="8" w:space="0" w:color="B3CC82"/>
              <w:right w:val="single" w:sz="8" w:space="0" w:color="B3CC82"/>
            </w:tcBorders>
            <w:shd w:val="clear" w:color="000000" w:fill="CDDDAC"/>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val="en-IN" w:eastAsia="en-IN"/>
              </w:rPr>
              <w:t>13.2</w:t>
            </w:r>
          </w:p>
        </w:tc>
        <w:tc>
          <w:tcPr>
            <w:tcW w:w="751" w:type="dxa"/>
            <w:tcBorders>
              <w:top w:val="nil"/>
              <w:left w:val="nil"/>
              <w:bottom w:val="single" w:sz="8" w:space="0" w:color="B3CC82"/>
              <w:right w:val="single" w:sz="8" w:space="0" w:color="B3CC82"/>
            </w:tcBorders>
            <w:shd w:val="clear" w:color="000000" w:fill="CDDDAC"/>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val="en-IN" w:eastAsia="en-IN"/>
              </w:rPr>
              <w:t>5.6</w:t>
            </w:r>
          </w:p>
        </w:tc>
        <w:tc>
          <w:tcPr>
            <w:tcW w:w="625" w:type="dxa"/>
            <w:tcBorders>
              <w:top w:val="nil"/>
              <w:left w:val="nil"/>
              <w:bottom w:val="single" w:sz="8" w:space="0" w:color="B3CC82"/>
              <w:right w:val="single" w:sz="8" w:space="0" w:color="B3CC82"/>
            </w:tcBorders>
            <w:shd w:val="clear" w:color="000000" w:fill="CDDDAC"/>
            <w:vAlign w:val="center"/>
            <w:hideMark/>
          </w:tcPr>
          <w:p w:rsidR="00B001F3" w:rsidRPr="0059418F" w:rsidRDefault="00B001F3" w:rsidP="00437D02">
            <w:pPr>
              <w:jc w:val="center"/>
              <w:rPr>
                <w:rFonts w:ascii="Garamond" w:eastAsia="Times New Roman" w:hAnsi="Garamond" w:cs="Calibri"/>
                <w:color w:val="000000"/>
                <w:lang w:val="en-IN" w:eastAsia="en-IN"/>
              </w:rPr>
            </w:pPr>
            <w:r w:rsidRPr="0059418F">
              <w:rPr>
                <w:rFonts w:ascii="Garamond" w:eastAsia="Times New Roman" w:hAnsi="Garamond" w:cs="Calibri"/>
                <w:color w:val="000000"/>
                <w:lang w:val="en-IN" w:eastAsia="en-IN"/>
              </w:rPr>
              <w:t>7.2</w:t>
            </w:r>
          </w:p>
        </w:tc>
      </w:tr>
      <w:tr w:rsidR="00B001F3" w:rsidRPr="0059418F" w:rsidTr="00437D02">
        <w:trPr>
          <w:trHeight w:val="233"/>
          <w:jc w:val="center"/>
        </w:trPr>
        <w:tc>
          <w:tcPr>
            <w:tcW w:w="3817" w:type="dxa"/>
            <w:tcBorders>
              <w:top w:val="nil"/>
              <w:left w:val="single" w:sz="8" w:space="0" w:color="B3CC82"/>
              <w:bottom w:val="nil"/>
              <w:right w:val="single" w:sz="8" w:space="0" w:color="B3CC82"/>
            </w:tcBorders>
            <w:shd w:val="clear" w:color="000000" w:fill="E6EED5"/>
            <w:vAlign w:val="center"/>
            <w:hideMark/>
          </w:tcPr>
          <w:p w:rsidR="00B001F3" w:rsidRPr="0059418F" w:rsidRDefault="00B001F3" w:rsidP="00437D02">
            <w:pPr>
              <w:rPr>
                <w:rFonts w:ascii="Garamond" w:eastAsia="Times New Roman" w:hAnsi="Garamond" w:cs="Calibri"/>
                <w:b/>
                <w:bCs/>
                <w:color w:val="000000"/>
                <w:lang w:val="en-IN" w:eastAsia="en-IN"/>
              </w:rPr>
            </w:pPr>
            <w:r w:rsidRPr="0059418F">
              <w:rPr>
                <w:rFonts w:ascii="Garamond" w:eastAsia="Times New Roman" w:hAnsi="Garamond" w:cs="Calibri"/>
                <w:b/>
                <w:bCs/>
                <w:color w:val="000000"/>
                <w:lang w:eastAsia="en-IN"/>
              </w:rPr>
              <w:t>Gross Value Added at Basic Price</w:t>
            </w:r>
          </w:p>
        </w:tc>
        <w:tc>
          <w:tcPr>
            <w:tcW w:w="1318" w:type="dxa"/>
            <w:tcBorders>
              <w:top w:val="nil"/>
              <w:left w:val="nil"/>
              <w:bottom w:val="nil"/>
              <w:right w:val="single" w:sz="8" w:space="0" w:color="B3CC82"/>
            </w:tcBorders>
            <w:shd w:val="clear" w:color="000000" w:fill="E6EED5"/>
            <w:vAlign w:val="center"/>
            <w:hideMark/>
          </w:tcPr>
          <w:p w:rsidR="00B001F3" w:rsidRPr="0059418F" w:rsidRDefault="00B001F3" w:rsidP="00437D02">
            <w:pPr>
              <w:jc w:val="center"/>
              <w:rPr>
                <w:rFonts w:ascii="Garamond" w:eastAsia="Times New Roman" w:hAnsi="Garamond" w:cs="Calibri"/>
                <w:b/>
                <w:bCs/>
                <w:color w:val="000000"/>
                <w:lang w:val="en-IN" w:eastAsia="en-IN"/>
              </w:rPr>
            </w:pPr>
            <w:r w:rsidRPr="0059418F">
              <w:rPr>
                <w:rFonts w:ascii="Garamond" w:eastAsia="Times New Roman" w:hAnsi="Garamond" w:cs="Calibri"/>
                <w:b/>
                <w:bCs/>
                <w:color w:val="000000"/>
                <w:lang w:val="en-IN" w:eastAsia="en-IN"/>
              </w:rPr>
              <w:t>8.3</w:t>
            </w:r>
          </w:p>
        </w:tc>
        <w:tc>
          <w:tcPr>
            <w:tcW w:w="847" w:type="dxa"/>
            <w:tcBorders>
              <w:top w:val="nil"/>
              <w:left w:val="nil"/>
              <w:bottom w:val="nil"/>
              <w:right w:val="single" w:sz="8" w:space="0" w:color="B3CC82"/>
            </w:tcBorders>
            <w:shd w:val="clear" w:color="000000" w:fill="E6EED5"/>
            <w:vAlign w:val="center"/>
            <w:hideMark/>
          </w:tcPr>
          <w:p w:rsidR="00B001F3" w:rsidRPr="0059418F" w:rsidRDefault="00B001F3" w:rsidP="00437D02">
            <w:pPr>
              <w:jc w:val="center"/>
              <w:rPr>
                <w:rFonts w:ascii="Garamond" w:eastAsia="Times New Roman" w:hAnsi="Garamond" w:cs="Calibri"/>
                <w:b/>
                <w:bCs/>
                <w:color w:val="000000"/>
                <w:lang w:val="en-IN" w:eastAsia="en-IN"/>
              </w:rPr>
            </w:pPr>
            <w:r w:rsidRPr="0059418F">
              <w:rPr>
                <w:rFonts w:ascii="Garamond" w:eastAsia="Times New Roman" w:hAnsi="Garamond" w:cs="Calibri"/>
                <w:b/>
                <w:bCs/>
                <w:color w:val="000000"/>
                <w:lang w:val="en-IN" w:eastAsia="en-IN"/>
              </w:rPr>
              <w:t>7.2</w:t>
            </w:r>
          </w:p>
        </w:tc>
        <w:tc>
          <w:tcPr>
            <w:tcW w:w="847" w:type="dxa"/>
            <w:tcBorders>
              <w:top w:val="nil"/>
              <w:left w:val="nil"/>
              <w:bottom w:val="nil"/>
              <w:right w:val="single" w:sz="8" w:space="0" w:color="B3CC82"/>
            </w:tcBorders>
            <w:shd w:val="clear" w:color="000000" w:fill="E6EED5"/>
            <w:vAlign w:val="center"/>
            <w:hideMark/>
          </w:tcPr>
          <w:p w:rsidR="00B001F3" w:rsidRPr="0059418F" w:rsidRDefault="00B001F3" w:rsidP="00437D02">
            <w:pPr>
              <w:jc w:val="center"/>
              <w:rPr>
                <w:rFonts w:ascii="Garamond" w:eastAsia="Times New Roman" w:hAnsi="Garamond" w:cs="Calibri"/>
                <w:b/>
                <w:bCs/>
                <w:color w:val="000000"/>
                <w:lang w:val="en-IN" w:eastAsia="en-IN"/>
              </w:rPr>
            </w:pPr>
            <w:r w:rsidRPr="0059418F">
              <w:rPr>
                <w:rFonts w:ascii="Garamond" w:eastAsia="Times New Roman" w:hAnsi="Garamond" w:cs="Calibri"/>
                <w:b/>
                <w:bCs/>
                <w:color w:val="000000"/>
                <w:lang w:val="en-IN" w:eastAsia="en-IN"/>
              </w:rPr>
              <w:t>6.9</w:t>
            </w:r>
          </w:p>
        </w:tc>
        <w:tc>
          <w:tcPr>
            <w:tcW w:w="848" w:type="dxa"/>
            <w:tcBorders>
              <w:top w:val="nil"/>
              <w:left w:val="nil"/>
              <w:bottom w:val="nil"/>
              <w:right w:val="single" w:sz="8" w:space="0" w:color="B3CC82"/>
            </w:tcBorders>
            <w:shd w:val="clear" w:color="000000" w:fill="E6EED5"/>
            <w:vAlign w:val="center"/>
            <w:hideMark/>
          </w:tcPr>
          <w:p w:rsidR="00B001F3" w:rsidRPr="0059418F" w:rsidRDefault="00B001F3" w:rsidP="00437D02">
            <w:pPr>
              <w:jc w:val="center"/>
              <w:rPr>
                <w:rFonts w:ascii="Garamond" w:eastAsia="Times New Roman" w:hAnsi="Garamond" w:cs="Calibri"/>
                <w:b/>
                <w:bCs/>
                <w:color w:val="000000"/>
                <w:lang w:val="en-IN" w:eastAsia="en-IN"/>
              </w:rPr>
            </w:pPr>
            <w:r w:rsidRPr="0059418F">
              <w:rPr>
                <w:rFonts w:ascii="Garamond" w:eastAsia="Times New Roman" w:hAnsi="Garamond" w:cs="Calibri"/>
                <w:b/>
                <w:bCs/>
                <w:color w:val="000000"/>
                <w:lang w:eastAsia="en-IN"/>
              </w:rPr>
              <w:t>5.6</w:t>
            </w:r>
          </w:p>
        </w:tc>
        <w:tc>
          <w:tcPr>
            <w:tcW w:w="961" w:type="dxa"/>
            <w:tcBorders>
              <w:top w:val="nil"/>
              <w:left w:val="nil"/>
              <w:bottom w:val="nil"/>
              <w:right w:val="single" w:sz="8" w:space="0" w:color="B3CC82"/>
            </w:tcBorders>
            <w:shd w:val="clear" w:color="000000" w:fill="E6EED5"/>
            <w:vAlign w:val="center"/>
            <w:hideMark/>
          </w:tcPr>
          <w:p w:rsidR="00B001F3" w:rsidRPr="0059418F" w:rsidRDefault="00B001F3" w:rsidP="00437D02">
            <w:pPr>
              <w:jc w:val="center"/>
              <w:rPr>
                <w:rFonts w:ascii="Garamond" w:eastAsia="Times New Roman" w:hAnsi="Garamond" w:cs="Calibri"/>
                <w:b/>
                <w:bCs/>
                <w:color w:val="000000"/>
                <w:lang w:val="en-IN" w:eastAsia="en-IN"/>
              </w:rPr>
            </w:pPr>
            <w:r w:rsidRPr="0059418F">
              <w:rPr>
                <w:rFonts w:ascii="Garamond" w:eastAsia="Times New Roman" w:hAnsi="Garamond" w:cs="Calibri"/>
                <w:b/>
                <w:bCs/>
                <w:color w:val="000000"/>
                <w:lang w:val="en-IN" w:eastAsia="en-IN"/>
              </w:rPr>
              <w:t>5.6</w:t>
            </w:r>
          </w:p>
        </w:tc>
        <w:tc>
          <w:tcPr>
            <w:tcW w:w="751" w:type="dxa"/>
            <w:tcBorders>
              <w:top w:val="nil"/>
              <w:left w:val="nil"/>
              <w:bottom w:val="nil"/>
              <w:right w:val="single" w:sz="8" w:space="0" w:color="B3CC82"/>
            </w:tcBorders>
            <w:shd w:val="clear" w:color="000000" w:fill="E6EED5"/>
            <w:vAlign w:val="center"/>
            <w:hideMark/>
          </w:tcPr>
          <w:p w:rsidR="00B001F3" w:rsidRPr="0059418F" w:rsidRDefault="00B001F3" w:rsidP="00437D02">
            <w:pPr>
              <w:jc w:val="center"/>
              <w:rPr>
                <w:rFonts w:ascii="Garamond" w:eastAsia="Times New Roman" w:hAnsi="Garamond" w:cs="Calibri"/>
                <w:b/>
                <w:bCs/>
                <w:color w:val="000000"/>
                <w:lang w:val="en-IN" w:eastAsia="en-IN"/>
              </w:rPr>
            </w:pPr>
            <w:r w:rsidRPr="0059418F">
              <w:rPr>
                <w:rFonts w:ascii="Garamond" w:eastAsia="Times New Roman" w:hAnsi="Garamond" w:cs="Calibri"/>
                <w:b/>
                <w:bCs/>
                <w:color w:val="000000"/>
                <w:lang w:val="en-IN" w:eastAsia="en-IN"/>
              </w:rPr>
              <w:t>6.2</w:t>
            </w:r>
          </w:p>
        </w:tc>
        <w:tc>
          <w:tcPr>
            <w:tcW w:w="625" w:type="dxa"/>
            <w:tcBorders>
              <w:top w:val="nil"/>
              <w:left w:val="nil"/>
              <w:bottom w:val="nil"/>
              <w:right w:val="single" w:sz="8" w:space="0" w:color="B3CC82"/>
            </w:tcBorders>
            <w:shd w:val="clear" w:color="000000" w:fill="E6EED5"/>
            <w:vAlign w:val="center"/>
            <w:hideMark/>
          </w:tcPr>
          <w:p w:rsidR="00B001F3" w:rsidRPr="0059418F" w:rsidRDefault="00B001F3" w:rsidP="00437D02">
            <w:pPr>
              <w:jc w:val="center"/>
              <w:rPr>
                <w:rFonts w:ascii="Garamond" w:eastAsia="Times New Roman" w:hAnsi="Garamond" w:cs="Calibri"/>
                <w:b/>
                <w:bCs/>
                <w:color w:val="000000"/>
                <w:lang w:val="en-IN" w:eastAsia="en-IN"/>
              </w:rPr>
            </w:pPr>
            <w:r w:rsidRPr="0059418F">
              <w:rPr>
                <w:rFonts w:ascii="Garamond" w:eastAsia="Times New Roman" w:hAnsi="Garamond" w:cs="Calibri"/>
                <w:b/>
                <w:bCs/>
                <w:color w:val="000000"/>
                <w:lang w:val="en-IN" w:eastAsia="en-IN"/>
              </w:rPr>
              <w:t>6.7</w:t>
            </w:r>
          </w:p>
        </w:tc>
      </w:tr>
      <w:tr w:rsidR="00B001F3" w:rsidRPr="0059418F" w:rsidTr="00437D02">
        <w:trPr>
          <w:trHeight w:val="244"/>
          <w:jc w:val="center"/>
        </w:trPr>
        <w:tc>
          <w:tcPr>
            <w:tcW w:w="3817" w:type="dxa"/>
            <w:tcBorders>
              <w:top w:val="nil"/>
              <w:left w:val="single" w:sz="8" w:space="0" w:color="B3CC82"/>
              <w:bottom w:val="single" w:sz="8" w:space="0" w:color="B3CC82"/>
              <w:right w:val="single" w:sz="8" w:space="0" w:color="B3CC82"/>
            </w:tcBorders>
            <w:shd w:val="clear" w:color="000000" w:fill="E6EED5"/>
            <w:vAlign w:val="center"/>
            <w:hideMark/>
          </w:tcPr>
          <w:p w:rsidR="00B001F3" w:rsidRPr="0059418F" w:rsidRDefault="00B001F3" w:rsidP="00437D02">
            <w:pPr>
              <w:rPr>
                <w:rFonts w:ascii="Garamond" w:eastAsia="Times New Roman" w:hAnsi="Garamond" w:cs="Calibri"/>
                <w:b/>
                <w:bCs/>
                <w:color w:val="000000"/>
                <w:lang w:val="en-IN" w:eastAsia="en-IN"/>
              </w:rPr>
            </w:pPr>
            <w:r w:rsidRPr="0059418F">
              <w:rPr>
                <w:rFonts w:ascii="Garamond" w:eastAsia="Times New Roman" w:hAnsi="Garamond" w:cs="Calibri"/>
                <w:b/>
                <w:bCs/>
                <w:color w:val="000000"/>
                <w:lang w:eastAsia="en-IN"/>
              </w:rPr>
              <w:t>GDP</w:t>
            </w:r>
          </w:p>
        </w:tc>
        <w:tc>
          <w:tcPr>
            <w:tcW w:w="1318" w:type="dxa"/>
            <w:tcBorders>
              <w:top w:val="nil"/>
              <w:left w:val="nil"/>
              <w:bottom w:val="nil"/>
              <w:right w:val="single" w:sz="8" w:space="0" w:color="B3CC82"/>
            </w:tcBorders>
            <w:shd w:val="clear" w:color="000000" w:fill="E6EED5"/>
            <w:vAlign w:val="center"/>
            <w:hideMark/>
          </w:tcPr>
          <w:p w:rsidR="00B001F3" w:rsidRPr="0059418F" w:rsidRDefault="00B001F3" w:rsidP="00437D02">
            <w:pPr>
              <w:jc w:val="center"/>
              <w:rPr>
                <w:rFonts w:ascii="Garamond" w:eastAsia="Times New Roman" w:hAnsi="Garamond" w:cs="Calibri"/>
                <w:b/>
                <w:bCs/>
                <w:color w:val="000000"/>
                <w:lang w:val="en-IN" w:eastAsia="en-IN"/>
              </w:rPr>
            </w:pPr>
            <w:r w:rsidRPr="0059418F">
              <w:rPr>
                <w:rFonts w:ascii="Garamond" w:eastAsia="Times New Roman" w:hAnsi="Garamond" w:cs="Calibri"/>
                <w:b/>
                <w:bCs/>
                <w:color w:val="000000"/>
                <w:lang w:val="en-IN" w:eastAsia="en-IN"/>
              </w:rPr>
              <w:t>8.1</w:t>
            </w:r>
          </w:p>
        </w:tc>
        <w:tc>
          <w:tcPr>
            <w:tcW w:w="847" w:type="dxa"/>
            <w:tcBorders>
              <w:top w:val="nil"/>
              <w:left w:val="nil"/>
              <w:bottom w:val="nil"/>
              <w:right w:val="single" w:sz="8" w:space="0" w:color="B3CC82"/>
            </w:tcBorders>
            <w:shd w:val="clear" w:color="000000" w:fill="E6EED5"/>
            <w:vAlign w:val="center"/>
            <w:hideMark/>
          </w:tcPr>
          <w:p w:rsidR="00B001F3" w:rsidRPr="0059418F" w:rsidRDefault="00B001F3" w:rsidP="00437D02">
            <w:pPr>
              <w:jc w:val="center"/>
              <w:rPr>
                <w:rFonts w:ascii="Garamond" w:eastAsia="Times New Roman" w:hAnsi="Garamond" w:cs="Calibri"/>
                <w:b/>
                <w:bCs/>
                <w:color w:val="000000"/>
                <w:lang w:val="en-IN" w:eastAsia="en-IN"/>
              </w:rPr>
            </w:pPr>
            <w:r w:rsidRPr="0059418F">
              <w:rPr>
                <w:rFonts w:ascii="Garamond" w:eastAsia="Times New Roman" w:hAnsi="Garamond" w:cs="Calibri"/>
                <w:b/>
                <w:bCs/>
                <w:color w:val="000000"/>
                <w:lang w:val="en-IN" w:eastAsia="en-IN"/>
              </w:rPr>
              <w:t>7.6</w:t>
            </w:r>
          </w:p>
        </w:tc>
        <w:tc>
          <w:tcPr>
            <w:tcW w:w="847" w:type="dxa"/>
            <w:tcBorders>
              <w:top w:val="nil"/>
              <w:left w:val="nil"/>
              <w:bottom w:val="nil"/>
              <w:right w:val="single" w:sz="8" w:space="0" w:color="B3CC82"/>
            </w:tcBorders>
            <w:shd w:val="clear" w:color="000000" w:fill="E6EED5"/>
            <w:vAlign w:val="center"/>
            <w:hideMark/>
          </w:tcPr>
          <w:p w:rsidR="00B001F3" w:rsidRPr="0059418F" w:rsidRDefault="00B001F3" w:rsidP="00437D02">
            <w:pPr>
              <w:jc w:val="center"/>
              <w:rPr>
                <w:rFonts w:ascii="Garamond" w:eastAsia="Times New Roman" w:hAnsi="Garamond" w:cs="Calibri"/>
                <w:b/>
                <w:bCs/>
                <w:color w:val="000000"/>
                <w:lang w:val="en-IN" w:eastAsia="en-IN"/>
              </w:rPr>
            </w:pPr>
            <w:r w:rsidRPr="0059418F">
              <w:rPr>
                <w:rFonts w:ascii="Garamond" w:eastAsia="Times New Roman" w:hAnsi="Garamond" w:cs="Calibri"/>
                <w:b/>
                <w:bCs/>
                <w:color w:val="000000"/>
                <w:lang w:val="en-IN" w:eastAsia="en-IN"/>
              </w:rPr>
              <w:t>6.8</w:t>
            </w:r>
          </w:p>
        </w:tc>
        <w:tc>
          <w:tcPr>
            <w:tcW w:w="848" w:type="dxa"/>
            <w:tcBorders>
              <w:top w:val="nil"/>
              <w:left w:val="nil"/>
              <w:bottom w:val="nil"/>
              <w:right w:val="single" w:sz="8" w:space="0" w:color="B3CC82"/>
            </w:tcBorders>
            <w:shd w:val="clear" w:color="000000" w:fill="E6EED5"/>
            <w:vAlign w:val="center"/>
            <w:hideMark/>
          </w:tcPr>
          <w:p w:rsidR="00B001F3" w:rsidRPr="0059418F" w:rsidRDefault="00B001F3" w:rsidP="00437D02">
            <w:pPr>
              <w:jc w:val="center"/>
              <w:rPr>
                <w:rFonts w:ascii="Garamond" w:eastAsia="Times New Roman" w:hAnsi="Garamond" w:cs="Calibri"/>
                <w:b/>
                <w:bCs/>
                <w:color w:val="000000"/>
                <w:lang w:val="en-IN" w:eastAsia="en-IN"/>
              </w:rPr>
            </w:pPr>
            <w:r w:rsidRPr="0059418F">
              <w:rPr>
                <w:rFonts w:ascii="Garamond" w:eastAsia="Times New Roman" w:hAnsi="Garamond" w:cs="Calibri"/>
                <w:b/>
                <w:bCs/>
                <w:color w:val="000000"/>
                <w:lang w:eastAsia="en-IN"/>
              </w:rPr>
              <w:t>6.1</w:t>
            </w:r>
          </w:p>
        </w:tc>
        <w:tc>
          <w:tcPr>
            <w:tcW w:w="961" w:type="dxa"/>
            <w:tcBorders>
              <w:top w:val="nil"/>
              <w:left w:val="nil"/>
              <w:bottom w:val="nil"/>
              <w:right w:val="single" w:sz="8" w:space="0" w:color="B3CC82"/>
            </w:tcBorders>
            <w:shd w:val="clear" w:color="000000" w:fill="E6EED5"/>
            <w:vAlign w:val="center"/>
            <w:hideMark/>
          </w:tcPr>
          <w:p w:rsidR="00B001F3" w:rsidRPr="0059418F" w:rsidRDefault="00B001F3" w:rsidP="00437D02">
            <w:pPr>
              <w:jc w:val="center"/>
              <w:rPr>
                <w:rFonts w:ascii="Garamond" w:eastAsia="Times New Roman" w:hAnsi="Garamond" w:cs="Calibri"/>
                <w:b/>
                <w:bCs/>
                <w:color w:val="000000"/>
                <w:lang w:val="en-IN" w:eastAsia="en-IN"/>
              </w:rPr>
            </w:pPr>
            <w:r w:rsidRPr="0059418F">
              <w:rPr>
                <w:rFonts w:ascii="Garamond" w:eastAsia="Times New Roman" w:hAnsi="Garamond" w:cs="Calibri"/>
                <w:b/>
                <w:bCs/>
                <w:color w:val="000000"/>
                <w:lang w:val="en-IN" w:eastAsia="en-IN"/>
              </w:rPr>
              <w:t>5.7</w:t>
            </w:r>
          </w:p>
        </w:tc>
        <w:tc>
          <w:tcPr>
            <w:tcW w:w="751" w:type="dxa"/>
            <w:tcBorders>
              <w:top w:val="nil"/>
              <w:left w:val="nil"/>
              <w:bottom w:val="nil"/>
              <w:right w:val="single" w:sz="8" w:space="0" w:color="B3CC82"/>
            </w:tcBorders>
            <w:shd w:val="clear" w:color="000000" w:fill="E6EED5"/>
            <w:vAlign w:val="center"/>
            <w:hideMark/>
          </w:tcPr>
          <w:p w:rsidR="00B001F3" w:rsidRPr="0059418F" w:rsidRDefault="00B001F3" w:rsidP="00437D02">
            <w:pPr>
              <w:jc w:val="center"/>
              <w:rPr>
                <w:rFonts w:ascii="Garamond" w:eastAsia="Times New Roman" w:hAnsi="Garamond" w:cs="Calibri"/>
                <w:b/>
                <w:bCs/>
                <w:color w:val="000000"/>
                <w:lang w:val="en-IN" w:eastAsia="en-IN"/>
              </w:rPr>
            </w:pPr>
            <w:r w:rsidRPr="0059418F">
              <w:rPr>
                <w:rFonts w:ascii="Garamond" w:eastAsia="Times New Roman" w:hAnsi="Garamond" w:cs="Calibri"/>
                <w:b/>
                <w:bCs/>
                <w:color w:val="000000"/>
                <w:lang w:val="en-IN" w:eastAsia="en-IN"/>
              </w:rPr>
              <w:t>6.5</w:t>
            </w:r>
          </w:p>
        </w:tc>
        <w:tc>
          <w:tcPr>
            <w:tcW w:w="625" w:type="dxa"/>
            <w:tcBorders>
              <w:top w:val="nil"/>
              <w:left w:val="nil"/>
              <w:bottom w:val="nil"/>
              <w:right w:val="single" w:sz="8" w:space="0" w:color="B3CC82"/>
            </w:tcBorders>
            <w:shd w:val="clear" w:color="000000" w:fill="E6EED5"/>
            <w:vAlign w:val="center"/>
            <w:hideMark/>
          </w:tcPr>
          <w:p w:rsidR="00B001F3" w:rsidRPr="0059418F" w:rsidRDefault="00B001F3" w:rsidP="00437D02">
            <w:pPr>
              <w:jc w:val="center"/>
              <w:rPr>
                <w:rFonts w:ascii="Garamond" w:eastAsia="Times New Roman" w:hAnsi="Garamond" w:cs="Calibri"/>
                <w:b/>
                <w:bCs/>
                <w:color w:val="000000"/>
                <w:lang w:val="en-IN" w:eastAsia="en-IN"/>
              </w:rPr>
            </w:pPr>
            <w:r w:rsidRPr="0059418F">
              <w:rPr>
                <w:rFonts w:ascii="Garamond" w:eastAsia="Times New Roman" w:hAnsi="Garamond" w:cs="Calibri"/>
                <w:b/>
                <w:bCs/>
                <w:color w:val="000000"/>
                <w:lang w:val="en-IN" w:eastAsia="en-IN"/>
              </w:rPr>
              <w:t>7.2</w:t>
            </w:r>
          </w:p>
        </w:tc>
      </w:tr>
    </w:tbl>
    <w:p w:rsidR="00B001F3" w:rsidRPr="0059418F" w:rsidRDefault="00B001F3" w:rsidP="00B001F3">
      <w:pPr>
        <w:autoSpaceDE w:val="0"/>
        <w:autoSpaceDN w:val="0"/>
        <w:adjustRightInd w:val="0"/>
        <w:ind w:left="-90"/>
        <w:contextualSpacing/>
        <w:rPr>
          <w:rFonts w:ascii="Garamond" w:hAnsi="Garamond"/>
          <w:i/>
          <w:iCs/>
          <w:lang w:val="en-IN"/>
        </w:rPr>
      </w:pPr>
      <w:r w:rsidRPr="0059418F">
        <w:rPr>
          <w:rFonts w:ascii="Garamond" w:hAnsi="Garamond"/>
          <w:b/>
          <w:bCs/>
          <w:i/>
          <w:iCs/>
          <w:lang w:val="en-IN"/>
        </w:rPr>
        <w:t xml:space="preserve">             Source: </w:t>
      </w:r>
      <w:r w:rsidRPr="0059418F">
        <w:rPr>
          <w:rFonts w:ascii="Garamond" w:hAnsi="Garamond"/>
          <w:i/>
          <w:iCs/>
          <w:lang w:val="en-IN"/>
        </w:rPr>
        <w:t>CSO</w:t>
      </w:r>
    </w:p>
    <w:p w:rsidR="00B001F3" w:rsidRPr="00A51407" w:rsidRDefault="00B001F3" w:rsidP="00B001F3">
      <w:pPr>
        <w:autoSpaceDE w:val="0"/>
        <w:autoSpaceDN w:val="0"/>
        <w:adjustRightInd w:val="0"/>
        <w:contextualSpacing/>
        <w:rPr>
          <w:rFonts w:ascii="Garamond" w:hAnsi="Garamond"/>
          <w:i/>
          <w:iCs/>
          <w:strike/>
          <w:lang w:val="en-IN"/>
        </w:rPr>
      </w:pPr>
    </w:p>
    <w:p w:rsidR="00B001F3" w:rsidRPr="00A51407" w:rsidRDefault="00B001F3" w:rsidP="00B001F3">
      <w:pPr>
        <w:rPr>
          <w:rFonts w:ascii="Garamond" w:hAnsi="Garamond"/>
          <w:b/>
          <w:strike/>
        </w:rPr>
      </w:pPr>
    </w:p>
    <w:p w:rsidR="00B001F3" w:rsidRPr="00EE7916" w:rsidRDefault="00B001F3" w:rsidP="00B001F3">
      <w:pPr>
        <w:rPr>
          <w:rFonts w:ascii="Garamond" w:hAnsi="Garamond"/>
          <w:b/>
        </w:rPr>
      </w:pPr>
      <w:r w:rsidRPr="00EE7916">
        <w:rPr>
          <w:rFonts w:ascii="Garamond" w:hAnsi="Garamond"/>
          <w:b/>
        </w:rPr>
        <w:t>Index of Industrial Production</w:t>
      </w:r>
    </w:p>
    <w:p w:rsidR="00B001F3" w:rsidRPr="00EE7916" w:rsidRDefault="00B001F3" w:rsidP="00B001F3">
      <w:pPr>
        <w:pStyle w:val="ListParagraph"/>
        <w:numPr>
          <w:ilvl w:val="1"/>
          <w:numId w:val="7"/>
        </w:numPr>
        <w:spacing w:after="0" w:line="240" w:lineRule="auto"/>
        <w:jc w:val="both"/>
        <w:rPr>
          <w:rFonts w:ascii="Garamond" w:hAnsi="Garamond"/>
          <w:color w:val="000000"/>
          <w:sz w:val="24"/>
          <w:szCs w:val="24"/>
        </w:rPr>
      </w:pPr>
      <w:r w:rsidRPr="00495BA7">
        <w:rPr>
          <w:rFonts w:ascii="Garamond" w:hAnsi="Garamond"/>
          <w:color w:val="000000"/>
          <w:sz w:val="24"/>
          <w:szCs w:val="24"/>
        </w:rPr>
        <w:t xml:space="preserve">India’s General Index of Industrial Production (IIP) increased by 4.4 per cent in March 2018, </w:t>
      </w:r>
      <w:r>
        <w:rPr>
          <w:rFonts w:ascii="Garamond" w:hAnsi="Garamond"/>
          <w:color w:val="000000"/>
          <w:sz w:val="24"/>
          <w:szCs w:val="24"/>
        </w:rPr>
        <w:t>same as of</w:t>
      </w:r>
      <w:r w:rsidRPr="00495BA7">
        <w:rPr>
          <w:rFonts w:ascii="Garamond" w:hAnsi="Garamond"/>
          <w:color w:val="000000"/>
          <w:sz w:val="24"/>
          <w:szCs w:val="24"/>
        </w:rPr>
        <w:t xml:space="preserve"> March 2017 (both over the corresponding period in the previous year), with manufacturing growing by 4.4 per cent as compared to its 3.3 per cent growth in previous year. Electricity grew at 5.9 per cent as compared to 6.2 per cent growth in previous year. Mining grew by 2.8 per cent, compared to 10.1 per cent growth in previous year. During </w:t>
      </w:r>
      <w:r w:rsidRPr="00495BA7">
        <w:rPr>
          <w:rFonts w:ascii="Garamond" w:hAnsi="Garamond"/>
          <w:color w:val="000000"/>
          <w:sz w:val="24"/>
          <w:szCs w:val="24"/>
        </w:rPr>
        <w:lastRenderedPageBreak/>
        <w:t>April - March of current financial year, the IIP grew 4.3 per cent, against 4.6 per cent growth recorded in corresponding period in previous financial year</w:t>
      </w:r>
      <w:r>
        <w:rPr>
          <w:rFonts w:ascii="Garamond" w:hAnsi="Garamond"/>
          <w:color w:val="000000"/>
          <w:sz w:val="24"/>
          <w:szCs w:val="24"/>
        </w:rPr>
        <w:t>.</w:t>
      </w:r>
    </w:p>
    <w:p w:rsidR="00B001F3" w:rsidRPr="00A51407" w:rsidRDefault="00B001F3" w:rsidP="00B001F3">
      <w:pPr>
        <w:ind w:left="792"/>
        <w:contextualSpacing/>
        <w:rPr>
          <w:rFonts w:ascii="Garamond" w:hAnsi="Garamond"/>
          <w:strike/>
        </w:rPr>
      </w:pPr>
    </w:p>
    <w:p w:rsidR="00B001F3" w:rsidRPr="00726C3A" w:rsidRDefault="00B001F3" w:rsidP="00B001F3">
      <w:pPr>
        <w:rPr>
          <w:rFonts w:ascii="Garamond" w:hAnsi="Garamond"/>
          <w:b/>
        </w:rPr>
      </w:pPr>
      <w:r w:rsidRPr="00726C3A">
        <w:rPr>
          <w:rFonts w:ascii="Garamond" w:hAnsi="Garamond"/>
          <w:b/>
        </w:rPr>
        <w:t>Inflation</w:t>
      </w:r>
    </w:p>
    <w:p w:rsidR="00B001F3" w:rsidRPr="00726C3A" w:rsidRDefault="00B001F3" w:rsidP="00B001F3">
      <w:pPr>
        <w:pStyle w:val="ListParagraph"/>
        <w:numPr>
          <w:ilvl w:val="1"/>
          <w:numId w:val="7"/>
        </w:numPr>
        <w:spacing w:after="0" w:line="240" w:lineRule="auto"/>
        <w:jc w:val="both"/>
        <w:rPr>
          <w:rFonts w:ascii="Garamond" w:hAnsi="Garamond"/>
          <w:color w:val="000000"/>
          <w:sz w:val="24"/>
          <w:szCs w:val="24"/>
        </w:rPr>
      </w:pPr>
      <w:r w:rsidRPr="00726C3A">
        <w:rPr>
          <w:rFonts w:ascii="Garamond" w:hAnsi="Garamond"/>
          <w:color w:val="000000"/>
          <w:sz w:val="24"/>
          <w:szCs w:val="24"/>
        </w:rPr>
        <w:t xml:space="preserve">India's CPI inflation Grew by 4.58 per cent in April, against 4.28 per cent of previous month. Food prices (as measured by CFPI) showed an increase of 2.8 per cent as compared to 2.81 per cent in last month. The Repo rate currently stands at 6 per cent. </w:t>
      </w:r>
    </w:p>
    <w:p w:rsidR="00B001F3" w:rsidRPr="00A51407" w:rsidRDefault="00B001F3" w:rsidP="00B001F3">
      <w:pPr>
        <w:rPr>
          <w:rFonts w:ascii="Garamond" w:hAnsi="Garamond"/>
          <w:strike/>
          <w:color w:val="000000"/>
        </w:rPr>
      </w:pPr>
    </w:p>
    <w:p w:rsidR="00B001F3" w:rsidRPr="008D0970" w:rsidRDefault="00B001F3" w:rsidP="00B001F3">
      <w:pPr>
        <w:rPr>
          <w:rFonts w:ascii="Garamond" w:hAnsi="Garamond"/>
          <w:b/>
        </w:rPr>
      </w:pPr>
      <w:r w:rsidRPr="008D0970">
        <w:rPr>
          <w:rFonts w:ascii="Garamond" w:hAnsi="Garamond"/>
          <w:b/>
        </w:rPr>
        <w:t>Trade – Exports and Imports</w:t>
      </w:r>
    </w:p>
    <w:p w:rsidR="00B001F3" w:rsidRPr="009D5811" w:rsidRDefault="00B001F3" w:rsidP="00B001F3">
      <w:pPr>
        <w:pStyle w:val="ListParagraph"/>
        <w:numPr>
          <w:ilvl w:val="1"/>
          <w:numId w:val="7"/>
        </w:numPr>
        <w:spacing w:after="0" w:line="240" w:lineRule="auto"/>
        <w:jc w:val="both"/>
        <w:rPr>
          <w:rFonts w:ascii="Garamond" w:hAnsi="Garamond"/>
          <w:color w:val="000000"/>
          <w:sz w:val="24"/>
          <w:szCs w:val="24"/>
        </w:rPr>
      </w:pPr>
      <w:r w:rsidRPr="005C7221">
        <w:rPr>
          <w:rFonts w:ascii="Garamond" w:hAnsi="Garamond"/>
          <w:color w:val="000000"/>
          <w:sz w:val="24"/>
          <w:szCs w:val="24"/>
        </w:rPr>
        <w:t>Exports during April 2018 grew 5.17 per cent in dollar terms valued USD 25.91 billion as compared to USD 24.64 billion during same month of last year. Imports grew by 4.6 per cent to USD 39.63 billion from 37.88 billion during the same month of last year. The merchandise trade deficit was USD 13.72 billion in April 2018, against the deficit of USD 13.25 billion of April 2017. Taking merchandise and services together, overall trade deficit for April-March 2017-18 was estimated at USD 80.61 billion, against the deficit of USD 41.79 billion during April-March 2016-17</w:t>
      </w:r>
      <w:r>
        <w:rPr>
          <w:rFonts w:ascii="Garamond" w:hAnsi="Garamond"/>
          <w:color w:val="000000"/>
          <w:sz w:val="24"/>
          <w:szCs w:val="24"/>
        </w:rPr>
        <w:t>.</w:t>
      </w:r>
    </w:p>
    <w:p w:rsidR="00B001F3" w:rsidRPr="008D0970" w:rsidRDefault="00B001F3" w:rsidP="00B001F3">
      <w:pPr>
        <w:ind w:left="792"/>
        <w:contextualSpacing/>
        <w:jc w:val="both"/>
        <w:rPr>
          <w:rFonts w:ascii="Garamond" w:hAnsi="Garamond"/>
          <w:b/>
          <w:strike/>
        </w:rPr>
      </w:pPr>
    </w:p>
    <w:p w:rsidR="00B001F3" w:rsidRPr="008D0970" w:rsidRDefault="00B001F3" w:rsidP="00B001F3">
      <w:pPr>
        <w:rPr>
          <w:rFonts w:ascii="Garamond" w:hAnsi="Garamond"/>
          <w:b/>
        </w:rPr>
      </w:pPr>
      <w:r w:rsidRPr="008D0970">
        <w:rPr>
          <w:rFonts w:ascii="Garamond" w:hAnsi="Garamond"/>
          <w:b/>
        </w:rPr>
        <w:t>Foreign Exchange Reserves</w:t>
      </w:r>
    </w:p>
    <w:p w:rsidR="00B001F3" w:rsidRPr="00FA724F" w:rsidRDefault="00B001F3" w:rsidP="00B001F3">
      <w:pPr>
        <w:pStyle w:val="ListParagraph"/>
        <w:numPr>
          <w:ilvl w:val="1"/>
          <w:numId w:val="7"/>
        </w:numPr>
        <w:spacing w:after="0" w:line="240" w:lineRule="auto"/>
        <w:jc w:val="both"/>
        <w:rPr>
          <w:rFonts w:ascii="Garamond" w:hAnsi="Garamond"/>
          <w:color w:val="000000"/>
          <w:sz w:val="24"/>
          <w:szCs w:val="24"/>
        </w:rPr>
      </w:pPr>
      <w:r w:rsidRPr="004D689D">
        <w:rPr>
          <w:rFonts w:ascii="Garamond" w:hAnsi="Garamond"/>
          <w:color w:val="000000"/>
          <w:sz w:val="24"/>
          <w:szCs w:val="24"/>
        </w:rPr>
        <w:t>Since End–March 2018, forex reserves have decreased by about USD 4</w:t>
      </w:r>
      <w:r>
        <w:rPr>
          <w:rFonts w:ascii="Garamond" w:hAnsi="Garamond"/>
          <w:color w:val="000000"/>
          <w:sz w:val="24"/>
          <w:szCs w:val="24"/>
        </w:rPr>
        <w:t>,</w:t>
      </w:r>
      <w:r w:rsidRPr="004D689D">
        <w:rPr>
          <w:rFonts w:ascii="Garamond" w:hAnsi="Garamond"/>
          <w:color w:val="000000"/>
          <w:sz w:val="24"/>
          <w:szCs w:val="24"/>
        </w:rPr>
        <w:t>178.5 million. The reserves were recorded at USD 420.</w:t>
      </w:r>
      <w:r>
        <w:rPr>
          <w:rFonts w:ascii="Garamond" w:hAnsi="Garamond"/>
          <w:color w:val="000000"/>
          <w:sz w:val="24"/>
          <w:szCs w:val="24"/>
        </w:rPr>
        <w:t>4</w:t>
      </w:r>
      <w:r w:rsidRPr="004D689D">
        <w:rPr>
          <w:rFonts w:ascii="Garamond" w:hAnsi="Garamond"/>
          <w:color w:val="000000"/>
          <w:sz w:val="24"/>
          <w:szCs w:val="24"/>
        </w:rPr>
        <w:t xml:space="preserve"> billion as on April 27, 2018. (Exhibit 4)</w:t>
      </w:r>
    </w:p>
    <w:p w:rsidR="00B001F3" w:rsidRPr="00FA724F" w:rsidRDefault="00B001F3" w:rsidP="00B001F3">
      <w:pPr>
        <w:rPr>
          <w:rFonts w:ascii="Garamond" w:hAnsi="Garamond"/>
          <w:b/>
          <w:bCs/>
          <w:lang w:val="en-IN"/>
        </w:rPr>
      </w:pPr>
    </w:p>
    <w:p w:rsidR="00B001F3" w:rsidRPr="00FA724F" w:rsidRDefault="00B001F3" w:rsidP="00B001F3">
      <w:pPr>
        <w:tabs>
          <w:tab w:val="left" w:pos="0"/>
        </w:tabs>
        <w:contextualSpacing/>
        <w:rPr>
          <w:rFonts w:ascii="Garamond" w:hAnsi="Garamond"/>
          <w:b/>
          <w:bCs/>
          <w:lang w:val="en-IN"/>
        </w:rPr>
      </w:pPr>
      <w:r w:rsidRPr="00FA724F">
        <w:rPr>
          <w:rFonts w:ascii="Garamond" w:hAnsi="Garamond"/>
          <w:b/>
          <w:bCs/>
          <w:lang w:val="en-IN"/>
        </w:rPr>
        <w:t>Exhibit 4: Foreign Exchange Reserves                                                               (USD billion)</w:t>
      </w:r>
    </w:p>
    <w:tbl>
      <w:tblPr>
        <w:tblW w:w="9520" w:type="dxa"/>
        <w:tblLook w:val="04A0" w:firstRow="1" w:lastRow="0" w:firstColumn="1" w:lastColumn="0" w:noHBand="0" w:noVBand="1"/>
      </w:tblPr>
      <w:tblGrid>
        <w:gridCol w:w="3120"/>
        <w:gridCol w:w="1600"/>
        <w:gridCol w:w="1600"/>
        <w:gridCol w:w="1600"/>
        <w:gridCol w:w="1600"/>
      </w:tblGrid>
      <w:tr w:rsidR="00B001F3" w:rsidRPr="00FA724F" w:rsidTr="00437D02">
        <w:trPr>
          <w:trHeight w:val="330"/>
        </w:trPr>
        <w:tc>
          <w:tcPr>
            <w:tcW w:w="3120" w:type="dxa"/>
            <w:tcBorders>
              <w:top w:val="single" w:sz="8" w:space="0" w:color="4F81BD"/>
              <w:left w:val="single" w:sz="8" w:space="0" w:color="4F81BD"/>
              <w:bottom w:val="single" w:sz="8" w:space="0" w:color="4F81BD"/>
              <w:right w:val="single" w:sz="8" w:space="0" w:color="4F81BD"/>
            </w:tcBorders>
            <w:shd w:val="clear" w:color="000000" w:fill="00B050"/>
            <w:noWrap/>
            <w:vAlign w:val="center"/>
            <w:hideMark/>
          </w:tcPr>
          <w:p w:rsidR="00B001F3" w:rsidRPr="00350264" w:rsidRDefault="00B001F3" w:rsidP="00437D02">
            <w:pPr>
              <w:jc w:val="center"/>
              <w:rPr>
                <w:rFonts w:ascii="Garamond" w:eastAsia="Times New Roman" w:hAnsi="Garamond" w:cs="Calibri"/>
                <w:b/>
                <w:color w:val="000000"/>
                <w:lang w:val="en-IN" w:eastAsia="en-IN"/>
              </w:rPr>
            </w:pPr>
            <w:r w:rsidRPr="00FA724F">
              <w:rPr>
                <w:rFonts w:ascii="Garamond" w:eastAsia="Times New Roman" w:hAnsi="Garamond" w:cs="Calibri"/>
                <w:color w:val="000000"/>
                <w:lang w:val="en-IN" w:eastAsia="en-IN"/>
              </w:rPr>
              <w:t> </w:t>
            </w:r>
            <w:r w:rsidR="00350264" w:rsidRPr="00350264">
              <w:rPr>
                <w:rFonts w:ascii="Garamond" w:eastAsia="Times New Roman" w:hAnsi="Garamond" w:cs="Calibri"/>
                <w:b/>
                <w:color w:val="000000"/>
                <w:lang w:val="en-IN" w:eastAsia="en-IN"/>
              </w:rPr>
              <w:t>Particulars</w:t>
            </w:r>
          </w:p>
        </w:tc>
        <w:tc>
          <w:tcPr>
            <w:tcW w:w="1600" w:type="dxa"/>
            <w:tcBorders>
              <w:top w:val="single" w:sz="8" w:space="0" w:color="4F81BD"/>
              <w:left w:val="nil"/>
              <w:bottom w:val="single" w:sz="8" w:space="0" w:color="4F81BD"/>
              <w:right w:val="single" w:sz="8" w:space="0" w:color="4F81BD"/>
            </w:tcBorders>
            <w:shd w:val="clear" w:color="000000" w:fill="00B050"/>
            <w:noWrap/>
            <w:vAlign w:val="center"/>
            <w:hideMark/>
          </w:tcPr>
          <w:p w:rsidR="00B001F3" w:rsidRPr="00FA724F" w:rsidRDefault="00B001F3" w:rsidP="00437D02">
            <w:pPr>
              <w:jc w:val="right"/>
              <w:rPr>
                <w:rFonts w:ascii="Garamond" w:eastAsia="Times New Roman" w:hAnsi="Garamond" w:cs="Calibri"/>
                <w:b/>
                <w:bCs/>
                <w:color w:val="000000"/>
                <w:lang w:val="en-IN" w:eastAsia="en-IN"/>
              </w:rPr>
            </w:pPr>
            <w:r w:rsidRPr="00FA724F">
              <w:rPr>
                <w:rFonts w:ascii="Garamond" w:eastAsia="Times New Roman" w:hAnsi="Garamond" w:cs="Calibri"/>
                <w:b/>
                <w:bCs/>
                <w:color w:val="000000"/>
                <w:lang w:val="en-IN" w:eastAsia="en-IN"/>
              </w:rPr>
              <w:t>27 Apr 2018</w:t>
            </w:r>
          </w:p>
        </w:tc>
        <w:tc>
          <w:tcPr>
            <w:tcW w:w="1600" w:type="dxa"/>
            <w:tcBorders>
              <w:top w:val="single" w:sz="8" w:space="0" w:color="4F81BD"/>
              <w:left w:val="nil"/>
              <w:bottom w:val="single" w:sz="8" w:space="0" w:color="4F81BD"/>
              <w:right w:val="single" w:sz="8" w:space="0" w:color="4F81BD"/>
            </w:tcBorders>
            <w:shd w:val="clear" w:color="000000" w:fill="00B050"/>
            <w:noWrap/>
            <w:vAlign w:val="center"/>
            <w:hideMark/>
          </w:tcPr>
          <w:p w:rsidR="00B001F3" w:rsidRPr="00FA724F" w:rsidRDefault="00B001F3" w:rsidP="00437D02">
            <w:pPr>
              <w:jc w:val="right"/>
              <w:rPr>
                <w:rFonts w:ascii="Garamond" w:eastAsia="Times New Roman" w:hAnsi="Garamond" w:cs="Calibri"/>
                <w:b/>
                <w:bCs/>
                <w:color w:val="000000"/>
                <w:lang w:val="en-IN" w:eastAsia="en-IN"/>
              </w:rPr>
            </w:pPr>
            <w:r w:rsidRPr="00FA724F">
              <w:rPr>
                <w:rFonts w:ascii="Garamond" w:eastAsia="Times New Roman" w:hAnsi="Garamond" w:cs="Calibri"/>
                <w:b/>
                <w:bCs/>
                <w:color w:val="000000"/>
                <w:lang w:val="en-IN" w:eastAsia="en-IN"/>
              </w:rPr>
              <w:t>30 Mar 2018</w:t>
            </w:r>
          </w:p>
        </w:tc>
        <w:tc>
          <w:tcPr>
            <w:tcW w:w="1600" w:type="dxa"/>
            <w:tcBorders>
              <w:top w:val="single" w:sz="8" w:space="0" w:color="4F81BD"/>
              <w:left w:val="nil"/>
              <w:bottom w:val="single" w:sz="8" w:space="0" w:color="4F81BD"/>
              <w:right w:val="single" w:sz="8" w:space="0" w:color="4F81BD"/>
            </w:tcBorders>
            <w:shd w:val="clear" w:color="000000" w:fill="00B050"/>
            <w:noWrap/>
            <w:vAlign w:val="center"/>
            <w:hideMark/>
          </w:tcPr>
          <w:p w:rsidR="00B001F3" w:rsidRPr="00FA724F" w:rsidRDefault="00B001F3" w:rsidP="00437D02">
            <w:pPr>
              <w:jc w:val="right"/>
              <w:rPr>
                <w:rFonts w:ascii="Garamond" w:eastAsia="Times New Roman" w:hAnsi="Garamond" w:cs="Calibri"/>
                <w:b/>
                <w:bCs/>
                <w:color w:val="000000"/>
                <w:lang w:val="en-IN" w:eastAsia="en-IN"/>
              </w:rPr>
            </w:pPr>
            <w:r w:rsidRPr="00FA724F">
              <w:rPr>
                <w:rFonts w:ascii="Garamond" w:eastAsia="Times New Roman" w:hAnsi="Garamond" w:cs="Calibri"/>
                <w:b/>
                <w:bCs/>
                <w:color w:val="000000"/>
                <w:lang w:val="en-IN" w:eastAsia="en-IN"/>
              </w:rPr>
              <w:t>23 Feb 2018</w:t>
            </w:r>
          </w:p>
        </w:tc>
        <w:tc>
          <w:tcPr>
            <w:tcW w:w="1600" w:type="dxa"/>
            <w:tcBorders>
              <w:top w:val="single" w:sz="8" w:space="0" w:color="4F81BD"/>
              <w:left w:val="nil"/>
              <w:bottom w:val="single" w:sz="8" w:space="0" w:color="4F81BD"/>
              <w:right w:val="single" w:sz="8" w:space="0" w:color="4F81BD"/>
            </w:tcBorders>
            <w:shd w:val="clear" w:color="000000" w:fill="00B050"/>
            <w:noWrap/>
            <w:vAlign w:val="center"/>
            <w:hideMark/>
          </w:tcPr>
          <w:p w:rsidR="00B001F3" w:rsidRPr="00FA724F" w:rsidRDefault="00B001F3" w:rsidP="00437D02">
            <w:pPr>
              <w:jc w:val="right"/>
              <w:rPr>
                <w:rFonts w:ascii="Garamond" w:eastAsia="Times New Roman" w:hAnsi="Garamond" w:cs="Calibri"/>
                <w:b/>
                <w:bCs/>
                <w:color w:val="000000"/>
                <w:lang w:val="en-IN" w:eastAsia="en-IN"/>
              </w:rPr>
            </w:pPr>
            <w:r w:rsidRPr="00FA724F">
              <w:rPr>
                <w:rFonts w:ascii="Garamond" w:eastAsia="Times New Roman" w:hAnsi="Garamond" w:cs="Calibri"/>
                <w:b/>
                <w:bCs/>
                <w:color w:val="000000"/>
                <w:lang w:val="en-IN" w:eastAsia="en-IN"/>
              </w:rPr>
              <w:t>26 Jan 2018</w:t>
            </w:r>
          </w:p>
        </w:tc>
      </w:tr>
      <w:tr w:rsidR="00B001F3" w:rsidRPr="00FA724F" w:rsidTr="00437D02">
        <w:trPr>
          <w:trHeight w:val="330"/>
        </w:trPr>
        <w:tc>
          <w:tcPr>
            <w:tcW w:w="3120" w:type="dxa"/>
            <w:tcBorders>
              <w:top w:val="nil"/>
              <w:left w:val="single" w:sz="8" w:space="0" w:color="4F81BD"/>
              <w:bottom w:val="single" w:sz="8" w:space="0" w:color="4F81BD"/>
              <w:right w:val="single" w:sz="8" w:space="0" w:color="4F81BD"/>
            </w:tcBorders>
            <w:shd w:val="clear" w:color="000000" w:fill="FFFFFF"/>
            <w:noWrap/>
            <w:vAlign w:val="center"/>
            <w:hideMark/>
          </w:tcPr>
          <w:p w:rsidR="00B001F3" w:rsidRPr="00FA724F" w:rsidRDefault="00B001F3" w:rsidP="00437D02">
            <w:pPr>
              <w:rPr>
                <w:rFonts w:ascii="Garamond" w:eastAsia="Times New Roman" w:hAnsi="Garamond" w:cs="Calibri"/>
                <w:b/>
                <w:bCs/>
                <w:color w:val="000000"/>
                <w:lang w:val="en-IN" w:eastAsia="en-IN"/>
              </w:rPr>
            </w:pPr>
            <w:r w:rsidRPr="00FA724F">
              <w:rPr>
                <w:rFonts w:ascii="Garamond" w:eastAsia="Times New Roman" w:hAnsi="Garamond" w:cs="Calibri"/>
                <w:b/>
                <w:bCs/>
                <w:color w:val="000000"/>
                <w:lang w:val="en-IN" w:eastAsia="en-IN"/>
              </w:rPr>
              <w:t>Total Reserves</w:t>
            </w:r>
          </w:p>
        </w:tc>
        <w:tc>
          <w:tcPr>
            <w:tcW w:w="1600" w:type="dxa"/>
            <w:tcBorders>
              <w:top w:val="nil"/>
              <w:left w:val="nil"/>
              <w:bottom w:val="single" w:sz="8" w:space="0" w:color="4F81BD"/>
              <w:right w:val="single" w:sz="8" w:space="0" w:color="4F81BD"/>
            </w:tcBorders>
            <w:shd w:val="clear" w:color="000000" w:fill="FFFFFF"/>
            <w:noWrap/>
            <w:vAlign w:val="center"/>
            <w:hideMark/>
          </w:tcPr>
          <w:p w:rsidR="00B001F3" w:rsidRPr="00FA724F" w:rsidRDefault="00B001F3" w:rsidP="00437D02">
            <w:pPr>
              <w:jc w:val="right"/>
              <w:rPr>
                <w:rFonts w:ascii="Garamond" w:eastAsia="Times New Roman" w:hAnsi="Garamond" w:cs="Calibri"/>
                <w:color w:val="000000"/>
                <w:lang w:val="en-IN" w:eastAsia="en-IN"/>
              </w:rPr>
            </w:pPr>
            <w:r w:rsidRPr="00FA724F">
              <w:rPr>
                <w:rFonts w:ascii="Garamond" w:eastAsia="Times New Roman" w:hAnsi="Garamond" w:cs="Calibri"/>
                <w:color w:val="000000"/>
                <w:lang w:val="en-IN" w:eastAsia="en-IN"/>
              </w:rPr>
              <w:t>420.4</w:t>
            </w:r>
          </w:p>
        </w:tc>
        <w:tc>
          <w:tcPr>
            <w:tcW w:w="1600" w:type="dxa"/>
            <w:tcBorders>
              <w:top w:val="nil"/>
              <w:left w:val="nil"/>
              <w:bottom w:val="single" w:sz="8" w:space="0" w:color="4F81BD"/>
              <w:right w:val="single" w:sz="8" w:space="0" w:color="4F81BD"/>
            </w:tcBorders>
            <w:shd w:val="clear" w:color="000000" w:fill="FFFFFF"/>
            <w:noWrap/>
            <w:vAlign w:val="center"/>
            <w:hideMark/>
          </w:tcPr>
          <w:p w:rsidR="00B001F3" w:rsidRPr="00FA724F" w:rsidRDefault="00B001F3" w:rsidP="00437D02">
            <w:pPr>
              <w:jc w:val="right"/>
              <w:rPr>
                <w:rFonts w:ascii="Garamond" w:eastAsia="Times New Roman" w:hAnsi="Garamond" w:cs="Calibri"/>
                <w:color w:val="000000"/>
                <w:lang w:val="en-IN" w:eastAsia="en-IN"/>
              </w:rPr>
            </w:pPr>
            <w:r w:rsidRPr="00FA724F">
              <w:rPr>
                <w:rFonts w:ascii="Garamond" w:eastAsia="Times New Roman" w:hAnsi="Garamond" w:cs="Calibri"/>
                <w:color w:val="000000"/>
                <w:lang w:val="en-IN" w:eastAsia="en-IN"/>
              </w:rPr>
              <w:t>424.4</w:t>
            </w:r>
          </w:p>
        </w:tc>
        <w:tc>
          <w:tcPr>
            <w:tcW w:w="1600" w:type="dxa"/>
            <w:tcBorders>
              <w:top w:val="nil"/>
              <w:left w:val="nil"/>
              <w:bottom w:val="single" w:sz="8" w:space="0" w:color="4F81BD"/>
              <w:right w:val="single" w:sz="8" w:space="0" w:color="4F81BD"/>
            </w:tcBorders>
            <w:shd w:val="clear" w:color="000000" w:fill="FFFFFF"/>
            <w:noWrap/>
            <w:vAlign w:val="center"/>
            <w:hideMark/>
          </w:tcPr>
          <w:p w:rsidR="00B001F3" w:rsidRPr="00FA724F" w:rsidRDefault="00B001F3" w:rsidP="00437D02">
            <w:pPr>
              <w:jc w:val="right"/>
              <w:rPr>
                <w:rFonts w:ascii="Garamond" w:eastAsia="Times New Roman" w:hAnsi="Garamond" w:cs="Calibri"/>
                <w:color w:val="000000"/>
                <w:lang w:val="en-IN" w:eastAsia="en-IN"/>
              </w:rPr>
            </w:pPr>
            <w:r w:rsidRPr="00FA724F">
              <w:rPr>
                <w:rFonts w:ascii="Garamond" w:eastAsia="Times New Roman" w:hAnsi="Garamond" w:cs="Calibri"/>
                <w:color w:val="000000"/>
                <w:lang w:val="en-IN" w:eastAsia="en-IN"/>
              </w:rPr>
              <w:t>420.6</w:t>
            </w:r>
          </w:p>
        </w:tc>
        <w:tc>
          <w:tcPr>
            <w:tcW w:w="1600" w:type="dxa"/>
            <w:tcBorders>
              <w:top w:val="nil"/>
              <w:left w:val="nil"/>
              <w:bottom w:val="single" w:sz="8" w:space="0" w:color="4F81BD"/>
              <w:right w:val="single" w:sz="8" w:space="0" w:color="4F81BD"/>
            </w:tcBorders>
            <w:shd w:val="clear" w:color="000000" w:fill="FFFFFF"/>
            <w:noWrap/>
            <w:vAlign w:val="center"/>
            <w:hideMark/>
          </w:tcPr>
          <w:p w:rsidR="00B001F3" w:rsidRPr="00FA724F" w:rsidRDefault="00B001F3" w:rsidP="00437D02">
            <w:pPr>
              <w:jc w:val="right"/>
              <w:rPr>
                <w:rFonts w:ascii="Garamond" w:eastAsia="Times New Roman" w:hAnsi="Garamond" w:cs="Calibri"/>
                <w:color w:val="000000"/>
                <w:lang w:val="en-IN" w:eastAsia="en-IN"/>
              </w:rPr>
            </w:pPr>
            <w:r w:rsidRPr="00FA724F">
              <w:rPr>
                <w:rFonts w:ascii="Garamond" w:eastAsia="Times New Roman" w:hAnsi="Garamond" w:cs="Calibri"/>
                <w:color w:val="000000"/>
                <w:lang w:val="en-IN" w:eastAsia="en-IN"/>
              </w:rPr>
              <w:t>417.8</w:t>
            </w:r>
          </w:p>
        </w:tc>
      </w:tr>
      <w:tr w:rsidR="00B001F3" w:rsidRPr="00FA724F" w:rsidTr="00437D02">
        <w:trPr>
          <w:trHeight w:val="330"/>
        </w:trPr>
        <w:tc>
          <w:tcPr>
            <w:tcW w:w="3120" w:type="dxa"/>
            <w:tcBorders>
              <w:top w:val="nil"/>
              <w:left w:val="single" w:sz="8" w:space="0" w:color="4F81BD"/>
              <w:bottom w:val="single" w:sz="8" w:space="0" w:color="4F81BD"/>
              <w:right w:val="single" w:sz="8" w:space="0" w:color="4F81BD"/>
            </w:tcBorders>
            <w:shd w:val="clear" w:color="000000" w:fill="FFFFFF"/>
            <w:noWrap/>
            <w:vAlign w:val="center"/>
            <w:hideMark/>
          </w:tcPr>
          <w:p w:rsidR="00B001F3" w:rsidRPr="00FA724F" w:rsidRDefault="00B001F3" w:rsidP="00437D02">
            <w:pPr>
              <w:rPr>
                <w:rFonts w:ascii="Garamond" w:eastAsia="Times New Roman" w:hAnsi="Garamond" w:cs="Calibri"/>
                <w:b/>
                <w:bCs/>
                <w:color w:val="000000"/>
                <w:lang w:val="en-IN" w:eastAsia="en-IN"/>
              </w:rPr>
            </w:pPr>
            <w:r w:rsidRPr="00FA724F">
              <w:rPr>
                <w:rFonts w:ascii="Garamond" w:eastAsia="Times New Roman" w:hAnsi="Garamond" w:cs="Calibri"/>
                <w:b/>
                <w:bCs/>
                <w:color w:val="000000"/>
                <w:lang w:val="en-IN" w:eastAsia="en-IN"/>
              </w:rPr>
              <w:t>Foreign Currency Assets</w:t>
            </w:r>
          </w:p>
        </w:tc>
        <w:tc>
          <w:tcPr>
            <w:tcW w:w="1600" w:type="dxa"/>
            <w:tcBorders>
              <w:top w:val="nil"/>
              <w:left w:val="nil"/>
              <w:bottom w:val="single" w:sz="8" w:space="0" w:color="4F81BD"/>
              <w:right w:val="single" w:sz="8" w:space="0" w:color="4F81BD"/>
            </w:tcBorders>
            <w:shd w:val="clear" w:color="000000" w:fill="FFFFFF"/>
            <w:noWrap/>
            <w:vAlign w:val="center"/>
            <w:hideMark/>
          </w:tcPr>
          <w:p w:rsidR="00B001F3" w:rsidRPr="00FA724F" w:rsidRDefault="00B001F3" w:rsidP="00437D02">
            <w:pPr>
              <w:jc w:val="right"/>
              <w:rPr>
                <w:rFonts w:ascii="Garamond" w:eastAsia="Times New Roman" w:hAnsi="Garamond" w:cs="Calibri"/>
                <w:color w:val="000000"/>
                <w:lang w:val="en-IN" w:eastAsia="en-IN"/>
              </w:rPr>
            </w:pPr>
            <w:r w:rsidRPr="00FA724F">
              <w:rPr>
                <w:rFonts w:ascii="Garamond" w:eastAsia="Times New Roman" w:hAnsi="Garamond" w:cs="Calibri"/>
                <w:color w:val="000000"/>
                <w:lang w:val="en-IN" w:eastAsia="en-IN"/>
              </w:rPr>
              <w:t>395.3</w:t>
            </w:r>
          </w:p>
        </w:tc>
        <w:tc>
          <w:tcPr>
            <w:tcW w:w="1600" w:type="dxa"/>
            <w:tcBorders>
              <w:top w:val="nil"/>
              <w:left w:val="nil"/>
              <w:bottom w:val="single" w:sz="8" w:space="0" w:color="4F81BD"/>
              <w:right w:val="single" w:sz="8" w:space="0" w:color="4F81BD"/>
            </w:tcBorders>
            <w:shd w:val="clear" w:color="000000" w:fill="FFFFFF"/>
            <w:noWrap/>
            <w:vAlign w:val="center"/>
            <w:hideMark/>
          </w:tcPr>
          <w:p w:rsidR="00B001F3" w:rsidRPr="00FA724F" w:rsidRDefault="00B001F3" w:rsidP="00437D02">
            <w:pPr>
              <w:jc w:val="right"/>
              <w:rPr>
                <w:rFonts w:ascii="Garamond" w:eastAsia="Times New Roman" w:hAnsi="Garamond" w:cs="Calibri"/>
                <w:color w:val="000000"/>
                <w:lang w:val="en-IN" w:eastAsia="en-IN"/>
              </w:rPr>
            </w:pPr>
            <w:r w:rsidRPr="00FA724F">
              <w:rPr>
                <w:rFonts w:ascii="Garamond" w:eastAsia="Times New Roman" w:hAnsi="Garamond" w:cs="Calibri"/>
                <w:color w:val="000000"/>
                <w:lang w:val="en-IN" w:eastAsia="en-IN"/>
              </w:rPr>
              <w:t>399.1</w:t>
            </w:r>
          </w:p>
        </w:tc>
        <w:tc>
          <w:tcPr>
            <w:tcW w:w="1600" w:type="dxa"/>
            <w:tcBorders>
              <w:top w:val="nil"/>
              <w:left w:val="nil"/>
              <w:bottom w:val="single" w:sz="8" w:space="0" w:color="4F81BD"/>
              <w:right w:val="single" w:sz="8" w:space="0" w:color="4F81BD"/>
            </w:tcBorders>
            <w:shd w:val="clear" w:color="000000" w:fill="FFFFFF"/>
            <w:noWrap/>
            <w:vAlign w:val="center"/>
            <w:hideMark/>
          </w:tcPr>
          <w:p w:rsidR="00B001F3" w:rsidRPr="00FA724F" w:rsidRDefault="00B001F3" w:rsidP="00437D02">
            <w:pPr>
              <w:jc w:val="right"/>
              <w:rPr>
                <w:rFonts w:ascii="Garamond" w:eastAsia="Times New Roman" w:hAnsi="Garamond" w:cs="Calibri"/>
                <w:color w:val="000000"/>
                <w:lang w:val="en-IN" w:eastAsia="en-IN"/>
              </w:rPr>
            </w:pPr>
            <w:r w:rsidRPr="00FA724F">
              <w:rPr>
                <w:rFonts w:ascii="Garamond" w:eastAsia="Times New Roman" w:hAnsi="Garamond" w:cs="Calibri"/>
                <w:color w:val="000000"/>
                <w:lang w:val="en-IN" w:eastAsia="en-IN"/>
              </w:rPr>
              <w:t>395.5</w:t>
            </w:r>
          </w:p>
        </w:tc>
        <w:tc>
          <w:tcPr>
            <w:tcW w:w="1600" w:type="dxa"/>
            <w:tcBorders>
              <w:top w:val="nil"/>
              <w:left w:val="nil"/>
              <w:bottom w:val="single" w:sz="8" w:space="0" w:color="4F81BD"/>
              <w:right w:val="single" w:sz="8" w:space="0" w:color="4F81BD"/>
            </w:tcBorders>
            <w:shd w:val="clear" w:color="000000" w:fill="FFFFFF"/>
            <w:noWrap/>
            <w:vAlign w:val="center"/>
            <w:hideMark/>
          </w:tcPr>
          <w:p w:rsidR="00B001F3" w:rsidRPr="00FA724F" w:rsidRDefault="00B001F3" w:rsidP="00437D02">
            <w:pPr>
              <w:jc w:val="right"/>
              <w:rPr>
                <w:rFonts w:ascii="Garamond" w:eastAsia="Times New Roman" w:hAnsi="Garamond" w:cs="Calibri"/>
                <w:color w:val="000000"/>
                <w:lang w:val="en-IN" w:eastAsia="en-IN"/>
              </w:rPr>
            </w:pPr>
            <w:r w:rsidRPr="00FA724F">
              <w:rPr>
                <w:rFonts w:ascii="Garamond" w:eastAsia="Times New Roman" w:hAnsi="Garamond" w:cs="Calibri"/>
                <w:color w:val="000000"/>
                <w:lang w:val="en-IN" w:eastAsia="en-IN"/>
              </w:rPr>
              <w:t>393.7</w:t>
            </w:r>
          </w:p>
        </w:tc>
      </w:tr>
      <w:tr w:rsidR="00B001F3" w:rsidRPr="00FA724F" w:rsidTr="00437D02">
        <w:trPr>
          <w:trHeight w:val="300"/>
        </w:trPr>
        <w:tc>
          <w:tcPr>
            <w:tcW w:w="3120" w:type="dxa"/>
            <w:tcBorders>
              <w:top w:val="nil"/>
              <w:left w:val="single" w:sz="8" w:space="0" w:color="4F81BD"/>
              <w:bottom w:val="single" w:sz="8" w:space="0" w:color="4F81BD"/>
              <w:right w:val="single" w:sz="8" w:space="0" w:color="4F81BD"/>
            </w:tcBorders>
            <w:shd w:val="clear" w:color="000000" w:fill="FFFFFF"/>
            <w:noWrap/>
            <w:vAlign w:val="center"/>
            <w:hideMark/>
          </w:tcPr>
          <w:p w:rsidR="00B001F3" w:rsidRPr="00FA724F" w:rsidRDefault="00B001F3" w:rsidP="00437D02">
            <w:pPr>
              <w:rPr>
                <w:rFonts w:ascii="Garamond" w:eastAsia="Times New Roman" w:hAnsi="Garamond" w:cs="Calibri"/>
                <w:b/>
                <w:bCs/>
                <w:color w:val="000000"/>
                <w:lang w:val="en-IN" w:eastAsia="en-IN"/>
              </w:rPr>
            </w:pPr>
            <w:r w:rsidRPr="00FA724F">
              <w:rPr>
                <w:rFonts w:ascii="Garamond" w:eastAsia="Times New Roman" w:hAnsi="Garamond" w:cs="Calibri"/>
                <w:b/>
                <w:bCs/>
                <w:color w:val="000000"/>
                <w:lang w:val="en-IN" w:eastAsia="en-IN"/>
              </w:rPr>
              <w:t>Gold</w:t>
            </w:r>
          </w:p>
        </w:tc>
        <w:tc>
          <w:tcPr>
            <w:tcW w:w="1600" w:type="dxa"/>
            <w:tcBorders>
              <w:top w:val="nil"/>
              <w:left w:val="nil"/>
              <w:bottom w:val="single" w:sz="8" w:space="0" w:color="4F81BD"/>
              <w:right w:val="single" w:sz="8" w:space="0" w:color="4F81BD"/>
            </w:tcBorders>
            <w:shd w:val="clear" w:color="000000" w:fill="FFFFFF"/>
            <w:noWrap/>
            <w:vAlign w:val="center"/>
            <w:hideMark/>
          </w:tcPr>
          <w:p w:rsidR="00B001F3" w:rsidRPr="00FA724F" w:rsidRDefault="00B001F3" w:rsidP="00437D02">
            <w:pPr>
              <w:jc w:val="right"/>
              <w:rPr>
                <w:rFonts w:ascii="Garamond" w:eastAsia="Times New Roman" w:hAnsi="Garamond" w:cs="Calibri"/>
                <w:color w:val="000000"/>
                <w:lang w:val="en-IN" w:eastAsia="en-IN"/>
              </w:rPr>
            </w:pPr>
            <w:r w:rsidRPr="00FA724F">
              <w:rPr>
                <w:rFonts w:ascii="Garamond" w:eastAsia="Times New Roman" w:hAnsi="Garamond" w:cs="Calibri"/>
                <w:color w:val="000000"/>
                <w:lang w:val="en-IN" w:eastAsia="en-IN"/>
              </w:rPr>
              <w:t>21.5</w:t>
            </w:r>
          </w:p>
        </w:tc>
        <w:tc>
          <w:tcPr>
            <w:tcW w:w="1600" w:type="dxa"/>
            <w:tcBorders>
              <w:top w:val="nil"/>
              <w:left w:val="nil"/>
              <w:bottom w:val="single" w:sz="8" w:space="0" w:color="4F81BD"/>
              <w:right w:val="single" w:sz="8" w:space="0" w:color="4F81BD"/>
            </w:tcBorders>
            <w:shd w:val="clear" w:color="000000" w:fill="FFFFFF"/>
            <w:noWrap/>
            <w:vAlign w:val="center"/>
            <w:hideMark/>
          </w:tcPr>
          <w:p w:rsidR="00B001F3" w:rsidRPr="00FA724F" w:rsidRDefault="00B001F3" w:rsidP="00437D02">
            <w:pPr>
              <w:jc w:val="right"/>
              <w:rPr>
                <w:rFonts w:ascii="Garamond" w:eastAsia="Times New Roman" w:hAnsi="Garamond" w:cs="Calibri"/>
                <w:color w:val="000000"/>
                <w:lang w:val="en-IN" w:eastAsia="en-IN"/>
              </w:rPr>
            </w:pPr>
            <w:r w:rsidRPr="00FA724F">
              <w:rPr>
                <w:rFonts w:ascii="Garamond" w:eastAsia="Times New Roman" w:hAnsi="Garamond" w:cs="Calibri"/>
                <w:color w:val="000000"/>
                <w:lang w:val="en-IN" w:eastAsia="en-IN"/>
              </w:rPr>
              <w:t>21.6</w:t>
            </w:r>
          </w:p>
        </w:tc>
        <w:tc>
          <w:tcPr>
            <w:tcW w:w="1600" w:type="dxa"/>
            <w:tcBorders>
              <w:top w:val="nil"/>
              <w:left w:val="nil"/>
              <w:bottom w:val="single" w:sz="8" w:space="0" w:color="4F81BD"/>
              <w:right w:val="single" w:sz="8" w:space="0" w:color="4F81BD"/>
            </w:tcBorders>
            <w:shd w:val="clear" w:color="000000" w:fill="FFFFFF"/>
            <w:noWrap/>
            <w:vAlign w:val="center"/>
            <w:hideMark/>
          </w:tcPr>
          <w:p w:rsidR="00B001F3" w:rsidRPr="00FA724F" w:rsidRDefault="00B001F3" w:rsidP="00437D02">
            <w:pPr>
              <w:jc w:val="right"/>
              <w:rPr>
                <w:rFonts w:ascii="Garamond" w:eastAsia="Times New Roman" w:hAnsi="Garamond" w:cs="Calibri"/>
                <w:color w:val="000000"/>
                <w:lang w:val="en-IN" w:eastAsia="en-IN"/>
              </w:rPr>
            </w:pPr>
            <w:r w:rsidRPr="00FA724F">
              <w:rPr>
                <w:rFonts w:ascii="Garamond" w:eastAsia="Times New Roman" w:hAnsi="Garamond" w:cs="Calibri"/>
                <w:color w:val="000000"/>
                <w:lang w:val="en-IN" w:eastAsia="en-IN"/>
              </w:rPr>
              <w:t>21.5</w:t>
            </w:r>
          </w:p>
        </w:tc>
        <w:tc>
          <w:tcPr>
            <w:tcW w:w="1600" w:type="dxa"/>
            <w:tcBorders>
              <w:top w:val="nil"/>
              <w:left w:val="nil"/>
              <w:bottom w:val="single" w:sz="8" w:space="0" w:color="4F81BD"/>
              <w:right w:val="single" w:sz="8" w:space="0" w:color="4F81BD"/>
            </w:tcBorders>
            <w:shd w:val="clear" w:color="000000" w:fill="FFFFFF"/>
            <w:noWrap/>
            <w:vAlign w:val="center"/>
            <w:hideMark/>
          </w:tcPr>
          <w:p w:rsidR="00B001F3" w:rsidRPr="00FA724F" w:rsidRDefault="00B001F3" w:rsidP="00437D02">
            <w:pPr>
              <w:jc w:val="right"/>
              <w:rPr>
                <w:rFonts w:ascii="Garamond" w:eastAsia="Times New Roman" w:hAnsi="Garamond" w:cs="Calibri"/>
                <w:color w:val="000000"/>
                <w:lang w:val="en-IN" w:eastAsia="en-IN"/>
              </w:rPr>
            </w:pPr>
            <w:r w:rsidRPr="00FA724F">
              <w:rPr>
                <w:rFonts w:ascii="Garamond" w:eastAsia="Times New Roman" w:hAnsi="Garamond" w:cs="Calibri"/>
                <w:color w:val="000000"/>
                <w:lang w:val="en-IN" w:eastAsia="en-IN"/>
              </w:rPr>
              <w:t>20.4</w:t>
            </w:r>
          </w:p>
        </w:tc>
      </w:tr>
      <w:tr w:rsidR="00B001F3" w:rsidRPr="00FA724F" w:rsidTr="00437D02">
        <w:trPr>
          <w:trHeight w:val="330"/>
        </w:trPr>
        <w:tc>
          <w:tcPr>
            <w:tcW w:w="3120" w:type="dxa"/>
            <w:tcBorders>
              <w:top w:val="nil"/>
              <w:left w:val="single" w:sz="8" w:space="0" w:color="4F81BD"/>
              <w:bottom w:val="single" w:sz="8" w:space="0" w:color="4F81BD"/>
              <w:right w:val="single" w:sz="8" w:space="0" w:color="4F81BD"/>
            </w:tcBorders>
            <w:shd w:val="clear" w:color="000000" w:fill="FFFFFF"/>
            <w:noWrap/>
            <w:vAlign w:val="center"/>
            <w:hideMark/>
          </w:tcPr>
          <w:p w:rsidR="00B001F3" w:rsidRPr="00FA724F" w:rsidRDefault="00B001F3" w:rsidP="00437D02">
            <w:pPr>
              <w:rPr>
                <w:rFonts w:ascii="Garamond" w:eastAsia="Times New Roman" w:hAnsi="Garamond" w:cs="Calibri"/>
                <w:b/>
                <w:bCs/>
                <w:color w:val="000000"/>
                <w:lang w:val="en-IN" w:eastAsia="en-IN"/>
              </w:rPr>
            </w:pPr>
            <w:r w:rsidRPr="00FA724F">
              <w:rPr>
                <w:rFonts w:ascii="Garamond" w:eastAsia="Times New Roman" w:hAnsi="Garamond" w:cs="Calibri"/>
                <w:b/>
                <w:bCs/>
                <w:color w:val="000000"/>
                <w:lang w:val="en-IN" w:eastAsia="en-IN"/>
              </w:rPr>
              <w:t>SDRs</w:t>
            </w:r>
          </w:p>
        </w:tc>
        <w:tc>
          <w:tcPr>
            <w:tcW w:w="1600" w:type="dxa"/>
            <w:tcBorders>
              <w:top w:val="nil"/>
              <w:left w:val="nil"/>
              <w:bottom w:val="single" w:sz="8" w:space="0" w:color="4F81BD"/>
              <w:right w:val="single" w:sz="8" w:space="0" w:color="4F81BD"/>
            </w:tcBorders>
            <w:shd w:val="clear" w:color="000000" w:fill="FFFFFF"/>
            <w:noWrap/>
            <w:vAlign w:val="center"/>
            <w:hideMark/>
          </w:tcPr>
          <w:p w:rsidR="00B001F3" w:rsidRPr="00FA724F" w:rsidRDefault="00B001F3" w:rsidP="00437D02">
            <w:pPr>
              <w:jc w:val="right"/>
              <w:rPr>
                <w:rFonts w:ascii="Garamond" w:eastAsia="Times New Roman" w:hAnsi="Garamond" w:cs="Calibri"/>
                <w:color w:val="000000"/>
                <w:lang w:val="en-IN" w:eastAsia="en-IN"/>
              </w:rPr>
            </w:pPr>
            <w:r w:rsidRPr="00FA724F">
              <w:rPr>
                <w:rFonts w:ascii="Garamond" w:eastAsia="Times New Roman" w:hAnsi="Garamond" w:cs="Calibri"/>
                <w:color w:val="000000"/>
                <w:lang w:val="en-IN" w:eastAsia="en-IN"/>
              </w:rPr>
              <w:t>1.5</w:t>
            </w:r>
          </w:p>
        </w:tc>
        <w:tc>
          <w:tcPr>
            <w:tcW w:w="1600" w:type="dxa"/>
            <w:tcBorders>
              <w:top w:val="nil"/>
              <w:left w:val="nil"/>
              <w:bottom w:val="single" w:sz="8" w:space="0" w:color="4F81BD"/>
              <w:right w:val="single" w:sz="8" w:space="0" w:color="4F81BD"/>
            </w:tcBorders>
            <w:shd w:val="clear" w:color="000000" w:fill="FFFFFF"/>
            <w:noWrap/>
            <w:vAlign w:val="center"/>
            <w:hideMark/>
          </w:tcPr>
          <w:p w:rsidR="00B001F3" w:rsidRPr="00FA724F" w:rsidRDefault="00B001F3" w:rsidP="00437D02">
            <w:pPr>
              <w:jc w:val="right"/>
              <w:rPr>
                <w:rFonts w:ascii="Garamond" w:eastAsia="Times New Roman" w:hAnsi="Garamond" w:cs="Calibri"/>
                <w:color w:val="000000"/>
                <w:lang w:val="en-IN" w:eastAsia="en-IN"/>
              </w:rPr>
            </w:pPr>
            <w:r w:rsidRPr="00FA724F">
              <w:rPr>
                <w:rFonts w:ascii="Garamond" w:eastAsia="Times New Roman" w:hAnsi="Garamond" w:cs="Calibri"/>
                <w:color w:val="000000"/>
                <w:lang w:val="en-IN" w:eastAsia="en-IN"/>
              </w:rPr>
              <w:t>1.5</w:t>
            </w:r>
          </w:p>
        </w:tc>
        <w:tc>
          <w:tcPr>
            <w:tcW w:w="1600" w:type="dxa"/>
            <w:tcBorders>
              <w:top w:val="nil"/>
              <w:left w:val="nil"/>
              <w:bottom w:val="single" w:sz="8" w:space="0" w:color="4F81BD"/>
              <w:right w:val="single" w:sz="8" w:space="0" w:color="4F81BD"/>
            </w:tcBorders>
            <w:shd w:val="clear" w:color="000000" w:fill="FFFFFF"/>
            <w:noWrap/>
            <w:vAlign w:val="center"/>
            <w:hideMark/>
          </w:tcPr>
          <w:p w:rsidR="00B001F3" w:rsidRPr="00FA724F" w:rsidRDefault="00B001F3" w:rsidP="00437D02">
            <w:pPr>
              <w:jc w:val="right"/>
              <w:rPr>
                <w:rFonts w:ascii="Garamond" w:eastAsia="Times New Roman" w:hAnsi="Garamond" w:cs="Calibri"/>
                <w:color w:val="000000"/>
                <w:lang w:val="en-IN" w:eastAsia="en-IN"/>
              </w:rPr>
            </w:pPr>
            <w:r w:rsidRPr="00FA724F">
              <w:rPr>
                <w:rFonts w:ascii="Garamond" w:eastAsia="Times New Roman" w:hAnsi="Garamond" w:cs="Calibri"/>
                <w:color w:val="000000"/>
                <w:lang w:val="en-IN" w:eastAsia="en-IN"/>
              </w:rPr>
              <w:t>1.5</w:t>
            </w:r>
          </w:p>
        </w:tc>
        <w:tc>
          <w:tcPr>
            <w:tcW w:w="1600" w:type="dxa"/>
            <w:tcBorders>
              <w:top w:val="nil"/>
              <w:left w:val="nil"/>
              <w:bottom w:val="single" w:sz="8" w:space="0" w:color="4F81BD"/>
              <w:right w:val="single" w:sz="8" w:space="0" w:color="4F81BD"/>
            </w:tcBorders>
            <w:shd w:val="clear" w:color="000000" w:fill="FFFFFF"/>
            <w:noWrap/>
            <w:vAlign w:val="center"/>
            <w:hideMark/>
          </w:tcPr>
          <w:p w:rsidR="00B001F3" w:rsidRPr="00FA724F" w:rsidRDefault="00B001F3" w:rsidP="00437D02">
            <w:pPr>
              <w:jc w:val="right"/>
              <w:rPr>
                <w:rFonts w:ascii="Garamond" w:eastAsia="Times New Roman" w:hAnsi="Garamond" w:cs="Calibri"/>
                <w:color w:val="000000"/>
                <w:lang w:val="en-IN" w:eastAsia="en-IN"/>
              </w:rPr>
            </w:pPr>
            <w:r w:rsidRPr="00FA724F">
              <w:rPr>
                <w:rFonts w:ascii="Garamond" w:eastAsia="Times New Roman" w:hAnsi="Garamond" w:cs="Calibri"/>
                <w:color w:val="000000"/>
                <w:lang w:val="en-IN" w:eastAsia="en-IN"/>
              </w:rPr>
              <w:t>1.5</w:t>
            </w:r>
          </w:p>
        </w:tc>
      </w:tr>
      <w:tr w:rsidR="00B001F3" w:rsidRPr="00FA724F" w:rsidTr="00437D02">
        <w:trPr>
          <w:trHeight w:val="330"/>
        </w:trPr>
        <w:tc>
          <w:tcPr>
            <w:tcW w:w="3120" w:type="dxa"/>
            <w:tcBorders>
              <w:top w:val="nil"/>
              <w:left w:val="single" w:sz="8" w:space="0" w:color="4F81BD"/>
              <w:bottom w:val="single" w:sz="8" w:space="0" w:color="4F81BD"/>
              <w:right w:val="single" w:sz="8" w:space="0" w:color="4F81BD"/>
            </w:tcBorders>
            <w:shd w:val="clear" w:color="000000" w:fill="FFFFFF"/>
            <w:noWrap/>
            <w:vAlign w:val="center"/>
            <w:hideMark/>
          </w:tcPr>
          <w:p w:rsidR="00B001F3" w:rsidRPr="00FA724F" w:rsidRDefault="00B001F3" w:rsidP="00437D02">
            <w:pPr>
              <w:rPr>
                <w:rFonts w:ascii="Garamond" w:eastAsia="Times New Roman" w:hAnsi="Garamond" w:cs="Calibri"/>
                <w:b/>
                <w:bCs/>
                <w:color w:val="000000"/>
                <w:lang w:val="en-IN" w:eastAsia="en-IN"/>
              </w:rPr>
            </w:pPr>
            <w:r w:rsidRPr="00FA724F">
              <w:rPr>
                <w:rFonts w:ascii="Garamond" w:eastAsia="Times New Roman" w:hAnsi="Garamond" w:cs="Calibri"/>
                <w:b/>
                <w:bCs/>
                <w:color w:val="000000"/>
                <w:lang w:val="en-IN" w:eastAsia="en-IN"/>
              </w:rPr>
              <w:t>Reserve Position in the IMF</w:t>
            </w:r>
          </w:p>
        </w:tc>
        <w:tc>
          <w:tcPr>
            <w:tcW w:w="1600" w:type="dxa"/>
            <w:tcBorders>
              <w:top w:val="nil"/>
              <w:left w:val="nil"/>
              <w:bottom w:val="single" w:sz="8" w:space="0" w:color="4F81BD"/>
              <w:right w:val="single" w:sz="8" w:space="0" w:color="4F81BD"/>
            </w:tcBorders>
            <w:shd w:val="clear" w:color="000000" w:fill="FFFFFF"/>
            <w:noWrap/>
            <w:vAlign w:val="center"/>
            <w:hideMark/>
          </w:tcPr>
          <w:p w:rsidR="00B001F3" w:rsidRPr="00FA724F" w:rsidRDefault="00B001F3" w:rsidP="00437D02">
            <w:pPr>
              <w:jc w:val="right"/>
              <w:rPr>
                <w:rFonts w:ascii="Garamond" w:eastAsia="Times New Roman" w:hAnsi="Garamond" w:cs="Calibri"/>
                <w:color w:val="000000"/>
                <w:lang w:val="en-IN" w:eastAsia="en-IN"/>
              </w:rPr>
            </w:pPr>
            <w:r w:rsidRPr="00FA724F">
              <w:rPr>
                <w:rFonts w:ascii="Garamond" w:eastAsia="Times New Roman" w:hAnsi="Garamond" w:cs="Calibri"/>
                <w:color w:val="000000"/>
                <w:lang w:val="en-IN" w:eastAsia="en-IN"/>
              </w:rPr>
              <w:t>2.1</w:t>
            </w:r>
          </w:p>
        </w:tc>
        <w:tc>
          <w:tcPr>
            <w:tcW w:w="1600" w:type="dxa"/>
            <w:tcBorders>
              <w:top w:val="nil"/>
              <w:left w:val="nil"/>
              <w:bottom w:val="single" w:sz="8" w:space="0" w:color="4F81BD"/>
              <w:right w:val="single" w:sz="8" w:space="0" w:color="4F81BD"/>
            </w:tcBorders>
            <w:shd w:val="clear" w:color="000000" w:fill="FFFFFF"/>
            <w:noWrap/>
            <w:vAlign w:val="center"/>
            <w:hideMark/>
          </w:tcPr>
          <w:p w:rsidR="00B001F3" w:rsidRPr="00FA724F" w:rsidRDefault="00B001F3" w:rsidP="00437D02">
            <w:pPr>
              <w:jc w:val="right"/>
              <w:rPr>
                <w:rFonts w:ascii="Garamond" w:eastAsia="Times New Roman" w:hAnsi="Garamond" w:cs="Calibri"/>
                <w:color w:val="000000"/>
                <w:lang w:val="en-IN" w:eastAsia="en-IN"/>
              </w:rPr>
            </w:pPr>
            <w:r w:rsidRPr="00FA724F">
              <w:rPr>
                <w:rFonts w:ascii="Garamond" w:eastAsia="Times New Roman" w:hAnsi="Garamond" w:cs="Calibri"/>
                <w:color w:val="000000"/>
                <w:lang w:val="en-IN" w:eastAsia="en-IN"/>
              </w:rPr>
              <w:t>2.1</w:t>
            </w:r>
          </w:p>
        </w:tc>
        <w:tc>
          <w:tcPr>
            <w:tcW w:w="1600" w:type="dxa"/>
            <w:tcBorders>
              <w:top w:val="nil"/>
              <w:left w:val="nil"/>
              <w:bottom w:val="single" w:sz="8" w:space="0" w:color="4F81BD"/>
              <w:right w:val="single" w:sz="8" w:space="0" w:color="4F81BD"/>
            </w:tcBorders>
            <w:shd w:val="clear" w:color="000000" w:fill="FFFFFF"/>
            <w:noWrap/>
            <w:vAlign w:val="center"/>
            <w:hideMark/>
          </w:tcPr>
          <w:p w:rsidR="00B001F3" w:rsidRPr="00FA724F" w:rsidRDefault="00B001F3" w:rsidP="00437D02">
            <w:pPr>
              <w:jc w:val="right"/>
              <w:rPr>
                <w:rFonts w:ascii="Garamond" w:eastAsia="Times New Roman" w:hAnsi="Garamond" w:cs="Calibri"/>
                <w:color w:val="000000"/>
                <w:lang w:val="en-IN" w:eastAsia="en-IN"/>
              </w:rPr>
            </w:pPr>
            <w:r w:rsidRPr="00FA724F">
              <w:rPr>
                <w:rFonts w:ascii="Garamond" w:eastAsia="Times New Roman" w:hAnsi="Garamond" w:cs="Calibri"/>
                <w:color w:val="000000"/>
                <w:lang w:val="en-IN" w:eastAsia="en-IN"/>
              </w:rPr>
              <w:t>2.1</w:t>
            </w:r>
          </w:p>
        </w:tc>
        <w:tc>
          <w:tcPr>
            <w:tcW w:w="1600" w:type="dxa"/>
            <w:tcBorders>
              <w:top w:val="nil"/>
              <w:left w:val="nil"/>
              <w:bottom w:val="single" w:sz="8" w:space="0" w:color="4F81BD"/>
              <w:right w:val="single" w:sz="8" w:space="0" w:color="4F81BD"/>
            </w:tcBorders>
            <w:shd w:val="clear" w:color="000000" w:fill="FFFFFF"/>
            <w:noWrap/>
            <w:vAlign w:val="center"/>
            <w:hideMark/>
          </w:tcPr>
          <w:p w:rsidR="00B001F3" w:rsidRPr="00FA724F" w:rsidRDefault="00B001F3" w:rsidP="00437D02">
            <w:pPr>
              <w:jc w:val="right"/>
              <w:rPr>
                <w:rFonts w:ascii="Garamond" w:eastAsia="Times New Roman" w:hAnsi="Garamond" w:cs="Calibri"/>
                <w:color w:val="000000"/>
                <w:lang w:val="en-IN" w:eastAsia="en-IN"/>
              </w:rPr>
            </w:pPr>
            <w:r w:rsidRPr="00FA724F">
              <w:rPr>
                <w:rFonts w:ascii="Garamond" w:eastAsia="Times New Roman" w:hAnsi="Garamond" w:cs="Calibri"/>
                <w:color w:val="000000"/>
                <w:lang w:val="en-IN" w:eastAsia="en-IN"/>
              </w:rPr>
              <w:t>2.1</w:t>
            </w:r>
          </w:p>
        </w:tc>
      </w:tr>
    </w:tbl>
    <w:p w:rsidR="00B001F3" w:rsidRPr="00FA724F" w:rsidRDefault="00B001F3" w:rsidP="00B001F3">
      <w:pPr>
        <w:ind w:left="480"/>
        <w:contextualSpacing/>
        <w:rPr>
          <w:rFonts w:ascii="Garamond" w:hAnsi="Garamond"/>
          <w:color w:val="000000" w:themeColor="text1"/>
        </w:rPr>
      </w:pPr>
      <w:r w:rsidRPr="00FA724F">
        <w:rPr>
          <w:rFonts w:ascii="Garamond" w:hAnsi="Garamond"/>
          <w:b/>
          <w:bCs/>
          <w:i/>
          <w:iCs/>
        </w:rPr>
        <w:t xml:space="preserve"> Source:</w:t>
      </w:r>
      <w:r w:rsidRPr="00FA724F">
        <w:rPr>
          <w:rFonts w:ascii="Garamond" w:hAnsi="Garamond"/>
          <w:i/>
          <w:iCs/>
        </w:rPr>
        <w:t xml:space="preserve"> RBI</w:t>
      </w:r>
    </w:p>
    <w:p w:rsidR="00B001F3" w:rsidRPr="00A51407" w:rsidRDefault="00B001F3" w:rsidP="00B001F3">
      <w:pPr>
        <w:rPr>
          <w:rFonts w:ascii="Garamond" w:hAnsi="Garamond"/>
          <w:b/>
          <w:strike/>
          <w:color w:val="283214"/>
          <w:highlight w:val="yellow"/>
          <w:lang w:val="en-IN"/>
        </w:rPr>
      </w:pPr>
    </w:p>
    <w:p w:rsidR="00B001F3" w:rsidRPr="00A51407" w:rsidRDefault="00B001F3" w:rsidP="00B001F3">
      <w:pPr>
        <w:rPr>
          <w:rFonts w:ascii="Garamond" w:hAnsi="Garamond"/>
          <w:b/>
          <w:strike/>
          <w:color w:val="283214"/>
          <w:highlight w:val="yellow"/>
          <w:lang w:val="en-IN"/>
        </w:rPr>
      </w:pPr>
      <w:r w:rsidRPr="00A51407">
        <w:rPr>
          <w:rFonts w:ascii="Garamond" w:hAnsi="Garamond"/>
          <w:b/>
          <w:strike/>
          <w:color w:val="283214"/>
          <w:highlight w:val="yellow"/>
          <w:lang w:val="en-IN"/>
        </w:rPr>
        <w:br w:type="page"/>
      </w:r>
    </w:p>
    <w:p w:rsidR="00B001F3" w:rsidRPr="00A51407" w:rsidRDefault="00B001F3" w:rsidP="00B001F3">
      <w:pPr>
        <w:jc w:val="both"/>
        <w:rPr>
          <w:rFonts w:ascii="Garamond" w:hAnsi="Garamond"/>
          <w:b/>
          <w:strike/>
          <w:color w:val="283214"/>
          <w:highlight w:val="yellow"/>
          <w:lang w:val="en-IN"/>
        </w:rPr>
      </w:pPr>
    </w:p>
    <w:p w:rsidR="00B001F3" w:rsidRPr="00B350D9" w:rsidRDefault="00B001F3" w:rsidP="00B001F3">
      <w:pPr>
        <w:pStyle w:val="ListParagraph"/>
        <w:numPr>
          <w:ilvl w:val="0"/>
          <w:numId w:val="7"/>
        </w:numPr>
        <w:spacing w:after="0" w:line="240" w:lineRule="auto"/>
        <w:jc w:val="both"/>
        <w:rPr>
          <w:rFonts w:ascii="Garamond" w:eastAsiaTheme="minorHAnsi" w:hAnsi="Garamond"/>
          <w:b/>
          <w:color w:val="000000" w:themeColor="text1"/>
          <w:sz w:val="24"/>
          <w:szCs w:val="24"/>
          <w:lang w:val="en-GB"/>
        </w:rPr>
      </w:pPr>
      <w:r w:rsidRPr="00B350D9">
        <w:rPr>
          <w:rFonts w:ascii="Garamond" w:eastAsiaTheme="minorHAnsi" w:hAnsi="Garamond"/>
          <w:b/>
          <w:color w:val="000000" w:themeColor="text1"/>
          <w:sz w:val="26"/>
          <w:szCs w:val="26"/>
          <w:lang w:val="en-GB"/>
        </w:rPr>
        <w:t>Annex Tables</w:t>
      </w:r>
      <w:r w:rsidRPr="00B350D9">
        <w:rPr>
          <w:rFonts w:ascii="Garamond" w:eastAsiaTheme="minorHAnsi" w:hAnsi="Garamond"/>
          <w:b/>
          <w:color w:val="000000" w:themeColor="text1"/>
          <w:sz w:val="24"/>
          <w:szCs w:val="24"/>
          <w:lang w:val="en-GB"/>
        </w:rPr>
        <w:t>:</w:t>
      </w:r>
    </w:p>
    <w:p w:rsidR="00B001F3" w:rsidRPr="00B350D9" w:rsidRDefault="00B001F3" w:rsidP="00B001F3">
      <w:pPr>
        <w:spacing w:line="20" w:lineRule="atLeast"/>
        <w:jc w:val="both"/>
        <w:rPr>
          <w:rFonts w:ascii="Garamond" w:hAnsi="Garamond"/>
          <w:b/>
          <w:color w:val="000000" w:themeColor="text1"/>
        </w:rPr>
      </w:pPr>
      <w:r w:rsidRPr="00B350D9">
        <w:rPr>
          <w:rFonts w:ascii="Garamond" w:hAnsi="Garamond"/>
          <w:b/>
          <w:color w:val="000000" w:themeColor="text1"/>
        </w:rPr>
        <w:t xml:space="preserve">Table A1: Trend in </w:t>
      </w:r>
      <w:r w:rsidR="004D75BF" w:rsidRPr="00B350D9">
        <w:rPr>
          <w:rFonts w:ascii="Garamond" w:hAnsi="Garamond"/>
          <w:b/>
          <w:color w:val="000000" w:themeColor="text1"/>
        </w:rPr>
        <w:t xml:space="preserve">Major </w:t>
      </w:r>
      <w:r w:rsidRPr="00B350D9">
        <w:rPr>
          <w:rFonts w:ascii="Garamond" w:hAnsi="Garamond"/>
          <w:b/>
          <w:color w:val="000000" w:themeColor="text1"/>
        </w:rPr>
        <w:t>International Indices</w:t>
      </w:r>
    </w:p>
    <w:tbl>
      <w:tblPr>
        <w:tblW w:w="9247" w:type="dxa"/>
        <w:tblInd w:w="-10" w:type="dxa"/>
        <w:tblLook w:val="04A0" w:firstRow="1" w:lastRow="0" w:firstColumn="1" w:lastColumn="0" w:noHBand="0" w:noVBand="1"/>
      </w:tblPr>
      <w:tblGrid>
        <w:gridCol w:w="1874"/>
        <w:gridCol w:w="2306"/>
        <w:gridCol w:w="1303"/>
        <w:gridCol w:w="1352"/>
        <w:gridCol w:w="1244"/>
        <w:gridCol w:w="1244"/>
      </w:tblGrid>
      <w:tr w:rsidR="00B001F3" w:rsidRPr="00B350D9" w:rsidTr="00437D02">
        <w:trPr>
          <w:trHeight w:val="254"/>
        </w:trPr>
        <w:tc>
          <w:tcPr>
            <w:tcW w:w="1884" w:type="dxa"/>
            <w:vMerge w:val="restart"/>
            <w:tcBorders>
              <w:top w:val="single" w:sz="8" w:space="0" w:color="auto"/>
              <w:left w:val="single" w:sz="8" w:space="0" w:color="auto"/>
              <w:bottom w:val="single" w:sz="8" w:space="0" w:color="000000"/>
              <w:right w:val="single" w:sz="8" w:space="0" w:color="auto"/>
            </w:tcBorders>
            <w:shd w:val="clear" w:color="000000" w:fill="00B050"/>
            <w:noWrap/>
            <w:vAlign w:val="center"/>
            <w:hideMark/>
          </w:tcPr>
          <w:p w:rsidR="00B001F3" w:rsidRPr="00B350D9" w:rsidRDefault="00B001F3" w:rsidP="00437D02">
            <w:pPr>
              <w:jc w:val="center"/>
              <w:rPr>
                <w:rFonts w:ascii="Calibri" w:eastAsia="Times New Roman" w:hAnsi="Calibri" w:cs="Calibri"/>
                <w:b/>
                <w:bCs/>
                <w:color w:val="000000"/>
                <w:sz w:val="20"/>
                <w:szCs w:val="20"/>
                <w:lang w:val="en-IN" w:eastAsia="en-IN"/>
              </w:rPr>
            </w:pPr>
            <w:r w:rsidRPr="00B350D9">
              <w:rPr>
                <w:rFonts w:ascii="Calibri" w:eastAsia="Times New Roman" w:hAnsi="Calibri" w:cs="Calibri"/>
                <w:b/>
                <w:bCs/>
                <w:color w:val="000000"/>
                <w:sz w:val="20"/>
                <w:szCs w:val="20"/>
                <w:lang w:val="en-IN" w:eastAsia="en-IN"/>
              </w:rPr>
              <w:t>Country</w:t>
            </w:r>
          </w:p>
        </w:tc>
        <w:tc>
          <w:tcPr>
            <w:tcW w:w="2319" w:type="dxa"/>
            <w:vMerge w:val="restart"/>
            <w:tcBorders>
              <w:top w:val="single" w:sz="8" w:space="0" w:color="auto"/>
              <w:left w:val="single" w:sz="8" w:space="0" w:color="auto"/>
              <w:bottom w:val="single" w:sz="8" w:space="0" w:color="000000"/>
              <w:right w:val="single" w:sz="8" w:space="0" w:color="auto"/>
            </w:tcBorders>
            <w:shd w:val="clear" w:color="000000" w:fill="00B050"/>
            <w:noWrap/>
            <w:vAlign w:val="center"/>
            <w:hideMark/>
          </w:tcPr>
          <w:p w:rsidR="00B001F3" w:rsidRPr="00B350D9" w:rsidRDefault="00B001F3" w:rsidP="00437D02">
            <w:pPr>
              <w:jc w:val="center"/>
              <w:rPr>
                <w:rFonts w:ascii="Calibri" w:eastAsia="Times New Roman" w:hAnsi="Calibri" w:cs="Calibri"/>
                <w:b/>
                <w:bCs/>
                <w:color w:val="000000"/>
                <w:sz w:val="20"/>
                <w:szCs w:val="20"/>
                <w:lang w:val="en-IN" w:eastAsia="en-IN"/>
              </w:rPr>
            </w:pPr>
            <w:r w:rsidRPr="00B350D9">
              <w:rPr>
                <w:rFonts w:ascii="Calibri" w:eastAsia="Times New Roman" w:hAnsi="Calibri" w:cs="Calibri"/>
                <w:b/>
                <w:bCs/>
                <w:color w:val="000000"/>
                <w:sz w:val="20"/>
                <w:szCs w:val="20"/>
                <w:lang w:val="en-IN" w:eastAsia="en-IN"/>
              </w:rPr>
              <w:t>Index</w:t>
            </w:r>
          </w:p>
        </w:tc>
        <w:tc>
          <w:tcPr>
            <w:tcW w:w="1185" w:type="dxa"/>
            <w:tcBorders>
              <w:top w:val="single" w:sz="8" w:space="0" w:color="auto"/>
              <w:left w:val="nil"/>
              <w:bottom w:val="nil"/>
              <w:right w:val="single" w:sz="8" w:space="0" w:color="auto"/>
            </w:tcBorders>
            <w:shd w:val="clear" w:color="000000" w:fill="00B050"/>
            <w:noWrap/>
            <w:vAlign w:val="center"/>
            <w:hideMark/>
          </w:tcPr>
          <w:p w:rsidR="00B001F3" w:rsidRPr="00B350D9" w:rsidRDefault="00B001F3" w:rsidP="00437D02">
            <w:pPr>
              <w:jc w:val="center"/>
              <w:rPr>
                <w:rFonts w:ascii="Calibri" w:eastAsia="Times New Roman" w:hAnsi="Calibri" w:cs="Calibri"/>
                <w:b/>
                <w:bCs/>
                <w:color w:val="000000"/>
                <w:sz w:val="20"/>
                <w:szCs w:val="20"/>
                <w:lang w:val="en-IN" w:eastAsia="en-IN"/>
              </w:rPr>
            </w:pPr>
            <w:r w:rsidRPr="00B350D9">
              <w:rPr>
                <w:rFonts w:ascii="Calibri" w:eastAsia="Times New Roman" w:hAnsi="Calibri" w:cs="Calibri"/>
                <w:b/>
                <w:bCs/>
                <w:color w:val="000000"/>
                <w:sz w:val="20"/>
                <w:szCs w:val="20"/>
                <w:lang w:val="en-IN" w:eastAsia="en-IN"/>
              </w:rPr>
              <w:t>As on</w:t>
            </w:r>
          </w:p>
        </w:tc>
        <w:tc>
          <w:tcPr>
            <w:tcW w:w="1359" w:type="dxa"/>
            <w:tcBorders>
              <w:top w:val="single" w:sz="8" w:space="0" w:color="auto"/>
              <w:left w:val="nil"/>
              <w:bottom w:val="nil"/>
              <w:right w:val="single" w:sz="8" w:space="0" w:color="auto"/>
            </w:tcBorders>
            <w:shd w:val="clear" w:color="000000" w:fill="00B050"/>
            <w:noWrap/>
            <w:vAlign w:val="center"/>
            <w:hideMark/>
          </w:tcPr>
          <w:p w:rsidR="00B001F3" w:rsidRPr="00B350D9" w:rsidRDefault="00B001F3" w:rsidP="00437D02">
            <w:pPr>
              <w:jc w:val="center"/>
              <w:rPr>
                <w:rFonts w:ascii="Calibri" w:eastAsia="Times New Roman" w:hAnsi="Calibri" w:cs="Calibri"/>
                <w:b/>
                <w:bCs/>
                <w:color w:val="000000"/>
                <w:sz w:val="20"/>
                <w:szCs w:val="20"/>
                <w:lang w:val="en-IN" w:eastAsia="en-IN"/>
              </w:rPr>
            </w:pPr>
            <w:r w:rsidRPr="00B350D9">
              <w:rPr>
                <w:rFonts w:ascii="Calibri" w:eastAsia="Times New Roman" w:hAnsi="Calibri" w:cs="Calibri"/>
                <w:b/>
                <w:bCs/>
                <w:color w:val="000000"/>
                <w:sz w:val="20"/>
                <w:szCs w:val="20"/>
                <w:lang w:val="en-IN" w:eastAsia="en-IN"/>
              </w:rPr>
              <w:t>As on</w:t>
            </w:r>
          </w:p>
        </w:tc>
        <w:tc>
          <w:tcPr>
            <w:tcW w:w="1250" w:type="dxa"/>
            <w:tcBorders>
              <w:top w:val="single" w:sz="8" w:space="0" w:color="auto"/>
              <w:left w:val="nil"/>
              <w:bottom w:val="nil"/>
              <w:right w:val="single" w:sz="8" w:space="0" w:color="auto"/>
            </w:tcBorders>
            <w:shd w:val="clear" w:color="000000" w:fill="00B050"/>
            <w:noWrap/>
            <w:vAlign w:val="center"/>
            <w:hideMark/>
          </w:tcPr>
          <w:p w:rsidR="00B001F3" w:rsidRPr="00B350D9" w:rsidRDefault="00B001F3" w:rsidP="00437D02">
            <w:pPr>
              <w:jc w:val="center"/>
              <w:rPr>
                <w:rFonts w:ascii="Calibri" w:eastAsia="Times New Roman" w:hAnsi="Calibri" w:cs="Calibri"/>
                <w:b/>
                <w:bCs/>
                <w:color w:val="000000"/>
                <w:sz w:val="20"/>
                <w:szCs w:val="20"/>
                <w:lang w:val="en-IN" w:eastAsia="en-IN"/>
              </w:rPr>
            </w:pPr>
            <w:r w:rsidRPr="00B350D9">
              <w:rPr>
                <w:rFonts w:ascii="Calibri" w:eastAsia="Times New Roman" w:hAnsi="Calibri" w:cs="Calibri"/>
                <w:b/>
                <w:bCs/>
                <w:color w:val="000000"/>
                <w:sz w:val="20"/>
                <w:szCs w:val="20"/>
                <w:lang w:val="en-IN" w:eastAsia="en-IN"/>
              </w:rPr>
              <w:t>As on</w:t>
            </w:r>
          </w:p>
        </w:tc>
        <w:tc>
          <w:tcPr>
            <w:tcW w:w="1250" w:type="dxa"/>
            <w:tcBorders>
              <w:top w:val="single" w:sz="8" w:space="0" w:color="auto"/>
              <w:left w:val="nil"/>
              <w:bottom w:val="nil"/>
              <w:right w:val="single" w:sz="8" w:space="0" w:color="auto"/>
            </w:tcBorders>
            <w:shd w:val="clear" w:color="000000" w:fill="00B050"/>
            <w:noWrap/>
            <w:vAlign w:val="center"/>
            <w:hideMark/>
          </w:tcPr>
          <w:p w:rsidR="00B001F3" w:rsidRPr="00B350D9" w:rsidRDefault="00B001F3" w:rsidP="00437D02">
            <w:pPr>
              <w:jc w:val="center"/>
              <w:rPr>
                <w:rFonts w:ascii="Calibri" w:eastAsia="Times New Roman" w:hAnsi="Calibri" w:cs="Calibri"/>
                <w:b/>
                <w:bCs/>
                <w:color w:val="000000"/>
                <w:sz w:val="20"/>
                <w:szCs w:val="20"/>
                <w:lang w:val="en-IN" w:eastAsia="en-IN"/>
              </w:rPr>
            </w:pPr>
            <w:r w:rsidRPr="00B350D9">
              <w:rPr>
                <w:rFonts w:ascii="Calibri" w:eastAsia="Times New Roman" w:hAnsi="Calibri" w:cs="Calibri"/>
                <w:b/>
                <w:bCs/>
                <w:color w:val="000000"/>
                <w:sz w:val="20"/>
                <w:szCs w:val="20"/>
                <w:lang w:val="en-IN" w:eastAsia="en-IN"/>
              </w:rPr>
              <w:t>As on</w:t>
            </w:r>
          </w:p>
        </w:tc>
      </w:tr>
      <w:tr w:rsidR="00B001F3" w:rsidRPr="00B350D9" w:rsidTr="00437D02">
        <w:trPr>
          <w:trHeight w:val="254"/>
        </w:trPr>
        <w:tc>
          <w:tcPr>
            <w:tcW w:w="1884" w:type="dxa"/>
            <w:vMerge/>
            <w:tcBorders>
              <w:top w:val="single" w:sz="8" w:space="0" w:color="auto"/>
              <w:left w:val="single" w:sz="8" w:space="0" w:color="auto"/>
              <w:bottom w:val="single" w:sz="8" w:space="0" w:color="000000"/>
              <w:right w:val="single" w:sz="8" w:space="0" w:color="auto"/>
            </w:tcBorders>
            <w:vAlign w:val="center"/>
            <w:hideMark/>
          </w:tcPr>
          <w:p w:rsidR="00B001F3" w:rsidRPr="00B350D9" w:rsidRDefault="00B001F3" w:rsidP="00437D02">
            <w:pPr>
              <w:rPr>
                <w:rFonts w:ascii="Calibri" w:eastAsia="Times New Roman" w:hAnsi="Calibri" w:cs="Calibri"/>
                <w:b/>
                <w:bCs/>
                <w:color w:val="000000"/>
                <w:sz w:val="20"/>
                <w:szCs w:val="20"/>
                <w:lang w:val="en-IN" w:eastAsia="en-IN"/>
              </w:rPr>
            </w:pPr>
          </w:p>
        </w:tc>
        <w:tc>
          <w:tcPr>
            <w:tcW w:w="2319" w:type="dxa"/>
            <w:vMerge/>
            <w:tcBorders>
              <w:top w:val="single" w:sz="8" w:space="0" w:color="auto"/>
              <w:left w:val="single" w:sz="8" w:space="0" w:color="auto"/>
              <w:bottom w:val="single" w:sz="8" w:space="0" w:color="000000"/>
              <w:right w:val="single" w:sz="8" w:space="0" w:color="auto"/>
            </w:tcBorders>
            <w:vAlign w:val="center"/>
            <w:hideMark/>
          </w:tcPr>
          <w:p w:rsidR="00B001F3" w:rsidRPr="00B350D9" w:rsidRDefault="00B001F3" w:rsidP="00437D02">
            <w:pPr>
              <w:rPr>
                <w:rFonts w:ascii="Calibri" w:eastAsia="Times New Roman" w:hAnsi="Calibri" w:cs="Calibri"/>
                <w:b/>
                <w:bCs/>
                <w:color w:val="000000"/>
                <w:sz w:val="20"/>
                <w:szCs w:val="20"/>
                <w:lang w:val="en-IN" w:eastAsia="en-IN"/>
              </w:rPr>
            </w:pPr>
          </w:p>
        </w:tc>
        <w:tc>
          <w:tcPr>
            <w:tcW w:w="1185" w:type="dxa"/>
            <w:tcBorders>
              <w:top w:val="nil"/>
              <w:left w:val="nil"/>
              <w:bottom w:val="nil"/>
              <w:right w:val="single" w:sz="8" w:space="0" w:color="auto"/>
            </w:tcBorders>
            <w:shd w:val="clear" w:color="000000" w:fill="00B050"/>
            <w:noWrap/>
            <w:vAlign w:val="center"/>
            <w:hideMark/>
          </w:tcPr>
          <w:p w:rsidR="00B001F3" w:rsidRPr="00B350D9" w:rsidRDefault="00B001F3" w:rsidP="00437D02">
            <w:pPr>
              <w:jc w:val="center"/>
              <w:rPr>
                <w:rFonts w:ascii="Calibri" w:eastAsia="Times New Roman" w:hAnsi="Calibri" w:cs="Calibri"/>
                <w:b/>
                <w:bCs/>
                <w:color w:val="000000"/>
                <w:sz w:val="20"/>
                <w:szCs w:val="20"/>
                <w:lang w:val="en-IN" w:eastAsia="en-IN"/>
              </w:rPr>
            </w:pPr>
            <w:r w:rsidRPr="00B350D9">
              <w:rPr>
                <w:rFonts w:ascii="Calibri" w:eastAsia="Times New Roman" w:hAnsi="Calibri" w:cs="Calibri"/>
                <w:b/>
                <w:bCs/>
                <w:color w:val="000000"/>
                <w:sz w:val="20"/>
                <w:szCs w:val="20"/>
                <w:lang w:val="en-IN" w:eastAsia="en-IN"/>
              </w:rPr>
              <w:t>March*,2016</w:t>
            </w:r>
          </w:p>
        </w:tc>
        <w:tc>
          <w:tcPr>
            <w:tcW w:w="1359" w:type="dxa"/>
            <w:tcBorders>
              <w:top w:val="nil"/>
              <w:left w:val="nil"/>
              <w:bottom w:val="nil"/>
              <w:right w:val="single" w:sz="8" w:space="0" w:color="auto"/>
            </w:tcBorders>
            <w:shd w:val="clear" w:color="000000" w:fill="00B050"/>
            <w:noWrap/>
            <w:vAlign w:val="center"/>
            <w:hideMark/>
          </w:tcPr>
          <w:p w:rsidR="00B001F3" w:rsidRPr="00B350D9" w:rsidRDefault="00B001F3" w:rsidP="00437D02">
            <w:pPr>
              <w:jc w:val="center"/>
              <w:rPr>
                <w:rFonts w:ascii="Calibri" w:eastAsia="Times New Roman" w:hAnsi="Calibri" w:cs="Calibri"/>
                <w:b/>
                <w:bCs/>
                <w:color w:val="000000"/>
                <w:sz w:val="20"/>
                <w:szCs w:val="20"/>
                <w:lang w:val="en-IN" w:eastAsia="en-IN"/>
              </w:rPr>
            </w:pPr>
            <w:r w:rsidRPr="00B350D9">
              <w:rPr>
                <w:rFonts w:ascii="Calibri" w:eastAsia="Times New Roman" w:hAnsi="Calibri" w:cs="Calibri"/>
                <w:b/>
                <w:bCs/>
                <w:color w:val="000000"/>
                <w:sz w:val="20"/>
                <w:szCs w:val="20"/>
                <w:lang w:val="en-IN" w:eastAsia="en-IN"/>
              </w:rPr>
              <w:t>March*,2017</w:t>
            </w:r>
          </w:p>
        </w:tc>
        <w:tc>
          <w:tcPr>
            <w:tcW w:w="1250" w:type="dxa"/>
            <w:tcBorders>
              <w:top w:val="nil"/>
              <w:left w:val="nil"/>
              <w:bottom w:val="nil"/>
              <w:right w:val="single" w:sz="8" w:space="0" w:color="auto"/>
            </w:tcBorders>
            <w:shd w:val="clear" w:color="000000" w:fill="00B050"/>
            <w:noWrap/>
            <w:vAlign w:val="center"/>
            <w:hideMark/>
          </w:tcPr>
          <w:p w:rsidR="00B001F3" w:rsidRPr="00B350D9" w:rsidRDefault="00B001F3" w:rsidP="00437D02">
            <w:pPr>
              <w:jc w:val="center"/>
              <w:rPr>
                <w:rFonts w:ascii="Calibri" w:eastAsia="Times New Roman" w:hAnsi="Calibri" w:cs="Calibri"/>
                <w:b/>
                <w:bCs/>
                <w:color w:val="000000"/>
                <w:sz w:val="20"/>
                <w:szCs w:val="20"/>
                <w:lang w:val="en-IN" w:eastAsia="en-IN"/>
              </w:rPr>
            </w:pPr>
            <w:r w:rsidRPr="00B350D9">
              <w:rPr>
                <w:rFonts w:ascii="Calibri" w:eastAsia="Times New Roman" w:hAnsi="Calibri" w:cs="Calibri"/>
                <w:b/>
                <w:bCs/>
                <w:color w:val="000000"/>
                <w:sz w:val="20"/>
                <w:szCs w:val="20"/>
                <w:lang w:val="en-IN" w:eastAsia="en-IN"/>
              </w:rPr>
              <w:t>March*, 2018</w:t>
            </w:r>
          </w:p>
        </w:tc>
        <w:tc>
          <w:tcPr>
            <w:tcW w:w="1250" w:type="dxa"/>
            <w:tcBorders>
              <w:top w:val="nil"/>
              <w:left w:val="nil"/>
              <w:bottom w:val="nil"/>
              <w:right w:val="single" w:sz="8" w:space="0" w:color="auto"/>
            </w:tcBorders>
            <w:shd w:val="clear" w:color="000000" w:fill="00B050"/>
            <w:noWrap/>
            <w:vAlign w:val="center"/>
            <w:hideMark/>
          </w:tcPr>
          <w:p w:rsidR="00B001F3" w:rsidRPr="00B350D9" w:rsidRDefault="00B001F3" w:rsidP="00437D02">
            <w:pPr>
              <w:jc w:val="center"/>
              <w:rPr>
                <w:rFonts w:ascii="Calibri" w:eastAsia="Times New Roman" w:hAnsi="Calibri" w:cs="Calibri"/>
                <w:b/>
                <w:bCs/>
                <w:color w:val="000000"/>
                <w:sz w:val="20"/>
                <w:szCs w:val="20"/>
                <w:lang w:val="en-IN" w:eastAsia="en-IN"/>
              </w:rPr>
            </w:pPr>
            <w:r w:rsidRPr="00B350D9">
              <w:rPr>
                <w:rFonts w:ascii="Calibri" w:eastAsia="Times New Roman" w:hAnsi="Calibri" w:cs="Calibri"/>
                <w:b/>
                <w:bCs/>
                <w:color w:val="000000"/>
                <w:sz w:val="20"/>
                <w:szCs w:val="20"/>
                <w:lang w:val="en-IN" w:eastAsia="en-IN"/>
              </w:rPr>
              <w:t>April*, 2018</w:t>
            </w:r>
          </w:p>
        </w:tc>
      </w:tr>
      <w:tr w:rsidR="00B001F3" w:rsidRPr="00B350D9" w:rsidTr="00437D02">
        <w:trPr>
          <w:trHeight w:val="267"/>
        </w:trPr>
        <w:tc>
          <w:tcPr>
            <w:tcW w:w="1884" w:type="dxa"/>
            <w:vMerge/>
            <w:tcBorders>
              <w:top w:val="single" w:sz="8" w:space="0" w:color="auto"/>
              <w:left w:val="single" w:sz="8" w:space="0" w:color="auto"/>
              <w:bottom w:val="single" w:sz="8" w:space="0" w:color="000000"/>
              <w:right w:val="single" w:sz="8" w:space="0" w:color="auto"/>
            </w:tcBorders>
            <w:vAlign w:val="center"/>
            <w:hideMark/>
          </w:tcPr>
          <w:p w:rsidR="00B001F3" w:rsidRPr="00B350D9" w:rsidRDefault="00B001F3" w:rsidP="00437D02">
            <w:pPr>
              <w:rPr>
                <w:rFonts w:ascii="Calibri" w:eastAsia="Times New Roman" w:hAnsi="Calibri" w:cs="Calibri"/>
                <w:b/>
                <w:bCs/>
                <w:color w:val="000000"/>
                <w:sz w:val="20"/>
                <w:szCs w:val="20"/>
                <w:lang w:val="en-IN" w:eastAsia="en-IN"/>
              </w:rPr>
            </w:pPr>
          </w:p>
        </w:tc>
        <w:tc>
          <w:tcPr>
            <w:tcW w:w="2319" w:type="dxa"/>
            <w:vMerge/>
            <w:tcBorders>
              <w:top w:val="single" w:sz="8" w:space="0" w:color="auto"/>
              <w:left w:val="single" w:sz="8" w:space="0" w:color="auto"/>
              <w:bottom w:val="single" w:sz="8" w:space="0" w:color="000000"/>
              <w:right w:val="single" w:sz="8" w:space="0" w:color="auto"/>
            </w:tcBorders>
            <w:vAlign w:val="center"/>
            <w:hideMark/>
          </w:tcPr>
          <w:p w:rsidR="00B001F3" w:rsidRPr="00B350D9" w:rsidRDefault="00B001F3" w:rsidP="00437D02">
            <w:pPr>
              <w:rPr>
                <w:rFonts w:ascii="Calibri" w:eastAsia="Times New Roman" w:hAnsi="Calibri" w:cs="Calibri"/>
                <w:b/>
                <w:bCs/>
                <w:color w:val="000000"/>
                <w:sz w:val="20"/>
                <w:szCs w:val="20"/>
                <w:lang w:val="en-IN" w:eastAsia="en-IN"/>
              </w:rPr>
            </w:pPr>
          </w:p>
        </w:tc>
        <w:tc>
          <w:tcPr>
            <w:tcW w:w="1185" w:type="dxa"/>
            <w:tcBorders>
              <w:top w:val="nil"/>
              <w:left w:val="nil"/>
              <w:bottom w:val="single" w:sz="8" w:space="0" w:color="auto"/>
              <w:right w:val="single" w:sz="8" w:space="0" w:color="auto"/>
            </w:tcBorders>
            <w:shd w:val="clear" w:color="000000" w:fill="00B050"/>
            <w:noWrap/>
            <w:vAlign w:val="center"/>
            <w:hideMark/>
          </w:tcPr>
          <w:p w:rsidR="00B001F3" w:rsidRPr="00B350D9" w:rsidRDefault="00B001F3" w:rsidP="00437D02">
            <w:pPr>
              <w:rPr>
                <w:rFonts w:ascii="Calibri" w:eastAsia="Times New Roman" w:hAnsi="Calibri" w:cs="Calibri"/>
                <w:color w:val="000000"/>
                <w:sz w:val="22"/>
                <w:szCs w:val="22"/>
                <w:lang w:val="en-IN" w:eastAsia="en-IN"/>
              </w:rPr>
            </w:pPr>
            <w:r w:rsidRPr="00B350D9">
              <w:rPr>
                <w:rFonts w:ascii="Calibri" w:eastAsia="Times New Roman" w:hAnsi="Calibri" w:cs="Calibri"/>
                <w:color w:val="000000"/>
                <w:sz w:val="22"/>
                <w:szCs w:val="22"/>
                <w:lang w:val="en-IN" w:eastAsia="en-IN"/>
              </w:rPr>
              <w:t> </w:t>
            </w:r>
          </w:p>
        </w:tc>
        <w:tc>
          <w:tcPr>
            <w:tcW w:w="1359" w:type="dxa"/>
            <w:tcBorders>
              <w:top w:val="nil"/>
              <w:left w:val="nil"/>
              <w:bottom w:val="single" w:sz="8" w:space="0" w:color="auto"/>
              <w:right w:val="single" w:sz="8" w:space="0" w:color="auto"/>
            </w:tcBorders>
            <w:shd w:val="clear" w:color="000000" w:fill="00B050"/>
            <w:noWrap/>
            <w:vAlign w:val="center"/>
            <w:hideMark/>
          </w:tcPr>
          <w:p w:rsidR="00B001F3" w:rsidRPr="00B350D9" w:rsidRDefault="00B001F3" w:rsidP="00437D02">
            <w:pPr>
              <w:rPr>
                <w:rFonts w:ascii="Calibri" w:eastAsia="Times New Roman" w:hAnsi="Calibri" w:cs="Calibri"/>
                <w:b/>
                <w:bCs/>
                <w:color w:val="000000"/>
                <w:sz w:val="20"/>
                <w:szCs w:val="20"/>
                <w:lang w:val="en-IN" w:eastAsia="en-IN"/>
              </w:rPr>
            </w:pPr>
            <w:r w:rsidRPr="00B350D9">
              <w:rPr>
                <w:rFonts w:ascii="Calibri" w:eastAsia="Times New Roman" w:hAnsi="Calibri" w:cs="Calibri"/>
                <w:b/>
                <w:bCs/>
                <w:color w:val="000000"/>
                <w:sz w:val="20"/>
                <w:szCs w:val="20"/>
                <w:lang w:val="en-IN" w:eastAsia="en-IN"/>
              </w:rPr>
              <w:t> </w:t>
            </w:r>
          </w:p>
        </w:tc>
        <w:tc>
          <w:tcPr>
            <w:tcW w:w="1250" w:type="dxa"/>
            <w:tcBorders>
              <w:top w:val="nil"/>
              <w:left w:val="nil"/>
              <w:bottom w:val="single" w:sz="8" w:space="0" w:color="auto"/>
              <w:right w:val="single" w:sz="8" w:space="0" w:color="auto"/>
            </w:tcBorders>
            <w:shd w:val="clear" w:color="000000" w:fill="00B050"/>
            <w:noWrap/>
            <w:vAlign w:val="center"/>
            <w:hideMark/>
          </w:tcPr>
          <w:p w:rsidR="00B001F3" w:rsidRPr="00B350D9" w:rsidRDefault="00B001F3" w:rsidP="00437D02">
            <w:pPr>
              <w:rPr>
                <w:rFonts w:ascii="Calibri" w:eastAsia="Times New Roman" w:hAnsi="Calibri" w:cs="Calibri"/>
                <w:color w:val="000000"/>
                <w:sz w:val="22"/>
                <w:szCs w:val="22"/>
                <w:lang w:val="en-IN" w:eastAsia="en-IN"/>
              </w:rPr>
            </w:pPr>
            <w:r w:rsidRPr="00B350D9">
              <w:rPr>
                <w:rFonts w:ascii="Calibri" w:eastAsia="Times New Roman" w:hAnsi="Calibri" w:cs="Calibri"/>
                <w:color w:val="000000"/>
                <w:sz w:val="22"/>
                <w:szCs w:val="22"/>
                <w:lang w:val="en-IN" w:eastAsia="en-IN"/>
              </w:rPr>
              <w:t> </w:t>
            </w:r>
          </w:p>
        </w:tc>
        <w:tc>
          <w:tcPr>
            <w:tcW w:w="1250" w:type="dxa"/>
            <w:tcBorders>
              <w:top w:val="nil"/>
              <w:left w:val="nil"/>
              <w:bottom w:val="single" w:sz="8" w:space="0" w:color="auto"/>
              <w:right w:val="single" w:sz="8" w:space="0" w:color="auto"/>
            </w:tcBorders>
            <w:shd w:val="clear" w:color="000000" w:fill="00B050"/>
            <w:noWrap/>
            <w:vAlign w:val="center"/>
            <w:hideMark/>
          </w:tcPr>
          <w:p w:rsidR="00B001F3" w:rsidRPr="00B350D9" w:rsidRDefault="00B001F3" w:rsidP="00437D02">
            <w:pPr>
              <w:jc w:val="center"/>
              <w:rPr>
                <w:rFonts w:ascii="Calibri" w:eastAsia="Times New Roman" w:hAnsi="Calibri" w:cs="Calibri"/>
                <w:b/>
                <w:bCs/>
                <w:color w:val="000000"/>
                <w:sz w:val="20"/>
                <w:szCs w:val="20"/>
                <w:lang w:val="en-IN" w:eastAsia="en-IN"/>
              </w:rPr>
            </w:pPr>
            <w:r w:rsidRPr="00B350D9">
              <w:rPr>
                <w:rFonts w:ascii="Calibri" w:eastAsia="Times New Roman" w:hAnsi="Calibri" w:cs="Calibri"/>
                <w:b/>
                <w:bCs/>
                <w:color w:val="000000"/>
                <w:sz w:val="20"/>
                <w:szCs w:val="20"/>
                <w:lang w:val="en-IN" w:eastAsia="en-IN"/>
              </w:rPr>
              <w:t> </w:t>
            </w:r>
          </w:p>
        </w:tc>
      </w:tr>
      <w:tr w:rsidR="00B001F3" w:rsidRPr="00B350D9" w:rsidTr="00437D02">
        <w:trPr>
          <w:trHeight w:val="267"/>
        </w:trPr>
        <w:tc>
          <w:tcPr>
            <w:tcW w:w="1884" w:type="dxa"/>
            <w:tcBorders>
              <w:top w:val="nil"/>
              <w:left w:val="single" w:sz="8" w:space="0" w:color="auto"/>
              <w:bottom w:val="single" w:sz="8" w:space="0" w:color="auto"/>
              <w:right w:val="single" w:sz="8" w:space="0" w:color="auto"/>
            </w:tcBorders>
            <w:shd w:val="clear" w:color="000000" w:fill="00B050"/>
            <w:noWrap/>
            <w:vAlign w:val="center"/>
            <w:hideMark/>
          </w:tcPr>
          <w:p w:rsidR="00B001F3" w:rsidRPr="00B350D9" w:rsidRDefault="00B001F3" w:rsidP="00437D02">
            <w:pPr>
              <w:jc w:val="center"/>
              <w:rPr>
                <w:rFonts w:ascii="Calibri" w:eastAsia="Times New Roman" w:hAnsi="Calibri" w:cs="Calibri"/>
                <w:i/>
                <w:iCs/>
                <w:color w:val="000000"/>
                <w:sz w:val="20"/>
                <w:szCs w:val="20"/>
                <w:lang w:val="en-IN" w:eastAsia="en-IN"/>
              </w:rPr>
            </w:pPr>
            <w:r w:rsidRPr="00B350D9">
              <w:rPr>
                <w:rFonts w:ascii="Calibri" w:eastAsia="Times New Roman" w:hAnsi="Calibri" w:cs="Calibri"/>
                <w:i/>
                <w:iCs/>
                <w:color w:val="000000"/>
                <w:sz w:val="20"/>
                <w:szCs w:val="20"/>
                <w:lang w:val="en-IN" w:eastAsia="en-IN"/>
              </w:rPr>
              <w:t>1</w:t>
            </w:r>
          </w:p>
        </w:tc>
        <w:tc>
          <w:tcPr>
            <w:tcW w:w="2319" w:type="dxa"/>
            <w:tcBorders>
              <w:top w:val="nil"/>
              <w:left w:val="nil"/>
              <w:bottom w:val="single" w:sz="8" w:space="0" w:color="auto"/>
              <w:right w:val="single" w:sz="8" w:space="0" w:color="auto"/>
            </w:tcBorders>
            <w:shd w:val="clear" w:color="000000" w:fill="00B050"/>
            <w:noWrap/>
            <w:vAlign w:val="center"/>
            <w:hideMark/>
          </w:tcPr>
          <w:p w:rsidR="00B001F3" w:rsidRPr="00B350D9" w:rsidRDefault="00B001F3" w:rsidP="00437D02">
            <w:pPr>
              <w:jc w:val="center"/>
              <w:rPr>
                <w:rFonts w:ascii="Calibri" w:eastAsia="Times New Roman" w:hAnsi="Calibri" w:cs="Calibri"/>
                <w:i/>
                <w:iCs/>
                <w:color w:val="000000"/>
                <w:sz w:val="20"/>
                <w:szCs w:val="20"/>
                <w:lang w:val="en-IN" w:eastAsia="en-IN"/>
              </w:rPr>
            </w:pPr>
            <w:r w:rsidRPr="00B350D9">
              <w:rPr>
                <w:rFonts w:ascii="Calibri" w:eastAsia="Times New Roman" w:hAnsi="Calibri" w:cs="Calibri"/>
                <w:i/>
                <w:iCs/>
                <w:color w:val="000000"/>
                <w:sz w:val="20"/>
                <w:szCs w:val="20"/>
                <w:lang w:val="en-IN" w:eastAsia="en-IN"/>
              </w:rPr>
              <w:t>2</w:t>
            </w:r>
          </w:p>
        </w:tc>
        <w:tc>
          <w:tcPr>
            <w:tcW w:w="1185" w:type="dxa"/>
            <w:tcBorders>
              <w:top w:val="nil"/>
              <w:left w:val="nil"/>
              <w:bottom w:val="single" w:sz="8" w:space="0" w:color="auto"/>
              <w:right w:val="single" w:sz="8" w:space="0" w:color="auto"/>
            </w:tcBorders>
            <w:shd w:val="clear" w:color="000000" w:fill="00B050"/>
            <w:noWrap/>
            <w:vAlign w:val="center"/>
            <w:hideMark/>
          </w:tcPr>
          <w:p w:rsidR="00B001F3" w:rsidRPr="00B350D9" w:rsidRDefault="00B001F3" w:rsidP="00437D02">
            <w:pPr>
              <w:jc w:val="center"/>
              <w:rPr>
                <w:rFonts w:ascii="Calibri" w:eastAsia="Times New Roman" w:hAnsi="Calibri" w:cs="Calibri"/>
                <w:i/>
                <w:iCs/>
                <w:color w:val="000000"/>
                <w:sz w:val="20"/>
                <w:szCs w:val="20"/>
                <w:lang w:val="en-IN" w:eastAsia="en-IN"/>
              </w:rPr>
            </w:pPr>
            <w:r w:rsidRPr="00B350D9">
              <w:rPr>
                <w:rFonts w:ascii="Calibri" w:eastAsia="Times New Roman" w:hAnsi="Calibri" w:cs="Calibri"/>
                <w:i/>
                <w:iCs/>
                <w:color w:val="000000"/>
                <w:sz w:val="20"/>
                <w:szCs w:val="20"/>
                <w:lang w:val="en-IN" w:eastAsia="en-IN"/>
              </w:rPr>
              <w:t>3</w:t>
            </w:r>
          </w:p>
        </w:tc>
        <w:tc>
          <w:tcPr>
            <w:tcW w:w="1359" w:type="dxa"/>
            <w:tcBorders>
              <w:top w:val="nil"/>
              <w:left w:val="nil"/>
              <w:bottom w:val="single" w:sz="8" w:space="0" w:color="auto"/>
              <w:right w:val="single" w:sz="8" w:space="0" w:color="auto"/>
            </w:tcBorders>
            <w:shd w:val="clear" w:color="000000" w:fill="00B050"/>
            <w:noWrap/>
            <w:vAlign w:val="center"/>
            <w:hideMark/>
          </w:tcPr>
          <w:p w:rsidR="00B001F3" w:rsidRPr="00B350D9" w:rsidRDefault="00B001F3" w:rsidP="00437D02">
            <w:pPr>
              <w:jc w:val="center"/>
              <w:rPr>
                <w:rFonts w:ascii="Calibri" w:eastAsia="Times New Roman" w:hAnsi="Calibri" w:cs="Calibri"/>
                <w:i/>
                <w:iCs/>
                <w:color w:val="000000"/>
                <w:sz w:val="20"/>
                <w:szCs w:val="20"/>
                <w:lang w:val="en-IN" w:eastAsia="en-IN"/>
              </w:rPr>
            </w:pPr>
            <w:r w:rsidRPr="00B350D9">
              <w:rPr>
                <w:rFonts w:ascii="Calibri" w:eastAsia="Times New Roman" w:hAnsi="Calibri" w:cs="Calibri"/>
                <w:i/>
                <w:iCs/>
                <w:color w:val="000000"/>
                <w:sz w:val="20"/>
                <w:szCs w:val="20"/>
                <w:lang w:val="en-IN" w:eastAsia="en-IN"/>
              </w:rPr>
              <w:t>4</w:t>
            </w:r>
          </w:p>
        </w:tc>
        <w:tc>
          <w:tcPr>
            <w:tcW w:w="1250" w:type="dxa"/>
            <w:tcBorders>
              <w:top w:val="nil"/>
              <w:left w:val="nil"/>
              <w:bottom w:val="single" w:sz="8" w:space="0" w:color="auto"/>
              <w:right w:val="single" w:sz="8" w:space="0" w:color="auto"/>
            </w:tcBorders>
            <w:shd w:val="clear" w:color="000000" w:fill="00B050"/>
            <w:noWrap/>
            <w:vAlign w:val="center"/>
            <w:hideMark/>
          </w:tcPr>
          <w:p w:rsidR="00B001F3" w:rsidRPr="00B350D9" w:rsidRDefault="00B001F3" w:rsidP="00437D02">
            <w:pPr>
              <w:jc w:val="center"/>
              <w:rPr>
                <w:rFonts w:ascii="Calibri" w:eastAsia="Times New Roman" w:hAnsi="Calibri" w:cs="Calibri"/>
                <w:i/>
                <w:iCs/>
                <w:color w:val="000000"/>
                <w:sz w:val="20"/>
                <w:szCs w:val="20"/>
                <w:lang w:val="en-IN" w:eastAsia="en-IN"/>
              </w:rPr>
            </w:pPr>
            <w:r w:rsidRPr="00B350D9">
              <w:rPr>
                <w:rFonts w:ascii="Calibri" w:eastAsia="Times New Roman" w:hAnsi="Calibri" w:cs="Calibri"/>
                <w:i/>
                <w:iCs/>
                <w:color w:val="000000"/>
                <w:sz w:val="20"/>
                <w:szCs w:val="20"/>
                <w:lang w:val="en-IN" w:eastAsia="en-IN"/>
              </w:rPr>
              <w:t>5</w:t>
            </w:r>
          </w:p>
        </w:tc>
        <w:tc>
          <w:tcPr>
            <w:tcW w:w="1250" w:type="dxa"/>
            <w:tcBorders>
              <w:top w:val="nil"/>
              <w:left w:val="nil"/>
              <w:bottom w:val="single" w:sz="8" w:space="0" w:color="auto"/>
              <w:right w:val="single" w:sz="8" w:space="0" w:color="auto"/>
            </w:tcBorders>
            <w:shd w:val="clear" w:color="000000" w:fill="00B050"/>
            <w:noWrap/>
            <w:vAlign w:val="center"/>
            <w:hideMark/>
          </w:tcPr>
          <w:p w:rsidR="00B001F3" w:rsidRPr="00B350D9" w:rsidRDefault="00B001F3" w:rsidP="00437D02">
            <w:pPr>
              <w:jc w:val="center"/>
              <w:rPr>
                <w:rFonts w:ascii="Calibri" w:eastAsia="Times New Roman" w:hAnsi="Calibri" w:cs="Calibri"/>
                <w:i/>
                <w:iCs/>
                <w:color w:val="000000"/>
                <w:sz w:val="20"/>
                <w:szCs w:val="20"/>
                <w:lang w:val="en-IN" w:eastAsia="en-IN"/>
              </w:rPr>
            </w:pPr>
            <w:r w:rsidRPr="00B350D9">
              <w:rPr>
                <w:rFonts w:ascii="Calibri" w:eastAsia="Times New Roman" w:hAnsi="Calibri" w:cs="Calibri"/>
                <w:i/>
                <w:iCs/>
                <w:color w:val="000000"/>
                <w:sz w:val="20"/>
                <w:szCs w:val="20"/>
                <w:lang w:val="en-IN" w:eastAsia="en-IN"/>
              </w:rPr>
              <w:t>6</w:t>
            </w:r>
          </w:p>
        </w:tc>
      </w:tr>
      <w:tr w:rsidR="00B001F3" w:rsidRPr="00B350D9" w:rsidTr="00437D02">
        <w:trPr>
          <w:trHeight w:val="254"/>
        </w:trPr>
        <w:tc>
          <w:tcPr>
            <w:tcW w:w="1884" w:type="dxa"/>
            <w:tcBorders>
              <w:top w:val="nil"/>
              <w:left w:val="single" w:sz="8" w:space="0" w:color="auto"/>
              <w:bottom w:val="nil"/>
              <w:right w:val="single" w:sz="8" w:space="0" w:color="auto"/>
            </w:tcBorders>
            <w:shd w:val="clear" w:color="auto" w:fill="auto"/>
            <w:noWrap/>
            <w:vAlign w:val="center"/>
            <w:hideMark/>
          </w:tcPr>
          <w:p w:rsidR="00B001F3" w:rsidRPr="00B350D9" w:rsidRDefault="00B001F3" w:rsidP="00437D02">
            <w:pPr>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Australia</w:t>
            </w:r>
          </w:p>
        </w:tc>
        <w:tc>
          <w:tcPr>
            <w:tcW w:w="2319" w:type="dxa"/>
            <w:tcBorders>
              <w:top w:val="nil"/>
              <w:left w:val="nil"/>
              <w:bottom w:val="nil"/>
              <w:right w:val="single" w:sz="8" w:space="0" w:color="auto"/>
            </w:tcBorders>
            <w:shd w:val="clear" w:color="auto" w:fill="auto"/>
            <w:noWrap/>
            <w:vAlign w:val="center"/>
            <w:hideMark/>
          </w:tcPr>
          <w:p w:rsidR="00B001F3" w:rsidRPr="00B350D9" w:rsidRDefault="00B001F3" w:rsidP="00437D02">
            <w:pPr>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All Ordinaries</w:t>
            </w:r>
          </w:p>
        </w:tc>
        <w:tc>
          <w:tcPr>
            <w:tcW w:w="1185"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5151.8</w:t>
            </w:r>
          </w:p>
        </w:tc>
        <w:tc>
          <w:tcPr>
            <w:tcW w:w="1359"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5903.8</w:t>
            </w:r>
          </w:p>
        </w:tc>
        <w:tc>
          <w:tcPr>
            <w:tcW w:w="1250"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5868.9</w:t>
            </w:r>
          </w:p>
        </w:tc>
        <w:tc>
          <w:tcPr>
            <w:tcW w:w="1250"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6071.6</w:t>
            </w:r>
          </w:p>
        </w:tc>
      </w:tr>
      <w:tr w:rsidR="00B001F3" w:rsidRPr="00B350D9" w:rsidTr="00437D02">
        <w:trPr>
          <w:trHeight w:val="254"/>
        </w:trPr>
        <w:tc>
          <w:tcPr>
            <w:tcW w:w="1884" w:type="dxa"/>
            <w:tcBorders>
              <w:top w:val="nil"/>
              <w:left w:val="single" w:sz="8" w:space="0" w:color="auto"/>
              <w:bottom w:val="nil"/>
              <w:right w:val="single" w:sz="8" w:space="0" w:color="auto"/>
            </w:tcBorders>
            <w:shd w:val="clear" w:color="auto" w:fill="auto"/>
            <w:noWrap/>
            <w:vAlign w:val="center"/>
            <w:hideMark/>
          </w:tcPr>
          <w:p w:rsidR="00B001F3" w:rsidRPr="00B350D9" w:rsidRDefault="00B001F3" w:rsidP="00437D02">
            <w:pPr>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France</w:t>
            </w:r>
          </w:p>
        </w:tc>
        <w:tc>
          <w:tcPr>
            <w:tcW w:w="2319" w:type="dxa"/>
            <w:tcBorders>
              <w:top w:val="nil"/>
              <w:left w:val="nil"/>
              <w:bottom w:val="nil"/>
              <w:right w:val="single" w:sz="8" w:space="0" w:color="auto"/>
            </w:tcBorders>
            <w:shd w:val="clear" w:color="auto" w:fill="auto"/>
            <w:noWrap/>
            <w:vAlign w:val="center"/>
            <w:hideMark/>
          </w:tcPr>
          <w:p w:rsidR="00B001F3" w:rsidRPr="00B350D9" w:rsidRDefault="00B001F3" w:rsidP="00437D02">
            <w:pPr>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CAC 40</w:t>
            </w:r>
          </w:p>
        </w:tc>
        <w:tc>
          <w:tcPr>
            <w:tcW w:w="1185"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4385.1</w:t>
            </w:r>
          </w:p>
        </w:tc>
        <w:tc>
          <w:tcPr>
            <w:tcW w:w="1359"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5089.6</w:t>
            </w:r>
          </w:p>
        </w:tc>
        <w:tc>
          <w:tcPr>
            <w:tcW w:w="1250"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5167.3</w:t>
            </w:r>
          </w:p>
        </w:tc>
        <w:tc>
          <w:tcPr>
            <w:tcW w:w="1250"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5520.5</w:t>
            </w:r>
          </w:p>
        </w:tc>
      </w:tr>
      <w:tr w:rsidR="00B001F3" w:rsidRPr="00B350D9" w:rsidTr="00437D02">
        <w:trPr>
          <w:trHeight w:val="254"/>
        </w:trPr>
        <w:tc>
          <w:tcPr>
            <w:tcW w:w="1884" w:type="dxa"/>
            <w:tcBorders>
              <w:top w:val="nil"/>
              <w:left w:val="single" w:sz="8" w:space="0" w:color="auto"/>
              <w:bottom w:val="nil"/>
              <w:right w:val="single" w:sz="8" w:space="0" w:color="auto"/>
            </w:tcBorders>
            <w:shd w:val="clear" w:color="auto" w:fill="auto"/>
            <w:noWrap/>
            <w:vAlign w:val="center"/>
            <w:hideMark/>
          </w:tcPr>
          <w:p w:rsidR="00B001F3" w:rsidRPr="00B350D9" w:rsidRDefault="00B001F3" w:rsidP="00437D02">
            <w:pPr>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Germany</w:t>
            </w:r>
          </w:p>
        </w:tc>
        <w:tc>
          <w:tcPr>
            <w:tcW w:w="2319" w:type="dxa"/>
            <w:tcBorders>
              <w:top w:val="nil"/>
              <w:left w:val="nil"/>
              <w:bottom w:val="nil"/>
              <w:right w:val="single" w:sz="8" w:space="0" w:color="auto"/>
            </w:tcBorders>
            <w:shd w:val="clear" w:color="auto" w:fill="auto"/>
            <w:noWrap/>
            <w:vAlign w:val="center"/>
            <w:hideMark/>
          </w:tcPr>
          <w:p w:rsidR="00B001F3" w:rsidRPr="00B350D9" w:rsidRDefault="00B001F3" w:rsidP="00437D02">
            <w:pPr>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Dax</w:t>
            </w:r>
          </w:p>
        </w:tc>
        <w:tc>
          <w:tcPr>
            <w:tcW w:w="1185"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9965.5</w:t>
            </w:r>
          </w:p>
        </w:tc>
        <w:tc>
          <w:tcPr>
            <w:tcW w:w="1359"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12256.4</w:t>
            </w:r>
          </w:p>
        </w:tc>
        <w:tc>
          <w:tcPr>
            <w:tcW w:w="1250"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12096.7</w:t>
            </w:r>
          </w:p>
        </w:tc>
        <w:tc>
          <w:tcPr>
            <w:tcW w:w="1250"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12612.1</w:t>
            </w:r>
          </w:p>
        </w:tc>
      </w:tr>
      <w:tr w:rsidR="00B001F3" w:rsidRPr="00B350D9" w:rsidTr="00437D02">
        <w:trPr>
          <w:trHeight w:val="254"/>
        </w:trPr>
        <w:tc>
          <w:tcPr>
            <w:tcW w:w="1884" w:type="dxa"/>
            <w:tcBorders>
              <w:top w:val="nil"/>
              <w:left w:val="single" w:sz="8" w:space="0" w:color="auto"/>
              <w:bottom w:val="nil"/>
              <w:right w:val="single" w:sz="8" w:space="0" w:color="auto"/>
            </w:tcBorders>
            <w:shd w:val="clear" w:color="auto" w:fill="auto"/>
            <w:noWrap/>
            <w:vAlign w:val="center"/>
            <w:hideMark/>
          </w:tcPr>
          <w:p w:rsidR="00B001F3" w:rsidRPr="00B350D9" w:rsidRDefault="00B001F3" w:rsidP="00437D02">
            <w:pPr>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Hong Kong HSI</w:t>
            </w:r>
          </w:p>
        </w:tc>
        <w:tc>
          <w:tcPr>
            <w:tcW w:w="2319" w:type="dxa"/>
            <w:tcBorders>
              <w:top w:val="nil"/>
              <w:left w:val="nil"/>
              <w:bottom w:val="nil"/>
              <w:right w:val="single" w:sz="8" w:space="0" w:color="auto"/>
            </w:tcBorders>
            <w:shd w:val="clear" w:color="auto" w:fill="auto"/>
            <w:noWrap/>
            <w:vAlign w:val="center"/>
            <w:hideMark/>
          </w:tcPr>
          <w:p w:rsidR="00B001F3" w:rsidRPr="00B350D9" w:rsidRDefault="00B001F3" w:rsidP="00437D02">
            <w:pPr>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Hang Seng</w:t>
            </w:r>
          </w:p>
        </w:tc>
        <w:tc>
          <w:tcPr>
            <w:tcW w:w="1185"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20776.7</w:t>
            </w:r>
          </w:p>
        </w:tc>
        <w:tc>
          <w:tcPr>
            <w:tcW w:w="1359"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24111.6</w:t>
            </w:r>
          </w:p>
        </w:tc>
        <w:tc>
          <w:tcPr>
            <w:tcW w:w="1250"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30093.4</w:t>
            </w:r>
          </w:p>
        </w:tc>
        <w:tc>
          <w:tcPr>
            <w:tcW w:w="1250"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30808.5</w:t>
            </w:r>
          </w:p>
        </w:tc>
      </w:tr>
      <w:tr w:rsidR="00B001F3" w:rsidRPr="00B350D9" w:rsidTr="00437D02">
        <w:trPr>
          <w:trHeight w:val="254"/>
        </w:trPr>
        <w:tc>
          <w:tcPr>
            <w:tcW w:w="1884" w:type="dxa"/>
            <w:tcBorders>
              <w:top w:val="nil"/>
              <w:left w:val="single" w:sz="8" w:space="0" w:color="auto"/>
              <w:bottom w:val="nil"/>
              <w:right w:val="single" w:sz="8" w:space="0" w:color="auto"/>
            </w:tcBorders>
            <w:shd w:val="clear" w:color="auto" w:fill="auto"/>
            <w:noWrap/>
            <w:vAlign w:val="center"/>
            <w:hideMark/>
          </w:tcPr>
          <w:p w:rsidR="00B001F3" w:rsidRPr="00B350D9" w:rsidRDefault="00B001F3" w:rsidP="00437D02">
            <w:pPr>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Japan NIKKEI</w:t>
            </w:r>
          </w:p>
        </w:tc>
        <w:tc>
          <w:tcPr>
            <w:tcW w:w="2319" w:type="dxa"/>
            <w:tcBorders>
              <w:top w:val="nil"/>
              <w:left w:val="nil"/>
              <w:bottom w:val="nil"/>
              <w:right w:val="single" w:sz="8" w:space="0" w:color="auto"/>
            </w:tcBorders>
            <w:shd w:val="clear" w:color="auto" w:fill="auto"/>
            <w:noWrap/>
            <w:vAlign w:val="center"/>
            <w:hideMark/>
          </w:tcPr>
          <w:p w:rsidR="00B001F3" w:rsidRPr="00B350D9" w:rsidRDefault="00B001F3" w:rsidP="00437D02">
            <w:pPr>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Nikkei 225</w:t>
            </w:r>
          </w:p>
        </w:tc>
        <w:tc>
          <w:tcPr>
            <w:tcW w:w="1185"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16758.7</w:t>
            </w:r>
          </w:p>
        </w:tc>
        <w:tc>
          <w:tcPr>
            <w:tcW w:w="1359"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18909.3</w:t>
            </w:r>
          </w:p>
        </w:tc>
        <w:tc>
          <w:tcPr>
            <w:tcW w:w="1250"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21454.3</w:t>
            </w:r>
          </w:p>
        </w:tc>
        <w:tc>
          <w:tcPr>
            <w:tcW w:w="1250"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22467.9</w:t>
            </w:r>
          </w:p>
        </w:tc>
      </w:tr>
      <w:tr w:rsidR="00B001F3" w:rsidRPr="00B350D9" w:rsidTr="00437D02">
        <w:trPr>
          <w:trHeight w:val="254"/>
        </w:trPr>
        <w:tc>
          <w:tcPr>
            <w:tcW w:w="1884" w:type="dxa"/>
            <w:tcBorders>
              <w:top w:val="nil"/>
              <w:left w:val="single" w:sz="8" w:space="0" w:color="auto"/>
              <w:bottom w:val="nil"/>
              <w:right w:val="single" w:sz="8" w:space="0" w:color="auto"/>
            </w:tcBorders>
            <w:shd w:val="clear" w:color="auto" w:fill="auto"/>
            <w:noWrap/>
            <w:vAlign w:val="center"/>
            <w:hideMark/>
          </w:tcPr>
          <w:p w:rsidR="00B001F3" w:rsidRPr="00B350D9" w:rsidRDefault="00B001F3" w:rsidP="00437D02">
            <w:pPr>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Singapore STI</w:t>
            </w:r>
          </w:p>
        </w:tc>
        <w:tc>
          <w:tcPr>
            <w:tcW w:w="2319" w:type="dxa"/>
            <w:tcBorders>
              <w:top w:val="nil"/>
              <w:left w:val="nil"/>
              <w:bottom w:val="nil"/>
              <w:right w:val="single" w:sz="8" w:space="0" w:color="auto"/>
            </w:tcBorders>
            <w:shd w:val="clear" w:color="auto" w:fill="auto"/>
            <w:noWrap/>
            <w:vAlign w:val="center"/>
            <w:hideMark/>
          </w:tcPr>
          <w:p w:rsidR="00B001F3" w:rsidRPr="00B350D9" w:rsidRDefault="00B001F3" w:rsidP="00437D02">
            <w:pPr>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Straits Times</w:t>
            </w:r>
          </w:p>
        </w:tc>
        <w:tc>
          <w:tcPr>
            <w:tcW w:w="1185"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2840.9</w:t>
            </w:r>
          </w:p>
        </w:tc>
        <w:tc>
          <w:tcPr>
            <w:tcW w:w="1359"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3175.1</w:t>
            </w:r>
          </w:p>
        </w:tc>
        <w:tc>
          <w:tcPr>
            <w:tcW w:w="1250"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3428.0</w:t>
            </w:r>
          </w:p>
        </w:tc>
        <w:tc>
          <w:tcPr>
            <w:tcW w:w="1250"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3613.9</w:t>
            </w:r>
          </w:p>
        </w:tc>
      </w:tr>
      <w:tr w:rsidR="00B001F3" w:rsidRPr="00B350D9" w:rsidTr="00437D02">
        <w:trPr>
          <w:trHeight w:val="254"/>
        </w:trPr>
        <w:tc>
          <w:tcPr>
            <w:tcW w:w="1884" w:type="dxa"/>
            <w:tcBorders>
              <w:top w:val="nil"/>
              <w:left w:val="single" w:sz="8" w:space="0" w:color="auto"/>
              <w:bottom w:val="nil"/>
              <w:right w:val="single" w:sz="8" w:space="0" w:color="auto"/>
            </w:tcBorders>
            <w:shd w:val="clear" w:color="auto" w:fill="auto"/>
            <w:noWrap/>
            <w:vAlign w:val="center"/>
            <w:hideMark/>
          </w:tcPr>
          <w:p w:rsidR="00B001F3" w:rsidRPr="00B350D9" w:rsidRDefault="00B001F3" w:rsidP="00437D02">
            <w:pPr>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 xml:space="preserve">UK </w:t>
            </w:r>
          </w:p>
        </w:tc>
        <w:tc>
          <w:tcPr>
            <w:tcW w:w="2319" w:type="dxa"/>
            <w:tcBorders>
              <w:top w:val="nil"/>
              <w:left w:val="nil"/>
              <w:bottom w:val="nil"/>
              <w:right w:val="single" w:sz="8" w:space="0" w:color="auto"/>
            </w:tcBorders>
            <w:shd w:val="clear" w:color="auto" w:fill="auto"/>
            <w:noWrap/>
            <w:vAlign w:val="center"/>
            <w:hideMark/>
          </w:tcPr>
          <w:p w:rsidR="00B001F3" w:rsidRPr="00B350D9" w:rsidRDefault="00B001F3" w:rsidP="00437D02">
            <w:pPr>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FTSE 100</w:t>
            </w:r>
          </w:p>
        </w:tc>
        <w:tc>
          <w:tcPr>
            <w:tcW w:w="1185"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6174.9</w:t>
            </w:r>
          </w:p>
        </w:tc>
        <w:tc>
          <w:tcPr>
            <w:tcW w:w="1359"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7322.9</w:t>
            </w:r>
          </w:p>
        </w:tc>
        <w:tc>
          <w:tcPr>
            <w:tcW w:w="1250"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7056.6</w:t>
            </w:r>
          </w:p>
        </w:tc>
        <w:tc>
          <w:tcPr>
            <w:tcW w:w="1250"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7509.3</w:t>
            </w:r>
          </w:p>
        </w:tc>
      </w:tr>
      <w:tr w:rsidR="00B001F3" w:rsidRPr="00B350D9" w:rsidTr="00437D02">
        <w:trPr>
          <w:trHeight w:val="254"/>
        </w:trPr>
        <w:tc>
          <w:tcPr>
            <w:tcW w:w="1884" w:type="dxa"/>
            <w:tcBorders>
              <w:top w:val="nil"/>
              <w:left w:val="single" w:sz="8" w:space="0" w:color="auto"/>
              <w:bottom w:val="nil"/>
              <w:right w:val="single" w:sz="8" w:space="0" w:color="auto"/>
            </w:tcBorders>
            <w:shd w:val="clear" w:color="auto" w:fill="auto"/>
            <w:noWrap/>
            <w:vAlign w:val="center"/>
            <w:hideMark/>
          </w:tcPr>
          <w:p w:rsidR="00B001F3" w:rsidRPr="00B350D9" w:rsidRDefault="00B001F3" w:rsidP="00437D02">
            <w:pPr>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USA DOW JONES</w:t>
            </w:r>
          </w:p>
        </w:tc>
        <w:tc>
          <w:tcPr>
            <w:tcW w:w="2319" w:type="dxa"/>
            <w:tcBorders>
              <w:top w:val="nil"/>
              <w:left w:val="nil"/>
              <w:bottom w:val="nil"/>
              <w:right w:val="single" w:sz="8" w:space="0" w:color="auto"/>
            </w:tcBorders>
            <w:shd w:val="clear" w:color="auto" w:fill="auto"/>
            <w:noWrap/>
            <w:vAlign w:val="center"/>
            <w:hideMark/>
          </w:tcPr>
          <w:p w:rsidR="00B001F3" w:rsidRPr="00B350D9" w:rsidRDefault="00B001F3" w:rsidP="00437D02">
            <w:pPr>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Dow Jones Industrial Average</w:t>
            </w:r>
          </w:p>
        </w:tc>
        <w:tc>
          <w:tcPr>
            <w:tcW w:w="1185"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17685.1</w:t>
            </w:r>
          </w:p>
        </w:tc>
        <w:tc>
          <w:tcPr>
            <w:tcW w:w="1359"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20663.2</w:t>
            </w:r>
          </w:p>
        </w:tc>
        <w:tc>
          <w:tcPr>
            <w:tcW w:w="1250"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24103.1</w:t>
            </w:r>
          </w:p>
        </w:tc>
        <w:tc>
          <w:tcPr>
            <w:tcW w:w="1250"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24163.2</w:t>
            </w:r>
          </w:p>
        </w:tc>
      </w:tr>
      <w:tr w:rsidR="00B001F3" w:rsidRPr="00B350D9" w:rsidTr="00437D02">
        <w:trPr>
          <w:trHeight w:val="267"/>
        </w:trPr>
        <w:tc>
          <w:tcPr>
            <w:tcW w:w="1884" w:type="dxa"/>
            <w:tcBorders>
              <w:top w:val="nil"/>
              <w:left w:val="single" w:sz="8" w:space="0" w:color="auto"/>
              <w:bottom w:val="single" w:sz="8" w:space="0" w:color="auto"/>
              <w:right w:val="single" w:sz="8" w:space="0" w:color="auto"/>
            </w:tcBorders>
            <w:shd w:val="clear" w:color="auto" w:fill="auto"/>
            <w:noWrap/>
            <w:vAlign w:val="center"/>
            <w:hideMark/>
          </w:tcPr>
          <w:p w:rsidR="00B001F3" w:rsidRPr="00B350D9" w:rsidRDefault="00B001F3" w:rsidP="00437D02">
            <w:pPr>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USA NASDAQ Composite</w:t>
            </w:r>
          </w:p>
        </w:tc>
        <w:tc>
          <w:tcPr>
            <w:tcW w:w="2319" w:type="dxa"/>
            <w:tcBorders>
              <w:top w:val="nil"/>
              <w:left w:val="nil"/>
              <w:bottom w:val="single" w:sz="8" w:space="0" w:color="auto"/>
              <w:right w:val="single" w:sz="8" w:space="0" w:color="auto"/>
            </w:tcBorders>
            <w:shd w:val="clear" w:color="auto" w:fill="auto"/>
            <w:noWrap/>
            <w:vAlign w:val="center"/>
            <w:hideMark/>
          </w:tcPr>
          <w:p w:rsidR="00B001F3" w:rsidRPr="00B350D9" w:rsidRDefault="00B001F3" w:rsidP="00437D02">
            <w:pPr>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Nasdaq Composite</w:t>
            </w:r>
          </w:p>
        </w:tc>
        <w:tc>
          <w:tcPr>
            <w:tcW w:w="1185" w:type="dxa"/>
            <w:tcBorders>
              <w:top w:val="nil"/>
              <w:left w:val="nil"/>
              <w:bottom w:val="single" w:sz="8" w:space="0" w:color="auto"/>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4869.8</w:t>
            </w:r>
          </w:p>
        </w:tc>
        <w:tc>
          <w:tcPr>
            <w:tcW w:w="1359" w:type="dxa"/>
            <w:tcBorders>
              <w:top w:val="nil"/>
              <w:left w:val="nil"/>
              <w:bottom w:val="single" w:sz="8" w:space="0" w:color="auto"/>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5911.7</w:t>
            </w:r>
          </w:p>
        </w:tc>
        <w:tc>
          <w:tcPr>
            <w:tcW w:w="1250" w:type="dxa"/>
            <w:tcBorders>
              <w:top w:val="nil"/>
              <w:left w:val="nil"/>
              <w:bottom w:val="single" w:sz="8" w:space="0" w:color="auto"/>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7063.4</w:t>
            </w:r>
          </w:p>
        </w:tc>
        <w:tc>
          <w:tcPr>
            <w:tcW w:w="1250" w:type="dxa"/>
            <w:tcBorders>
              <w:top w:val="nil"/>
              <w:left w:val="nil"/>
              <w:bottom w:val="single" w:sz="8" w:space="0" w:color="auto"/>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7066.3</w:t>
            </w:r>
          </w:p>
        </w:tc>
      </w:tr>
      <w:tr w:rsidR="00B001F3" w:rsidRPr="00B350D9" w:rsidTr="00437D02">
        <w:trPr>
          <w:trHeight w:val="254"/>
        </w:trPr>
        <w:tc>
          <w:tcPr>
            <w:tcW w:w="1884" w:type="dxa"/>
            <w:tcBorders>
              <w:top w:val="nil"/>
              <w:left w:val="single" w:sz="8" w:space="0" w:color="auto"/>
              <w:bottom w:val="nil"/>
              <w:right w:val="nil"/>
            </w:tcBorders>
            <w:shd w:val="clear" w:color="auto" w:fill="auto"/>
            <w:noWrap/>
            <w:vAlign w:val="center"/>
            <w:hideMark/>
          </w:tcPr>
          <w:p w:rsidR="00B001F3" w:rsidRPr="00B350D9" w:rsidRDefault="00B001F3" w:rsidP="00437D02">
            <w:pPr>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India (BSE)</w:t>
            </w:r>
          </w:p>
        </w:tc>
        <w:tc>
          <w:tcPr>
            <w:tcW w:w="2319" w:type="dxa"/>
            <w:tcBorders>
              <w:top w:val="nil"/>
              <w:left w:val="single" w:sz="8" w:space="0" w:color="auto"/>
              <w:bottom w:val="nil"/>
              <w:right w:val="single" w:sz="8" w:space="0" w:color="auto"/>
            </w:tcBorders>
            <w:shd w:val="clear" w:color="auto" w:fill="auto"/>
            <w:noWrap/>
            <w:vAlign w:val="center"/>
            <w:hideMark/>
          </w:tcPr>
          <w:p w:rsidR="00B001F3" w:rsidRPr="00B350D9" w:rsidRDefault="00B001F3" w:rsidP="00437D02">
            <w:pPr>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Sensex</w:t>
            </w:r>
          </w:p>
        </w:tc>
        <w:tc>
          <w:tcPr>
            <w:tcW w:w="1185"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25341.9</w:t>
            </w:r>
          </w:p>
        </w:tc>
        <w:tc>
          <w:tcPr>
            <w:tcW w:w="1359"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29620.5</w:t>
            </w:r>
          </w:p>
        </w:tc>
        <w:tc>
          <w:tcPr>
            <w:tcW w:w="1250"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32968.7</w:t>
            </w:r>
          </w:p>
        </w:tc>
        <w:tc>
          <w:tcPr>
            <w:tcW w:w="1250"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35160.4</w:t>
            </w:r>
          </w:p>
        </w:tc>
      </w:tr>
      <w:tr w:rsidR="00B001F3" w:rsidRPr="00B350D9" w:rsidTr="00437D02">
        <w:trPr>
          <w:trHeight w:val="254"/>
        </w:trPr>
        <w:tc>
          <w:tcPr>
            <w:tcW w:w="1884" w:type="dxa"/>
            <w:tcBorders>
              <w:top w:val="nil"/>
              <w:left w:val="single" w:sz="8" w:space="0" w:color="auto"/>
              <w:bottom w:val="nil"/>
              <w:right w:val="nil"/>
            </w:tcBorders>
            <w:shd w:val="clear" w:color="auto" w:fill="auto"/>
            <w:noWrap/>
            <w:vAlign w:val="center"/>
            <w:hideMark/>
          </w:tcPr>
          <w:p w:rsidR="00B001F3" w:rsidRPr="00B350D9" w:rsidRDefault="00B001F3" w:rsidP="00437D02">
            <w:pPr>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India (NSE)</w:t>
            </w:r>
          </w:p>
        </w:tc>
        <w:tc>
          <w:tcPr>
            <w:tcW w:w="2319" w:type="dxa"/>
            <w:tcBorders>
              <w:top w:val="nil"/>
              <w:left w:val="single" w:sz="8" w:space="0" w:color="auto"/>
              <w:bottom w:val="nil"/>
              <w:right w:val="single" w:sz="8" w:space="0" w:color="auto"/>
            </w:tcBorders>
            <w:shd w:val="clear" w:color="auto" w:fill="auto"/>
            <w:noWrap/>
            <w:vAlign w:val="center"/>
            <w:hideMark/>
          </w:tcPr>
          <w:p w:rsidR="00B001F3" w:rsidRPr="00B350D9" w:rsidRDefault="00B001F3" w:rsidP="00437D02">
            <w:pPr>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Nifty 50</w:t>
            </w:r>
          </w:p>
        </w:tc>
        <w:tc>
          <w:tcPr>
            <w:tcW w:w="1185"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7738.4</w:t>
            </w:r>
          </w:p>
        </w:tc>
        <w:tc>
          <w:tcPr>
            <w:tcW w:w="1359"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9173.8</w:t>
            </w:r>
          </w:p>
        </w:tc>
        <w:tc>
          <w:tcPr>
            <w:tcW w:w="1250"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10113.7</w:t>
            </w:r>
          </w:p>
        </w:tc>
        <w:tc>
          <w:tcPr>
            <w:tcW w:w="1250"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10739.4</w:t>
            </w:r>
          </w:p>
        </w:tc>
      </w:tr>
      <w:tr w:rsidR="00B001F3" w:rsidRPr="00B350D9" w:rsidTr="00437D02">
        <w:trPr>
          <w:trHeight w:val="254"/>
        </w:trPr>
        <w:tc>
          <w:tcPr>
            <w:tcW w:w="1884" w:type="dxa"/>
            <w:tcBorders>
              <w:top w:val="nil"/>
              <w:left w:val="single" w:sz="8" w:space="0" w:color="auto"/>
              <w:bottom w:val="nil"/>
              <w:right w:val="nil"/>
            </w:tcBorders>
            <w:shd w:val="clear" w:color="auto" w:fill="auto"/>
            <w:noWrap/>
            <w:vAlign w:val="center"/>
            <w:hideMark/>
          </w:tcPr>
          <w:p w:rsidR="00B001F3" w:rsidRPr="00B350D9" w:rsidRDefault="00B001F3" w:rsidP="00437D02">
            <w:pPr>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Brazil</w:t>
            </w:r>
          </w:p>
        </w:tc>
        <w:tc>
          <w:tcPr>
            <w:tcW w:w="2319" w:type="dxa"/>
            <w:tcBorders>
              <w:top w:val="nil"/>
              <w:left w:val="single" w:sz="8" w:space="0" w:color="auto"/>
              <w:bottom w:val="nil"/>
              <w:right w:val="single" w:sz="8" w:space="0" w:color="auto"/>
            </w:tcBorders>
            <w:shd w:val="clear" w:color="auto" w:fill="auto"/>
            <w:noWrap/>
            <w:vAlign w:val="center"/>
            <w:hideMark/>
          </w:tcPr>
          <w:p w:rsidR="00B001F3" w:rsidRPr="00B350D9" w:rsidRDefault="00B001F3" w:rsidP="00437D02">
            <w:pPr>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Bovespa</w:t>
            </w:r>
          </w:p>
        </w:tc>
        <w:tc>
          <w:tcPr>
            <w:tcW w:w="1185"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50055.3</w:t>
            </w:r>
          </w:p>
        </w:tc>
        <w:tc>
          <w:tcPr>
            <w:tcW w:w="1359"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64984.1</w:t>
            </w:r>
          </w:p>
        </w:tc>
        <w:tc>
          <w:tcPr>
            <w:tcW w:w="1250"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85365.6</w:t>
            </w:r>
          </w:p>
        </w:tc>
        <w:tc>
          <w:tcPr>
            <w:tcW w:w="1250"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86115.5</w:t>
            </w:r>
          </w:p>
        </w:tc>
      </w:tr>
      <w:tr w:rsidR="00B001F3" w:rsidRPr="00B350D9" w:rsidTr="00437D02">
        <w:trPr>
          <w:trHeight w:val="254"/>
        </w:trPr>
        <w:tc>
          <w:tcPr>
            <w:tcW w:w="1884" w:type="dxa"/>
            <w:tcBorders>
              <w:top w:val="nil"/>
              <w:left w:val="single" w:sz="8" w:space="0" w:color="auto"/>
              <w:bottom w:val="nil"/>
              <w:right w:val="nil"/>
            </w:tcBorders>
            <w:shd w:val="clear" w:color="auto" w:fill="auto"/>
            <w:noWrap/>
            <w:vAlign w:val="center"/>
            <w:hideMark/>
          </w:tcPr>
          <w:p w:rsidR="00B001F3" w:rsidRPr="00B350D9" w:rsidRDefault="00B001F3" w:rsidP="00437D02">
            <w:pPr>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Chile</w:t>
            </w:r>
          </w:p>
        </w:tc>
        <w:tc>
          <w:tcPr>
            <w:tcW w:w="2319" w:type="dxa"/>
            <w:tcBorders>
              <w:top w:val="nil"/>
              <w:left w:val="single" w:sz="8" w:space="0" w:color="auto"/>
              <w:bottom w:val="nil"/>
              <w:right w:val="single" w:sz="8" w:space="0" w:color="auto"/>
            </w:tcBorders>
            <w:shd w:val="clear" w:color="auto" w:fill="auto"/>
            <w:noWrap/>
            <w:vAlign w:val="center"/>
            <w:hideMark/>
          </w:tcPr>
          <w:p w:rsidR="00B001F3" w:rsidRPr="00B350D9" w:rsidRDefault="00B001F3" w:rsidP="00437D02">
            <w:pPr>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Stock Market Select</w:t>
            </w:r>
          </w:p>
        </w:tc>
        <w:tc>
          <w:tcPr>
            <w:tcW w:w="1185"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3937.5</w:t>
            </w:r>
          </w:p>
        </w:tc>
        <w:tc>
          <w:tcPr>
            <w:tcW w:w="1359"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4783.4</w:t>
            </w:r>
          </w:p>
        </w:tc>
        <w:tc>
          <w:tcPr>
            <w:tcW w:w="1250"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5542.2</w:t>
            </w:r>
          </w:p>
        </w:tc>
        <w:tc>
          <w:tcPr>
            <w:tcW w:w="1250"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5710.9</w:t>
            </w:r>
          </w:p>
        </w:tc>
      </w:tr>
      <w:tr w:rsidR="00B001F3" w:rsidRPr="00B350D9" w:rsidTr="00437D02">
        <w:trPr>
          <w:trHeight w:val="254"/>
        </w:trPr>
        <w:tc>
          <w:tcPr>
            <w:tcW w:w="1884" w:type="dxa"/>
            <w:tcBorders>
              <w:top w:val="nil"/>
              <w:left w:val="single" w:sz="8" w:space="0" w:color="auto"/>
              <w:bottom w:val="nil"/>
              <w:right w:val="nil"/>
            </w:tcBorders>
            <w:shd w:val="clear" w:color="auto" w:fill="auto"/>
            <w:noWrap/>
            <w:vAlign w:val="center"/>
            <w:hideMark/>
          </w:tcPr>
          <w:p w:rsidR="00B001F3" w:rsidRPr="00B350D9" w:rsidRDefault="00B001F3" w:rsidP="00437D02">
            <w:pPr>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China</w:t>
            </w:r>
          </w:p>
        </w:tc>
        <w:tc>
          <w:tcPr>
            <w:tcW w:w="2319" w:type="dxa"/>
            <w:tcBorders>
              <w:top w:val="nil"/>
              <w:left w:val="single" w:sz="8" w:space="0" w:color="auto"/>
              <w:bottom w:val="nil"/>
              <w:right w:val="single" w:sz="8" w:space="0" w:color="auto"/>
            </w:tcBorders>
            <w:shd w:val="clear" w:color="auto" w:fill="auto"/>
            <w:noWrap/>
            <w:vAlign w:val="center"/>
            <w:hideMark/>
          </w:tcPr>
          <w:p w:rsidR="00B001F3" w:rsidRPr="00B350D9" w:rsidRDefault="00B001F3" w:rsidP="00437D02">
            <w:pPr>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Shanghai SE Composite IX</w:t>
            </w:r>
          </w:p>
        </w:tc>
        <w:tc>
          <w:tcPr>
            <w:tcW w:w="1185"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3003.9</w:t>
            </w:r>
          </w:p>
        </w:tc>
        <w:tc>
          <w:tcPr>
            <w:tcW w:w="1359"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3222.5</w:t>
            </w:r>
          </w:p>
        </w:tc>
        <w:tc>
          <w:tcPr>
            <w:tcW w:w="1250"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3168.9</w:t>
            </w:r>
          </w:p>
        </w:tc>
        <w:tc>
          <w:tcPr>
            <w:tcW w:w="1250"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3082.2</w:t>
            </w:r>
          </w:p>
        </w:tc>
      </w:tr>
      <w:tr w:rsidR="00B001F3" w:rsidRPr="00B350D9" w:rsidTr="00437D02">
        <w:trPr>
          <w:trHeight w:val="254"/>
        </w:trPr>
        <w:tc>
          <w:tcPr>
            <w:tcW w:w="1884" w:type="dxa"/>
            <w:tcBorders>
              <w:top w:val="nil"/>
              <w:left w:val="single" w:sz="8" w:space="0" w:color="auto"/>
              <w:bottom w:val="nil"/>
              <w:right w:val="nil"/>
            </w:tcBorders>
            <w:shd w:val="clear" w:color="auto" w:fill="auto"/>
            <w:noWrap/>
            <w:vAlign w:val="center"/>
            <w:hideMark/>
          </w:tcPr>
          <w:p w:rsidR="00B001F3" w:rsidRPr="00B350D9" w:rsidRDefault="00B001F3" w:rsidP="00437D02">
            <w:pPr>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Colombia</w:t>
            </w:r>
          </w:p>
        </w:tc>
        <w:tc>
          <w:tcPr>
            <w:tcW w:w="2319" w:type="dxa"/>
            <w:tcBorders>
              <w:top w:val="nil"/>
              <w:left w:val="single" w:sz="8" w:space="0" w:color="auto"/>
              <w:bottom w:val="nil"/>
              <w:right w:val="single" w:sz="8" w:space="0" w:color="auto"/>
            </w:tcBorders>
            <w:shd w:val="clear" w:color="auto" w:fill="auto"/>
            <w:noWrap/>
            <w:vAlign w:val="center"/>
            <w:hideMark/>
          </w:tcPr>
          <w:p w:rsidR="00B001F3" w:rsidRPr="00B350D9" w:rsidRDefault="00B001F3" w:rsidP="00437D02">
            <w:pPr>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IGBC General</w:t>
            </w:r>
          </w:p>
        </w:tc>
        <w:tc>
          <w:tcPr>
            <w:tcW w:w="1185"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9871.5</w:t>
            </w:r>
          </w:p>
        </w:tc>
        <w:tc>
          <w:tcPr>
            <w:tcW w:w="1359"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10150.7</w:t>
            </w:r>
          </w:p>
        </w:tc>
        <w:tc>
          <w:tcPr>
            <w:tcW w:w="1250"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11320.4</w:t>
            </w:r>
          </w:p>
        </w:tc>
        <w:tc>
          <w:tcPr>
            <w:tcW w:w="1250"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12414.6</w:t>
            </w:r>
          </w:p>
        </w:tc>
      </w:tr>
      <w:tr w:rsidR="00B001F3" w:rsidRPr="00B350D9" w:rsidTr="00437D02">
        <w:trPr>
          <w:trHeight w:val="254"/>
        </w:trPr>
        <w:tc>
          <w:tcPr>
            <w:tcW w:w="1884" w:type="dxa"/>
            <w:tcBorders>
              <w:top w:val="nil"/>
              <w:left w:val="single" w:sz="8" w:space="0" w:color="auto"/>
              <w:bottom w:val="nil"/>
              <w:right w:val="nil"/>
            </w:tcBorders>
            <w:shd w:val="clear" w:color="auto" w:fill="auto"/>
            <w:noWrap/>
            <w:vAlign w:val="center"/>
            <w:hideMark/>
          </w:tcPr>
          <w:p w:rsidR="00B001F3" w:rsidRPr="00B350D9" w:rsidRDefault="00B001F3" w:rsidP="00437D02">
            <w:pPr>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Egypt</w:t>
            </w:r>
          </w:p>
        </w:tc>
        <w:tc>
          <w:tcPr>
            <w:tcW w:w="2319" w:type="dxa"/>
            <w:tcBorders>
              <w:top w:val="nil"/>
              <w:left w:val="single" w:sz="8" w:space="0" w:color="auto"/>
              <w:bottom w:val="nil"/>
              <w:right w:val="single" w:sz="8" w:space="0" w:color="auto"/>
            </w:tcBorders>
            <w:shd w:val="clear" w:color="auto" w:fill="auto"/>
            <w:noWrap/>
            <w:vAlign w:val="center"/>
            <w:hideMark/>
          </w:tcPr>
          <w:p w:rsidR="00B001F3" w:rsidRPr="00B350D9" w:rsidRDefault="00B001F3" w:rsidP="00437D02">
            <w:pPr>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Hermes</w:t>
            </w:r>
          </w:p>
        </w:tc>
        <w:tc>
          <w:tcPr>
            <w:tcW w:w="1185"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687.3</w:t>
            </w:r>
          </w:p>
        </w:tc>
        <w:tc>
          <w:tcPr>
            <w:tcW w:w="1359"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1167.8</w:t>
            </w:r>
          </w:p>
        </w:tc>
        <w:tc>
          <w:tcPr>
            <w:tcW w:w="1250"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1659.8</w:t>
            </w:r>
          </w:p>
        </w:tc>
        <w:tc>
          <w:tcPr>
            <w:tcW w:w="1250"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1738.2</w:t>
            </w:r>
          </w:p>
        </w:tc>
      </w:tr>
      <w:tr w:rsidR="00B001F3" w:rsidRPr="00B350D9" w:rsidTr="00437D02">
        <w:trPr>
          <w:trHeight w:val="254"/>
        </w:trPr>
        <w:tc>
          <w:tcPr>
            <w:tcW w:w="1884" w:type="dxa"/>
            <w:tcBorders>
              <w:top w:val="nil"/>
              <w:left w:val="single" w:sz="8" w:space="0" w:color="auto"/>
              <w:bottom w:val="nil"/>
              <w:right w:val="nil"/>
            </w:tcBorders>
            <w:shd w:val="clear" w:color="auto" w:fill="auto"/>
            <w:noWrap/>
            <w:vAlign w:val="center"/>
            <w:hideMark/>
          </w:tcPr>
          <w:p w:rsidR="00B001F3" w:rsidRPr="00B350D9" w:rsidRDefault="00B001F3" w:rsidP="00437D02">
            <w:pPr>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Hungary</w:t>
            </w:r>
          </w:p>
        </w:tc>
        <w:tc>
          <w:tcPr>
            <w:tcW w:w="2319" w:type="dxa"/>
            <w:tcBorders>
              <w:top w:val="nil"/>
              <w:left w:val="single" w:sz="8" w:space="0" w:color="auto"/>
              <w:bottom w:val="nil"/>
              <w:right w:val="single" w:sz="8" w:space="0" w:color="auto"/>
            </w:tcBorders>
            <w:shd w:val="clear" w:color="auto" w:fill="auto"/>
            <w:noWrap/>
            <w:vAlign w:val="center"/>
            <w:hideMark/>
          </w:tcPr>
          <w:p w:rsidR="00B001F3" w:rsidRPr="00B350D9" w:rsidRDefault="00B001F3" w:rsidP="00437D02">
            <w:pPr>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Budapest Stock Exchange</w:t>
            </w:r>
          </w:p>
        </w:tc>
        <w:tc>
          <w:tcPr>
            <w:tcW w:w="1185"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26451.0</w:t>
            </w:r>
          </w:p>
        </w:tc>
        <w:tc>
          <w:tcPr>
            <w:tcW w:w="1359"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31634.3</w:t>
            </w:r>
          </w:p>
        </w:tc>
        <w:tc>
          <w:tcPr>
            <w:tcW w:w="1250"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37258.9</w:t>
            </w:r>
          </w:p>
        </w:tc>
        <w:tc>
          <w:tcPr>
            <w:tcW w:w="1250"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38295.7</w:t>
            </w:r>
          </w:p>
        </w:tc>
      </w:tr>
      <w:tr w:rsidR="00B001F3" w:rsidRPr="00B350D9" w:rsidTr="00437D02">
        <w:trPr>
          <w:trHeight w:val="254"/>
        </w:trPr>
        <w:tc>
          <w:tcPr>
            <w:tcW w:w="1884" w:type="dxa"/>
            <w:tcBorders>
              <w:top w:val="nil"/>
              <w:left w:val="single" w:sz="8" w:space="0" w:color="auto"/>
              <w:bottom w:val="nil"/>
              <w:right w:val="nil"/>
            </w:tcBorders>
            <w:shd w:val="clear" w:color="auto" w:fill="auto"/>
            <w:noWrap/>
            <w:vAlign w:val="center"/>
            <w:hideMark/>
          </w:tcPr>
          <w:p w:rsidR="00B001F3" w:rsidRPr="00B350D9" w:rsidRDefault="00B001F3" w:rsidP="00437D02">
            <w:pPr>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Indonesia</w:t>
            </w:r>
          </w:p>
        </w:tc>
        <w:tc>
          <w:tcPr>
            <w:tcW w:w="2319" w:type="dxa"/>
            <w:tcBorders>
              <w:top w:val="nil"/>
              <w:left w:val="single" w:sz="8" w:space="0" w:color="auto"/>
              <w:bottom w:val="nil"/>
              <w:right w:val="single" w:sz="8" w:space="0" w:color="auto"/>
            </w:tcBorders>
            <w:shd w:val="clear" w:color="auto" w:fill="auto"/>
            <w:noWrap/>
            <w:vAlign w:val="center"/>
            <w:hideMark/>
          </w:tcPr>
          <w:p w:rsidR="00B001F3" w:rsidRPr="00B350D9" w:rsidRDefault="00B001F3" w:rsidP="00437D02">
            <w:pPr>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Jakatra Composite</w:t>
            </w:r>
          </w:p>
        </w:tc>
        <w:tc>
          <w:tcPr>
            <w:tcW w:w="1185"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4845.4</w:t>
            </w:r>
          </w:p>
        </w:tc>
        <w:tc>
          <w:tcPr>
            <w:tcW w:w="1359"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5568.1</w:t>
            </w:r>
          </w:p>
        </w:tc>
        <w:tc>
          <w:tcPr>
            <w:tcW w:w="1250"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6189.0</w:t>
            </w:r>
          </w:p>
        </w:tc>
        <w:tc>
          <w:tcPr>
            <w:tcW w:w="1250"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5994.6</w:t>
            </w:r>
          </w:p>
        </w:tc>
      </w:tr>
      <w:tr w:rsidR="00B001F3" w:rsidRPr="00B350D9" w:rsidTr="00437D02">
        <w:trPr>
          <w:trHeight w:val="254"/>
        </w:trPr>
        <w:tc>
          <w:tcPr>
            <w:tcW w:w="1884" w:type="dxa"/>
            <w:tcBorders>
              <w:top w:val="nil"/>
              <w:left w:val="single" w:sz="8" w:space="0" w:color="auto"/>
              <w:bottom w:val="nil"/>
              <w:right w:val="nil"/>
            </w:tcBorders>
            <w:shd w:val="clear" w:color="auto" w:fill="auto"/>
            <w:noWrap/>
            <w:vAlign w:val="center"/>
            <w:hideMark/>
          </w:tcPr>
          <w:p w:rsidR="00B001F3" w:rsidRPr="00B350D9" w:rsidRDefault="00B001F3" w:rsidP="00437D02">
            <w:pPr>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Malaysia</w:t>
            </w:r>
          </w:p>
        </w:tc>
        <w:tc>
          <w:tcPr>
            <w:tcW w:w="2319" w:type="dxa"/>
            <w:tcBorders>
              <w:top w:val="nil"/>
              <w:left w:val="single" w:sz="8" w:space="0" w:color="auto"/>
              <w:bottom w:val="nil"/>
              <w:right w:val="single" w:sz="8" w:space="0" w:color="auto"/>
            </w:tcBorders>
            <w:shd w:val="clear" w:color="auto" w:fill="auto"/>
            <w:noWrap/>
            <w:vAlign w:val="center"/>
            <w:hideMark/>
          </w:tcPr>
          <w:p w:rsidR="00B001F3" w:rsidRPr="00B350D9" w:rsidRDefault="00B001F3" w:rsidP="00437D02">
            <w:pPr>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FTSE Bursa Malaysia KLCI</w:t>
            </w:r>
          </w:p>
        </w:tc>
        <w:tc>
          <w:tcPr>
            <w:tcW w:w="1185"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1717.6</w:t>
            </w:r>
          </w:p>
        </w:tc>
        <w:tc>
          <w:tcPr>
            <w:tcW w:w="1359"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1740.1</w:t>
            </w:r>
          </w:p>
        </w:tc>
        <w:tc>
          <w:tcPr>
            <w:tcW w:w="1250"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1863.5</w:t>
            </w:r>
          </w:p>
        </w:tc>
        <w:tc>
          <w:tcPr>
            <w:tcW w:w="1250"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1870.4</w:t>
            </w:r>
          </w:p>
        </w:tc>
      </w:tr>
      <w:tr w:rsidR="00B001F3" w:rsidRPr="00B350D9" w:rsidTr="00437D02">
        <w:trPr>
          <w:trHeight w:val="254"/>
        </w:trPr>
        <w:tc>
          <w:tcPr>
            <w:tcW w:w="1884" w:type="dxa"/>
            <w:tcBorders>
              <w:top w:val="nil"/>
              <w:left w:val="single" w:sz="8" w:space="0" w:color="auto"/>
              <w:bottom w:val="nil"/>
              <w:right w:val="nil"/>
            </w:tcBorders>
            <w:shd w:val="clear" w:color="auto" w:fill="auto"/>
            <w:noWrap/>
            <w:vAlign w:val="center"/>
            <w:hideMark/>
          </w:tcPr>
          <w:p w:rsidR="00B001F3" w:rsidRPr="00B350D9" w:rsidRDefault="00B001F3" w:rsidP="00437D02">
            <w:pPr>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Mexico</w:t>
            </w:r>
          </w:p>
        </w:tc>
        <w:tc>
          <w:tcPr>
            <w:tcW w:w="2319" w:type="dxa"/>
            <w:tcBorders>
              <w:top w:val="nil"/>
              <w:left w:val="single" w:sz="8" w:space="0" w:color="auto"/>
              <w:bottom w:val="nil"/>
              <w:right w:val="single" w:sz="8" w:space="0" w:color="auto"/>
            </w:tcBorders>
            <w:shd w:val="clear" w:color="auto" w:fill="auto"/>
            <w:noWrap/>
            <w:vAlign w:val="center"/>
            <w:hideMark/>
          </w:tcPr>
          <w:p w:rsidR="00B001F3" w:rsidRPr="00B350D9" w:rsidRDefault="00B001F3" w:rsidP="00437D02">
            <w:pPr>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Bolsa</w:t>
            </w:r>
          </w:p>
        </w:tc>
        <w:tc>
          <w:tcPr>
            <w:tcW w:w="1185"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45881.1</w:t>
            </w:r>
          </w:p>
        </w:tc>
        <w:tc>
          <w:tcPr>
            <w:tcW w:w="1359"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48541.6</w:t>
            </w:r>
          </w:p>
        </w:tc>
        <w:tc>
          <w:tcPr>
            <w:tcW w:w="1250"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46124.9</w:t>
            </w:r>
          </w:p>
        </w:tc>
        <w:tc>
          <w:tcPr>
            <w:tcW w:w="1250"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48358.2</w:t>
            </w:r>
          </w:p>
        </w:tc>
      </w:tr>
      <w:tr w:rsidR="00B001F3" w:rsidRPr="00B350D9" w:rsidTr="00437D02">
        <w:trPr>
          <w:trHeight w:val="254"/>
        </w:trPr>
        <w:tc>
          <w:tcPr>
            <w:tcW w:w="1884" w:type="dxa"/>
            <w:tcBorders>
              <w:top w:val="nil"/>
              <w:left w:val="single" w:sz="8" w:space="0" w:color="auto"/>
              <w:bottom w:val="nil"/>
              <w:right w:val="nil"/>
            </w:tcBorders>
            <w:shd w:val="clear" w:color="auto" w:fill="auto"/>
            <w:noWrap/>
            <w:vAlign w:val="center"/>
            <w:hideMark/>
          </w:tcPr>
          <w:p w:rsidR="00B001F3" w:rsidRPr="00B350D9" w:rsidRDefault="00B001F3" w:rsidP="00437D02">
            <w:pPr>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Pakistan</w:t>
            </w:r>
          </w:p>
        </w:tc>
        <w:tc>
          <w:tcPr>
            <w:tcW w:w="2319" w:type="dxa"/>
            <w:tcBorders>
              <w:top w:val="nil"/>
              <w:left w:val="single" w:sz="8" w:space="0" w:color="auto"/>
              <w:bottom w:val="nil"/>
              <w:right w:val="single" w:sz="8" w:space="0" w:color="auto"/>
            </w:tcBorders>
            <w:shd w:val="clear" w:color="auto" w:fill="auto"/>
            <w:noWrap/>
            <w:vAlign w:val="center"/>
            <w:hideMark/>
          </w:tcPr>
          <w:p w:rsidR="00B001F3" w:rsidRPr="00B350D9" w:rsidRDefault="00B001F3" w:rsidP="00437D02">
            <w:pPr>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Karachi 30</w:t>
            </w:r>
          </w:p>
        </w:tc>
        <w:tc>
          <w:tcPr>
            <w:tcW w:w="1185"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19167.5</w:t>
            </w:r>
          </w:p>
        </w:tc>
        <w:tc>
          <w:tcPr>
            <w:tcW w:w="1359"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25615.6</w:t>
            </w:r>
          </w:p>
        </w:tc>
        <w:tc>
          <w:tcPr>
            <w:tcW w:w="1250"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22801.3</w:t>
            </w:r>
          </w:p>
        </w:tc>
        <w:tc>
          <w:tcPr>
            <w:tcW w:w="1250"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22394.8</w:t>
            </w:r>
          </w:p>
        </w:tc>
      </w:tr>
      <w:tr w:rsidR="00B001F3" w:rsidRPr="00B350D9" w:rsidTr="00437D02">
        <w:trPr>
          <w:trHeight w:val="254"/>
        </w:trPr>
        <w:tc>
          <w:tcPr>
            <w:tcW w:w="1884" w:type="dxa"/>
            <w:tcBorders>
              <w:top w:val="nil"/>
              <w:left w:val="single" w:sz="8" w:space="0" w:color="auto"/>
              <w:bottom w:val="nil"/>
              <w:right w:val="nil"/>
            </w:tcBorders>
            <w:shd w:val="clear" w:color="auto" w:fill="auto"/>
            <w:noWrap/>
            <w:vAlign w:val="center"/>
            <w:hideMark/>
          </w:tcPr>
          <w:p w:rsidR="00B001F3" w:rsidRPr="00B350D9" w:rsidRDefault="00B001F3" w:rsidP="00437D02">
            <w:pPr>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Russia</w:t>
            </w:r>
          </w:p>
        </w:tc>
        <w:tc>
          <w:tcPr>
            <w:tcW w:w="2319" w:type="dxa"/>
            <w:tcBorders>
              <w:top w:val="nil"/>
              <w:left w:val="single" w:sz="8" w:space="0" w:color="auto"/>
              <w:bottom w:val="nil"/>
              <w:right w:val="single" w:sz="8" w:space="0" w:color="auto"/>
            </w:tcBorders>
            <w:shd w:val="clear" w:color="auto" w:fill="auto"/>
            <w:noWrap/>
            <w:vAlign w:val="center"/>
            <w:hideMark/>
          </w:tcPr>
          <w:p w:rsidR="00B001F3" w:rsidRPr="00B350D9" w:rsidRDefault="00B001F3" w:rsidP="00437D02">
            <w:pPr>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Russian Traded</w:t>
            </w:r>
          </w:p>
        </w:tc>
        <w:tc>
          <w:tcPr>
            <w:tcW w:w="1185"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1203.3</w:t>
            </w:r>
          </w:p>
        </w:tc>
        <w:tc>
          <w:tcPr>
            <w:tcW w:w="1359"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1509.7</w:t>
            </w:r>
          </w:p>
        </w:tc>
        <w:tc>
          <w:tcPr>
            <w:tcW w:w="1250"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1771.9</w:t>
            </w:r>
          </w:p>
        </w:tc>
        <w:tc>
          <w:tcPr>
            <w:tcW w:w="1250"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1652.0</w:t>
            </w:r>
          </w:p>
        </w:tc>
      </w:tr>
      <w:tr w:rsidR="00B001F3" w:rsidRPr="00B350D9" w:rsidTr="00437D02">
        <w:trPr>
          <w:trHeight w:val="254"/>
        </w:trPr>
        <w:tc>
          <w:tcPr>
            <w:tcW w:w="1884" w:type="dxa"/>
            <w:tcBorders>
              <w:top w:val="nil"/>
              <w:left w:val="single" w:sz="8" w:space="0" w:color="auto"/>
              <w:bottom w:val="nil"/>
              <w:right w:val="nil"/>
            </w:tcBorders>
            <w:shd w:val="clear" w:color="auto" w:fill="auto"/>
            <w:noWrap/>
            <w:vAlign w:val="center"/>
            <w:hideMark/>
          </w:tcPr>
          <w:p w:rsidR="00B001F3" w:rsidRPr="00B350D9" w:rsidRDefault="00B001F3" w:rsidP="00437D02">
            <w:pPr>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South Africa</w:t>
            </w:r>
          </w:p>
        </w:tc>
        <w:tc>
          <w:tcPr>
            <w:tcW w:w="2319" w:type="dxa"/>
            <w:tcBorders>
              <w:top w:val="nil"/>
              <w:left w:val="single" w:sz="8" w:space="0" w:color="auto"/>
              <w:bottom w:val="nil"/>
              <w:right w:val="single" w:sz="8" w:space="0" w:color="auto"/>
            </w:tcBorders>
            <w:shd w:val="clear" w:color="auto" w:fill="auto"/>
            <w:noWrap/>
            <w:vAlign w:val="center"/>
            <w:hideMark/>
          </w:tcPr>
          <w:p w:rsidR="00B001F3" w:rsidRPr="00B350D9" w:rsidRDefault="00B001F3" w:rsidP="00437D02">
            <w:pPr>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FTSE/JSE Africa All Share</w:t>
            </w:r>
          </w:p>
        </w:tc>
        <w:tc>
          <w:tcPr>
            <w:tcW w:w="1185"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52250.3</w:t>
            </w:r>
          </w:p>
        </w:tc>
        <w:tc>
          <w:tcPr>
            <w:tcW w:w="1359"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52056.1</w:t>
            </w:r>
          </w:p>
        </w:tc>
        <w:tc>
          <w:tcPr>
            <w:tcW w:w="1250"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55474.5</w:t>
            </w:r>
          </w:p>
        </w:tc>
        <w:tc>
          <w:tcPr>
            <w:tcW w:w="1250"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58252.1</w:t>
            </w:r>
          </w:p>
        </w:tc>
      </w:tr>
      <w:tr w:rsidR="00B001F3" w:rsidRPr="00B350D9" w:rsidTr="00437D02">
        <w:trPr>
          <w:trHeight w:val="254"/>
        </w:trPr>
        <w:tc>
          <w:tcPr>
            <w:tcW w:w="1884" w:type="dxa"/>
            <w:tcBorders>
              <w:top w:val="nil"/>
              <w:left w:val="single" w:sz="8" w:space="0" w:color="auto"/>
              <w:bottom w:val="nil"/>
              <w:right w:val="nil"/>
            </w:tcBorders>
            <w:shd w:val="clear" w:color="auto" w:fill="auto"/>
            <w:noWrap/>
            <w:vAlign w:val="center"/>
            <w:hideMark/>
          </w:tcPr>
          <w:p w:rsidR="00B001F3" w:rsidRPr="00B350D9" w:rsidRDefault="00B001F3" w:rsidP="00437D02">
            <w:pPr>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Taiwan</w:t>
            </w:r>
          </w:p>
        </w:tc>
        <w:tc>
          <w:tcPr>
            <w:tcW w:w="2319" w:type="dxa"/>
            <w:tcBorders>
              <w:top w:val="nil"/>
              <w:left w:val="single" w:sz="8" w:space="0" w:color="auto"/>
              <w:bottom w:val="nil"/>
              <w:right w:val="single" w:sz="8" w:space="0" w:color="auto"/>
            </w:tcBorders>
            <w:shd w:val="clear" w:color="auto" w:fill="auto"/>
            <w:noWrap/>
            <w:vAlign w:val="center"/>
            <w:hideMark/>
          </w:tcPr>
          <w:p w:rsidR="00B001F3" w:rsidRPr="00B350D9" w:rsidRDefault="00B001F3" w:rsidP="00437D02">
            <w:pPr>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Taiwan Taiex</w:t>
            </w:r>
          </w:p>
        </w:tc>
        <w:tc>
          <w:tcPr>
            <w:tcW w:w="1185"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8744.8</w:t>
            </w:r>
          </w:p>
        </w:tc>
        <w:tc>
          <w:tcPr>
            <w:tcW w:w="1359"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9811.5</w:t>
            </w:r>
          </w:p>
        </w:tc>
        <w:tc>
          <w:tcPr>
            <w:tcW w:w="1250"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10919.5</w:t>
            </w:r>
          </w:p>
        </w:tc>
        <w:tc>
          <w:tcPr>
            <w:tcW w:w="1250"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10657.9</w:t>
            </w:r>
          </w:p>
        </w:tc>
      </w:tr>
      <w:tr w:rsidR="00B001F3" w:rsidRPr="00B350D9" w:rsidTr="00437D02">
        <w:trPr>
          <w:trHeight w:val="254"/>
        </w:trPr>
        <w:tc>
          <w:tcPr>
            <w:tcW w:w="1884" w:type="dxa"/>
            <w:tcBorders>
              <w:top w:val="nil"/>
              <w:left w:val="single" w:sz="8" w:space="0" w:color="auto"/>
              <w:bottom w:val="nil"/>
              <w:right w:val="nil"/>
            </w:tcBorders>
            <w:shd w:val="clear" w:color="auto" w:fill="auto"/>
            <w:noWrap/>
            <w:vAlign w:val="center"/>
            <w:hideMark/>
          </w:tcPr>
          <w:p w:rsidR="00B001F3" w:rsidRPr="00B350D9" w:rsidRDefault="00B001F3" w:rsidP="00437D02">
            <w:pPr>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Thailand</w:t>
            </w:r>
          </w:p>
        </w:tc>
        <w:tc>
          <w:tcPr>
            <w:tcW w:w="2319" w:type="dxa"/>
            <w:tcBorders>
              <w:top w:val="nil"/>
              <w:left w:val="single" w:sz="8" w:space="0" w:color="auto"/>
              <w:bottom w:val="nil"/>
              <w:right w:val="single" w:sz="8" w:space="0" w:color="auto"/>
            </w:tcBorders>
            <w:shd w:val="clear" w:color="auto" w:fill="auto"/>
            <w:noWrap/>
            <w:vAlign w:val="center"/>
            <w:hideMark/>
          </w:tcPr>
          <w:p w:rsidR="00B001F3" w:rsidRPr="00B350D9" w:rsidRDefault="00B001F3" w:rsidP="00437D02">
            <w:pPr>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Stock Exchange of Thai</w:t>
            </w:r>
          </w:p>
        </w:tc>
        <w:tc>
          <w:tcPr>
            <w:tcW w:w="1185"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1407.7</w:t>
            </w:r>
          </w:p>
        </w:tc>
        <w:tc>
          <w:tcPr>
            <w:tcW w:w="1359"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1575.1</w:t>
            </w:r>
          </w:p>
        </w:tc>
        <w:tc>
          <w:tcPr>
            <w:tcW w:w="1250"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1776.3</w:t>
            </w:r>
          </w:p>
        </w:tc>
        <w:tc>
          <w:tcPr>
            <w:tcW w:w="1250" w:type="dxa"/>
            <w:tcBorders>
              <w:top w:val="nil"/>
              <w:left w:val="nil"/>
              <w:bottom w:val="nil"/>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1780.1</w:t>
            </w:r>
          </w:p>
        </w:tc>
      </w:tr>
      <w:tr w:rsidR="00B001F3" w:rsidRPr="00B350D9" w:rsidTr="00437D02">
        <w:trPr>
          <w:trHeight w:val="267"/>
        </w:trPr>
        <w:tc>
          <w:tcPr>
            <w:tcW w:w="1884" w:type="dxa"/>
            <w:tcBorders>
              <w:top w:val="nil"/>
              <w:left w:val="single" w:sz="8" w:space="0" w:color="auto"/>
              <w:bottom w:val="single" w:sz="8" w:space="0" w:color="auto"/>
              <w:right w:val="nil"/>
            </w:tcBorders>
            <w:shd w:val="clear" w:color="auto" w:fill="auto"/>
            <w:noWrap/>
            <w:vAlign w:val="center"/>
            <w:hideMark/>
          </w:tcPr>
          <w:p w:rsidR="00B001F3" w:rsidRPr="00B350D9" w:rsidRDefault="00B001F3" w:rsidP="00437D02">
            <w:pPr>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Turkey</w:t>
            </w:r>
          </w:p>
        </w:tc>
        <w:tc>
          <w:tcPr>
            <w:tcW w:w="2319" w:type="dxa"/>
            <w:tcBorders>
              <w:top w:val="nil"/>
              <w:left w:val="single" w:sz="8" w:space="0" w:color="auto"/>
              <w:bottom w:val="single" w:sz="8" w:space="0" w:color="auto"/>
              <w:right w:val="single" w:sz="8" w:space="0" w:color="auto"/>
            </w:tcBorders>
            <w:shd w:val="clear" w:color="auto" w:fill="auto"/>
            <w:noWrap/>
            <w:vAlign w:val="center"/>
            <w:hideMark/>
          </w:tcPr>
          <w:p w:rsidR="00B001F3" w:rsidRPr="00B350D9" w:rsidRDefault="00B001F3" w:rsidP="00437D02">
            <w:pPr>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ISE National 100</w:t>
            </w:r>
          </w:p>
        </w:tc>
        <w:tc>
          <w:tcPr>
            <w:tcW w:w="1185" w:type="dxa"/>
            <w:tcBorders>
              <w:top w:val="nil"/>
              <w:left w:val="nil"/>
              <w:bottom w:val="single" w:sz="8" w:space="0" w:color="auto"/>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83268.0</w:t>
            </w:r>
          </w:p>
        </w:tc>
        <w:tc>
          <w:tcPr>
            <w:tcW w:w="1359" w:type="dxa"/>
            <w:tcBorders>
              <w:top w:val="nil"/>
              <w:left w:val="nil"/>
              <w:bottom w:val="single" w:sz="8" w:space="0" w:color="auto"/>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88947.4</w:t>
            </w:r>
          </w:p>
        </w:tc>
        <w:tc>
          <w:tcPr>
            <w:tcW w:w="1250" w:type="dxa"/>
            <w:tcBorders>
              <w:top w:val="nil"/>
              <w:left w:val="nil"/>
              <w:bottom w:val="single" w:sz="8" w:space="0" w:color="auto"/>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114930.2</w:t>
            </w:r>
          </w:p>
        </w:tc>
        <w:tc>
          <w:tcPr>
            <w:tcW w:w="1250" w:type="dxa"/>
            <w:tcBorders>
              <w:top w:val="nil"/>
              <w:left w:val="nil"/>
              <w:bottom w:val="single" w:sz="8" w:space="0" w:color="auto"/>
              <w:right w:val="single" w:sz="8" w:space="0" w:color="auto"/>
            </w:tcBorders>
            <w:shd w:val="clear" w:color="auto" w:fill="auto"/>
            <w:noWrap/>
            <w:vAlign w:val="center"/>
            <w:hideMark/>
          </w:tcPr>
          <w:p w:rsidR="00B001F3" w:rsidRPr="00B350D9" w:rsidRDefault="00B001F3" w:rsidP="00437D02">
            <w:pPr>
              <w:jc w:val="right"/>
              <w:rPr>
                <w:rFonts w:ascii="Calibri" w:eastAsia="Times New Roman" w:hAnsi="Calibri" w:cs="Calibri"/>
                <w:color w:val="000000"/>
                <w:sz w:val="20"/>
                <w:szCs w:val="20"/>
                <w:lang w:val="en-IN" w:eastAsia="en-IN"/>
              </w:rPr>
            </w:pPr>
            <w:r w:rsidRPr="00B350D9">
              <w:rPr>
                <w:rFonts w:ascii="Calibri" w:eastAsia="Times New Roman" w:hAnsi="Calibri" w:cs="Calibri"/>
                <w:color w:val="000000"/>
                <w:sz w:val="20"/>
                <w:szCs w:val="20"/>
                <w:lang w:val="en-IN" w:eastAsia="en-IN"/>
              </w:rPr>
              <w:t>104282.8</w:t>
            </w:r>
          </w:p>
        </w:tc>
      </w:tr>
    </w:tbl>
    <w:p w:rsidR="00B001F3" w:rsidRPr="00B350D9" w:rsidRDefault="00B001F3" w:rsidP="00B001F3">
      <w:pPr>
        <w:spacing w:line="20" w:lineRule="atLeast"/>
        <w:jc w:val="both"/>
        <w:rPr>
          <w:rFonts w:ascii="Garamond" w:hAnsi="Garamond"/>
          <w:color w:val="000000" w:themeColor="text1"/>
          <w:sz w:val="18"/>
          <w:szCs w:val="18"/>
        </w:rPr>
      </w:pPr>
    </w:p>
    <w:p w:rsidR="00B001F3" w:rsidRPr="00B350D9" w:rsidRDefault="00B001F3" w:rsidP="00B001F3">
      <w:pPr>
        <w:spacing w:line="20" w:lineRule="atLeast"/>
        <w:jc w:val="both"/>
        <w:rPr>
          <w:rFonts w:ascii="Garamond" w:hAnsi="Garamond"/>
          <w:color w:val="000000" w:themeColor="text1"/>
          <w:sz w:val="18"/>
          <w:szCs w:val="18"/>
        </w:rPr>
      </w:pPr>
      <w:r w:rsidRPr="00B350D9">
        <w:rPr>
          <w:rFonts w:ascii="Garamond" w:hAnsi="Garamond"/>
          <w:color w:val="000000" w:themeColor="text1"/>
          <w:sz w:val="18"/>
          <w:szCs w:val="18"/>
        </w:rPr>
        <w:t>*Indices are as on last trading day of the month,</w:t>
      </w:r>
    </w:p>
    <w:p w:rsidR="00B001F3" w:rsidRPr="00B350D9" w:rsidRDefault="00B001F3" w:rsidP="00B001F3">
      <w:pPr>
        <w:spacing w:line="20" w:lineRule="atLeast"/>
        <w:jc w:val="both"/>
        <w:rPr>
          <w:rFonts w:ascii="Garamond" w:hAnsi="Garamond"/>
          <w:color w:val="000000" w:themeColor="text1"/>
          <w:sz w:val="18"/>
          <w:szCs w:val="18"/>
        </w:rPr>
      </w:pPr>
      <w:r w:rsidRPr="00B350D9">
        <w:rPr>
          <w:rFonts w:ascii="Garamond" w:hAnsi="Garamond"/>
          <w:b/>
          <w:color w:val="000000" w:themeColor="text1"/>
          <w:sz w:val="18"/>
          <w:szCs w:val="18"/>
        </w:rPr>
        <w:t>Source</w:t>
      </w:r>
      <w:r w:rsidRPr="00B350D9">
        <w:rPr>
          <w:rFonts w:ascii="Garamond" w:hAnsi="Garamond"/>
          <w:color w:val="000000" w:themeColor="text1"/>
          <w:sz w:val="18"/>
          <w:szCs w:val="18"/>
        </w:rPr>
        <w:t>: Bloomberg</w:t>
      </w:r>
    </w:p>
    <w:p w:rsidR="00B001F3" w:rsidRPr="00A51407" w:rsidRDefault="00B001F3" w:rsidP="00B001F3">
      <w:pPr>
        <w:rPr>
          <w:rFonts w:ascii="Garamond" w:hAnsi="Garamond"/>
          <w:b/>
          <w:strike/>
          <w:color w:val="000000" w:themeColor="text1"/>
        </w:rPr>
      </w:pPr>
      <w:r w:rsidRPr="00A51407">
        <w:rPr>
          <w:rFonts w:ascii="Garamond" w:hAnsi="Garamond"/>
          <w:b/>
          <w:strike/>
          <w:color w:val="000000" w:themeColor="text1"/>
        </w:rPr>
        <w:br w:type="page"/>
      </w:r>
    </w:p>
    <w:p w:rsidR="00B001F3" w:rsidRPr="00E029CD" w:rsidRDefault="00B001F3" w:rsidP="00B001F3">
      <w:pPr>
        <w:rPr>
          <w:rFonts w:ascii="Garamond" w:hAnsi="Garamond"/>
          <w:b/>
          <w:color w:val="000000" w:themeColor="text1"/>
        </w:rPr>
      </w:pPr>
      <w:r w:rsidRPr="00E029CD">
        <w:rPr>
          <w:rFonts w:ascii="Garamond" w:hAnsi="Garamond"/>
          <w:b/>
          <w:color w:val="000000" w:themeColor="text1"/>
        </w:rPr>
        <w:lastRenderedPageBreak/>
        <w:t>Table A2: Volatility and P/E Ratio of Major International Indices</w:t>
      </w:r>
    </w:p>
    <w:p w:rsidR="00B001F3" w:rsidRPr="00E029CD" w:rsidRDefault="00B001F3" w:rsidP="00B001F3">
      <w:pPr>
        <w:rPr>
          <w:rFonts w:ascii="Garamond" w:hAnsi="Garamond"/>
          <w:b/>
          <w:color w:val="000000" w:themeColor="text1"/>
        </w:rPr>
      </w:pPr>
    </w:p>
    <w:tbl>
      <w:tblPr>
        <w:tblW w:w="8720" w:type="dxa"/>
        <w:tblLook w:val="04A0" w:firstRow="1" w:lastRow="0" w:firstColumn="1" w:lastColumn="0" w:noHBand="0" w:noVBand="1"/>
      </w:tblPr>
      <w:tblGrid>
        <w:gridCol w:w="2300"/>
        <w:gridCol w:w="2580"/>
        <w:gridCol w:w="984"/>
        <w:gridCol w:w="936"/>
        <w:gridCol w:w="984"/>
        <w:gridCol w:w="936"/>
      </w:tblGrid>
      <w:tr w:rsidR="00B001F3" w:rsidRPr="00E029CD" w:rsidTr="00437D02">
        <w:trPr>
          <w:trHeight w:val="300"/>
        </w:trPr>
        <w:tc>
          <w:tcPr>
            <w:tcW w:w="2300" w:type="dxa"/>
            <w:vMerge w:val="restart"/>
            <w:tcBorders>
              <w:top w:val="single" w:sz="8" w:space="0" w:color="auto"/>
              <w:left w:val="single" w:sz="8" w:space="0" w:color="auto"/>
              <w:bottom w:val="single" w:sz="8" w:space="0" w:color="000000"/>
              <w:right w:val="single" w:sz="8" w:space="0" w:color="auto"/>
            </w:tcBorders>
            <w:shd w:val="clear" w:color="000000" w:fill="00B050"/>
            <w:noWrap/>
            <w:vAlign w:val="bottom"/>
            <w:hideMark/>
          </w:tcPr>
          <w:p w:rsidR="00B001F3" w:rsidRPr="00E029CD" w:rsidRDefault="00B001F3" w:rsidP="00437D02">
            <w:pPr>
              <w:jc w:val="center"/>
              <w:rPr>
                <w:rFonts w:ascii="Times New Roman" w:eastAsia="Times New Roman" w:hAnsi="Times New Roman"/>
                <w:b/>
                <w:bCs/>
                <w:color w:val="000000"/>
                <w:sz w:val="20"/>
                <w:szCs w:val="20"/>
                <w:lang w:val="en-IN" w:eastAsia="en-IN"/>
              </w:rPr>
            </w:pPr>
            <w:r w:rsidRPr="00E029CD">
              <w:rPr>
                <w:rFonts w:ascii="Times New Roman" w:eastAsia="Times New Roman" w:hAnsi="Times New Roman"/>
                <w:b/>
                <w:bCs/>
                <w:color w:val="000000"/>
                <w:sz w:val="20"/>
                <w:szCs w:val="20"/>
                <w:lang w:val="en-IN" w:eastAsia="en-IN"/>
              </w:rPr>
              <w:t>Country</w:t>
            </w:r>
          </w:p>
        </w:tc>
        <w:tc>
          <w:tcPr>
            <w:tcW w:w="2580" w:type="dxa"/>
            <w:vMerge w:val="restart"/>
            <w:tcBorders>
              <w:top w:val="single" w:sz="8" w:space="0" w:color="auto"/>
              <w:left w:val="single" w:sz="8" w:space="0" w:color="auto"/>
              <w:bottom w:val="single" w:sz="8" w:space="0" w:color="000000"/>
              <w:right w:val="single" w:sz="8" w:space="0" w:color="auto"/>
            </w:tcBorders>
            <w:shd w:val="clear" w:color="000000" w:fill="00B050"/>
            <w:noWrap/>
            <w:vAlign w:val="bottom"/>
            <w:hideMark/>
          </w:tcPr>
          <w:p w:rsidR="00B001F3" w:rsidRPr="00E029CD" w:rsidRDefault="00B001F3" w:rsidP="00437D02">
            <w:pPr>
              <w:jc w:val="center"/>
              <w:rPr>
                <w:rFonts w:ascii="Times New Roman" w:eastAsia="Times New Roman" w:hAnsi="Times New Roman"/>
                <w:b/>
                <w:bCs/>
                <w:color w:val="000000"/>
                <w:sz w:val="20"/>
                <w:szCs w:val="20"/>
                <w:lang w:val="en-IN" w:eastAsia="en-IN"/>
              </w:rPr>
            </w:pPr>
            <w:r w:rsidRPr="00E029CD">
              <w:rPr>
                <w:rFonts w:ascii="Times New Roman" w:eastAsia="Times New Roman" w:hAnsi="Times New Roman"/>
                <w:b/>
                <w:bCs/>
                <w:color w:val="000000"/>
                <w:sz w:val="20"/>
                <w:szCs w:val="20"/>
                <w:lang w:val="en-IN" w:eastAsia="en-IN"/>
              </w:rPr>
              <w:t>Index</w:t>
            </w:r>
          </w:p>
        </w:tc>
        <w:tc>
          <w:tcPr>
            <w:tcW w:w="1920" w:type="dxa"/>
            <w:gridSpan w:val="2"/>
            <w:vMerge w:val="restart"/>
            <w:tcBorders>
              <w:top w:val="single" w:sz="8" w:space="0" w:color="auto"/>
              <w:left w:val="single" w:sz="8" w:space="0" w:color="auto"/>
              <w:bottom w:val="single" w:sz="8" w:space="0" w:color="000000"/>
              <w:right w:val="single" w:sz="8" w:space="0" w:color="000000"/>
            </w:tcBorders>
            <w:shd w:val="clear" w:color="000000" w:fill="00B050"/>
            <w:noWrap/>
            <w:vAlign w:val="bottom"/>
            <w:hideMark/>
          </w:tcPr>
          <w:p w:rsidR="00B001F3" w:rsidRPr="00E029CD" w:rsidRDefault="00B001F3" w:rsidP="00437D02">
            <w:pPr>
              <w:jc w:val="center"/>
              <w:rPr>
                <w:rFonts w:ascii="Times New Roman" w:eastAsia="Times New Roman" w:hAnsi="Times New Roman"/>
                <w:b/>
                <w:bCs/>
                <w:color w:val="000000"/>
                <w:sz w:val="20"/>
                <w:szCs w:val="20"/>
                <w:lang w:val="en-IN" w:eastAsia="en-IN"/>
              </w:rPr>
            </w:pPr>
            <w:r w:rsidRPr="00E029CD">
              <w:rPr>
                <w:rFonts w:ascii="Times New Roman" w:eastAsia="Times New Roman" w:hAnsi="Times New Roman"/>
                <w:b/>
                <w:bCs/>
                <w:color w:val="000000"/>
                <w:sz w:val="20"/>
                <w:szCs w:val="20"/>
                <w:lang w:val="en-IN" w:eastAsia="en-IN"/>
              </w:rPr>
              <w:t>Volatility (per cent)</w:t>
            </w:r>
          </w:p>
        </w:tc>
        <w:tc>
          <w:tcPr>
            <w:tcW w:w="1920" w:type="dxa"/>
            <w:gridSpan w:val="2"/>
            <w:vMerge w:val="restart"/>
            <w:tcBorders>
              <w:top w:val="single" w:sz="8" w:space="0" w:color="auto"/>
              <w:left w:val="single" w:sz="8" w:space="0" w:color="000000"/>
              <w:bottom w:val="single" w:sz="8" w:space="0" w:color="000000"/>
              <w:right w:val="single" w:sz="8" w:space="0" w:color="000000"/>
            </w:tcBorders>
            <w:shd w:val="clear" w:color="000000" w:fill="00B050"/>
            <w:noWrap/>
            <w:vAlign w:val="bottom"/>
            <w:hideMark/>
          </w:tcPr>
          <w:p w:rsidR="00B001F3" w:rsidRPr="00E029CD" w:rsidRDefault="00B001F3" w:rsidP="00437D02">
            <w:pPr>
              <w:jc w:val="center"/>
              <w:rPr>
                <w:rFonts w:ascii="Times New Roman" w:eastAsia="Times New Roman" w:hAnsi="Times New Roman"/>
                <w:b/>
                <w:bCs/>
                <w:color w:val="000000"/>
                <w:sz w:val="20"/>
                <w:szCs w:val="20"/>
                <w:lang w:val="en-IN" w:eastAsia="en-IN"/>
              </w:rPr>
            </w:pPr>
            <w:r w:rsidRPr="00E029CD">
              <w:rPr>
                <w:rFonts w:ascii="Times New Roman" w:eastAsia="Times New Roman" w:hAnsi="Times New Roman"/>
                <w:b/>
                <w:bCs/>
                <w:color w:val="000000"/>
                <w:sz w:val="20"/>
                <w:szCs w:val="20"/>
                <w:lang w:val="en-IN" w:eastAsia="en-IN"/>
              </w:rPr>
              <w:t xml:space="preserve">P/E Ratio </w:t>
            </w:r>
          </w:p>
        </w:tc>
      </w:tr>
      <w:tr w:rsidR="00B001F3" w:rsidRPr="00E029CD" w:rsidTr="00437D02">
        <w:trPr>
          <w:trHeight w:val="315"/>
        </w:trPr>
        <w:tc>
          <w:tcPr>
            <w:tcW w:w="2300" w:type="dxa"/>
            <w:vMerge/>
            <w:tcBorders>
              <w:top w:val="single" w:sz="8" w:space="0" w:color="auto"/>
              <w:left w:val="single" w:sz="8" w:space="0" w:color="auto"/>
              <w:bottom w:val="single" w:sz="8" w:space="0" w:color="000000"/>
              <w:right w:val="single" w:sz="8" w:space="0" w:color="auto"/>
            </w:tcBorders>
            <w:vAlign w:val="center"/>
            <w:hideMark/>
          </w:tcPr>
          <w:p w:rsidR="00B001F3" w:rsidRPr="00E029CD" w:rsidRDefault="00B001F3" w:rsidP="00437D02">
            <w:pPr>
              <w:rPr>
                <w:rFonts w:ascii="Times New Roman" w:eastAsia="Times New Roman" w:hAnsi="Times New Roman"/>
                <w:b/>
                <w:bCs/>
                <w:color w:val="000000"/>
                <w:sz w:val="20"/>
                <w:szCs w:val="20"/>
                <w:lang w:val="en-IN" w:eastAsia="en-IN"/>
              </w:rPr>
            </w:pPr>
          </w:p>
        </w:tc>
        <w:tc>
          <w:tcPr>
            <w:tcW w:w="2580" w:type="dxa"/>
            <w:vMerge/>
            <w:tcBorders>
              <w:top w:val="single" w:sz="8" w:space="0" w:color="auto"/>
              <w:left w:val="single" w:sz="8" w:space="0" w:color="auto"/>
              <w:bottom w:val="single" w:sz="8" w:space="0" w:color="000000"/>
              <w:right w:val="single" w:sz="8" w:space="0" w:color="auto"/>
            </w:tcBorders>
            <w:vAlign w:val="center"/>
            <w:hideMark/>
          </w:tcPr>
          <w:p w:rsidR="00B001F3" w:rsidRPr="00E029CD" w:rsidRDefault="00B001F3" w:rsidP="00437D02">
            <w:pPr>
              <w:rPr>
                <w:rFonts w:ascii="Times New Roman" w:eastAsia="Times New Roman" w:hAnsi="Times New Roman"/>
                <w:b/>
                <w:bCs/>
                <w:color w:val="000000"/>
                <w:sz w:val="20"/>
                <w:szCs w:val="20"/>
                <w:lang w:val="en-IN" w:eastAsia="en-IN"/>
              </w:rPr>
            </w:pPr>
          </w:p>
        </w:tc>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rsidR="00B001F3" w:rsidRPr="00E029CD" w:rsidRDefault="00B001F3" w:rsidP="00437D02">
            <w:pPr>
              <w:rPr>
                <w:rFonts w:ascii="Times New Roman" w:eastAsia="Times New Roman" w:hAnsi="Times New Roman"/>
                <w:b/>
                <w:bCs/>
                <w:color w:val="000000"/>
                <w:sz w:val="20"/>
                <w:szCs w:val="20"/>
                <w:lang w:val="en-IN" w:eastAsia="en-IN"/>
              </w:rPr>
            </w:pPr>
          </w:p>
        </w:tc>
        <w:tc>
          <w:tcPr>
            <w:tcW w:w="1920" w:type="dxa"/>
            <w:gridSpan w:val="2"/>
            <w:vMerge/>
            <w:tcBorders>
              <w:top w:val="single" w:sz="8" w:space="0" w:color="auto"/>
              <w:left w:val="single" w:sz="8" w:space="0" w:color="000000"/>
              <w:bottom w:val="single" w:sz="8" w:space="0" w:color="000000"/>
              <w:right w:val="single" w:sz="8" w:space="0" w:color="000000"/>
            </w:tcBorders>
            <w:vAlign w:val="center"/>
            <w:hideMark/>
          </w:tcPr>
          <w:p w:rsidR="00B001F3" w:rsidRPr="00E029CD" w:rsidRDefault="00B001F3" w:rsidP="00437D02">
            <w:pPr>
              <w:rPr>
                <w:rFonts w:ascii="Times New Roman" w:eastAsia="Times New Roman" w:hAnsi="Times New Roman"/>
                <w:b/>
                <w:bCs/>
                <w:color w:val="000000"/>
                <w:sz w:val="20"/>
                <w:szCs w:val="20"/>
                <w:lang w:val="en-IN" w:eastAsia="en-IN"/>
              </w:rPr>
            </w:pPr>
          </w:p>
        </w:tc>
      </w:tr>
      <w:tr w:rsidR="00B001F3" w:rsidRPr="00E029CD" w:rsidTr="00437D02">
        <w:trPr>
          <w:trHeight w:val="315"/>
        </w:trPr>
        <w:tc>
          <w:tcPr>
            <w:tcW w:w="2300" w:type="dxa"/>
            <w:vMerge/>
            <w:tcBorders>
              <w:top w:val="single" w:sz="8" w:space="0" w:color="auto"/>
              <w:left w:val="single" w:sz="8" w:space="0" w:color="auto"/>
              <w:bottom w:val="single" w:sz="8" w:space="0" w:color="000000"/>
              <w:right w:val="single" w:sz="8" w:space="0" w:color="auto"/>
            </w:tcBorders>
            <w:vAlign w:val="center"/>
            <w:hideMark/>
          </w:tcPr>
          <w:p w:rsidR="00B001F3" w:rsidRPr="00E029CD" w:rsidRDefault="00B001F3" w:rsidP="00437D02">
            <w:pPr>
              <w:rPr>
                <w:rFonts w:ascii="Times New Roman" w:eastAsia="Times New Roman" w:hAnsi="Times New Roman"/>
                <w:b/>
                <w:bCs/>
                <w:color w:val="000000"/>
                <w:sz w:val="20"/>
                <w:szCs w:val="20"/>
                <w:lang w:val="en-IN" w:eastAsia="en-IN"/>
              </w:rPr>
            </w:pPr>
          </w:p>
        </w:tc>
        <w:tc>
          <w:tcPr>
            <w:tcW w:w="2580" w:type="dxa"/>
            <w:vMerge/>
            <w:tcBorders>
              <w:top w:val="single" w:sz="8" w:space="0" w:color="auto"/>
              <w:left w:val="single" w:sz="8" w:space="0" w:color="auto"/>
              <w:bottom w:val="single" w:sz="8" w:space="0" w:color="000000"/>
              <w:right w:val="single" w:sz="8" w:space="0" w:color="auto"/>
            </w:tcBorders>
            <w:vAlign w:val="center"/>
            <w:hideMark/>
          </w:tcPr>
          <w:p w:rsidR="00B001F3" w:rsidRPr="00E029CD" w:rsidRDefault="00B001F3" w:rsidP="00437D02">
            <w:pPr>
              <w:rPr>
                <w:rFonts w:ascii="Times New Roman" w:eastAsia="Times New Roman" w:hAnsi="Times New Roman"/>
                <w:b/>
                <w:bCs/>
                <w:color w:val="000000"/>
                <w:sz w:val="20"/>
                <w:szCs w:val="20"/>
                <w:lang w:val="en-IN" w:eastAsia="en-IN"/>
              </w:rPr>
            </w:pPr>
          </w:p>
        </w:tc>
        <w:tc>
          <w:tcPr>
            <w:tcW w:w="984" w:type="dxa"/>
            <w:tcBorders>
              <w:top w:val="nil"/>
              <w:left w:val="nil"/>
              <w:bottom w:val="nil"/>
              <w:right w:val="single" w:sz="8" w:space="0" w:color="auto"/>
            </w:tcBorders>
            <w:shd w:val="clear" w:color="000000" w:fill="00B050"/>
            <w:noWrap/>
            <w:vAlign w:val="bottom"/>
            <w:hideMark/>
          </w:tcPr>
          <w:p w:rsidR="00B001F3" w:rsidRPr="00E029CD" w:rsidRDefault="00B001F3" w:rsidP="00437D02">
            <w:pPr>
              <w:jc w:val="right"/>
              <w:rPr>
                <w:rFonts w:ascii="Times New Roman" w:eastAsia="Times New Roman" w:hAnsi="Times New Roman"/>
                <w:b/>
                <w:bCs/>
                <w:color w:val="000000"/>
                <w:sz w:val="22"/>
                <w:szCs w:val="22"/>
                <w:lang w:val="en-IN" w:eastAsia="en-IN"/>
              </w:rPr>
            </w:pPr>
            <w:r w:rsidRPr="00E029CD">
              <w:rPr>
                <w:rFonts w:ascii="Times New Roman" w:eastAsia="Times New Roman" w:hAnsi="Times New Roman"/>
                <w:b/>
                <w:bCs/>
                <w:color w:val="000000"/>
                <w:sz w:val="22"/>
                <w:szCs w:val="22"/>
                <w:lang w:val="en-IN" w:eastAsia="en-IN"/>
              </w:rPr>
              <w:t>Mar-18</w:t>
            </w:r>
          </w:p>
        </w:tc>
        <w:tc>
          <w:tcPr>
            <w:tcW w:w="936" w:type="dxa"/>
            <w:tcBorders>
              <w:top w:val="nil"/>
              <w:left w:val="nil"/>
              <w:bottom w:val="nil"/>
              <w:right w:val="single" w:sz="8" w:space="0" w:color="auto"/>
            </w:tcBorders>
            <w:shd w:val="clear" w:color="000000" w:fill="00B050"/>
            <w:noWrap/>
            <w:vAlign w:val="bottom"/>
            <w:hideMark/>
          </w:tcPr>
          <w:p w:rsidR="00B001F3" w:rsidRPr="00E029CD" w:rsidRDefault="00B001F3" w:rsidP="00437D02">
            <w:pPr>
              <w:jc w:val="right"/>
              <w:rPr>
                <w:rFonts w:ascii="Times New Roman" w:eastAsia="Times New Roman" w:hAnsi="Times New Roman"/>
                <w:b/>
                <w:bCs/>
                <w:color w:val="000000"/>
                <w:sz w:val="22"/>
                <w:szCs w:val="22"/>
                <w:lang w:val="en-IN" w:eastAsia="en-IN"/>
              </w:rPr>
            </w:pPr>
            <w:r w:rsidRPr="00E029CD">
              <w:rPr>
                <w:rFonts w:ascii="Times New Roman" w:eastAsia="Times New Roman" w:hAnsi="Times New Roman"/>
                <w:b/>
                <w:bCs/>
                <w:color w:val="000000"/>
                <w:sz w:val="22"/>
                <w:szCs w:val="22"/>
                <w:lang w:val="en-IN" w:eastAsia="en-IN"/>
              </w:rPr>
              <w:t>Apr-18</w:t>
            </w:r>
          </w:p>
        </w:tc>
        <w:tc>
          <w:tcPr>
            <w:tcW w:w="984" w:type="dxa"/>
            <w:tcBorders>
              <w:top w:val="nil"/>
              <w:left w:val="nil"/>
              <w:bottom w:val="nil"/>
              <w:right w:val="single" w:sz="8" w:space="0" w:color="auto"/>
            </w:tcBorders>
            <w:shd w:val="clear" w:color="000000" w:fill="00B050"/>
            <w:noWrap/>
            <w:vAlign w:val="bottom"/>
            <w:hideMark/>
          </w:tcPr>
          <w:p w:rsidR="00B001F3" w:rsidRPr="00E029CD" w:rsidRDefault="00B001F3" w:rsidP="00437D02">
            <w:pPr>
              <w:jc w:val="right"/>
              <w:rPr>
                <w:rFonts w:ascii="Times New Roman" w:eastAsia="Times New Roman" w:hAnsi="Times New Roman"/>
                <w:b/>
                <w:bCs/>
                <w:color w:val="000000"/>
                <w:sz w:val="22"/>
                <w:szCs w:val="22"/>
                <w:lang w:val="en-IN" w:eastAsia="en-IN"/>
              </w:rPr>
            </w:pPr>
            <w:r w:rsidRPr="00E029CD">
              <w:rPr>
                <w:rFonts w:ascii="Times New Roman" w:eastAsia="Times New Roman" w:hAnsi="Times New Roman"/>
                <w:b/>
                <w:bCs/>
                <w:color w:val="000000"/>
                <w:sz w:val="22"/>
                <w:szCs w:val="22"/>
                <w:lang w:val="en-IN" w:eastAsia="en-IN"/>
              </w:rPr>
              <w:t>Mar-18</w:t>
            </w:r>
          </w:p>
        </w:tc>
        <w:tc>
          <w:tcPr>
            <w:tcW w:w="936" w:type="dxa"/>
            <w:tcBorders>
              <w:top w:val="nil"/>
              <w:left w:val="nil"/>
              <w:bottom w:val="nil"/>
              <w:right w:val="single" w:sz="8" w:space="0" w:color="auto"/>
            </w:tcBorders>
            <w:shd w:val="clear" w:color="000000" w:fill="00B050"/>
            <w:noWrap/>
            <w:vAlign w:val="bottom"/>
            <w:hideMark/>
          </w:tcPr>
          <w:p w:rsidR="00B001F3" w:rsidRPr="00E029CD" w:rsidRDefault="00B001F3" w:rsidP="00437D02">
            <w:pPr>
              <w:jc w:val="right"/>
              <w:rPr>
                <w:rFonts w:ascii="Times New Roman" w:eastAsia="Times New Roman" w:hAnsi="Times New Roman"/>
                <w:b/>
                <w:bCs/>
                <w:color w:val="000000"/>
                <w:sz w:val="22"/>
                <w:szCs w:val="22"/>
                <w:lang w:val="en-IN" w:eastAsia="en-IN"/>
              </w:rPr>
            </w:pPr>
            <w:r w:rsidRPr="00E029CD">
              <w:rPr>
                <w:rFonts w:ascii="Times New Roman" w:eastAsia="Times New Roman" w:hAnsi="Times New Roman"/>
                <w:b/>
                <w:bCs/>
                <w:color w:val="000000"/>
                <w:sz w:val="22"/>
                <w:szCs w:val="22"/>
                <w:lang w:val="en-IN" w:eastAsia="en-IN"/>
              </w:rPr>
              <w:t>Apr-18</w:t>
            </w:r>
          </w:p>
        </w:tc>
      </w:tr>
      <w:tr w:rsidR="00B001F3" w:rsidRPr="00E029CD" w:rsidTr="00437D02">
        <w:trPr>
          <w:trHeight w:val="315"/>
        </w:trPr>
        <w:tc>
          <w:tcPr>
            <w:tcW w:w="2300" w:type="dxa"/>
            <w:tcBorders>
              <w:top w:val="nil"/>
              <w:left w:val="single" w:sz="8" w:space="0" w:color="auto"/>
              <w:bottom w:val="single" w:sz="8" w:space="0" w:color="auto"/>
              <w:right w:val="single" w:sz="8" w:space="0" w:color="auto"/>
            </w:tcBorders>
            <w:shd w:val="clear" w:color="000000" w:fill="00B050"/>
            <w:noWrap/>
            <w:vAlign w:val="bottom"/>
            <w:hideMark/>
          </w:tcPr>
          <w:p w:rsidR="00B001F3" w:rsidRPr="00E029CD" w:rsidRDefault="00B001F3" w:rsidP="00437D02">
            <w:pPr>
              <w:jc w:val="center"/>
              <w:rPr>
                <w:rFonts w:ascii="Times New Roman" w:eastAsia="Times New Roman" w:hAnsi="Times New Roman"/>
                <w:b/>
                <w:bCs/>
                <w:color w:val="000000"/>
                <w:sz w:val="20"/>
                <w:szCs w:val="20"/>
                <w:lang w:val="en-IN" w:eastAsia="en-IN"/>
              </w:rPr>
            </w:pPr>
            <w:r w:rsidRPr="00E029CD">
              <w:rPr>
                <w:rFonts w:ascii="Times New Roman" w:eastAsia="Times New Roman" w:hAnsi="Times New Roman"/>
                <w:b/>
                <w:bCs/>
                <w:color w:val="000000"/>
                <w:sz w:val="20"/>
                <w:szCs w:val="20"/>
                <w:lang w:val="en-IN" w:eastAsia="en-IN"/>
              </w:rPr>
              <w:t>1</w:t>
            </w:r>
          </w:p>
        </w:tc>
        <w:tc>
          <w:tcPr>
            <w:tcW w:w="2580" w:type="dxa"/>
            <w:tcBorders>
              <w:top w:val="nil"/>
              <w:left w:val="nil"/>
              <w:bottom w:val="single" w:sz="8" w:space="0" w:color="auto"/>
              <w:right w:val="nil"/>
            </w:tcBorders>
            <w:shd w:val="clear" w:color="000000" w:fill="00B050"/>
            <w:noWrap/>
            <w:vAlign w:val="bottom"/>
            <w:hideMark/>
          </w:tcPr>
          <w:p w:rsidR="00B001F3" w:rsidRPr="00E029CD" w:rsidRDefault="00B001F3" w:rsidP="00437D02">
            <w:pPr>
              <w:jc w:val="center"/>
              <w:rPr>
                <w:rFonts w:ascii="Times New Roman" w:eastAsia="Times New Roman" w:hAnsi="Times New Roman"/>
                <w:b/>
                <w:bCs/>
                <w:color w:val="000000"/>
                <w:sz w:val="20"/>
                <w:szCs w:val="20"/>
                <w:lang w:val="en-IN" w:eastAsia="en-IN"/>
              </w:rPr>
            </w:pPr>
            <w:r w:rsidRPr="00E029CD">
              <w:rPr>
                <w:rFonts w:ascii="Times New Roman" w:eastAsia="Times New Roman" w:hAnsi="Times New Roman"/>
                <w:b/>
                <w:bCs/>
                <w:color w:val="000000"/>
                <w:sz w:val="20"/>
                <w:szCs w:val="20"/>
                <w:lang w:val="en-IN" w:eastAsia="en-IN"/>
              </w:rPr>
              <w:t>2</w:t>
            </w:r>
          </w:p>
        </w:tc>
        <w:tc>
          <w:tcPr>
            <w:tcW w:w="984" w:type="dxa"/>
            <w:tcBorders>
              <w:top w:val="single" w:sz="8" w:space="0" w:color="auto"/>
              <w:left w:val="single" w:sz="8" w:space="0" w:color="auto"/>
              <w:bottom w:val="single" w:sz="8" w:space="0" w:color="auto"/>
              <w:right w:val="single" w:sz="8" w:space="0" w:color="auto"/>
            </w:tcBorders>
            <w:shd w:val="clear" w:color="000000" w:fill="00B050"/>
            <w:noWrap/>
            <w:vAlign w:val="bottom"/>
            <w:hideMark/>
          </w:tcPr>
          <w:p w:rsidR="00B001F3" w:rsidRPr="00E029CD" w:rsidRDefault="00B001F3" w:rsidP="00437D02">
            <w:pPr>
              <w:jc w:val="center"/>
              <w:rPr>
                <w:rFonts w:ascii="Times New Roman" w:eastAsia="Times New Roman" w:hAnsi="Times New Roman"/>
                <w:b/>
                <w:bCs/>
                <w:color w:val="000000"/>
                <w:sz w:val="20"/>
                <w:szCs w:val="20"/>
                <w:lang w:val="en-IN" w:eastAsia="en-IN"/>
              </w:rPr>
            </w:pPr>
            <w:r w:rsidRPr="00E029CD">
              <w:rPr>
                <w:rFonts w:ascii="Times New Roman" w:eastAsia="Times New Roman" w:hAnsi="Times New Roman"/>
                <w:b/>
                <w:bCs/>
                <w:color w:val="000000"/>
                <w:sz w:val="20"/>
                <w:szCs w:val="20"/>
                <w:lang w:val="en-IN" w:eastAsia="en-IN"/>
              </w:rPr>
              <w:t>3</w:t>
            </w:r>
          </w:p>
        </w:tc>
        <w:tc>
          <w:tcPr>
            <w:tcW w:w="936" w:type="dxa"/>
            <w:tcBorders>
              <w:top w:val="single" w:sz="8" w:space="0" w:color="auto"/>
              <w:left w:val="nil"/>
              <w:bottom w:val="single" w:sz="8" w:space="0" w:color="auto"/>
              <w:right w:val="single" w:sz="8" w:space="0" w:color="auto"/>
            </w:tcBorders>
            <w:shd w:val="clear" w:color="000000" w:fill="00B050"/>
            <w:noWrap/>
            <w:vAlign w:val="bottom"/>
            <w:hideMark/>
          </w:tcPr>
          <w:p w:rsidR="00B001F3" w:rsidRPr="00E029CD" w:rsidRDefault="00B001F3" w:rsidP="00437D02">
            <w:pPr>
              <w:jc w:val="center"/>
              <w:rPr>
                <w:rFonts w:ascii="Times New Roman" w:eastAsia="Times New Roman" w:hAnsi="Times New Roman"/>
                <w:b/>
                <w:bCs/>
                <w:color w:val="000000"/>
                <w:sz w:val="20"/>
                <w:szCs w:val="20"/>
                <w:lang w:val="en-IN" w:eastAsia="en-IN"/>
              </w:rPr>
            </w:pPr>
            <w:r w:rsidRPr="00E029CD">
              <w:rPr>
                <w:rFonts w:ascii="Times New Roman" w:eastAsia="Times New Roman" w:hAnsi="Times New Roman"/>
                <w:b/>
                <w:bCs/>
                <w:color w:val="000000"/>
                <w:sz w:val="20"/>
                <w:szCs w:val="20"/>
                <w:lang w:val="en-IN" w:eastAsia="en-IN"/>
              </w:rPr>
              <w:t>4</w:t>
            </w:r>
          </w:p>
        </w:tc>
        <w:tc>
          <w:tcPr>
            <w:tcW w:w="984" w:type="dxa"/>
            <w:tcBorders>
              <w:top w:val="single" w:sz="8" w:space="0" w:color="auto"/>
              <w:left w:val="nil"/>
              <w:bottom w:val="single" w:sz="8" w:space="0" w:color="auto"/>
              <w:right w:val="single" w:sz="8" w:space="0" w:color="auto"/>
            </w:tcBorders>
            <w:shd w:val="clear" w:color="000000" w:fill="00B050"/>
            <w:noWrap/>
            <w:vAlign w:val="bottom"/>
            <w:hideMark/>
          </w:tcPr>
          <w:p w:rsidR="00B001F3" w:rsidRPr="00E029CD" w:rsidRDefault="00B001F3" w:rsidP="00437D02">
            <w:pPr>
              <w:jc w:val="center"/>
              <w:rPr>
                <w:rFonts w:ascii="Times New Roman" w:eastAsia="Times New Roman" w:hAnsi="Times New Roman"/>
                <w:b/>
                <w:bCs/>
                <w:color w:val="000000"/>
                <w:sz w:val="20"/>
                <w:szCs w:val="20"/>
                <w:lang w:val="en-IN" w:eastAsia="en-IN"/>
              </w:rPr>
            </w:pPr>
            <w:r w:rsidRPr="00E029CD">
              <w:rPr>
                <w:rFonts w:ascii="Times New Roman" w:eastAsia="Times New Roman" w:hAnsi="Times New Roman"/>
                <w:b/>
                <w:bCs/>
                <w:color w:val="000000"/>
                <w:sz w:val="20"/>
                <w:szCs w:val="20"/>
                <w:lang w:val="en-IN" w:eastAsia="en-IN"/>
              </w:rPr>
              <w:t>5</w:t>
            </w:r>
          </w:p>
        </w:tc>
        <w:tc>
          <w:tcPr>
            <w:tcW w:w="936" w:type="dxa"/>
            <w:tcBorders>
              <w:top w:val="single" w:sz="8" w:space="0" w:color="auto"/>
              <w:left w:val="nil"/>
              <w:bottom w:val="single" w:sz="8" w:space="0" w:color="auto"/>
              <w:right w:val="single" w:sz="8" w:space="0" w:color="auto"/>
            </w:tcBorders>
            <w:shd w:val="clear" w:color="000000" w:fill="00B050"/>
            <w:noWrap/>
            <w:vAlign w:val="bottom"/>
            <w:hideMark/>
          </w:tcPr>
          <w:p w:rsidR="00B001F3" w:rsidRPr="00E029CD" w:rsidRDefault="00B001F3" w:rsidP="00437D02">
            <w:pPr>
              <w:jc w:val="center"/>
              <w:rPr>
                <w:rFonts w:ascii="Times New Roman" w:eastAsia="Times New Roman" w:hAnsi="Times New Roman"/>
                <w:b/>
                <w:bCs/>
                <w:color w:val="000000"/>
                <w:sz w:val="20"/>
                <w:szCs w:val="20"/>
                <w:lang w:val="en-IN" w:eastAsia="en-IN"/>
              </w:rPr>
            </w:pPr>
            <w:r w:rsidRPr="00E029CD">
              <w:rPr>
                <w:rFonts w:ascii="Times New Roman" w:eastAsia="Times New Roman" w:hAnsi="Times New Roman"/>
                <w:b/>
                <w:bCs/>
                <w:color w:val="000000"/>
                <w:sz w:val="20"/>
                <w:szCs w:val="20"/>
                <w:lang w:val="en-IN" w:eastAsia="en-IN"/>
              </w:rPr>
              <w:t>6</w:t>
            </w:r>
          </w:p>
        </w:tc>
      </w:tr>
      <w:tr w:rsidR="00B001F3" w:rsidRPr="00E029CD" w:rsidTr="00437D02">
        <w:trPr>
          <w:trHeight w:val="315"/>
        </w:trPr>
        <w:tc>
          <w:tcPr>
            <w:tcW w:w="2300" w:type="dxa"/>
            <w:tcBorders>
              <w:top w:val="nil"/>
              <w:left w:val="single" w:sz="8" w:space="0" w:color="auto"/>
              <w:bottom w:val="nil"/>
              <w:right w:val="nil"/>
            </w:tcBorders>
            <w:shd w:val="clear" w:color="000000" w:fill="00B050"/>
            <w:noWrap/>
            <w:vAlign w:val="bottom"/>
            <w:hideMark/>
          </w:tcPr>
          <w:p w:rsidR="00B001F3" w:rsidRPr="00E029CD" w:rsidRDefault="00B001F3" w:rsidP="00437D02">
            <w:pPr>
              <w:rPr>
                <w:rFonts w:ascii="Times New Roman" w:eastAsia="Times New Roman" w:hAnsi="Times New Roman"/>
                <w:b/>
                <w:bCs/>
                <w:color w:val="000000"/>
                <w:sz w:val="20"/>
                <w:szCs w:val="20"/>
                <w:lang w:val="en-IN" w:eastAsia="en-IN"/>
              </w:rPr>
            </w:pPr>
            <w:r w:rsidRPr="00E029CD">
              <w:rPr>
                <w:rFonts w:ascii="Times New Roman" w:eastAsia="Times New Roman" w:hAnsi="Times New Roman"/>
                <w:b/>
                <w:bCs/>
                <w:color w:val="000000"/>
                <w:sz w:val="20"/>
                <w:szCs w:val="20"/>
                <w:lang w:val="en-IN" w:eastAsia="en-IN"/>
              </w:rPr>
              <w:t>Developed Markets</w:t>
            </w:r>
          </w:p>
        </w:tc>
        <w:tc>
          <w:tcPr>
            <w:tcW w:w="2580" w:type="dxa"/>
            <w:tcBorders>
              <w:top w:val="nil"/>
              <w:left w:val="nil"/>
              <w:bottom w:val="single" w:sz="8" w:space="0" w:color="auto"/>
              <w:right w:val="nil"/>
            </w:tcBorders>
            <w:shd w:val="clear" w:color="000000" w:fill="00B050"/>
            <w:noWrap/>
            <w:vAlign w:val="bottom"/>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 </w:t>
            </w:r>
          </w:p>
        </w:tc>
        <w:tc>
          <w:tcPr>
            <w:tcW w:w="984" w:type="dxa"/>
            <w:tcBorders>
              <w:top w:val="nil"/>
              <w:left w:val="nil"/>
              <w:bottom w:val="single" w:sz="8" w:space="0" w:color="auto"/>
              <w:right w:val="nil"/>
            </w:tcBorders>
            <w:shd w:val="clear" w:color="000000" w:fill="00B050"/>
            <w:noWrap/>
            <w:vAlign w:val="bottom"/>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 </w:t>
            </w:r>
          </w:p>
        </w:tc>
        <w:tc>
          <w:tcPr>
            <w:tcW w:w="936" w:type="dxa"/>
            <w:tcBorders>
              <w:top w:val="nil"/>
              <w:left w:val="nil"/>
              <w:bottom w:val="single" w:sz="8" w:space="0" w:color="auto"/>
              <w:right w:val="nil"/>
            </w:tcBorders>
            <w:shd w:val="clear" w:color="000000" w:fill="00B050"/>
            <w:noWrap/>
            <w:vAlign w:val="bottom"/>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 </w:t>
            </w:r>
          </w:p>
        </w:tc>
        <w:tc>
          <w:tcPr>
            <w:tcW w:w="984" w:type="dxa"/>
            <w:tcBorders>
              <w:top w:val="nil"/>
              <w:left w:val="nil"/>
              <w:bottom w:val="single" w:sz="8" w:space="0" w:color="auto"/>
              <w:right w:val="nil"/>
            </w:tcBorders>
            <w:shd w:val="clear" w:color="000000" w:fill="00B050"/>
            <w:noWrap/>
            <w:vAlign w:val="bottom"/>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 </w:t>
            </w:r>
          </w:p>
        </w:tc>
        <w:tc>
          <w:tcPr>
            <w:tcW w:w="936" w:type="dxa"/>
            <w:tcBorders>
              <w:top w:val="nil"/>
              <w:left w:val="nil"/>
              <w:bottom w:val="single" w:sz="8" w:space="0" w:color="auto"/>
              <w:right w:val="single" w:sz="8" w:space="0" w:color="auto"/>
            </w:tcBorders>
            <w:shd w:val="clear" w:color="000000" w:fill="00B050"/>
            <w:noWrap/>
            <w:vAlign w:val="bottom"/>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 </w:t>
            </w:r>
          </w:p>
        </w:tc>
      </w:tr>
      <w:tr w:rsidR="00B001F3" w:rsidRPr="00E029CD" w:rsidTr="00437D02">
        <w:trPr>
          <w:trHeight w:val="300"/>
        </w:trPr>
        <w:tc>
          <w:tcPr>
            <w:tcW w:w="2300" w:type="dxa"/>
            <w:tcBorders>
              <w:top w:val="single" w:sz="8" w:space="0" w:color="auto"/>
              <w:left w:val="single" w:sz="8" w:space="0" w:color="auto"/>
              <w:bottom w:val="nil"/>
              <w:right w:val="single" w:sz="8" w:space="0" w:color="auto"/>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Australia</w:t>
            </w:r>
          </w:p>
        </w:tc>
        <w:tc>
          <w:tcPr>
            <w:tcW w:w="2580" w:type="dxa"/>
            <w:tcBorders>
              <w:top w:val="nil"/>
              <w:left w:val="nil"/>
              <w:bottom w:val="nil"/>
              <w:right w:val="nil"/>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All Ordinaries</w:t>
            </w:r>
          </w:p>
        </w:tc>
        <w:tc>
          <w:tcPr>
            <w:tcW w:w="984" w:type="dxa"/>
            <w:tcBorders>
              <w:top w:val="nil"/>
              <w:left w:val="single" w:sz="8" w:space="0" w:color="auto"/>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1.0</w:t>
            </w:r>
          </w:p>
        </w:tc>
        <w:tc>
          <w:tcPr>
            <w:tcW w:w="936"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0.7</w:t>
            </w:r>
          </w:p>
        </w:tc>
        <w:tc>
          <w:tcPr>
            <w:tcW w:w="984"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16.5</w:t>
            </w:r>
          </w:p>
        </w:tc>
        <w:tc>
          <w:tcPr>
            <w:tcW w:w="936"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15.9</w:t>
            </w:r>
          </w:p>
        </w:tc>
      </w:tr>
      <w:tr w:rsidR="00B001F3" w:rsidRPr="00E029CD" w:rsidTr="00437D02">
        <w:trPr>
          <w:trHeight w:val="300"/>
        </w:trPr>
        <w:tc>
          <w:tcPr>
            <w:tcW w:w="2300" w:type="dxa"/>
            <w:tcBorders>
              <w:top w:val="nil"/>
              <w:left w:val="single" w:sz="8" w:space="0" w:color="auto"/>
              <w:bottom w:val="nil"/>
              <w:right w:val="single" w:sz="8" w:space="0" w:color="auto"/>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France</w:t>
            </w:r>
          </w:p>
        </w:tc>
        <w:tc>
          <w:tcPr>
            <w:tcW w:w="2580" w:type="dxa"/>
            <w:tcBorders>
              <w:top w:val="nil"/>
              <w:left w:val="nil"/>
              <w:bottom w:val="nil"/>
              <w:right w:val="nil"/>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CAC 40</w:t>
            </w:r>
          </w:p>
        </w:tc>
        <w:tc>
          <w:tcPr>
            <w:tcW w:w="984" w:type="dxa"/>
            <w:tcBorders>
              <w:top w:val="nil"/>
              <w:left w:val="single" w:sz="8" w:space="0" w:color="auto"/>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1.2</w:t>
            </w:r>
          </w:p>
        </w:tc>
        <w:tc>
          <w:tcPr>
            <w:tcW w:w="936"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0.9</w:t>
            </w:r>
          </w:p>
        </w:tc>
        <w:tc>
          <w:tcPr>
            <w:tcW w:w="984"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14.7</w:t>
            </w:r>
          </w:p>
        </w:tc>
        <w:tc>
          <w:tcPr>
            <w:tcW w:w="936"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14.3</w:t>
            </w:r>
          </w:p>
        </w:tc>
      </w:tr>
      <w:tr w:rsidR="00B001F3" w:rsidRPr="00E029CD" w:rsidTr="00437D02">
        <w:trPr>
          <w:trHeight w:val="300"/>
        </w:trPr>
        <w:tc>
          <w:tcPr>
            <w:tcW w:w="2300" w:type="dxa"/>
            <w:tcBorders>
              <w:top w:val="nil"/>
              <w:left w:val="single" w:sz="8" w:space="0" w:color="auto"/>
              <w:bottom w:val="nil"/>
              <w:right w:val="single" w:sz="8" w:space="0" w:color="auto"/>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Germany</w:t>
            </w:r>
          </w:p>
        </w:tc>
        <w:tc>
          <w:tcPr>
            <w:tcW w:w="2580" w:type="dxa"/>
            <w:tcBorders>
              <w:top w:val="nil"/>
              <w:left w:val="nil"/>
              <w:bottom w:val="nil"/>
              <w:right w:val="nil"/>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Dax</w:t>
            </w:r>
          </w:p>
        </w:tc>
        <w:tc>
          <w:tcPr>
            <w:tcW w:w="984" w:type="dxa"/>
            <w:tcBorders>
              <w:top w:val="nil"/>
              <w:left w:val="single" w:sz="8" w:space="0" w:color="auto"/>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1.2</w:t>
            </w:r>
          </w:p>
        </w:tc>
        <w:tc>
          <w:tcPr>
            <w:tcW w:w="936"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1.2</w:t>
            </w:r>
          </w:p>
        </w:tc>
        <w:tc>
          <w:tcPr>
            <w:tcW w:w="984"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12.9</w:t>
            </w:r>
          </w:p>
        </w:tc>
        <w:tc>
          <w:tcPr>
            <w:tcW w:w="936"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12.6</w:t>
            </w:r>
          </w:p>
        </w:tc>
      </w:tr>
      <w:tr w:rsidR="00B001F3" w:rsidRPr="00E029CD" w:rsidTr="00437D02">
        <w:trPr>
          <w:trHeight w:val="300"/>
        </w:trPr>
        <w:tc>
          <w:tcPr>
            <w:tcW w:w="2300" w:type="dxa"/>
            <w:tcBorders>
              <w:top w:val="nil"/>
              <w:left w:val="single" w:sz="8" w:space="0" w:color="auto"/>
              <w:bottom w:val="nil"/>
              <w:right w:val="single" w:sz="8" w:space="0" w:color="auto"/>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Hong Kong HSI</w:t>
            </w:r>
          </w:p>
        </w:tc>
        <w:tc>
          <w:tcPr>
            <w:tcW w:w="2580" w:type="dxa"/>
            <w:tcBorders>
              <w:top w:val="nil"/>
              <w:left w:val="nil"/>
              <w:bottom w:val="nil"/>
              <w:right w:val="nil"/>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Hang Seng</w:t>
            </w:r>
          </w:p>
        </w:tc>
        <w:tc>
          <w:tcPr>
            <w:tcW w:w="984" w:type="dxa"/>
            <w:tcBorders>
              <w:top w:val="nil"/>
              <w:left w:val="single" w:sz="8" w:space="0" w:color="auto"/>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1.8</w:t>
            </w:r>
          </w:p>
        </w:tc>
        <w:tc>
          <w:tcPr>
            <w:tcW w:w="936"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1.3</w:t>
            </w:r>
          </w:p>
        </w:tc>
        <w:tc>
          <w:tcPr>
            <w:tcW w:w="984"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12.0</w:t>
            </w:r>
          </w:p>
        </w:tc>
        <w:tc>
          <w:tcPr>
            <w:tcW w:w="936"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11.6</w:t>
            </w:r>
          </w:p>
        </w:tc>
      </w:tr>
      <w:tr w:rsidR="00B001F3" w:rsidRPr="00E029CD" w:rsidTr="00437D02">
        <w:trPr>
          <w:trHeight w:val="300"/>
        </w:trPr>
        <w:tc>
          <w:tcPr>
            <w:tcW w:w="2300" w:type="dxa"/>
            <w:tcBorders>
              <w:top w:val="nil"/>
              <w:left w:val="single" w:sz="8" w:space="0" w:color="auto"/>
              <w:bottom w:val="nil"/>
              <w:right w:val="single" w:sz="8" w:space="0" w:color="auto"/>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Japan NIKKEI</w:t>
            </w:r>
          </w:p>
        </w:tc>
        <w:tc>
          <w:tcPr>
            <w:tcW w:w="2580" w:type="dxa"/>
            <w:tcBorders>
              <w:top w:val="nil"/>
              <w:left w:val="nil"/>
              <w:bottom w:val="nil"/>
              <w:right w:val="nil"/>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Nikkei 225</w:t>
            </w:r>
          </w:p>
        </w:tc>
        <w:tc>
          <w:tcPr>
            <w:tcW w:w="984" w:type="dxa"/>
            <w:tcBorders>
              <w:top w:val="nil"/>
              <w:left w:val="single" w:sz="8" w:space="0" w:color="auto"/>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1.7</w:t>
            </w:r>
          </w:p>
        </w:tc>
        <w:tc>
          <w:tcPr>
            <w:tcW w:w="936"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1.6</w:t>
            </w:r>
          </w:p>
        </w:tc>
        <w:tc>
          <w:tcPr>
            <w:tcW w:w="984"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NA</w:t>
            </w:r>
          </w:p>
        </w:tc>
        <w:tc>
          <w:tcPr>
            <w:tcW w:w="936"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NA</w:t>
            </w:r>
          </w:p>
        </w:tc>
      </w:tr>
      <w:tr w:rsidR="00B001F3" w:rsidRPr="00E029CD" w:rsidTr="00437D02">
        <w:trPr>
          <w:trHeight w:val="300"/>
        </w:trPr>
        <w:tc>
          <w:tcPr>
            <w:tcW w:w="2300" w:type="dxa"/>
            <w:tcBorders>
              <w:top w:val="nil"/>
              <w:left w:val="single" w:sz="8" w:space="0" w:color="auto"/>
              <w:bottom w:val="nil"/>
              <w:right w:val="single" w:sz="8" w:space="0" w:color="auto"/>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Singapore STI</w:t>
            </w:r>
          </w:p>
        </w:tc>
        <w:tc>
          <w:tcPr>
            <w:tcW w:w="2580" w:type="dxa"/>
            <w:tcBorders>
              <w:top w:val="nil"/>
              <w:left w:val="nil"/>
              <w:bottom w:val="nil"/>
              <w:right w:val="nil"/>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Straits Times</w:t>
            </w:r>
          </w:p>
        </w:tc>
        <w:tc>
          <w:tcPr>
            <w:tcW w:w="984" w:type="dxa"/>
            <w:tcBorders>
              <w:top w:val="nil"/>
              <w:left w:val="single" w:sz="8" w:space="0" w:color="auto"/>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1.0</w:t>
            </w:r>
          </w:p>
        </w:tc>
        <w:tc>
          <w:tcPr>
            <w:tcW w:w="936"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1.0</w:t>
            </w:r>
          </w:p>
        </w:tc>
        <w:tc>
          <w:tcPr>
            <w:tcW w:w="984"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14.2</w:t>
            </w:r>
          </w:p>
        </w:tc>
        <w:tc>
          <w:tcPr>
            <w:tcW w:w="936"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13.7</w:t>
            </w:r>
          </w:p>
        </w:tc>
      </w:tr>
      <w:tr w:rsidR="00B001F3" w:rsidRPr="00E029CD" w:rsidTr="00437D02">
        <w:trPr>
          <w:trHeight w:val="300"/>
        </w:trPr>
        <w:tc>
          <w:tcPr>
            <w:tcW w:w="2300" w:type="dxa"/>
            <w:tcBorders>
              <w:top w:val="nil"/>
              <w:left w:val="single" w:sz="8" w:space="0" w:color="auto"/>
              <w:bottom w:val="nil"/>
              <w:right w:val="single" w:sz="8" w:space="0" w:color="auto"/>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 xml:space="preserve">UK </w:t>
            </w:r>
          </w:p>
        </w:tc>
        <w:tc>
          <w:tcPr>
            <w:tcW w:w="2580" w:type="dxa"/>
            <w:tcBorders>
              <w:top w:val="nil"/>
              <w:left w:val="nil"/>
              <w:bottom w:val="nil"/>
              <w:right w:val="nil"/>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FTSE 100</w:t>
            </w:r>
          </w:p>
        </w:tc>
        <w:tc>
          <w:tcPr>
            <w:tcW w:w="984" w:type="dxa"/>
            <w:tcBorders>
              <w:top w:val="nil"/>
              <w:left w:val="single" w:sz="8" w:space="0" w:color="auto"/>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1.0</w:t>
            </w:r>
          </w:p>
        </w:tc>
        <w:tc>
          <w:tcPr>
            <w:tcW w:w="936"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0.8</w:t>
            </w:r>
          </w:p>
        </w:tc>
        <w:tc>
          <w:tcPr>
            <w:tcW w:w="984"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13.7</w:t>
            </w:r>
          </w:p>
        </w:tc>
        <w:tc>
          <w:tcPr>
            <w:tcW w:w="936"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13.3</w:t>
            </w:r>
          </w:p>
        </w:tc>
      </w:tr>
      <w:tr w:rsidR="00B001F3" w:rsidRPr="00E029CD" w:rsidTr="00437D02">
        <w:trPr>
          <w:trHeight w:val="300"/>
        </w:trPr>
        <w:tc>
          <w:tcPr>
            <w:tcW w:w="2300" w:type="dxa"/>
            <w:tcBorders>
              <w:top w:val="nil"/>
              <w:left w:val="single" w:sz="8" w:space="0" w:color="auto"/>
              <w:bottom w:val="nil"/>
              <w:right w:val="single" w:sz="8" w:space="0" w:color="auto"/>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USA DOW JONES</w:t>
            </w:r>
          </w:p>
        </w:tc>
        <w:tc>
          <w:tcPr>
            <w:tcW w:w="2580" w:type="dxa"/>
            <w:tcBorders>
              <w:top w:val="nil"/>
              <w:left w:val="nil"/>
              <w:bottom w:val="nil"/>
              <w:right w:val="nil"/>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Dow Jones Industrial Average</w:t>
            </w:r>
          </w:p>
        </w:tc>
        <w:tc>
          <w:tcPr>
            <w:tcW w:w="984" w:type="dxa"/>
            <w:tcBorders>
              <w:top w:val="nil"/>
              <w:left w:val="single" w:sz="8" w:space="0" w:color="auto"/>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1.9</w:t>
            </w:r>
          </w:p>
        </w:tc>
        <w:tc>
          <w:tcPr>
            <w:tcW w:w="936"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1.3</w:t>
            </w:r>
          </w:p>
        </w:tc>
        <w:tc>
          <w:tcPr>
            <w:tcW w:w="984"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16.9</w:t>
            </w:r>
          </w:p>
        </w:tc>
        <w:tc>
          <w:tcPr>
            <w:tcW w:w="936"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16.3</w:t>
            </w:r>
          </w:p>
        </w:tc>
      </w:tr>
      <w:tr w:rsidR="00B001F3" w:rsidRPr="00E029CD" w:rsidTr="00437D02">
        <w:trPr>
          <w:trHeight w:val="315"/>
        </w:trPr>
        <w:tc>
          <w:tcPr>
            <w:tcW w:w="2300" w:type="dxa"/>
            <w:tcBorders>
              <w:top w:val="nil"/>
              <w:left w:val="single" w:sz="8" w:space="0" w:color="auto"/>
              <w:bottom w:val="single" w:sz="8" w:space="0" w:color="auto"/>
              <w:right w:val="single" w:sz="8" w:space="0" w:color="auto"/>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USA NASDAQ Composite</w:t>
            </w:r>
          </w:p>
        </w:tc>
        <w:tc>
          <w:tcPr>
            <w:tcW w:w="2580" w:type="dxa"/>
            <w:tcBorders>
              <w:top w:val="nil"/>
              <w:left w:val="nil"/>
              <w:bottom w:val="single" w:sz="8" w:space="0" w:color="auto"/>
              <w:right w:val="nil"/>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Nasdaq Composite</w:t>
            </w:r>
          </w:p>
        </w:tc>
        <w:tc>
          <w:tcPr>
            <w:tcW w:w="984" w:type="dxa"/>
            <w:tcBorders>
              <w:top w:val="nil"/>
              <w:left w:val="single" w:sz="8" w:space="0" w:color="auto"/>
              <w:bottom w:val="single" w:sz="8" w:space="0" w:color="auto"/>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1.8</w:t>
            </w:r>
          </w:p>
        </w:tc>
        <w:tc>
          <w:tcPr>
            <w:tcW w:w="936" w:type="dxa"/>
            <w:tcBorders>
              <w:top w:val="nil"/>
              <w:left w:val="nil"/>
              <w:bottom w:val="single" w:sz="8" w:space="0" w:color="auto"/>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1.5</w:t>
            </w:r>
          </w:p>
        </w:tc>
        <w:tc>
          <w:tcPr>
            <w:tcW w:w="984" w:type="dxa"/>
            <w:tcBorders>
              <w:top w:val="nil"/>
              <w:left w:val="nil"/>
              <w:bottom w:val="single" w:sz="8" w:space="0" w:color="auto"/>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22.1</w:t>
            </w:r>
          </w:p>
        </w:tc>
        <w:tc>
          <w:tcPr>
            <w:tcW w:w="936" w:type="dxa"/>
            <w:tcBorders>
              <w:top w:val="nil"/>
              <w:left w:val="nil"/>
              <w:bottom w:val="single" w:sz="8" w:space="0" w:color="auto"/>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21.6</w:t>
            </w:r>
          </w:p>
        </w:tc>
      </w:tr>
      <w:tr w:rsidR="00B001F3" w:rsidRPr="00E029CD" w:rsidTr="00437D02">
        <w:trPr>
          <w:trHeight w:val="315"/>
        </w:trPr>
        <w:tc>
          <w:tcPr>
            <w:tcW w:w="2300" w:type="dxa"/>
            <w:tcBorders>
              <w:top w:val="nil"/>
              <w:left w:val="single" w:sz="8" w:space="0" w:color="auto"/>
              <w:bottom w:val="nil"/>
              <w:right w:val="nil"/>
            </w:tcBorders>
            <w:shd w:val="clear" w:color="000000" w:fill="00B050"/>
            <w:noWrap/>
            <w:vAlign w:val="bottom"/>
            <w:hideMark/>
          </w:tcPr>
          <w:p w:rsidR="00B001F3" w:rsidRPr="00E029CD" w:rsidRDefault="00B001F3" w:rsidP="00437D02">
            <w:pPr>
              <w:rPr>
                <w:rFonts w:ascii="Times New Roman" w:eastAsia="Times New Roman" w:hAnsi="Times New Roman"/>
                <w:b/>
                <w:bCs/>
                <w:color w:val="000000"/>
                <w:sz w:val="20"/>
                <w:szCs w:val="20"/>
                <w:lang w:val="en-IN" w:eastAsia="en-IN"/>
              </w:rPr>
            </w:pPr>
            <w:r w:rsidRPr="00E029CD">
              <w:rPr>
                <w:rFonts w:ascii="Times New Roman" w:eastAsia="Times New Roman" w:hAnsi="Times New Roman"/>
                <w:b/>
                <w:bCs/>
                <w:color w:val="000000"/>
                <w:sz w:val="20"/>
                <w:szCs w:val="20"/>
                <w:lang w:val="en-IN" w:eastAsia="en-IN"/>
              </w:rPr>
              <w:t>Emerging Markets</w:t>
            </w:r>
          </w:p>
        </w:tc>
        <w:tc>
          <w:tcPr>
            <w:tcW w:w="2580" w:type="dxa"/>
            <w:tcBorders>
              <w:top w:val="nil"/>
              <w:left w:val="nil"/>
              <w:bottom w:val="single" w:sz="8" w:space="0" w:color="auto"/>
              <w:right w:val="nil"/>
            </w:tcBorders>
            <w:shd w:val="clear" w:color="000000" w:fill="00B050"/>
            <w:noWrap/>
            <w:vAlign w:val="bottom"/>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 </w:t>
            </w:r>
          </w:p>
        </w:tc>
        <w:tc>
          <w:tcPr>
            <w:tcW w:w="984" w:type="dxa"/>
            <w:tcBorders>
              <w:top w:val="nil"/>
              <w:left w:val="single" w:sz="8" w:space="0" w:color="auto"/>
              <w:bottom w:val="nil"/>
              <w:right w:val="nil"/>
            </w:tcBorders>
            <w:shd w:val="clear" w:color="000000" w:fill="00B050"/>
            <w:noWrap/>
            <w:vAlign w:val="bottom"/>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 </w:t>
            </w:r>
          </w:p>
        </w:tc>
        <w:tc>
          <w:tcPr>
            <w:tcW w:w="936" w:type="dxa"/>
            <w:tcBorders>
              <w:top w:val="nil"/>
              <w:left w:val="single" w:sz="8" w:space="0" w:color="auto"/>
              <w:bottom w:val="nil"/>
              <w:right w:val="nil"/>
            </w:tcBorders>
            <w:shd w:val="clear" w:color="000000" w:fill="00B050"/>
            <w:noWrap/>
            <w:vAlign w:val="bottom"/>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 </w:t>
            </w:r>
          </w:p>
        </w:tc>
        <w:tc>
          <w:tcPr>
            <w:tcW w:w="984" w:type="dxa"/>
            <w:tcBorders>
              <w:top w:val="nil"/>
              <w:left w:val="nil"/>
              <w:bottom w:val="single" w:sz="8" w:space="0" w:color="auto"/>
              <w:right w:val="single" w:sz="8" w:space="0" w:color="auto"/>
            </w:tcBorders>
            <w:shd w:val="clear" w:color="000000" w:fill="00B050"/>
            <w:noWrap/>
            <w:vAlign w:val="bottom"/>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 </w:t>
            </w:r>
          </w:p>
        </w:tc>
        <w:tc>
          <w:tcPr>
            <w:tcW w:w="936" w:type="dxa"/>
            <w:tcBorders>
              <w:top w:val="nil"/>
              <w:left w:val="nil"/>
              <w:bottom w:val="single" w:sz="8" w:space="0" w:color="auto"/>
              <w:right w:val="single" w:sz="8" w:space="0" w:color="auto"/>
            </w:tcBorders>
            <w:shd w:val="clear" w:color="000000" w:fill="00B050"/>
            <w:noWrap/>
            <w:vAlign w:val="bottom"/>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 </w:t>
            </w:r>
          </w:p>
        </w:tc>
      </w:tr>
      <w:tr w:rsidR="00B001F3" w:rsidRPr="00E029CD" w:rsidTr="00437D02">
        <w:trPr>
          <w:trHeight w:val="300"/>
        </w:trPr>
        <w:tc>
          <w:tcPr>
            <w:tcW w:w="2300" w:type="dxa"/>
            <w:tcBorders>
              <w:top w:val="single" w:sz="8" w:space="0" w:color="auto"/>
              <w:left w:val="single" w:sz="8" w:space="0" w:color="auto"/>
              <w:bottom w:val="nil"/>
              <w:right w:val="nil"/>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India (BSE)</w:t>
            </w:r>
          </w:p>
        </w:tc>
        <w:tc>
          <w:tcPr>
            <w:tcW w:w="2580" w:type="dxa"/>
            <w:tcBorders>
              <w:top w:val="nil"/>
              <w:left w:val="single" w:sz="8" w:space="0" w:color="auto"/>
              <w:bottom w:val="nil"/>
              <w:right w:val="nil"/>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S&amp;P Sensex</w:t>
            </w:r>
          </w:p>
        </w:tc>
        <w:tc>
          <w:tcPr>
            <w:tcW w:w="984" w:type="dxa"/>
            <w:tcBorders>
              <w:top w:val="single" w:sz="8" w:space="0" w:color="auto"/>
              <w:left w:val="single" w:sz="8" w:space="0" w:color="auto"/>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0.9</w:t>
            </w:r>
          </w:p>
        </w:tc>
        <w:tc>
          <w:tcPr>
            <w:tcW w:w="936" w:type="dxa"/>
            <w:tcBorders>
              <w:top w:val="single" w:sz="8" w:space="0" w:color="auto"/>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0.9</w:t>
            </w:r>
          </w:p>
        </w:tc>
        <w:tc>
          <w:tcPr>
            <w:tcW w:w="984"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24.5</w:t>
            </w:r>
          </w:p>
        </w:tc>
        <w:tc>
          <w:tcPr>
            <w:tcW w:w="936"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24.1</w:t>
            </w:r>
          </w:p>
        </w:tc>
      </w:tr>
      <w:tr w:rsidR="00B001F3" w:rsidRPr="00E029CD" w:rsidTr="00437D02">
        <w:trPr>
          <w:trHeight w:val="300"/>
        </w:trPr>
        <w:tc>
          <w:tcPr>
            <w:tcW w:w="2300" w:type="dxa"/>
            <w:tcBorders>
              <w:top w:val="nil"/>
              <w:left w:val="single" w:sz="8" w:space="0" w:color="auto"/>
              <w:bottom w:val="nil"/>
              <w:right w:val="nil"/>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India (NSE)</w:t>
            </w:r>
          </w:p>
        </w:tc>
        <w:tc>
          <w:tcPr>
            <w:tcW w:w="2580" w:type="dxa"/>
            <w:tcBorders>
              <w:top w:val="nil"/>
              <w:left w:val="single" w:sz="8" w:space="0" w:color="auto"/>
              <w:bottom w:val="nil"/>
              <w:right w:val="nil"/>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Nifty 50</w:t>
            </w:r>
          </w:p>
        </w:tc>
        <w:tc>
          <w:tcPr>
            <w:tcW w:w="984" w:type="dxa"/>
            <w:tcBorders>
              <w:top w:val="nil"/>
              <w:left w:val="single" w:sz="8" w:space="0" w:color="auto"/>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0.9</w:t>
            </w:r>
          </w:p>
        </w:tc>
        <w:tc>
          <w:tcPr>
            <w:tcW w:w="936"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0.9</w:t>
            </w:r>
          </w:p>
        </w:tc>
        <w:tc>
          <w:tcPr>
            <w:tcW w:w="984"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23.0</w:t>
            </w:r>
          </w:p>
        </w:tc>
        <w:tc>
          <w:tcPr>
            <w:tcW w:w="936"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22.5</w:t>
            </w:r>
          </w:p>
        </w:tc>
      </w:tr>
      <w:tr w:rsidR="00B001F3" w:rsidRPr="00E029CD" w:rsidTr="00437D02">
        <w:trPr>
          <w:trHeight w:val="300"/>
        </w:trPr>
        <w:tc>
          <w:tcPr>
            <w:tcW w:w="2300" w:type="dxa"/>
            <w:tcBorders>
              <w:top w:val="nil"/>
              <w:left w:val="single" w:sz="8" w:space="0" w:color="auto"/>
              <w:bottom w:val="nil"/>
              <w:right w:val="nil"/>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Argentina</w:t>
            </w:r>
          </w:p>
        </w:tc>
        <w:tc>
          <w:tcPr>
            <w:tcW w:w="2580" w:type="dxa"/>
            <w:tcBorders>
              <w:top w:val="nil"/>
              <w:left w:val="single" w:sz="8" w:space="0" w:color="auto"/>
              <w:bottom w:val="nil"/>
              <w:right w:val="nil"/>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Indice Bolsa General</w:t>
            </w:r>
          </w:p>
        </w:tc>
        <w:tc>
          <w:tcPr>
            <w:tcW w:w="984" w:type="dxa"/>
            <w:tcBorders>
              <w:top w:val="nil"/>
              <w:left w:val="single" w:sz="8" w:space="0" w:color="auto"/>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2.3</w:t>
            </w:r>
          </w:p>
        </w:tc>
        <w:tc>
          <w:tcPr>
            <w:tcW w:w="936"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1.2</w:t>
            </w:r>
          </w:p>
        </w:tc>
        <w:tc>
          <w:tcPr>
            <w:tcW w:w="984"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14.9</w:t>
            </w:r>
          </w:p>
        </w:tc>
        <w:tc>
          <w:tcPr>
            <w:tcW w:w="936"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13.4</w:t>
            </w:r>
          </w:p>
        </w:tc>
      </w:tr>
      <w:tr w:rsidR="00B001F3" w:rsidRPr="00E029CD" w:rsidTr="00437D02">
        <w:trPr>
          <w:trHeight w:val="300"/>
        </w:trPr>
        <w:tc>
          <w:tcPr>
            <w:tcW w:w="2300" w:type="dxa"/>
            <w:tcBorders>
              <w:top w:val="nil"/>
              <w:left w:val="single" w:sz="8" w:space="0" w:color="auto"/>
              <w:bottom w:val="nil"/>
              <w:right w:val="nil"/>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Brazil</w:t>
            </w:r>
          </w:p>
        </w:tc>
        <w:tc>
          <w:tcPr>
            <w:tcW w:w="2580" w:type="dxa"/>
            <w:tcBorders>
              <w:top w:val="nil"/>
              <w:left w:val="single" w:sz="8" w:space="0" w:color="auto"/>
              <w:bottom w:val="nil"/>
              <w:right w:val="nil"/>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Bovespa</w:t>
            </w:r>
          </w:p>
        </w:tc>
        <w:tc>
          <w:tcPr>
            <w:tcW w:w="984" w:type="dxa"/>
            <w:tcBorders>
              <w:top w:val="nil"/>
              <w:left w:val="single" w:sz="8" w:space="0" w:color="auto"/>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1.5</w:t>
            </w:r>
          </w:p>
        </w:tc>
        <w:tc>
          <w:tcPr>
            <w:tcW w:w="936"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0.9</w:t>
            </w:r>
          </w:p>
        </w:tc>
        <w:tc>
          <w:tcPr>
            <w:tcW w:w="984"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13.1</w:t>
            </w:r>
          </w:p>
        </w:tc>
        <w:tc>
          <w:tcPr>
            <w:tcW w:w="936"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12.9</w:t>
            </w:r>
          </w:p>
        </w:tc>
      </w:tr>
      <w:tr w:rsidR="00B001F3" w:rsidRPr="00E029CD" w:rsidTr="00437D02">
        <w:trPr>
          <w:trHeight w:val="300"/>
        </w:trPr>
        <w:tc>
          <w:tcPr>
            <w:tcW w:w="2300" w:type="dxa"/>
            <w:tcBorders>
              <w:top w:val="nil"/>
              <w:left w:val="single" w:sz="8" w:space="0" w:color="auto"/>
              <w:bottom w:val="nil"/>
              <w:right w:val="nil"/>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Chile</w:t>
            </w:r>
          </w:p>
        </w:tc>
        <w:tc>
          <w:tcPr>
            <w:tcW w:w="2580" w:type="dxa"/>
            <w:tcBorders>
              <w:top w:val="nil"/>
              <w:left w:val="single" w:sz="8" w:space="0" w:color="auto"/>
              <w:bottom w:val="nil"/>
              <w:right w:val="nil"/>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Stock Market Select</w:t>
            </w:r>
          </w:p>
        </w:tc>
        <w:tc>
          <w:tcPr>
            <w:tcW w:w="984" w:type="dxa"/>
            <w:tcBorders>
              <w:top w:val="nil"/>
              <w:left w:val="single" w:sz="8" w:space="0" w:color="auto"/>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0.9</w:t>
            </w:r>
          </w:p>
        </w:tc>
        <w:tc>
          <w:tcPr>
            <w:tcW w:w="936"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0.6</w:t>
            </w:r>
          </w:p>
        </w:tc>
        <w:tc>
          <w:tcPr>
            <w:tcW w:w="984"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18.7</w:t>
            </w:r>
          </w:p>
        </w:tc>
        <w:tc>
          <w:tcPr>
            <w:tcW w:w="936"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17.4</w:t>
            </w:r>
          </w:p>
        </w:tc>
      </w:tr>
      <w:tr w:rsidR="00B001F3" w:rsidRPr="00E029CD" w:rsidTr="00437D02">
        <w:trPr>
          <w:trHeight w:val="300"/>
        </w:trPr>
        <w:tc>
          <w:tcPr>
            <w:tcW w:w="2300" w:type="dxa"/>
            <w:tcBorders>
              <w:top w:val="nil"/>
              <w:left w:val="single" w:sz="8" w:space="0" w:color="auto"/>
              <w:bottom w:val="nil"/>
              <w:right w:val="nil"/>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China</w:t>
            </w:r>
          </w:p>
        </w:tc>
        <w:tc>
          <w:tcPr>
            <w:tcW w:w="2580" w:type="dxa"/>
            <w:tcBorders>
              <w:top w:val="nil"/>
              <w:left w:val="single" w:sz="8" w:space="0" w:color="auto"/>
              <w:bottom w:val="nil"/>
              <w:right w:val="nil"/>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Shanghai SE Composite IX</w:t>
            </w:r>
          </w:p>
        </w:tc>
        <w:tc>
          <w:tcPr>
            <w:tcW w:w="984" w:type="dxa"/>
            <w:tcBorders>
              <w:top w:val="nil"/>
              <w:left w:val="single" w:sz="8" w:space="0" w:color="auto"/>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1.7</w:t>
            </w:r>
          </w:p>
        </w:tc>
        <w:tc>
          <w:tcPr>
            <w:tcW w:w="936"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1.0</w:t>
            </w:r>
          </w:p>
        </w:tc>
        <w:tc>
          <w:tcPr>
            <w:tcW w:w="984"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12.8</w:t>
            </w:r>
          </w:p>
        </w:tc>
        <w:tc>
          <w:tcPr>
            <w:tcW w:w="936"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12.3</w:t>
            </w:r>
          </w:p>
        </w:tc>
      </w:tr>
      <w:tr w:rsidR="00B001F3" w:rsidRPr="00E029CD" w:rsidTr="00437D02">
        <w:trPr>
          <w:trHeight w:val="300"/>
        </w:trPr>
        <w:tc>
          <w:tcPr>
            <w:tcW w:w="2300" w:type="dxa"/>
            <w:tcBorders>
              <w:top w:val="nil"/>
              <w:left w:val="single" w:sz="8" w:space="0" w:color="auto"/>
              <w:bottom w:val="nil"/>
              <w:right w:val="nil"/>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Colombia</w:t>
            </w:r>
          </w:p>
        </w:tc>
        <w:tc>
          <w:tcPr>
            <w:tcW w:w="2580" w:type="dxa"/>
            <w:tcBorders>
              <w:top w:val="nil"/>
              <w:left w:val="single" w:sz="8" w:space="0" w:color="auto"/>
              <w:bottom w:val="nil"/>
              <w:right w:val="nil"/>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IGBC General</w:t>
            </w:r>
          </w:p>
        </w:tc>
        <w:tc>
          <w:tcPr>
            <w:tcW w:w="984" w:type="dxa"/>
            <w:tcBorders>
              <w:top w:val="nil"/>
              <w:left w:val="single" w:sz="8" w:space="0" w:color="auto"/>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1.3</w:t>
            </w:r>
          </w:p>
        </w:tc>
        <w:tc>
          <w:tcPr>
            <w:tcW w:w="936"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0.8</w:t>
            </w:r>
          </w:p>
        </w:tc>
        <w:tc>
          <w:tcPr>
            <w:tcW w:w="984"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14.1</w:t>
            </w:r>
          </w:p>
        </w:tc>
        <w:tc>
          <w:tcPr>
            <w:tcW w:w="936"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14.2</w:t>
            </w:r>
          </w:p>
        </w:tc>
      </w:tr>
      <w:tr w:rsidR="00B001F3" w:rsidRPr="00E029CD" w:rsidTr="00437D02">
        <w:trPr>
          <w:trHeight w:val="300"/>
        </w:trPr>
        <w:tc>
          <w:tcPr>
            <w:tcW w:w="2300" w:type="dxa"/>
            <w:tcBorders>
              <w:top w:val="nil"/>
              <w:left w:val="single" w:sz="8" w:space="0" w:color="auto"/>
              <w:bottom w:val="nil"/>
              <w:right w:val="nil"/>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Egypt</w:t>
            </w:r>
          </w:p>
        </w:tc>
        <w:tc>
          <w:tcPr>
            <w:tcW w:w="2580" w:type="dxa"/>
            <w:tcBorders>
              <w:top w:val="nil"/>
              <w:left w:val="single" w:sz="8" w:space="0" w:color="auto"/>
              <w:bottom w:val="nil"/>
              <w:right w:val="nil"/>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Hermes</w:t>
            </w:r>
          </w:p>
        </w:tc>
        <w:tc>
          <w:tcPr>
            <w:tcW w:w="984" w:type="dxa"/>
            <w:tcBorders>
              <w:top w:val="nil"/>
              <w:left w:val="single" w:sz="8" w:space="0" w:color="auto"/>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0.8</w:t>
            </w:r>
          </w:p>
        </w:tc>
        <w:tc>
          <w:tcPr>
            <w:tcW w:w="936"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0.8</w:t>
            </w:r>
          </w:p>
        </w:tc>
        <w:tc>
          <w:tcPr>
            <w:tcW w:w="984"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11.4</w:t>
            </w:r>
          </w:p>
        </w:tc>
        <w:tc>
          <w:tcPr>
            <w:tcW w:w="936"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12.2</w:t>
            </w:r>
          </w:p>
        </w:tc>
      </w:tr>
      <w:tr w:rsidR="00B001F3" w:rsidRPr="00E029CD" w:rsidTr="00437D02">
        <w:trPr>
          <w:trHeight w:val="300"/>
        </w:trPr>
        <w:tc>
          <w:tcPr>
            <w:tcW w:w="2300" w:type="dxa"/>
            <w:tcBorders>
              <w:top w:val="nil"/>
              <w:left w:val="single" w:sz="8" w:space="0" w:color="auto"/>
              <w:bottom w:val="nil"/>
              <w:right w:val="nil"/>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Hungary</w:t>
            </w:r>
          </w:p>
        </w:tc>
        <w:tc>
          <w:tcPr>
            <w:tcW w:w="2580" w:type="dxa"/>
            <w:tcBorders>
              <w:top w:val="nil"/>
              <w:left w:val="single" w:sz="8" w:space="0" w:color="auto"/>
              <w:bottom w:val="nil"/>
              <w:right w:val="nil"/>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Budapest Stock Exchange</w:t>
            </w:r>
          </w:p>
        </w:tc>
        <w:tc>
          <w:tcPr>
            <w:tcW w:w="984" w:type="dxa"/>
            <w:tcBorders>
              <w:top w:val="nil"/>
              <w:left w:val="single" w:sz="8" w:space="0" w:color="auto"/>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1.1</w:t>
            </w:r>
          </w:p>
        </w:tc>
        <w:tc>
          <w:tcPr>
            <w:tcW w:w="936"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1.4</w:t>
            </w:r>
          </w:p>
        </w:tc>
        <w:tc>
          <w:tcPr>
            <w:tcW w:w="984"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10.8</w:t>
            </w:r>
          </w:p>
        </w:tc>
        <w:tc>
          <w:tcPr>
            <w:tcW w:w="936"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10.5</w:t>
            </w:r>
          </w:p>
        </w:tc>
      </w:tr>
      <w:tr w:rsidR="00B001F3" w:rsidRPr="00E029CD" w:rsidTr="00437D02">
        <w:trPr>
          <w:trHeight w:val="300"/>
        </w:trPr>
        <w:tc>
          <w:tcPr>
            <w:tcW w:w="2300" w:type="dxa"/>
            <w:tcBorders>
              <w:top w:val="nil"/>
              <w:left w:val="single" w:sz="8" w:space="0" w:color="auto"/>
              <w:bottom w:val="nil"/>
              <w:right w:val="nil"/>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Indonesia</w:t>
            </w:r>
          </w:p>
        </w:tc>
        <w:tc>
          <w:tcPr>
            <w:tcW w:w="2580" w:type="dxa"/>
            <w:tcBorders>
              <w:top w:val="nil"/>
              <w:left w:val="single" w:sz="8" w:space="0" w:color="auto"/>
              <w:bottom w:val="nil"/>
              <w:right w:val="nil"/>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Jakatra Composite</w:t>
            </w:r>
          </w:p>
        </w:tc>
        <w:tc>
          <w:tcPr>
            <w:tcW w:w="984" w:type="dxa"/>
            <w:tcBorders>
              <w:top w:val="nil"/>
              <w:left w:val="single" w:sz="8" w:space="0" w:color="auto"/>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0.7</w:t>
            </w:r>
          </w:p>
        </w:tc>
        <w:tc>
          <w:tcPr>
            <w:tcW w:w="936"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0.8</w:t>
            </w:r>
          </w:p>
        </w:tc>
        <w:tc>
          <w:tcPr>
            <w:tcW w:w="984"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16.9</w:t>
            </w:r>
          </w:p>
        </w:tc>
        <w:tc>
          <w:tcPr>
            <w:tcW w:w="936"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15.8</w:t>
            </w:r>
          </w:p>
        </w:tc>
      </w:tr>
      <w:tr w:rsidR="00B001F3" w:rsidRPr="00E029CD" w:rsidTr="00437D02">
        <w:trPr>
          <w:trHeight w:val="300"/>
        </w:trPr>
        <w:tc>
          <w:tcPr>
            <w:tcW w:w="2300" w:type="dxa"/>
            <w:tcBorders>
              <w:top w:val="nil"/>
              <w:left w:val="single" w:sz="8" w:space="0" w:color="auto"/>
              <w:bottom w:val="nil"/>
              <w:right w:val="nil"/>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Malaysia</w:t>
            </w:r>
          </w:p>
        </w:tc>
        <w:tc>
          <w:tcPr>
            <w:tcW w:w="2580" w:type="dxa"/>
            <w:tcBorders>
              <w:top w:val="nil"/>
              <w:left w:val="single" w:sz="8" w:space="0" w:color="auto"/>
              <w:bottom w:val="nil"/>
              <w:right w:val="nil"/>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FTSE Bursa Malaysia KLCI</w:t>
            </w:r>
          </w:p>
        </w:tc>
        <w:tc>
          <w:tcPr>
            <w:tcW w:w="984" w:type="dxa"/>
            <w:tcBorders>
              <w:top w:val="nil"/>
              <w:left w:val="single" w:sz="8" w:space="0" w:color="auto"/>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0.8</w:t>
            </w:r>
          </w:p>
        </w:tc>
        <w:tc>
          <w:tcPr>
            <w:tcW w:w="936"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0.4</w:t>
            </w:r>
          </w:p>
        </w:tc>
        <w:tc>
          <w:tcPr>
            <w:tcW w:w="984"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16.5</w:t>
            </w:r>
          </w:p>
        </w:tc>
        <w:tc>
          <w:tcPr>
            <w:tcW w:w="936"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16.6</w:t>
            </w:r>
          </w:p>
        </w:tc>
      </w:tr>
      <w:tr w:rsidR="00B001F3" w:rsidRPr="00E029CD" w:rsidTr="00437D02">
        <w:trPr>
          <w:trHeight w:val="300"/>
        </w:trPr>
        <w:tc>
          <w:tcPr>
            <w:tcW w:w="2300" w:type="dxa"/>
            <w:tcBorders>
              <w:top w:val="nil"/>
              <w:left w:val="single" w:sz="8" w:space="0" w:color="auto"/>
              <w:bottom w:val="nil"/>
              <w:right w:val="nil"/>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Mexico</w:t>
            </w:r>
          </w:p>
        </w:tc>
        <w:tc>
          <w:tcPr>
            <w:tcW w:w="2580" w:type="dxa"/>
            <w:tcBorders>
              <w:top w:val="nil"/>
              <w:left w:val="single" w:sz="8" w:space="0" w:color="auto"/>
              <w:bottom w:val="nil"/>
              <w:right w:val="nil"/>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Bolsa</w:t>
            </w:r>
          </w:p>
        </w:tc>
        <w:tc>
          <w:tcPr>
            <w:tcW w:w="984" w:type="dxa"/>
            <w:tcBorders>
              <w:top w:val="nil"/>
              <w:left w:val="single" w:sz="8" w:space="0" w:color="auto"/>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0.9</w:t>
            </w:r>
          </w:p>
        </w:tc>
        <w:tc>
          <w:tcPr>
            <w:tcW w:w="936"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0.8</w:t>
            </w:r>
          </w:p>
        </w:tc>
        <w:tc>
          <w:tcPr>
            <w:tcW w:w="984"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16.1</w:t>
            </w:r>
          </w:p>
        </w:tc>
        <w:tc>
          <w:tcPr>
            <w:tcW w:w="936"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15.9</w:t>
            </w:r>
          </w:p>
        </w:tc>
      </w:tr>
      <w:tr w:rsidR="00B001F3" w:rsidRPr="00E029CD" w:rsidTr="00437D02">
        <w:trPr>
          <w:trHeight w:val="300"/>
        </w:trPr>
        <w:tc>
          <w:tcPr>
            <w:tcW w:w="2300" w:type="dxa"/>
            <w:tcBorders>
              <w:top w:val="nil"/>
              <w:left w:val="single" w:sz="8" w:space="0" w:color="auto"/>
              <w:bottom w:val="nil"/>
              <w:right w:val="nil"/>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Pakistan</w:t>
            </w:r>
          </w:p>
        </w:tc>
        <w:tc>
          <w:tcPr>
            <w:tcW w:w="2580" w:type="dxa"/>
            <w:tcBorders>
              <w:top w:val="nil"/>
              <w:left w:val="single" w:sz="8" w:space="0" w:color="auto"/>
              <w:bottom w:val="nil"/>
              <w:right w:val="nil"/>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Karachi 30</w:t>
            </w:r>
          </w:p>
        </w:tc>
        <w:tc>
          <w:tcPr>
            <w:tcW w:w="984" w:type="dxa"/>
            <w:tcBorders>
              <w:top w:val="nil"/>
              <w:left w:val="single" w:sz="8" w:space="0" w:color="auto"/>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1.0</w:t>
            </w:r>
          </w:p>
        </w:tc>
        <w:tc>
          <w:tcPr>
            <w:tcW w:w="936"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0.7</w:t>
            </w:r>
          </w:p>
        </w:tc>
        <w:tc>
          <w:tcPr>
            <w:tcW w:w="984"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9.3</w:t>
            </w:r>
          </w:p>
        </w:tc>
        <w:tc>
          <w:tcPr>
            <w:tcW w:w="936"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9.9</w:t>
            </w:r>
          </w:p>
        </w:tc>
      </w:tr>
      <w:tr w:rsidR="00B001F3" w:rsidRPr="00E029CD" w:rsidTr="00437D02">
        <w:trPr>
          <w:trHeight w:val="300"/>
        </w:trPr>
        <w:tc>
          <w:tcPr>
            <w:tcW w:w="2300" w:type="dxa"/>
            <w:tcBorders>
              <w:top w:val="nil"/>
              <w:left w:val="single" w:sz="8" w:space="0" w:color="auto"/>
              <w:bottom w:val="nil"/>
              <w:right w:val="nil"/>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Russia</w:t>
            </w:r>
          </w:p>
        </w:tc>
        <w:tc>
          <w:tcPr>
            <w:tcW w:w="2580" w:type="dxa"/>
            <w:tcBorders>
              <w:top w:val="nil"/>
              <w:left w:val="single" w:sz="8" w:space="0" w:color="auto"/>
              <w:bottom w:val="nil"/>
              <w:right w:val="nil"/>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Russian Traded</w:t>
            </w:r>
          </w:p>
        </w:tc>
        <w:tc>
          <w:tcPr>
            <w:tcW w:w="984" w:type="dxa"/>
            <w:tcBorders>
              <w:top w:val="nil"/>
              <w:left w:val="single" w:sz="8" w:space="0" w:color="auto"/>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1.6</w:t>
            </w:r>
          </w:p>
        </w:tc>
        <w:tc>
          <w:tcPr>
            <w:tcW w:w="936"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1.3</w:t>
            </w:r>
          </w:p>
        </w:tc>
        <w:tc>
          <w:tcPr>
            <w:tcW w:w="984"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6.5</w:t>
            </w:r>
          </w:p>
        </w:tc>
        <w:tc>
          <w:tcPr>
            <w:tcW w:w="936"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6.3</w:t>
            </w:r>
          </w:p>
        </w:tc>
      </w:tr>
      <w:tr w:rsidR="00B001F3" w:rsidRPr="00E029CD" w:rsidTr="00437D02">
        <w:trPr>
          <w:trHeight w:val="300"/>
        </w:trPr>
        <w:tc>
          <w:tcPr>
            <w:tcW w:w="2300" w:type="dxa"/>
            <w:tcBorders>
              <w:top w:val="nil"/>
              <w:left w:val="single" w:sz="8" w:space="0" w:color="auto"/>
              <w:bottom w:val="nil"/>
              <w:right w:val="nil"/>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South Korea</w:t>
            </w:r>
          </w:p>
        </w:tc>
        <w:tc>
          <w:tcPr>
            <w:tcW w:w="2580" w:type="dxa"/>
            <w:tcBorders>
              <w:top w:val="nil"/>
              <w:left w:val="single" w:sz="8" w:space="0" w:color="auto"/>
              <w:bottom w:val="nil"/>
              <w:right w:val="nil"/>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Kospi Index</w:t>
            </w:r>
          </w:p>
        </w:tc>
        <w:tc>
          <w:tcPr>
            <w:tcW w:w="984" w:type="dxa"/>
            <w:tcBorders>
              <w:top w:val="nil"/>
              <w:left w:val="single" w:sz="8" w:space="0" w:color="auto"/>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1.2</w:t>
            </w:r>
          </w:p>
        </w:tc>
        <w:tc>
          <w:tcPr>
            <w:tcW w:w="936"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1.1</w:t>
            </w:r>
          </w:p>
        </w:tc>
        <w:tc>
          <w:tcPr>
            <w:tcW w:w="984"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NA</w:t>
            </w:r>
          </w:p>
        </w:tc>
        <w:tc>
          <w:tcPr>
            <w:tcW w:w="936"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NA</w:t>
            </w:r>
          </w:p>
        </w:tc>
      </w:tr>
      <w:tr w:rsidR="00B001F3" w:rsidRPr="00E029CD" w:rsidTr="00437D02">
        <w:trPr>
          <w:trHeight w:val="300"/>
        </w:trPr>
        <w:tc>
          <w:tcPr>
            <w:tcW w:w="2300" w:type="dxa"/>
            <w:tcBorders>
              <w:top w:val="nil"/>
              <w:left w:val="single" w:sz="8" w:space="0" w:color="auto"/>
              <w:bottom w:val="nil"/>
              <w:right w:val="nil"/>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South Africa</w:t>
            </w:r>
          </w:p>
        </w:tc>
        <w:tc>
          <w:tcPr>
            <w:tcW w:w="2580" w:type="dxa"/>
            <w:tcBorders>
              <w:top w:val="nil"/>
              <w:left w:val="single" w:sz="8" w:space="0" w:color="auto"/>
              <w:bottom w:val="nil"/>
              <w:right w:val="nil"/>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FTSE/JSE Africa All Share</w:t>
            </w:r>
          </w:p>
        </w:tc>
        <w:tc>
          <w:tcPr>
            <w:tcW w:w="984" w:type="dxa"/>
            <w:tcBorders>
              <w:top w:val="nil"/>
              <w:left w:val="single" w:sz="8" w:space="0" w:color="auto"/>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1.4</w:t>
            </w:r>
          </w:p>
        </w:tc>
        <w:tc>
          <w:tcPr>
            <w:tcW w:w="936"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1.0</w:t>
            </w:r>
          </w:p>
        </w:tc>
        <w:tc>
          <w:tcPr>
            <w:tcW w:w="984"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16.3</w:t>
            </w:r>
          </w:p>
        </w:tc>
        <w:tc>
          <w:tcPr>
            <w:tcW w:w="936"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15.4</w:t>
            </w:r>
          </w:p>
        </w:tc>
      </w:tr>
      <w:tr w:rsidR="00B001F3" w:rsidRPr="00E029CD" w:rsidTr="00437D02">
        <w:trPr>
          <w:trHeight w:val="300"/>
        </w:trPr>
        <w:tc>
          <w:tcPr>
            <w:tcW w:w="2300" w:type="dxa"/>
            <w:tcBorders>
              <w:top w:val="nil"/>
              <w:left w:val="single" w:sz="8" w:space="0" w:color="auto"/>
              <w:bottom w:val="nil"/>
              <w:right w:val="nil"/>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Taiwan</w:t>
            </w:r>
          </w:p>
        </w:tc>
        <w:tc>
          <w:tcPr>
            <w:tcW w:w="2580" w:type="dxa"/>
            <w:tcBorders>
              <w:top w:val="nil"/>
              <w:left w:val="single" w:sz="8" w:space="0" w:color="auto"/>
              <w:bottom w:val="nil"/>
              <w:right w:val="nil"/>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Taiwan Taiex</w:t>
            </w:r>
          </w:p>
        </w:tc>
        <w:tc>
          <w:tcPr>
            <w:tcW w:w="984" w:type="dxa"/>
            <w:tcBorders>
              <w:top w:val="nil"/>
              <w:left w:val="single" w:sz="8" w:space="0" w:color="auto"/>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1.9</w:t>
            </w:r>
          </w:p>
        </w:tc>
        <w:tc>
          <w:tcPr>
            <w:tcW w:w="936"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0.8</w:t>
            </w:r>
          </w:p>
        </w:tc>
        <w:tc>
          <w:tcPr>
            <w:tcW w:w="984"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13.1</w:t>
            </w:r>
          </w:p>
        </w:tc>
        <w:tc>
          <w:tcPr>
            <w:tcW w:w="936"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13.2</w:t>
            </w:r>
          </w:p>
        </w:tc>
      </w:tr>
      <w:tr w:rsidR="00B001F3" w:rsidRPr="00E029CD" w:rsidTr="00437D02">
        <w:trPr>
          <w:trHeight w:val="300"/>
        </w:trPr>
        <w:tc>
          <w:tcPr>
            <w:tcW w:w="2300" w:type="dxa"/>
            <w:tcBorders>
              <w:top w:val="nil"/>
              <w:left w:val="single" w:sz="8" w:space="0" w:color="auto"/>
              <w:bottom w:val="nil"/>
              <w:right w:val="nil"/>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Thailand</w:t>
            </w:r>
          </w:p>
        </w:tc>
        <w:tc>
          <w:tcPr>
            <w:tcW w:w="2580" w:type="dxa"/>
            <w:tcBorders>
              <w:top w:val="nil"/>
              <w:left w:val="single" w:sz="8" w:space="0" w:color="auto"/>
              <w:bottom w:val="nil"/>
              <w:right w:val="nil"/>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Stock Exchange of Thai</w:t>
            </w:r>
          </w:p>
        </w:tc>
        <w:tc>
          <w:tcPr>
            <w:tcW w:w="984" w:type="dxa"/>
            <w:tcBorders>
              <w:top w:val="nil"/>
              <w:left w:val="single" w:sz="8" w:space="0" w:color="auto"/>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0.6</w:t>
            </w:r>
          </w:p>
        </w:tc>
        <w:tc>
          <w:tcPr>
            <w:tcW w:w="936"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0.6</w:t>
            </w:r>
          </w:p>
        </w:tc>
        <w:tc>
          <w:tcPr>
            <w:tcW w:w="984"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16.6</w:t>
            </w:r>
          </w:p>
        </w:tc>
        <w:tc>
          <w:tcPr>
            <w:tcW w:w="936" w:type="dxa"/>
            <w:tcBorders>
              <w:top w:val="nil"/>
              <w:left w:val="nil"/>
              <w:bottom w:val="nil"/>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16.0</w:t>
            </w:r>
          </w:p>
        </w:tc>
      </w:tr>
      <w:tr w:rsidR="00B001F3" w:rsidRPr="00E029CD" w:rsidTr="00437D02">
        <w:trPr>
          <w:trHeight w:val="315"/>
        </w:trPr>
        <w:tc>
          <w:tcPr>
            <w:tcW w:w="2300" w:type="dxa"/>
            <w:tcBorders>
              <w:top w:val="nil"/>
              <w:left w:val="single" w:sz="8" w:space="0" w:color="auto"/>
              <w:bottom w:val="single" w:sz="8" w:space="0" w:color="auto"/>
              <w:right w:val="nil"/>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Turkey</w:t>
            </w:r>
          </w:p>
        </w:tc>
        <w:tc>
          <w:tcPr>
            <w:tcW w:w="2580" w:type="dxa"/>
            <w:tcBorders>
              <w:top w:val="nil"/>
              <w:left w:val="single" w:sz="8" w:space="0" w:color="auto"/>
              <w:bottom w:val="single" w:sz="8" w:space="0" w:color="auto"/>
              <w:right w:val="nil"/>
            </w:tcBorders>
            <w:shd w:val="clear" w:color="auto" w:fill="auto"/>
            <w:noWrap/>
            <w:hideMark/>
          </w:tcPr>
          <w:p w:rsidR="00B001F3" w:rsidRPr="00E029CD" w:rsidRDefault="00B001F3" w:rsidP="00437D02">
            <w:pPr>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ISE National 100</w:t>
            </w:r>
          </w:p>
        </w:tc>
        <w:tc>
          <w:tcPr>
            <w:tcW w:w="984" w:type="dxa"/>
            <w:tcBorders>
              <w:top w:val="nil"/>
              <w:left w:val="single" w:sz="8" w:space="0" w:color="auto"/>
              <w:bottom w:val="single" w:sz="8" w:space="0" w:color="auto"/>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1.2</w:t>
            </w:r>
          </w:p>
        </w:tc>
        <w:tc>
          <w:tcPr>
            <w:tcW w:w="936" w:type="dxa"/>
            <w:tcBorders>
              <w:top w:val="nil"/>
              <w:left w:val="nil"/>
              <w:bottom w:val="single" w:sz="8" w:space="0" w:color="auto"/>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0.7</w:t>
            </w:r>
          </w:p>
        </w:tc>
        <w:tc>
          <w:tcPr>
            <w:tcW w:w="984" w:type="dxa"/>
            <w:tcBorders>
              <w:top w:val="nil"/>
              <w:left w:val="nil"/>
              <w:bottom w:val="single" w:sz="8" w:space="0" w:color="auto"/>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8.6</w:t>
            </w:r>
          </w:p>
        </w:tc>
        <w:tc>
          <w:tcPr>
            <w:tcW w:w="936" w:type="dxa"/>
            <w:tcBorders>
              <w:top w:val="nil"/>
              <w:left w:val="nil"/>
              <w:bottom w:val="single" w:sz="8" w:space="0" w:color="auto"/>
              <w:right w:val="single" w:sz="8" w:space="0" w:color="auto"/>
            </w:tcBorders>
            <w:shd w:val="clear" w:color="auto" w:fill="auto"/>
            <w:noWrap/>
            <w:hideMark/>
          </w:tcPr>
          <w:p w:rsidR="00B001F3" w:rsidRPr="00E029CD" w:rsidRDefault="00B001F3" w:rsidP="00437D02">
            <w:pPr>
              <w:jc w:val="right"/>
              <w:rPr>
                <w:rFonts w:ascii="Times New Roman" w:eastAsia="Times New Roman" w:hAnsi="Times New Roman"/>
                <w:color w:val="000000"/>
                <w:sz w:val="20"/>
                <w:szCs w:val="20"/>
                <w:lang w:val="en-IN" w:eastAsia="en-IN"/>
              </w:rPr>
            </w:pPr>
            <w:r w:rsidRPr="00E029CD">
              <w:rPr>
                <w:rFonts w:ascii="Times New Roman" w:eastAsia="Times New Roman" w:hAnsi="Times New Roman"/>
                <w:color w:val="000000"/>
                <w:sz w:val="20"/>
                <w:szCs w:val="20"/>
                <w:lang w:val="en-IN" w:eastAsia="en-IN"/>
              </w:rPr>
              <w:t>8.2</w:t>
            </w:r>
          </w:p>
        </w:tc>
      </w:tr>
    </w:tbl>
    <w:p w:rsidR="00B001F3" w:rsidRPr="00E029CD" w:rsidRDefault="00B001F3" w:rsidP="00B001F3">
      <w:pPr>
        <w:rPr>
          <w:rFonts w:ascii="Garamond" w:hAnsi="Garamond"/>
          <w:color w:val="000000" w:themeColor="text1"/>
        </w:rPr>
      </w:pPr>
      <w:r w:rsidRPr="00E029CD">
        <w:rPr>
          <w:rFonts w:ascii="Garamond" w:hAnsi="Garamond"/>
          <w:color w:val="000000" w:themeColor="text1"/>
          <w:sz w:val="18"/>
          <w:szCs w:val="18"/>
        </w:rPr>
        <w:t>NA.: Not Available</w:t>
      </w:r>
    </w:p>
    <w:p w:rsidR="00B001F3" w:rsidRPr="00E029CD" w:rsidRDefault="00B001F3" w:rsidP="00B001F3">
      <w:pPr>
        <w:rPr>
          <w:rFonts w:ascii="Garamond" w:hAnsi="Garamond"/>
          <w:color w:val="000000" w:themeColor="text1"/>
          <w:sz w:val="18"/>
          <w:szCs w:val="18"/>
        </w:rPr>
      </w:pPr>
      <w:r w:rsidRPr="00E029CD">
        <w:rPr>
          <w:rFonts w:ascii="Garamond" w:hAnsi="Garamond"/>
          <w:b/>
          <w:color w:val="000000" w:themeColor="text1"/>
          <w:sz w:val="18"/>
          <w:szCs w:val="18"/>
        </w:rPr>
        <w:t>Source</w:t>
      </w:r>
      <w:r w:rsidRPr="00E029CD">
        <w:rPr>
          <w:rFonts w:ascii="Garamond" w:hAnsi="Garamond"/>
          <w:color w:val="000000" w:themeColor="text1"/>
          <w:sz w:val="18"/>
          <w:szCs w:val="18"/>
        </w:rPr>
        <w:t xml:space="preserve">: Bloomberg, </w:t>
      </w:r>
    </w:p>
    <w:p w:rsidR="00B001F3" w:rsidRPr="00A51407" w:rsidRDefault="00B001F3" w:rsidP="00B001F3">
      <w:pPr>
        <w:rPr>
          <w:rFonts w:ascii="Garamond" w:hAnsi="Garamond"/>
          <w:strike/>
          <w:color w:val="000000" w:themeColor="text1"/>
        </w:rPr>
      </w:pPr>
    </w:p>
    <w:p w:rsidR="00B001F3" w:rsidRPr="00A51407" w:rsidRDefault="00B001F3" w:rsidP="00B001F3">
      <w:pPr>
        <w:rPr>
          <w:rFonts w:ascii="Garamond" w:hAnsi="Garamond"/>
          <w:strike/>
          <w:color w:val="000000" w:themeColor="text1"/>
        </w:rPr>
      </w:pPr>
      <w:r w:rsidRPr="00A51407">
        <w:rPr>
          <w:rFonts w:ascii="Garamond" w:hAnsi="Garamond"/>
          <w:strike/>
          <w:color w:val="000000" w:themeColor="text1"/>
        </w:rPr>
        <w:br w:type="page"/>
      </w:r>
    </w:p>
    <w:p w:rsidR="00B001F3" w:rsidRPr="009B727A" w:rsidRDefault="00B001F3" w:rsidP="00B001F3">
      <w:pPr>
        <w:rPr>
          <w:rFonts w:ascii="Garamond" w:hAnsi="Garamond"/>
          <w:b/>
          <w:color w:val="000000" w:themeColor="text1"/>
        </w:rPr>
      </w:pPr>
      <w:r w:rsidRPr="009B727A">
        <w:rPr>
          <w:rFonts w:ascii="Garamond" w:hAnsi="Garamond"/>
          <w:b/>
          <w:color w:val="000000" w:themeColor="text1"/>
        </w:rPr>
        <w:lastRenderedPageBreak/>
        <w:t xml:space="preserve">Table A3: Investment Flows – New </w:t>
      </w:r>
      <w:r w:rsidR="004D75BF" w:rsidRPr="009B727A">
        <w:rPr>
          <w:rFonts w:ascii="Garamond" w:hAnsi="Garamond"/>
          <w:b/>
          <w:color w:val="000000" w:themeColor="text1"/>
        </w:rPr>
        <w:t xml:space="preserve">Capital </w:t>
      </w:r>
      <w:r w:rsidRPr="009B727A">
        <w:rPr>
          <w:rFonts w:ascii="Garamond" w:hAnsi="Garamond"/>
          <w:b/>
          <w:color w:val="000000" w:themeColor="text1"/>
        </w:rPr>
        <w:t>Raised by Shares and Bonds in the Major Exchanges</w:t>
      </w:r>
    </w:p>
    <w:tbl>
      <w:tblPr>
        <w:tblW w:w="8894" w:type="dxa"/>
        <w:tblLook w:val="04A0" w:firstRow="1" w:lastRow="0" w:firstColumn="1" w:lastColumn="0" w:noHBand="0" w:noVBand="1"/>
      </w:tblPr>
      <w:tblGrid>
        <w:gridCol w:w="2716"/>
        <w:gridCol w:w="1029"/>
        <w:gridCol w:w="1029"/>
        <w:gridCol w:w="1031"/>
        <w:gridCol w:w="1029"/>
        <w:gridCol w:w="1029"/>
        <w:gridCol w:w="1031"/>
      </w:tblGrid>
      <w:tr w:rsidR="00B001F3" w:rsidRPr="009B727A" w:rsidTr="00437D02">
        <w:trPr>
          <w:trHeight w:val="382"/>
        </w:trPr>
        <w:tc>
          <w:tcPr>
            <w:tcW w:w="2716" w:type="dxa"/>
            <w:vMerge w:val="restart"/>
            <w:tcBorders>
              <w:top w:val="single" w:sz="8" w:space="0" w:color="auto"/>
              <w:left w:val="single" w:sz="8" w:space="0" w:color="auto"/>
              <w:bottom w:val="single" w:sz="4" w:space="0" w:color="000000"/>
              <w:right w:val="single" w:sz="4" w:space="0" w:color="auto"/>
            </w:tcBorders>
            <w:shd w:val="clear" w:color="000000" w:fill="00B050"/>
            <w:noWrap/>
            <w:vAlign w:val="center"/>
            <w:hideMark/>
          </w:tcPr>
          <w:p w:rsidR="00B001F3" w:rsidRPr="009B727A" w:rsidRDefault="00B001F3" w:rsidP="00437D02">
            <w:pPr>
              <w:jc w:val="center"/>
              <w:rPr>
                <w:rFonts w:ascii="Calibri" w:eastAsia="Times New Roman" w:hAnsi="Calibri" w:cs="Calibri"/>
                <w:b/>
                <w:bCs/>
                <w:color w:val="000000"/>
                <w:sz w:val="22"/>
                <w:szCs w:val="22"/>
                <w:lang w:val="en-IN" w:eastAsia="en-IN"/>
              </w:rPr>
            </w:pPr>
            <w:r w:rsidRPr="009B727A">
              <w:rPr>
                <w:rFonts w:ascii="Calibri" w:eastAsia="Times New Roman" w:hAnsi="Calibri" w:cs="Calibri"/>
                <w:b/>
                <w:bCs/>
                <w:color w:val="000000"/>
                <w:sz w:val="22"/>
                <w:szCs w:val="22"/>
                <w:lang w:val="en-IN" w:eastAsia="en-IN"/>
              </w:rPr>
              <w:t>Stock Exchange</w:t>
            </w:r>
          </w:p>
        </w:tc>
        <w:tc>
          <w:tcPr>
            <w:tcW w:w="3089" w:type="dxa"/>
            <w:gridSpan w:val="3"/>
            <w:tcBorders>
              <w:top w:val="single" w:sz="8" w:space="0" w:color="auto"/>
              <w:left w:val="nil"/>
              <w:bottom w:val="single" w:sz="4" w:space="0" w:color="auto"/>
              <w:right w:val="single" w:sz="4" w:space="0" w:color="auto"/>
            </w:tcBorders>
            <w:shd w:val="clear" w:color="000000" w:fill="00B050"/>
            <w:noWrap/>
            <w:vAlign w:val="center"/>
            <w:hideMark/>
          </w:tcPr>
          <w:p w:rsidR="00B001F3" w:rsidRPr="009B727A" w:rsidRDefault="00B001F3" w:rsidP="00437D02">
            <w:pPr>
              <w:jc w:val="center"/>
              <w:rPr>
                <w:rFonts w:ascii="Calibri" w:eastAsia="Times New Roman" w:hAnsi="Calibri" w:cs="Calibri"/>
                <w:b/>
                <w:bCs/>
                <w:color w:val="000000"/>
                <w:sz w:val="22"/>
                <w:szCs w:val="22"/>
                <w:lang w:val="en-IN" w:eastAsia="en-IN"/>
              </w:rPr>
            </w:pPr>
            <w:r w:rsidRPr="009B727A">
              <w:rPr>
                <w:rFonts w:ascii="Calibri" w:eastAsia="Times New Roman" w:hAnsi="Calibri" w:cs="Calibri"/>
                <w:b/>
                <w:bCs/>
                <w:color w:val="000000"/>
                <w:sz w:val="22"/>
                <w:szCs w:val="22"/>
                <w:lang w:val="en-IN" w:eastAsia="en-IN"/>
              </w:rPr>
              <w:t>Mar-18</w:t>
            </w:r>
          </w:p>
        </w:tc>
        <w:tc>
          <w:tcPr>
            <w:tcW w:w="3089" w:type="dxa"/>
            <w:gridSpan w:val="3"/>
            <w:tcBorders>
              <w:top w:val="single" w:sz="8" w:space="0" w:color="auto"/>
              <w:left w:val="nil"/>
              <w:bottom w:val="single" w:sz="4" w:space="0" w:color="auto"/>
              <w:right w:val="single" w:sz="8" w:space="0" w:color="000000"/>
            </w:tcBorders>
            <w:shd w:val="clear" w:color="000000" w:fill="00B050"/>
            <w:noWrap/>
            <w:vAlign w:val="center"/>
            <w:hideMark/>
          </w:tcPr>
          <w:p w:rsidR="00B001F3" w:rsidRPr="009B727A" w:rsidRDefault="00B001F3" w:rsidP="00437D02">
            <w:pPr>
              <w:jc w:val="center"/>
              <w:rPr>
                <w:rFonts w:ascii="Calibri" w:eastAsia="Times New Roman" w:hAnsi="Calibri" w:cs="Calibri"/>
                <w:b/>
                <w:bCs/>
                <w:color w:val="000000"/>
                <w:sz w:val="22"/>
                <w:szCs w:val="22"/>
                <w:lang w:val="en-IN" w:eastAsia="en-IN"/>
              </w:rPr>
            </w:pPr>
            <w:r w:rsidRPr="009B727A">
              <w:rPr>
                <w:rFonts w:ascii="Calibri" w:eastAsia="Times New Roman" w:hAnsi="Calibri" w:cs="Calibri"/>
                <w:b/>
                <w:bCs/>
                <w:color w:val="000000"/>
                <w:sz w:val="22"/>
                <w:szCs w:val="22"/>
                <w:lang w:val="en-IN" w:eastAsia="en-IN"/>
              </w:rPr>
              <w:t>Apr-18</w:t>
            </w:r>
          </w:p>
        </w:tc>
      </w:tr>
      <w:tr w:rsidR="00B001F3" w:rsidRPr="009B727A" w:rsidTr="00437D02">
        <w:trPr>
          <w:trHeight w:val="620"/>
        </w:trPr>
        <w:tc>
          <w:tcPr>
            <w:tcW w:w="2716" w:type="dxa"/>
            <w:vMerge/>
            <w:tcBorders>
              <w:top w:val="single" w:sz="8" w:space="0" w:color="auto"/>
              <w:left w:val="single" w:sz="8" w:space="0" w:color="auto"/>
              <w:bottom w:val="single" w:sz="4" w:space="0" w:color="000000"/>
              <w:right w:val="single" w:sz="4" w:space="0" w:color="auto"/>
            </w:tcBorders>
            <w:vAlign w:val="center"/>
            <w:hideMark/>
          </w:tcPr>
          <w:p w:rsidR="00B001F3" w:rsidRPr="009B727A" w:rsidRDefault="00B001F3" w:rsidP="00437D02">
            <w:pPr>
              <w:rPr>
                <w:rFonts w:ascii="Calibri" w:eastAsia="Times New Roman" w:hAnsi="Calibri" w:cs="Calibri"/>
                <w:b/>
                <w:bCs/>
                <w:color w:val="000000"/>
                <w:sz w:val="22"/>
                <w:szCs w:val="22"/>
                <w:lang w:val="en-IN" w:eastAsia="en-IN"/>
              </w:rPr>
            </w:pPr>
          </w:p>
        </w:tc>
        <w:tc>
          <w:tcPr>
            <w:tcW w:w="1029" w:type="dxa"/>
            <w:tcBorders>
              <w:top w:val="nil"/>
              <w:left w:val="nil"/>
              <w:bottom w:val="single" w:sz="4" w:space="0" w:color="auto"/>
              <w:right w:val="single" w:sz="4" w:space="0" w:color="auto"/>
            </w:tcBorders>
            <w:shd w:val="clear" w:color="000000" w:fill="00B050"/>
            <w:vAlign w:val="center"/>
            <w:hideMark/>
          </w:tcPr>
          <w:p w:rsidR="00B001F3" w:rsidRPr="009B727A" w:rsidRDefault="00B001F3" w:rsidP="00437D02">
            <w:pPr>
              <w:jc w:val="center"/>
              <w:rPr>
                <w:rFonts w:ascii="Calibri" w:eastAsia="Times New Roman" w:hAnsi="Calibri" w:cs="Calibri"/>
                <w:b/>
                <w:bCs/>
                <w:color w:val="000000"/>
                <w:sz w:val="20"/>
                <w:szCs w:val="20"/>
                <w:lang w:val="en-IN" w:eastAsia="en-IN"/>
              </w:rPr>
            </w:pPr>
            <w:r w:rsidRPr="009B727A">
              <w:rPr>
                <w:rFonts w:ascii="Calibri" w:eastAsia="Times New Roman" w:hAnsi="Calibri" w:cs="Calibri"/>
                <w:b/>
                <w:bCs/>
                <w:color w:val="000000"/>
                <w:sz w:val="20"/>
                <w:szCs w:val="20"/>
                <w:lang w:val="en-IN" w:eastAsia="en-IN"/>
              </w:rPr>
              <w:t>Bonds</w:t>
            </w:r>
            <w:r w:rsidRPr="009B727A">
              <w:rPr>
                <w:rFonts w:ascii="Calibri" w:eastAsia="Times New Roman" w:hAnsi="Calibri" w:cs="Calibri"/>
                <w:b/>
                <w:bCs/>
                <w:color w:val="000000"/>
                <w:sz w:val="20"/>
                <w:szCs w:val="20"/>
                <w:lang w:val="en-IN" w:eastAsia="en-IN"/>
              </w:rPr>
              <w:br/>
              <w:t>(USD Million)</w:t>
            </w:r>
          </w:p>
        </w:tc>
        <w:tc>
          <w:tcPr>
            <w:tcW w:w="1029" w:type="dxa"/>
            <w:tcBorders>
              <w:top w:val="nil"/>
              <w:left w:val="nil"/>
              <w:bottom w:val="single" w:sz="4" w:space="0" w:color="auto"/>
              <w:right w:val="single" w:sz="4" w:space="0" w:color="auto"/>
            </w:tcBorders>
            <w:shd w:val="clear" w:color="000000" w:fill="00B050"/>
            <w:vAlign w:val="center"/>
            <w:hideMark/>
          </w:tcPr>
          <w:p w:rsidR="00B001F3" w:rsidRPr="009B727A" w:rsidRDefault="00B001F3" w:rsidP="00437D02">
            <w:pPr>
              <w:jc w:val="center"/>
              <w:rPr>
                <w:rFonts w:ascii="Calibri" w:eastAsia="Times New Roman" w:hAnsi="Calibri" w:cs="Calibri"/>
                <w:b/>
                <w:bCs/>
                <w:color w:val="000000"/>
                <w:sz w:val="20"/>
                <w:szCs w:val="20"/>
                <w:lang w:val="en-IN" w:eastAsia="en-IN"/>
              </w:rPr>
            </w:pPr>
            <w:r w:rsidRPr="009B727A">
              <w:rPr>
                <w:rFonts w:ascii="Calibri" w:eastAsia="Times New Roman" w:hAnsi="Calibri" w:cs="Calibri"/>
                <w:b/>
                <w:bCs/>
                <w:color w:val="000000"/>
                <w:sz w:val="20"/>
                <w:szCs w:val="20"/>
                <w:lang w:val="en-IN" w:eastAsia="en-IN"/>
              </w:rPr>
              <w:t>Equity</w:t>
            </w:r>
            <w:r w:rsidRPr="009B727A">
              <w:rPr>
                <w:rFonts w:ascii="Calibri" w:eastAsia="Times New Roman" w:hAnsi="Calibri" w:cs="Calibri"/>
                <w:b/>
                <w:bCs/>
                <w:color w:val="000000"/>
                <w:sz w:val="20"/>
                <w:szCs w:val="20"/>
                <w:lang w:val="en-IN" w:eastAsia="en-IN"/>
              </w:rPr>
              <w:br/>
              <w:t>(USD Million)</w:t>
            </w:r>
          </w:p>
        </w:tc>
        <w:tc>
          <w:tcPr>
            <w:tcW w:w="1029" w:type="dxa"/>
            <w:tcBorders>
              <w:top w:val="nil"/>
              <w:left w:val="nil"/>
              <w:bottom w:val="single" w:sz="4" w:space="0" w:color="auto"/>
              <w:right w:val="single" w:sz="4" w:space="0" w:color="auto"/>
            </w:tcBorders>
            <w:shd w:val="clear" w:color="000000" w:fill="00B050"/>
            <w:vAlign w:val="center"/>
            <w:hideMark/>
          </w:tcPr>
          <w:p w:rsidR="00B001F3" w:rsidRPr="009B727A" w:rsidRDefault="00B001F3" w:rsidP="00437D02">
            <w:pPr>
              <w:jc w:val="center"/>
              <w:rPr>
                <w:rFonts w:ascii="Calibri" w:eastAsia="Times New Roman" w:hAnsi="Calibri" w:cs="Calibri"/>
                <w:b/>
                <w:bCs/>
                <w:color w:val="000000"/>
                <w:sz w:val="20"/>
                <w:szCs w:val="20"/>
                <w:lang w:val="en-IN" w:eastAsia="en-IN"/>
              </w:rPr>
            </w:pPr>
            <w:r w:rsidRPr="009B727A">
              <w:rPr>
                <w:rFonts w:ascii="Calibri" w:eastAsia="Times New Roman" w:hAnsi="Calibri" w:cs="Calibri"/>
                <w:b/>
                <w:bCs/>
                <w:color w:val="000000"/>
                <w:sz w:val="20"/>
                <w:szCs w:val="20"/>
                <w:lang w:val="en-IN" w:eastAsia="en-IN"/>
              </w:rPr>
              <w:t>Total</w:t>
            </w:r>
            <w:r w:rsidRPr="009B727A">
              <w:rPr>
                <w:rFonts w:ascii="Calibri" w:eastAsia="Times New Roman" w:hAnsi="Calibri" w:cs="Calibri"/>
                <w:b/>
                <w:bCs/>
                <w:color w:val="000000"/>
                <w:sz w:val="20"/>
                <w:szCs w:val="20"/>
                <w:lang w:val="en-IN" w:eastAsia="en-IN"/>
              </w:rPr>
              <w:br/>
              <w:t>(USD Million)</w:t>
            </w:r>
          </w:p>
        </w:tc>
        <w:tc>
          <w:tcPr>
            <w:tcW w:w="1029" w:type="dxa"/>
            <w:tcBorders>
              <w:top w:val="nil"/>
              <w:left w:val="nil"/>
              <w:bottom w:val="single" w:sz="4" w:space="0" w:color="auto"/>
              <w:right w:val="single" w:sz="4" w:space="0" w:color="auto"/>
            </w:tcBorders>
            <w:shd w:val="clear" w:color="000000" w:fill="00B050"/>
            <w:vAlign w:val="center"/>
            <w:hideMark/>
          </w:tcPr>
          <w:p w:rsidR="00B001F3" w:rsidRPr="009B727A" w:rsidRDefault="00B001F3" w:rsidP="00437D02">
            <w:pPr>
              <w:jc w:val="center"/>
              <w:rPr>
                <w:rFonts w:ascii="Calibri" w:eastAsia="Times New Roman" w:hAnsi="Calibri" w:cs="Calibri"/>
                <w:b/>
                <w:bCs/>
                <w:color w:val="000000"/>
                <w:sz w:val="20"/>
                <w:szCs w:val="20"/>
                <w:lang w:val="en-IN" w:eastAsia="en-IN"/>
              </w:rPr>
            </w:pPr>
            <w:r w:rsidRPr="009B727A">
              <w:rPr>
                <w:rFonts w:ascii="Calibri" w:eastAsia="Times New Roman" w:hAnsi="Calibri" w:cs="Calibri"/>
                <w:b/>
                <w:bCs/>
                <w:color w:val="000000"/>
                <w:sz w:val="20"/>
                <w:szCs w:val="20"/>
                <w:lang w:val="en-IN" w:eastAsia="en-IN"/>
              </w:rPr>
              <w:t>Bonds</w:t>
            </w:r>
            <w:r w:rsidRPr="009B727A">
              <w:rPr>
                <w:rFonts w:ascii="Calibri" w:eastAsia="Times New Roman" w:hAnsi="Calibri" w:cs="Calibri"/>
                <w:b/>
                <w:bCs/>
                <w:color w:val="000000"/>
                <w:sz w:val="20"/>
                <w:szCs w:val="20"/>
                <w:lang w:val="en-IN" w:eastAsia="en-IN"/>
              </w:rPr>
              <w:br/>
              <w:t>(USD Million)</w:t>
            </w:r>
          </w:p>
        </w:tc>
        <w:tc>
          <w:tcPr>
            <w:tcW w:w="1029" w:type="dxa"/>
            <w:tcBorders>
              <w:top w:val="nil"/>
              <w:left w:val="nil"/>
              <w:bottom w:val="single" w:sz="4" w:space="0" w:color="auto"/>
              <w:right w:val="single" w:sz="4" w:space="0" w:color="auto"/>
            </w:tcBorders>
            <w:shd w:val="clear" w:color="000000" w:fill="00B050"/>
            <w:vAlign w:val="center"/>
            <w:hideMark/>
          </w:tcPr>
          <w:p w:rsidR="00B001F3" w:rsidRPr="009B727A" w:rsidRDefault="00B001F3" w:rsidP="00437D02">
            <w:pPr>
              <w:jc w:val="center"/>
              <w:rPr>
                <w:rFonts w:ascii="Calibri" w:eastAsia="Times New Roman" w:hAnsi="Calibri" w:cs="Calibri"/>
                <w:b/>
                <w:bCs/>
                <w:color w:val="000000"/>
                <w:sz w:val="20"/>
                <w:szCs w:val="20"/>
                <w:lang w:val="en-IN" w:eastAsia="en-IN"/>
              </w:rPr>
            </w:pPr>
            <w:r w:rsidRPr="009B727A">
              <w:rPr>
                <w:rFonts w:ascii="Calibri" w:eastAsia="Times New Roman" w:hAnsi="Calibri" w:cs="Calibri"/>
                <w:b/>
                <w:bCs/>
                <w:color w:val="000000"/>
                <w:sz w:val="20"/>
                <w:szCs w:val="20"/>
                <w:lang w:val="en-IN" w:eastAsia="en-IN"/>
              </w:rPr>
              <w:t>Equity</w:t>
            </w:r>
            <w:r w:rsidRPr="009B727A">
              <w:rPr>
                <w:rFonts w:ascii="Calibri" w:eastAsia="Times New Roman" w:hAnsi="Calibri" w:cs="Calibri"/>
                <w:b/>
                <w:bCs/>
                <w:color w:val="000000"/>
                <w:sz w:val="20"/>
                <w:szCs w:val="20"/>
                <w:lang w:val="en-IN" w:eastAsia="en-IN"/>
              </w:rPr>
              <w:br/>
              <w:t>(USD Million)</w:t>
            </w:r>
          </w:p>
        </w:tc>
        <w:tc>
          <w:tcPr>
            <w:tcW w:w="1029" w:type="dxa"/>
            <w:tcBorders>
              <w:top w:val="nil"/>
              <w:left w:val="nil"/>
              <w:bottom w:val="single" w:sz="4" w:space="0" w:color="auto"/>
              <w:right w:val="single" w:sz="8" w:space="0" w:color="auto"/>
            </w:tcBorders>
            <w:shd w:val="clear" w:color="000000" w:fill="00B050"/>
            <w:vAlign w:val="center"/>
            <w:hideMark/>
          </w:tcPr>
          <w:p w:rsidR="00B001F3" w:rsidRPr="009B727A" w:rsidRDefault="00B001F3" w:rsidP="00437D02">
            <w:pPr>
              <w:jc w:val="center"/>
              <w:rPr>
                <w:rFonts w:ascii="Calibri" w:eastAsia="Times New Roman" w:hAnsi="Calibri" w:cs="Calibri"/>
                <w:b/>
                <w:bCs/>
                <w:color w:val="000000"/>
                <w:sz w:val="20"/>
                <w:szCs w:val="20"/>
                <w:lang w:val="en-IN" w:eastAsia="en-IN"/>
              </w:rPr>
            </w:pPr>
            <w:r w:rsidRPr="009B727A">
              <w:rPr>
                <w:rFonts w:ascii="Calibri" w:eastAsia="Times New Roman" w:hAnsi="Calibri" w:cs="Calibri"/>
                <w:b/>
                <w:bCs/>
                <w:color w:val="000000"/>
                <w:sz w:val="20"/>
                <w:szCs w:val="20"/>
                <w:lang w:val="en-IN" w:eastAsia="en-IN"/>
              </w:rPr>
              <w:t>Total</w:t>
            </w:r>
            <w:r w:rsidRPr="009B727A">
              <w:rPr>
                <w:rFonts w:ascii="Calibri" w:eastAsia="Times New Roman" w:hAnsi="Calibri" w:cs="Calibri"/>
                <w:b/>
                <w:bCs/>
                <w:color w:val="000000"/>
                <w:sz w:val="20"/>
                <w:szCs w:val="20"/>
                <w:lang w:val="en-IN" w:eastAsia="en-IN"/>
              </w:rPr>
              <w:br/>
              <w:t>(USD Million)</w:t>
            </w:r>
          </w:p>
        </w:tc>
      </w:tr>
      <w:tr w:rsidR="00B001F3" w:rsidRPr="009B727A" w:rsidTr="00437D02">
        <w:trPr>
          <w:trHeight w:val="264"/>
        </w:trPr>
        <w:tc>
          <w:tcPr>
            <w:tcW w:w="2716" w:type="dxa"/>
            <w:tcBorders>
              <w:top w:val="nil"/>
              <w:left w:val="single" w:sz="8" w:space="0" w:color="auto"/>
              <w:bottom w:val="nil"/>
              <w:right w:val="nil"/>
            </w:tcBorders>
            <w:shd w:val="clear" w:color="auto" w:fill="auto"/>
            <w:noWrap/>
            <w:vAlign w:val="bottom"/>
            <w:hideMark/>
          </w:tcPr>
          <w:p w:rsidR="00B001F3" w:rsidRPr="009B727A" w:rsidRDefault="00B001F3" w:rsidP="00437D02">
            <w:pPr>
              <w:rPr>
                <w:rFonts w:ascii="Calibri" w:eastAsia="Times New Roman" w:hAnsi="Calibri" w:cs="Calibri"/>
                <w:color w:val="000000"/>
                <w:sz w:val="18"/>
                <w:szCs w:val="18"/>
                <w:lang w:val="en-IN" w:eastAsia="en-IN"/>
              </w:rPr>
            </w:pPr>
            <w:r w:rsidRPr="009B727A">
              <w:rPr>
                <w:rFonts w:ascii="Calibri" w:eastAsia="Times New Roman" w:hAnsi="Calibri" w:cs="Calibri"/>
                <w:color w:val="000000"/>
                <w:sz w:val="18"/>
                <w:szCs w:val="18"/>
                <w:lang w:val="en-IN" w:eastAsia="en-IN"/>
              </w:rPr>
              <w:t>Australian Securities Exchange</w:t>
            </w:r>
          </w:p>
        </w:tc>
        <w:tc>
          <w:tcPr>
            <w:tcW w:w="1029"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NA</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4,053</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4,053</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NA</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4,818</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4,818</w:t>
            </w:r>
          </w:p>
        </w:tc>
      </w:tr>
      <w:tr w:rsidR="00B001F3" w:rsidRPr="009B727A" w:rsidTr="00437D02">
        <w:trPr>
          <w:trHeight w:val="264"/>
        </w:trPr>
        <w:tc>
          <w:tcPr>
            <w:tcW w:w="2716" w:type="dxa"/>
            <w:tcBorders>
              <w:top w:val="nil"/>
              <w:left w:val="single" w:sz="8" w:space="0" w:color="auto"/>
              <w:bottom w:val="nil"/>
              <w:right w:val="nil"/>
            </w:tcBorders>
            <w:shd w:val="clear" w:color="auto" w:fill="auto"/>
            <w:noWrap/>
            <w:vAlign w:val="bottom"/>
            <w:hideMark/>
          </w:tcPr>
          <w:p w:rsidR="00B001F3" w:rsidRPr="009B727A" w:rsidRDefault="00B001F3" w:rsidP="00437D02">
            <w:pPr>
              <w:rPr>
                <w:rFonts w:ascii="Calibri" w:eastAsia="Times New Roman" w:hAnsi="Calibri" w:cs="Calibri"/>
                <w:color w:val="000000"/>
                <w:sz w:val="18"/>
                <w:szCs w:val="18"/>
                <w:lang w:val="en-IN" w:eastAsia="en-IN"/>
              </w:rPr>
            </w:pPr>
            <w:r w:rsidRPr="009B727A">
              <w:rPr>
                <w:rFonts w:ascii="Calibri" w:eastAsia="Times New Roman" w:hAnsi="Calibri" w:cs="Calibri"/>
                <w:color w:val="000000"/>
                <w:sz w:val="18"/>
                <w:szCs w:val="18"/>
                <w:lang w:val="en-IN" w:eastAsia="en-IN"/>
              </w:rPr>
              <w:t>BME Spanish Exchanges</w:t>
            </w:r>
          </w:p>
        </w:tc>
        <w:tc>
          <w:tcPr>
            <w:tcW w:w="1029"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33,356</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166</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33,522</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21,713</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69</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21,782</w:t>
            </w:r>
          </w:p>
        </w:tc>
      </w:tr>
      <w:tr w:rsidR="00B001F3" w:rsidRPr="009B727A" w:rsidTr="00437D02">
        <w:trPr>
          <w:trHeight w:val="264"/>
        </w:trPr>
        <w:tc>
          <w:tcPr>
            <w:tcW w:w="2716" w:type="dxa"/>
            <w:tcBorders>
              <w:top w:val="nil"/>
              <w:left w:val="single" w:sz="8" w:space="0" w:color="auto"/>
              <w:bottom w:val="nil"/>
              <w:right w:val="nil"/>
            </w:tcBorders>
            <w:shd w:val="clear" w:color="auto" w:fill="auto"/>
            <w:noWrap/>
            <w:vAlign w:val="bottom"/>
            <w:hideMark/>
          </w:tcPr>
          <w:p w:rsidR="00B001F3" w:rsidRPr="009B727A" w:rsidRDefault="00B001F3" w:rsidP="00437D02">
            <w:pPr>
              <w:rPr>
                <w:rFonts w:ascii="Calibri" w:eastAsia="Times New Roman" w:hAnsi="Calibri" w:cs="Calibri"/>
                <w:color w:val="000000"/>
                <w:sz w:val="18"/>
                <w:szCs w:val="18"/>
                <w:lang w:val="en-IN" w:eastAsia="en-IN"/>
              </w:rPr>
            </w:pPr>
            <w:r w:rsidRPr="009B727A">
              <w:rPr>
                <w:rFonts w:ascii="Calibri" w:eastAsia="Times New Roman" w:hAnsi="Calibri" w:cs="Calibri"/>
                <w:color w:val="000000"/>
                <w:sz w:val="18"/>
                <w:szCs w:val="18"/>
                <w:lang w:val="en-IN" w:eastAsia="en-IN"/>
              </w:rPr>
              <w:t>Bolsa de Comercio de Buenos Aires</w:t>
            </w:r>
          </w:p>
        </w:tc>
        <w:tc>
          <w:tcPr>
            <w:tcW w:w="1029"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11,357</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0</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11,357</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6,821</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0</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6,821</w:t>
            </w:r>
          </w:p>
        </w:tc>
      </w:tr>
      <w:tr w:rsidR="00B001F3" w:rsidRPr="009B727A" w:rsidTr="00437D02">
        <w:trPr>
          <w:trHeight w:val="264"/>
        </w:trPr>
        <w:tc>
          <w:tcPr>
            <w:tcW w:w="2716" w:type="dxa"/>
            <w:tcBorders>
              <w:top w:val="nil"/>
              <w:left w:val="single" w:sz="8" w:space="0" w:color="auto"/>
              <w:bottom w:val="nil"/>
              <w:right w:val="nil"/>
            </w:tcBorders>
            <w:shd w:val="clear" w:color="auto" w:fill="auto"/>
            <w:noWrap/>
            <w:vAlign w:val="bottom"/>
            <w:hideMark/>
          </w:tcPr>
          <w:p w:rsidR="00B001F3" w:rsidRPr="009B727A" w:rsidRDefault="00B001F3" w:rsidP="00437D02">
            <w:pPr>
              <w:rPr>
                <w:rFonts w:ascii="Calibri" w:eastAsia="Times New Roman" w:hAnsi="Calibri" w:cs="Calibri"/>
                <w:color w:val="000000"/>
                <w:sz w:val="18"/>
                <w:szCs w:val="18"/>
                <w:lang w:val="en-IN" w:eastAsia="en-IN"/>
              </w:rPr>
            </w:pPr>
            <w:r w:rsidRPr="009B727A">
              <w:rPr>
                <w:rFonts w:ascii="Calibri" w:eastAsia="Times New Roman" w:hAnsi="Calibri" w:cs="Calibri"/>
                <w:color w:val="000000"/>
                <w:sz w:val="18"/>
                <w:szCs w:val="18"/>
                <w:lang w:val="en-IN" w:eastAsia="en-IN"/>
              </w:rPr>
              <w:t>Borsa Istanbul</w:t>
            </w:r>
          </w:p>
        </w:tc>
        <w:tc>
          <w:tcPr>
            <w:tcW w:w="1029"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5,896</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122</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6,018</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4,510</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34</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4,544</w:t>
            </w:r>
          </w:p>
        </w:tc>
      </w:tr>
      <w:tr w:rsidR="00B001F3" w:rsidRPr="009B727A" w:rsidTr="00437D02">
        <w:trPr>
          <w:trHeight w:val="264"/>
        </w:trPr>
        <w:tc>
          <w:tcPr>
            <w:tcW w:w="2716" w:type="dxa"/>
            <w:tcBorders>
              <w:top w:val="nil"/>
              <w:left w:val="single" w:sz="8" w:space="0" w:color="auto"/>
              <w:bottom w:val="nil"/>
              <w:right w:val="nil"/>
            </w:tcBorders>
            <w:shd w:val="clear" w:color="auto" w:fill="auto"/>
            <w:noWrap/>
            <w:vAlign w:val="bottom"/>
            <w:hideMark/>
          </w:tcPr>
          <w:p w:rsidR="00B001F3" w:rsidRPr="009B727A" w:rsidRDefault="00B001F3" w:rsidP="00437D02">
            <w:pPr>
              <w:rPr>
                <w:rFonts w:ascii="Calibri" w:eastAsia="Times New Roman" w:hAnsi="Calibri" w:cs="Calibri"/>
                <w:color w:val="000000"/>
                <w:sz w:val="18"/>
                <w:szCs w:val="18"/>
                <w:lang w:val="en-IN" w:eastAsia="en-IN"/>
              </w:rPr>
            </w:pPr>
            <w:r w:rsidRPr="009B727A">
              <w:rPr>
                <w:rFonts w:ascii="Calibri" w:eastAsia="Times New Roman" w:hAnsi="Calibri" w:cs="Calibri"/>
                <w:color w:val="000000"/>
                <w:sz w:val="18"/>
                <w:szCs w:val="18"/>
                <w:lang w:val="en-IN" w:eastAsia="en-IN"/>
              </w:rPr>
              <w:t>Euronext</w:t>
            </w:r>
          </w:p>
        </w:tc>
        <w:tc>
          <w:tcPr>
            <w:tcW w:w="1029"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NA</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7,375</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7,375</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NA</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5,396</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5,396</w:t>
            </w:r>
          </w:p>
        </w:tc>
      </w:tr>
      <w:tr w:rsidR="00B001F3" w:rsidRPr="009B727A" w:rsidTr="00437D02">
        <w:trPr>
          <w:trHeight w:val="264"/>
        </w:trPr>
        <w:tc>
          <w:tcPr>
            <w:tcW w:w="2716" w:type="dxa"/>
            <w:tcBorders>
              <w:top w:val="nil"/>
              <w:left w:val="single" w:sz="8" w:space="0" w:color="auto"/>
              <w:bottom w:val="nil"/>
              <w:right w:val="nil"/>
            </w:tcBorders>
            <w:shd w:val="clear" w:color="auto" w:fill="auto"/>
            <w:noWrap/>
            <w:vAlign w:val="bottom"/>
            <w:hideMark/>
          </w:tcPr>
          <w:p w:rsidR="00B001F3" w:rsidRPr="009B727A" w:rsidRDefault="00B001F3" w:rsidP="00437D02">
            <w:pPr>
              <w:rPr>
                <w:rFonts w:ascii="Calibri" w:eastAsia="Times New Roman" w:hAnsi="Calibri" w:cs="Calibri"/>
                <w:color w:val="000000"/>
                <w:sz w:val="18"/>
                <w:szCs w:val="18"/>
                <w:lang w:val="en-IN" w:eastAsia="en-IN"/>
              </w:rPr>
            </w:pPr>
            <w:r w:rsidRPr="009B727A">
              <w:rPr>
                <w:rFonts w:ascii="Calibri" w:eastAsia="Times New Roman" w:hAnsi="Calibri" w:cs="Calibri"/>
                <w:color w:val="000000"/>
                <w:sz w:val="18"/>
                <w:szCs w:val="18"/>
                <w:lang w:val="en-IN" w:eastAsia="en-IN"/>
              </w:rPr>
              <w:t>Hong Kong Exchanges and Clearing</w:t>
            </w:r>
          </w:p>
        </w:tc>
        <w:tc>
          <w:tcPr>
            <w:tcW w:w="1029"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10,381</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5,430</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15,811</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13,289</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1,598</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14,887</w:t>
            </w:r>
          </w:p>
        </w:tc>
      </w:tr>
      <w:tr w:rsidR="00B001F3" w:rsidRPr="009B727A" w:rsidTr="00437D02">
        <w:trPr>
          <w:trHeight w:val="264"/>
        </w:trPr>
        <w:tc>
          <w:tcPr>
            <w:tcW w:w="2716" w:type="dxa"/>
            <w:tcBorders>
              <w:top w:val="nil"/>
              <w:left w:val="single" w:sz="8" w:space="0" w:color="auto"/>
              <w:bottom w:val="nil"/>
              <w:right w:val="nil"/>
            </w:tcBorders>
            <w:shd w:val="clear" w:color="auto" w:fill="auto"/>
            <w:noWrap/>
            <w:vAlign w:val="bottom"/>
            <w:hideMark/>
          </w:tcPr>
          <w:p w:rsidR="00B001F3" w:rsidRPr="009B727A" w:rsidRDefault="00B001F3" w:rsidP="00437D02">
            <w:pPr>
              <w:rPr>
                <w:rFonts w:ascii="Calibri" w:eastAsia="Times New Roman" w:hAnsi="Calibri" w:cs="Calibri"/>
                <w:color w:val="000000"/>
                <w:sz w:val="18"/>
                <w:szCs w:val="18"/>
                <w:lang w:val="en-IN" w:eastAsia="en-IN"/>
              </w:rPr>
            </w:pPr>
            <w:r w:rsidRPr="009B727A">
              <w:rPr>
                <w:rFonts w:ascii="Calibri" w:eastAsia="Times New Roman" w:hAnsi="Calibri" w:cs="Calibri"/>
                <w:color w:val="000000"/>
                <w:sz w:val="18"/>
                <w:szCs w:val="18"/>
                <w:lang w:val="en-IN" w:eastAsia="en-IN"/>
              </w:rPr>
              <w:t>Irish Stock Exchange</w:t>
            </w:r>
          </w:p>
        </w:tc>
        <w:tc>
          <w:tcPr>
            <w:tcW w:w="1029"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1,941</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98</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2,039</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4,929</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6</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4,934</w:t>
            </w:r>
          </w:p>
        </w:tc>
      </w:tr>
      <w:tr w:rsidR="00B001F3" w:rsidRPr="009B727A" w:rsidTr="00437D02">
        <w:trPr>
          <w:trHeight w:val="264"/>
        </w:trPr>
        <w:tc>
          <w:tcPr>
            <w:tcW w:w="2716" w:type="dxa"/>
            <w:tcBorders>
              <w:top w:val="nil"/>
              <w:left w:val="single" w:sz="8" w:space="0" w:color="auto"/>
              <w:bottom w:val="nil"/>
              <w:right w:val="nil"/>
            </w:tcBorders>
            <w:shd w:val="clear" w:color="auto" w:fill="auto"/>
            <w:noWrap/>
            <w:vAlign w:val="bottom"/>
            <w:hideMark/>
          </w:tcPr>
          <w:p w:rsidR="00B001F3" w:rsidRPr="009B727A" w:rsidRDefault="00B001F3" w:rsidP="00437D02">
            <w:pPr>
              <w:rPr>
                <w:rFonts w:ascii="Calibri" w:eastAsia="Times New Roman" w:hAnsi="Calibri" w:cs="Calibri"/>
                <w:color w:val="000000"/>
                <w:sz w:val="18"/>
                <w:szCs w:val="18"/>
                <w:lang w:val="en-IN" w:eastAsia="en-IN"/>
              </w:rPr>
            </w:pPr>
            <w:r w:rsidRPr="009B727A">
              <w:rPr>
                <w:rFonts w:ascii="Calibri" w:eastAsia="Times New Roman" w:hAnsi="Calibri" w:cs="Calibri"/>
                <w:color w:val="000000"/>
                <w:sz w:val="18"/>
                <w:szCs w:val="18"/>
                <w:lang w:val="en-IN" w:eastAsia="en-IN"/>
              </w:rPr>
              <w:t>Japan Exchange Group Inc.</w:t>
            </w:r>
          </w:p>
        </w:tc>
        <w:tc>
          <w:tcPr>
            <w:tcW w:w="1029"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6,364</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3,817</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10,181</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NA</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NA</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NA</w:t>
            </w:r>
          </w:p>
        </w:tc>
      </w:tr>
      <w:tr w:rsidR="00B001F3" w:rsidRPr="009B727A" w:rsidTr="00437D02">
        <w:trPr>
          <w:trHeight w:val="264"/>
        </w:trPr>
        <w:tc>
          <w:tcPr>
            <w:tcW w:w="2716" w:type="dxa"/>
            <w:tcBorders>
              <w:top w:val="nil"/>
              <w:left w:val="single" w:sz="8" w:space="0" w:color="auto"/>
              <w:bottom w:val="nil"/>
              <w:right w:val="nil"/>
            </w:tcBorders>
            <w:shd w:val="clear" w:color="auto" w:fill="auto"/>
            <w:noWrap/>
            <w:vAlign w:val="bottom"/>
            <w:hideMark/>
          </w:tcPr>
          <w:p w:rsidR="00B001F3" w:rsidRPr="009B727A" w:rsidRDefault="00B001F3" w:rsidP="00437D02">
            <w:pPr>
              <w:rPr>
                <w:rFonts w:ascii="Calibri" w:eastAsia="Times New Roman" w:hAnsi="Calibri" w:cs="Calibri"/>
                <w:color w:val="000000"/>
                <w:sz w:val="18"/>
                <w:szCs w:val="18"/>
                <w:lang w:val="en-IN" w:eastAsia="en-IN"/>
              </w:rPr>
            </w:pPr>
            <w:r w:rsidRPr="009B727A">
              <w:rPr>
                <w:rFonts w:ascii="Calibri" w:eastAsia="Times New Roman" w:hAnsi="Calibri" w:cs="Calibri"/>
                <w:color w:val="000000"/>
                <w:sz w:val="18"/>
                <w:szCs w:val="18"/>
                <w:lang w:val="en-IN" w:eastAsia="en-IN"/>
              </w:rPr>
              <w:t>Johannesburg Stock Exchange</w:t>
            </w:r>
          </w:p>
        </w:tc>
        <w:tc>
          <w:tcPr>
            <w:tcW w:w="1029"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3,651</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206</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3,857</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2,567</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631</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3,198</w:t>
            </w:r>
          </w:p>
        </w:tc>
      </w:tr>
      <w:tr w:rsidR="00B001F3" w:rsidRPr="009B727A" w:rsidTr="00437D02">
        <w:trPr>
          <w:trHeight w:val="264"/>
        </w:trPr>
        <w:tc>
          <w:tcPr>
            <w:tcW w:w="2716" w:type="dxa"/>
            <w:tcBorders>
              <w:top w:val="nil"/>
              <w:left w:val="single" w:sz="8" w:space="0" w:color="auto"/>
              <w:bottom w:val="nil"/>
              <w:right w:val="nil"/>
            </w:tcBorders>
            <w:shd w:val="clear" w:color="auto" w:fill="auto"/>
            <w:noWrap/>
            <w:vAlign w:val="bottom"/>
            <w:hideMark/>
          </w:tcPr>
          <w:p w:rsidR="00B001F3" w:rsidRPr="009B727A" w:rsidRDefault="00B001F3" w:rsidP="00437D02">
            <w:pPr>
              <w:rPr>
                <w:rFonts w:ascii="Calibri" w:eastAsia="Times New Roman" w:hAnsi="Calibri" w:cs="Calibri"/>
                <w:color w:val="000000"/>
                <w:sz w:val="18"/>
                <w:szCs w:val="18"/>
                <w:lang w:val="en-IN" w:eastAsia="en-IN"/>
              </w:rPr>
            </w:pPr>
            <w:r w:rsidRPr="009B727A">
              <w:rPr>
                <w:rFonts w:ascii="Calibri" w:eastAsia="Times New Roman" w:hAnsi="Calibri" w:cs="Calibri"/>
                <w:color w:val="000000"/>
                <w:sz w:val="18"/>
                <w:szCs w:val="18"/>
                <w:lang w:val="en-IN" w:eastAsia="en-IN"/>
              </w:rPr>
              <w:t>Korea Exchange</w:t>
            </w:r>
          </w:p>
        </w:tc>
        <w:tc>
          <w:tcPr>
            <w:tcW w:w="1029"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45,620</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238</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45,858</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48,126</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84</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48,210</w:t>
            </w:r>
          </w:p>
        </w:tc>
      </w:tr>
      <w:tr w:rsidR="00B001F3" w:rsidRPr="009B727A" w:rsidTr="00437D02">
        <w:trPr>
          <w:trHeight w:val="264"/>
        </w:trPr>
        <w:tc>
          <w:tcPr>
            <w:tcW w:w="2716" w:type="dxa"/>
            <w:tcBorders>
              <w:top w:val="nil"/>
              <w:left w:val="single" w:sz="8" w:space="0" w:color="auto"/>
              <w:bottom w:val="nil"/>
              <w:right w:val="nil"/>
            </w:tcBorders>
            <w:shd w:val="clear" w:color="auto" w:fill="auto"/>
            <w:noWrap/>
            <w:vAlign w:val="bottom"/>
            <w:hideMark/>
          </w:tcPr>
          <w:p w:rsidR="00B001F3" w:rsidRPr="009B727A" w:rsidRDefault="00B001F3" w:rsidP="00437D02">
            <w:pPr>
              <w:rPr>
                <w:rFonts w:ascii="Calibri" w:eastAsia="Times New Roman" w:hAnsi="Calibri" w:cs="Calibri"/>
                <w:color w:val="000000"/>
                <w:sz w:val="18"/>
                <w:szCs w:val="18"/>
                <w:lang w:val="en-IN" w:eastAsia="en-IN"/>
              </w:rPr>
            </w:pPr>
            <w:r w:rsidRPr="009B727A">
              <w:rPr>
                <w:rFonts w:ascii="Calibri" w:eastAsia="Times New Roman" w:hAnsi="Calibri" w:cs="Calibri"/>
                <w:color w:val="000000"/>
                <w:sz w:val="18"/>
                <w:szCs w:val="18"/>
                <w:lang w:val="en-IN" w:eastAsia="en-IN"/>
              </w:rPr>
              <w:t>London SE Group</w:t>
            </w:r>
          </w:p>
        </w:tc>
        <w:tc>
          <w:tcPr>
            <w:tcW w:w="1029"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56,438</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4,384</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60,822</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28,483</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3,025</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31,508</w:t>
            </w:r>
          </w:p>
        </w:tc>
      </w:tr>
      <w:tr w:rsidR="00B001F3" w:rsidRPr="009B727A" w:rsidTr="00437D02">
        <w:trPr>
          <w:trHeight w:val="264"/>
        </w:trPr>
        <w:tc>
          <w:tcPr>
            <w:tcW w:w="2716" w:type="dxa"/>
            <w:tcBorders>
              <w:top w:val="nil"/>
              <w:left w:val="single" w:sz="8" w:space="0" w:color="auto"/>
              <w:bottom w:val="nil"/>
              <w:right w:val="nil"/>
            </w:tcBorders>
            <w:shd w:val="clear" w:color="auto" w:fill="auto"/>
            <w:noWrap/>
            <w:vAlign w:val="bottom"/>
            <w:hideMark/>
          </w:tcPr>
          <w:p w:rsidR="00B001F3" w:rsidRPr="009B727A" w:rsidRDefault="00B001F3" w:rsidP="00437D02">
            <w:pPr>
              <w:rPr>
                <w:rFonts w:ascii="Calibri" w:eastAsia="Times New Roman" w:hAnsi="Calibri" w:cs="Calibri"/>
                <w:color w:val="000000"/>
                <w:sz w:val="18"/>
                <w:szCs w:val="18"/>
                <w:lang w:val="en-IN" w:eastAsia="en-IN"/>
              </w:rPr>
            </w:pPr>
            <w:r w:rsidRPr="009B727A">
              <w:rPr>
                <w:rFonts w:ascii="Calibri" w:eastAsia="Times New Roman" w:hAnsi="Calibri" w:cs="Calibri"/>
                <w:color w:val="000000"/>
                <w:sz w:val="18"/>
                <w:szCs w:val="18"/>
                <w:lang w:val="en-IN" w:eastAsia="en-IN"/>
              </w:rPr>
              <w:t>Moscow Exchange</w:t>
            </w:r>
          </w:p>
        </w:tc>
        <w:tc>
          <w:tcPr>
            <w:tcW w:w="1029"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33,647</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NA</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33,647</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23,691</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NA</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23,691</w:t>
            </w:r>
          </w:p>
        </w:tc>
      </w:tr>
      <w:tr w:rsidR="00B001F3" w:rsidRPr="009B727A" w:rsidTr="00437D02">
        <w:trPr>
          <w:trHeight w:val="264"/>
        </w:trPr>
        <w:tc>
          <w:tcPr>
            <w:tcW w:w="2716" w:type="dxa"/>
            <w:tcBorders>
              <w:top w:val="nil"/>
              <w:left w:val="single" w:sz="8" w:space="0" w:color="auto"/>
              <w:bottom w:val="nil"/>
              <w:right w:val="nil"/>
            </w:tcBorders>
            <w:shd w:val="clear" w:color="auto" w:fill="auto"/>
            <w:noWrap/>
            <w:vAlign w:val="bottom"/>
            <w:hideMark/>
          </w:tcPr>
          <w:p w:rsidR="00B001F3" w:rsidRPr="009B727A" w:rsidRDefault="00B001F3" w:rsidP="00437D02">
            <w:pPr>
              <w:rPr>
                <w:rFonts w:ascii="Calibri" w:eastAsia="Times New Roman" w:hAnsi="Calibri" w:cs="Calibri"/>
                <w:color w:val="000000"/>
                <w:sz w:val="18"/>
                <w:szCs w:val="18"/>
                <w:lang w:val="en-IN" w:eastAsia="en-IN"/>
              </w:rPr>
            </w:pPr>
            <w:r w:rsidRPr="009B727A">
              <w:rPr>
                <w:rFonts w:ascii="Calibri" w:eastAsia="Times New Roman" w:hAnsi="Calibri" w:cs="Calibri"/>
                <w:color w:val="000000"/>
                <w:sz w:val="18"/>
                <w:szCs w:val="18"/>
                <w:lang w:val="en-IN" w:eastAsia="en-IN"/>
              </w:rPr>
              <w:t>Nasdaq - US</w:t>
            </w:r>
          </w:p>
        </w:tc>
        <w:tc>
          <w:tcPr>
            <w:tcW w:w="1029"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NA</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1,830</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1,830</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NA</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1,665</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1,665</w:t>
            </w:r>
          </w:p>
        </w:tc>
      </w:tr>
      <w:tr w:rsidR="00B001F3" w:rsidRPr="009B727A" w:rsidTr="00437D02">
        <w:trPr>
          <w:trHeight w:val="264"/>
        </w:trPr>
        <w:tc>
          <w:tcPr>
            <w:tcW w:w="2716" w:type="dxa"/>
            <w:tcBorders>
              <w:top w:val="nil"/>
              <w:left w:val="single" w:sz="8" w:space="0" w:color="auto"/>
              <w:bottom w:val="nil"/>
              <w:right w:val="nil"/>
            </w:tcBorders>
            <w:shd w:val="clear" w:color="auto" w:fill="auto"/>
            <w:noWrap/>
            <w:vAlign w:val="bottom"/>
            <w:hideMark/>
          </w:tcPr>
          <w:p w:rsidR="00B001F3" w:rsidRPr="009B727A" w:rsidRDefault="00B001F3" w:rsidP="00437D02">
            <w:pPr>
              <w:rPr>
                <w:rFonts w:ascii="Calibri" w:eastAsia="Times New Roman" w:hAnsi="Calibri" w:cs="Calibri"/>
                <w:color w:val="000000"/>
                <w:sz w:val="18"/>
                <w:szCs w:val="18"/>
                <w:lang w:val="en-IN" w:eastAsia="en-IN"/>
              </w:rPr>
            </w:pPr>
            <w:r w:rsidRPr="009B727A">
              <w:rPr>
                <w:rFonts w:ascii="Calibri" w:eastAsia="Times New Roman" w:hAnsi="Calibri" w:cs="Calibri"/>
                <w:color w:val="000000"/>
                <w:sz w:val="18"/>
                <w:szCs w:val="18"/>
                <w:lang w:val="en-IN" w:eastAsia="en-IN"/>
              </w:rPr>
              <w:t>Nasdaq Nordic Exchanges</w:t>
            </w:r>
          </w:p>
        </w:tc>
        <w:tc>
          <w:tcPr>
            <w:tcW w:w="1029"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4,063</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888</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4,950</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4,200</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25</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4,226</w:t>
            </w:r>
          </w:p>
        </w:tc>
      </w:tr>
      <w:tr w:rsidR="00B001F3" w:rsidRPr="009B727A" w:rsidTr="00437D02">
        <w:trPr>
          <w:trHeight w:val="264"/>
        </w:trPr>
        <w:tc>
          <w:tcPr>
            <w:tcW w:w="2716" w:type="dxa"/>
            <w:tcBorders>
              <w:top w:val="nil"/>
              <w:left w:val="single" w:sz="8" w:space="0" w:color="auto"/>
              <w:bottom w:val="nil"/>
              <w:right w:val="nil"/>
            </w:tcBorders>
            <w:shd w:val="clear" w:color="auto" w:fill="auto"/>
            <w:noWrap/>
            <w:vAlign w:val="bottom"/>
            <w:hideMark/>
          </w:tcPr>
          <w:p w:rsidR="00B001F3" w:rsidRPr="009B727A" w:rsidRDefault="00B001F3" w:rsidP="00437D02">
            <w:pPr>
              <w:rPr>
                <w:rFonts w:ascii="Calibri" w:eastAsia="Times New Roman" w:hAnsi="Calibri" w:cs="Calibri"/>
                <w:color w:val="000000"/>
                <w:sz w:val="18"/>
                <w:szCs w:val="18"/>
                <w:lang w:val="en-IN" w:eastAsia="en-IN"/>
              </w:rPr>
            </w:pPr>
            <w:r w:rsidRPr="009B727A">
              <w:rPr>
                <w:rFonts w:ascii="Calibri" w:eastAsia="Times New Roman" w:hAnsi="Calibri" w:cs="Calibri"/>
                <w:color w:val="000000"/>
                <w:sz w:val="18"/>
                <w:szCs w:val="18"/>
                <w:lang w:val="en-IN" w:eastAsia="en-IN"/>
              </w:rPr>
              <w:t>NYSE</w:t>
            </w:r>
          </w:p>
        </w:tc>
        <w:tc>
          <w:tcPr>
            <w:tcW w:w="1029"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NA</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5,318</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5,318</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NA</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7,611</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7,611</w:t>
            </w:r>
          </w:p>
        </w:tc>
      </w:tr>
      <w:tr w:rsidR="00B001F3" w:rsidRPr="009B727A" w:rsidTr="00437D02">
        <w:trPr>
          <w:trHeight w:val="264"/>
        </w:trPr>
        <w:tc>
          <w:tcPr>
            <w:tcW w:w="2716" w:type="dxa"/>
            <w:tcBorders>
              <w:top w:val="nil"/>
              <w:left w:val="single" w:sz="8" w:space="0" w:color="auto"/>
              <w:bottom w:val="nil"/>
              <w:right w:val="nil"/>
            </w:tcBorders>
            <w:shd w:val="clear" w:color="auto" w:fill="auto"/>
            <w:noWrap/>
            <w:vAlign w:val="bottom"/>
            <w:hideMark/>
          </w:tcPr>
          <w:p w:rsidR="00B001F3" w:rsidRPr="009B727A" w:rsidRDefault="00B001F3" w:rsidP="00437D02">
            <w:pPr>
              <w:rPr>
                <w:rFonts w:ascii="Calibri" w:eastAsia="Times New Roman" w:hAnsi="Calibri" w:cs="Calibri"/>
                <w:color w:val="000000"/>
                <w:sz w:val="18"/>
                <w:szCs w:val="18"/>
                <w:lang w:val="en-IN" w:eastAsia="en-IN"/>
              </w:rPr>
            </w:pPr>
            <w:r w:rsidRPr="009B727A">
              <w:rPr>
                <w:rFonts w:ascii="Calibri" w:eastAsia="Times New Roman" w:hAnsi="Calibri" w:cs="Calibri"/>
                <w:color w:val="000000"/>
                <w:sz w:val="18"/>
                <w:szCs w:val="18"/>
                <w:lang w:val="en-IN" w:eastAsia="en-IN"/>
              </w:rPr>
              <w:t>Oslo Bors</w:t>
            </w:r>
          </w:p>
        </w:tc>
        <w:tc>
          <w:tcPr>
            <w:tcW w:w="1029"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613</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1,951</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2,564</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745</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367</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1,112</w:t>
            </w:r>
          </w:p>
        </w:tc>
      </w:tr>
      <w:tr w:rsidR="00B001F3" w:rsidRPr="009B727A" w:rsidTr="00437D02">
        <w:trPr>
          <w:trHeight w:val="264"/>
        </w:trPr>
        <w:tc>
          <w:tcPr>
            <w:tcW w:w="2716" w:type="dxa"/>
            <w:tcBorders>
              <w:top w:val="nil"/>
              <w:left w:val="single" w:sz="8" w:space="0" w:color="auto"/>
              <w:bottom w:val="nil"/>
              <w:right w:val="nil"/>
            </w:tcBorders>
            <w:shd w:val="clear" w:color="auto" w:fill="auto"/>
            <w:noWrap/>
            <w:vAlign w:val="bottom"/>
            <w:hideMark/>
          </w:tcPr>
          <w:p w:rsidR="00B001F3" w:rsidRPr="009B727A" w:rsidRDefault="00B001F3" w:rsidP="00437D02">
            <w:pPr>
              <w:rPr>
                <w:rFonts w:ascii="Calibri" w:eastAsia="Times New Roman" w:hAnsi="Calibri" w:cs="Calibri"/>
                <w:color w:val="000000"/>
                <w:sz w:val="18"/>
                <w:szCs w:val="18"/>
                <w:lang w:val="en-IN" w:eastAsia="en-IN"/>
              </w:rPr>
            </w:pPr>
            <w:r w:rsidRPr="009B727A">
              <w:rPr>
                <w:rFonts w:ascii="Calibri" w:eastAsia="Times New Roman" w:hAnsi="Calibri" w:cs="Calibri"/>
                <w:color w:val="000000"/>
                <w:sz w:val="18"/>
                <w:szCs w:val="18"/>
                <w:lang w:val="en-IN" w:eastAsia="en-IN"/>
              </w:rPr>
              <w:t>Shanghai Stock Exchange</w:t>
            </w:r>
          </w:p>
        </w:tc>
        <w:tc>
          <w:tcPr>
            <w:tcW w:w="1029"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NA</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6,668</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6,668</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NA</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6,091</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6,091</w:t>
            </w:r>
          </w:p>
        </w:tc>
      </w:tr>
      <w:tr w:rsidR="00B001F3" w:rsidRPr="009B727A" w:rsidTr="00437D02">
        <w:trPr>
          <w:trHeight w:val="264"/>
        </w:trPr>
        <w:tc>
          <w:tcPr>
            <w:tcW w:w="2716" w:type="dxa"/>
            <w:tcBorders>
              <w:top w:val="nil"/>
              <w:left w:val="single" w:sz="8" w:space="0" w:color="auto"/>
              <w:bottom w:val="nil"/>
              <w:right w:val="nil"/>
            </w:tcBorders>
            <w:shd w:val="clear" w:color="auto" w:fill="auto"/>
            <w:noWrap/>
            <w:vAlign w:val="bottom"/>
            <w:hideMark/>
          </w:tcPr>
          <w:p w:rsidR="00B001F3" w:rsidRPr="009B727A" w:rsidRDefault="00B001F3" w:rsidP="00437D02">
            <w:pPr>
              <w:rPr>
                <w:rFonts w:ascii="Calibri" w:eastAsia="Times New Roman" w:hAnsi="Calibri" w:cs="Calibri"/>
                <w:color w:val="000000"/>
                <w:sz w:val="18"/>
                <w:szCs w:val="18"/>
                <w:lang w:val="en-IN" w:eastAsia="en-IN"/>
              </w:rPr>
            </w:pPr>
            <w:r w:rsidRPr="009B727A">
              <w:rPr>
                <w:rFonts w:ascii="Calibri" w:eastAsia="Times New Roman" w:hAnsi="Calibri" w:cs="Calibri"/>
                <w:color w:val="000000"/>
                <w:sz w:val="18"/>
                <w:szCs w:val="18"/>
                <w:lang w:val="en-IN" w:eastAsia="en-IN"/>
              </w:rPr>
              <w:t>Shenzhen Stock Exchange</w:t>
            </w:r>
          </w:p>
        </w:tc>
        <w:tc>
          <w:tcPr>
            <w:tcW w:w="1029"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2,335</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5,728</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8,062</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2,959</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4,807</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7,766</w:t>
            </w:r>
          </w:p>
        </w:tc>
      </w:tr>
      <w:tr w:rsidR="00B001F3" w:rsidRPr="009B727A" w:rsidTr="00437D02">
        <w:trPr>
          <w:trHeight w:val="264"/>
        </w:trPr>
        <w:tc>
          <w:tcPr>
            <w:tcW w:w="2716" w:type="dxa"/>
            <w:tcBorders>
              <w:top w:val="nil"/>
              <w:left w:val="single" w:sz="8" w:space="0" w:color="auto"/>
              <w:bottom w:val="nil"/>
              <w:right w:val="nil"/>
            </w:tcBorders>
            <w:shd w:val="clear" w:color="auto" w:fill="auto"/>
            <w:noWrap/>
            <w:vAlign w:val="bottom"/>
            <w:hideMark/>
          </w:tcPr>
          <w:p w:rsidR="00B001F3" w:rsidRPr="009B727A" w:rsidRDefault="00B001F3" w:rsidP="00437D02">
            <w:pPr>
              <w:rPr>
                <w:rFonts w:ascii="Calibri" w:eastAsia="Times New Roman" w:hAnsi="Calibri" w:cs="Calibri"/>
                <w:color w:val="000000"/>
                <w:sz w:val="18"/>
                <w:szCs w:val="18"/>
                <w:lang w:val="en-IN" w:eastAsia="en-IN"/>
              </w:rPr>
            </w:pPr>
            <w:r w:rsidRPr="009B727A">
              <w:rPr>
                <w:rFonts w:ascii="Calibri" w:eastAsia="Times New Roman" w:hAnsi="Calibri" w:cs="Calibri"/>
                <w:color w:val="000000"/>
                <w:sz w:val="18"/>
                <w:szCs w:val="18"/>
                <w:lang w:val="en-IN" w:eastAsia="en-IN"/>
              </w:rPr>
              <w:t>Singapore Exchange</w:t>
            </w:r>
          </w:p>
        </w:tc>
        <w:tc>
          <w:tcPr>
            <w:tcW w:w="1029"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46,456</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572</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47,027</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35,317</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134</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35,451</w:t>
            </w:r>
          </w:p>
        </w:tc>
      </w:tr>
      <w:tr w:rsidR="00B001F3" w:rsidRPr="009B727A" w:rsidTr="00437D02">
        <w:trPr>
          <w:trHeight w:val="264"/>
        </w:trPr>
        <w:tc>
          <w:tcPr>
            <w:tcW w:w="2716" w:type="dxa"/>
            <w:tcBorders>
              <w:top w:val="nil"/>
              <w:left w:val="single" w:sz="8" w:space="0" w:color="auto"/>
              <w:bottom w:val="nil"/>
              <w:right w:val="nil"/>
            </w:tcBorders>
            <w:shd w:val="clear" w:color="auto" w:fill="auto"/>
            <w:noWrap/>
            <w:vAlign w:val="bottom"/>
            <w:hideMark/>
          </w:tcPr>
          <w:p w:rsidR="00B001F3" w:rsidRPr="009B727A" w:rsidRDefault="00B001F3" w:rsidP="00437D02">
            <w:pPr>
              <w:rPr>
                <w:rFonts w:ascii="Calibri" w:eastAsia="Times New Roman" w:hAnsi="Calibri" w:cs="Calibri"/>
                <w:color w:val="000000"/>
                <w:sz w:val="18"/>
                <w:szCs w:val="18"/>
                <w:lang w:val="en-IN" w:eastAsia="en-IN"/>
              </w:rPr>
            </w:pPr>
            <w:r w:rsidRPr="009B727A">
              <w:rPr>
                <w:rFonts w:ascii="Calibri" w:eastAsia="Times New Roman" w:hAnsi="Calibri" w:cs="Calibri"/>
                <w:color w:val="000000"/>
                <w:sz w:val="18"/>
                <w:szCs w:val="18"/>
                <w:lang w:val="en-IN" w:eastAsia="en-IN"/>
              </w:rPr>
              <w:t>SIX Swiss Exchange</w:t>
            </w:r>
          </w:p>
        </w:tc>
        <w:tc>
          <w:tcPr>
            <w:tcW w:w="1029"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6,942</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1,104</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8,045</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4,117</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0</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4,117</w:t>
            </w:r>
          </w:p>
        </w:tc>
      </w:tr>
      <w:tr w:rsidR="00B001F3" w:rsidRPr="009B727A" w:rsidTr="00437D02">
        <w:trPr>
          <w:trHeight w:val="264"/>
        </w:trPr>
        <w:tc>
          <w:tcPr>
            <w:tcW w:w="2716" w:type="dxa"/>
            <w:tcBorders>
              <w:top w:val="nil"/>
              <w:left w:val="single" w:sz="8" w:space="0" w:color="auto"/>
              <w:bottom w:val="nil"/>
              <w:right w:val="nil"/>
            </w:tcBorders>
            <w:shd w:val="clear" w:color="auto" w:fill="auto"/>
            <w:noWrap/>
            <w:vAlign w:val="bottom"/>
            <w:hideMark/>
          </w:tcPr>
          <w:p w:rsidR="00B001F3" w:rsidRPr="009B727A" w:rsidRDefault="00B001F3" w:rsidP="00437D02">
            <w:pPr>
              <w:rPr>
                <w:rFonts w:ascii="Calibri" w:eastAsia="Times New Roman" w:hAnsi="Calibri" w:cs="Calibri"/>
                <w:color w:val="000000"/>
                <w:sz w:val="18"/>
                <w:szCs w:val="18"/>
                <w:lang w:val="en-IN" w:eastAsia="en-IN"/>
              </w:rPr>
            </w:pPr>
            <w:r w:rsidRPr="009B727A">
              <w:rPr>
                <w:rFonts w:ascii="Calibri" w:eastAsia="Times New Roman" w:hAnsi="Calibri" w:cs="Calibri"/>
                <w:color w:val="000000"/>
                <w:sz w:val="18"/>
                <w:szCs w:val="18"/>
                <w:lang w:val="en-IN" w:eastAsia="en-IN"/>
              </w:rPr>
              <w:t>Tel-Aviv Stock Exchange</w:t>
            </w:r>
          </w:p>
        </w:tc>
        <w:tc>
          <w:tcPr>
            <w:tcW w:w="1029"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2,799</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97</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2,896</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1,722</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67</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1,789</w:t>
            </w:r>
          </w:p>
        </w:tc>
      </w:tr>
      <w:tr w:rsidR="00B001F3" w:rsidRPr="009B727A" w:rsidTr="00437D02">
        <w:trPr>
          <w:trHeight w:val="264"/>
        </w:trPr>
        <w:tc>
          <w:tcPr>
            <w:tcW w:w="2716" w:type="dxa"/>
            <w:tcBorders>
              <w:top w:val="nil"/>
              <w:left w:val="single" w:sz="8" w:space="0" w:color="auto"/>
              <w:bottom w:val="nil"/>
              <w:right w:val="nil"/>
            </w:tcBorders>
            <w:shd w:val="clear" w:color="auto" w:fill="auto"/>
            <w:noWrap/>
            <w:vAlign w:val="bottom"/>
            <w:hideMark/>
          </w:tcPr>
          <w:p w:rsidR="00B001F3" w:rsidRPr="009B727A" w:rsidRDefault="00B001F3" w:rsidP="00437D02">
            <w:pPr>
              <w:rPr>
                <w:rFonts w:ascii="Calibri" w:eastAsia="Times New Roman" w:hAnsi="Calibri" w:cs="Calibri"/>
                <w:color w:val="000000"/>
                <w:sz w:val="18"/>
                <w:szCs w:val="18"/>
                <w:lang w:val="en-IN" w:eastAsia="en-IN"/>
              </w:rPr>
            </w:pPr>
            <w:r w:rsidRPr="009B727A">
              <w:rPr>
                <w:rFonts w:ascii="Calibri" w:eastAsia="Times New Roman" w:hAnsi="Calibri" w:cs="Calibri"/>
                <w:color w:val="000000"/>
                <w:sz w:val="18"/>
                <w:szCs w:val="18"/>
                <w:lang w:val="en-IN" w:eastAsia="en-IN"/>
              </w:rPr>
              <w:t>TMX Group</w:t>
            </w:r>
          </w:p>
        </w:tc>
        <w:tc>
          <w:tcPr>
            <w:tcW w:w="1029"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76</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1,930</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2,006</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233</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2,520</w:t>
            </w:r>
          </w:p>
        </w:tc>
        <w:tc>
          <w:tcPr>
            <w:tcW w:w="1029"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2,753</w:t>
            </w:r>
          </w:p>
        </w:tc>
      </w:tr>
      <w:tr w:rsidR="00B001F3" w:rsidRPr="009B727A" w:rsidTr="00437D02">
        <w:trPr>
          <w:trHeight w:val="277"/>
        </w:trPr>
        <w:tc>
          <w:tcPr>
            <w:tcW w:w="2716" w:type="dxa"/>
            <w:tcBorders>
              <w:top w:val="nil"/>
              <w:left w:val="single" w:sz="8" w:space="0" w:color="auto"/>
              <w:bottom w:val="single" w:sz="8" w:space="0" w:color="auto"/>
              <w:right w:val="nil"/>
            </w:tcBorders>
            <w:shd w:val="clear" w:color="auto" w:fill="auto"/>
            <w:noWrap/>
            <w:vAlign w:val="bottom"/>
            <w:hideMark/>
          </w:tcPr>
          <w:p w:rsidR="00B001F3" w:rsidRPr="009B727A" w:rsidRDefault="00B001F3" w:rsidP="00437D02">
            <w:pPr>
              <w:rPr>
                <w:rFonts w:ascii="Calibri" w:eastAsia="Times New Roman" w:hAnsi="Calibri" w:cs="Calibri"/>
                <w:color w:val="000000"/>
                <w:sz w:val="18"/>
                <w:szCs w:val="18"/>
                <w:lang w:val="en-IN" w:eastAsia="en-IN"/>
              </w:rPr>
            </w:pPr>
            <w:r w:rsidRPr="009B727A">
              <w:rPr>
                <w:rFonts w:ascii="Calibri" w:eastAsia="Times New Roman" w:hAnsi="Calibri" w:cs="Calibri"/>
                <w:color w:val="000000"/>
                <w:sz w:val="18"/>
                <w:szCs w:val="18"/>
                <w:lang w:val="en-IN" w:eastAsia="en-IN"/>
              </w:rPr>
              <w:t>Warsaw Stock Exchange</w:t>
            </w:r>
          </w:p>
        </w:tc>
        <w:tc>
          <w:tcPr>
            <w:tcW w:w="1029" w:type="dxa"/>
            <w:tcBorders>
              <w:top w:val="nil"/>
              <w:left w:val="single" w:sz="8" w:space="0" w:color="auto"/>
              <w:bottom w:val="single" w:sz="8" w:space="0" w:color="auto"/>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NA</w:t>
            </w:r>
          </w:p>
        </w:tc>
        <w:tc>
          <w:tcPr>
            <w:tcW w:w="1029" w:type="dxa"/>
            <w:tcBorders>
              <w:top w:val="nil"/>
              <w:left w:val="nil"/>
              <w:bottom w:val="single" w:sz="8" w:space="0" w:color="auto"/>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65</w:t>
            </w:r>
          </w:p>
        </w:tc>
        <w:tc>
          <w:tcPr>
            <w:tcW w:w="1029" w:type="dxa"/>
            <w:tcBorders>
              <w:top w:val="nil"/>
              <w:left w:val="nil"/>
              <w:bottom w:val="single" w:sz="8" w:space="0" w:color="auto"/>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65</w:t>
            </w:r>
          </w:p>
        </w:tc>
        <w:tc>
          <w:tcPr>
            <w:tcW w:w="1029" w:type="dxa"/>
            <w:tcBorders>
              <w:top w:val="nil"/>
              <w:left w:val="nil"/>
              <w:bottom w:val="single" w:sz="8" w:space="0" w:color="auto"/>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NA</w:t>
            </w:r>
          </w:p>
        </w:tc>
        <w:tc>
          <w:tcPr>
            <w:tcW w:w="1029" w:type="dxa"/>
            <w:tcBorders>
              <w:top w:val="nil"/>
              <w:left w:val="nil"/>
              <w:bottom w:val="single" w:sz="8" w:space="0" w:color="auto"/>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60</w:t>
            </w:r>
          </w:p>
        </w:tc>
        <w:tc>
          <w:tcPr>
            <w:tcW w:w="1029" w:type="dxa"/>
            <w:tcBorders>
              <w:top w:val="nil"/>
              <w:left w:val="nil"/>
              <w:bottom w:val="single" w:sz="8" w:space="0" w:color="auto"/>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2"/>
                <w:szCs w:val="22"/>
                <w:lang w:val="en-IN" w:eastAsia="en-IN"/>
              </w:rPr>
            </w:pPr>
            <w:r w:rsidRPr="009B727A">
              <w:rPr>
                <w:rFonts w:ascii="Times New Roman" w:eastAsia="Times New Roman" w:hAnsi="Times New Roman"/>
                <w:color w:val="000000"/>
                <w:sz w:val="22"/>
                <w:szCs w:val="22"/>
                <w:lang w:val="en-IN" w:eastAsia="en-IN"/>
              </w:rPr>
              <w:t>60</w:t>
            </w:r>
          </w:p>
        </w:tc>
      </w:tr>
    </w:tbl>
    <w:p w:rsidR="00B001F3" w:rsidRPr="009B727A" w:rsidRDefault="00B001F3" w:rsidP="00B001F3">
      <w:pPr>
        <w:rPr>
          <w:rFonts w:ascii="Garamond" w:hAnsi="Garamond"/>
          <w:color w:val="000000" w:themeColor="text1"/>
        </w:rPr>
      </w:pPr>
      <w:r w:rsidRPr="009B727A">
        <w:rPr>
          <w:rFonts w:ascii="Garamond" w:hAnsi="Garamond"/>
          <w:color w:val="000000" w:themeColor="text1"/>
          <w:sz w:val="18"/>
          <w:szCs w:val="18"/>
        </w:rPr>
        <w:t>NA: Not Available</w:t>
      </w:r>
    </w:p>
    <w:p w:rsidR="00B001F3" w:rsidRPr="009B727A" w:rsidRDefault="00B001F3" w:rsidP="00B001F3">
      <w:pPr>
        <w:rPr>
          <w:rFonts w:ascii="Garamond" w:hAnsi="Garamond"/>
          <w:color w:val="000000" w:themeColor="text1"/>
        </w:rPr>
      </w:pPr>
      <w:r w:rsidRPr="009B727A">
        <w:rPr>
          <w:rFonts w:ascii="Garamond" w:hAnsi="Garamond"/>
          <w:b/>
          <w:color w:val="000000" w:themeColor="text1"/>
          <w:sz w:val="18"/>
          <w:szCs w:val="18"/>
        </w:rPr>
        <w:t>Source</w:t>
      </w:r>
      <w:r w:rsidRPr="009B727A">
        <w:rPr>
          <w:rFonts w:ascii="Garamond" w:hAnsi="Garamond"/>
          <w:color w:val="000000" w:themeColor="text1"/>
          <w:sz w:val="18"/>
          <w:szCs w:val="18"/>
        </w:rPr>
        <w:t>: World Federation of Exchanges</w:t>
      </w:r>
    </w:p>
    <w:p w:rsidR="00B001F3" w:rsidRPr="00A51407" w:rsidRDefault="00B001F3" w:rsidP="00B001F3">
      <w:pPr>
        <w:rPr>
          <w:rFonts w:ascii="Garamond" w:hAnsi="Garamond"/>
          <w:b/>
          <w:strike/>
          <w:color w:val="000000" w:themeColor="text1"/>
        </w:rPr>
      </w:pPr>
    </w:p>
    <w:p w:rsidR="00B001F3" w:rsidRPr="00A51407" w:rsidRDefault="00B001F3" w:rsidP="00B001F3">
      <w:pPr>
        <w:rPr>
          <w:rFonts w:ascii="Garamond" w:hAnsi="Garamond"/>
          <w:b/>
          <w:strike/>
          <w:color w:val="000000" w:themeColor="text1"/>
        </w:rPr>
      </w:pPr>
      <w:r w:rsidRPr="00A51407">
        <w:rPr>
          <w:rFonts w:ascii="Garamond" w:hAnsi="Garamond"/>
          <w:b/>
          <w:strike/>
          <w:color w:val="000000" w:themeColor="text1"/>
        </w:rPr>
        <w:br w:type="page"/>
      </w:r>
    </w:p>
    <w:p w:rsidR="00B001F3" w:rsidRPr="009B727A" w:rsidRDefault="00B001F3" w:rsidP="00B001F3">
      <w:pPr>
        <w:rPr>
          <w:rFonts w:ascii="Garamond" w:hAnsi="Garamond"/>
          <w:b/>
          <w:color w:val="000000" w:themeColor="text1"/>
        </w:rPr>
      </w:pPr>
      <w:r w:rsidRPr="009B727A">
        <w:rPr>
          <w:rFonts w:ascii="Garamond" w:hAnsi="Garamond"/>
          <w:b/>
          <w:color w:val="000000" w:themeColor="text1"/>
        </w:rPr>
        <w:lastRenderedPageBreak/>
        <w:t xml:space="preserve">Table A4: Monthly Turnover in Derivatives (Stock </w:t>
      </w:r>
      <w:r w:rsidR="004D75BF" w:rsidRPr="009B727A">
        <w:rPr>
          <w:rFonts w:ascii="Garamond" w:hAnsi="Garamond"/>
          <w:b/>
          <w:color w:val="000000" w:themeColor="text1"/>
        </w:rPr>
        <w:t xml:space="preserve">Options </w:t>
      </w:r>
      <w:r w:rsidRPr="009B727A">
        <w:rPr>
          <w:rFonts w:ascii="Garamond" w:hAnsi="Garamond"/>
          <w:b/>
          <w:color w:val="000000" w:themeColor="text1"/>
        </w:rPr>
        <w:t xml:space="preserve">and Stock </w:t>
      </w:r>
      <w:r w:rsidR="004D75BF" w:rsidRPr="009B727A">
        <w:rPr>
          <w:rFonts w:ascii="Garamond" w:hAnsi="Garamond"/>
          <w:b/>
          <w:color w:val="000000" w:themeColor="text1"/>
        </w:rPr>
        <w:t>Futures</w:t>
      </w:r>
      <w:r w:rsidRPr="009B727A">
        <w:rPr>
          <w:rFonts w:ascii="Garamond" w:hAnsi="Garamond"/>
          <w:b/>
          <w:color w:val="000000" w:themeColor="text1"/>
        </w:rPr>
        <w:t xml:space="preserve">) in major Stock Exchanges    </w:t>
      </w:r>
    </w:p>
    <w:tbl>
      <w:tblPr>
        <w:tblW w:w="9344" w:type="dxa"/>
        <w:tblLook w:val="04A0" w:firstRow="1" w:lastRow="0" w:firstColumn="1" w:lastColumn="0" w:noHBand="0" w:noVBand="1"/>
      </w:tblPr>
      <w:tblGrid>
        <w:gridCol w:w="3094"/>
        <w:gridCol w:w="1700"/>
        <w:gridCol w:w="1537"/>
        <w:gridCol w:w="1598"/>
        <w:gridCol w:w="1415"/>
      </w:tblGrid>
      <w:tr w:rsidR="00B001F3" w:rsidRPr="009B727A" w:rsidTr="00437D02">
        <w:trPr>
          <w:trHeight w:val="229"/>
        </w:trPr>
        <w:tc>
          <w:tcPr>
            <w:tcW w:w="3094" w:type="dxa"/>
            <w:vMerge w:val="restart"/>
            <w:tcBorders>
              <w:top w:val="single" w:sz="8" w:space="0" w:color="auto"/>
              <w:left w:val="single" w:sz="8" w:space="0" w:color="auto"/>
              <w:bottom w:val="single" w:sz="8" w:space="0" w:color="000000"/>
              <w:right w:val="nil"/>
            </w:tcBorders>
            <w:shd w:val="clear" w:color="000000" w:fill="00B050"/>
            <w:noWrap/>
            <w:vAlign w:val="center"/>
            <w:hideMark/>
          </w:tcPr>
          <w:p w:rsidR="00B001F3" w:rsidRPr="009B727A" w:rsidRDefault="00B001F3" w:rsidP="00437D02">
            <w:pPr>
              <w:jc w:val="center"/>
              <w:rPr>
                <w:rFonts w:ascii="Times New Roman" w:eastAsia="Times New Roman" w:hAnsi="Times New Roman"/>
                <w:b/>
                <w:bCs/>
                <w:color w:val="000000"/>
                <w:sz w:val="20"/>
                <w:szCs w:val="20"/>
                <w:lang w:val="en-IN" w:eastAsia="en-IN"/>
              </w:rPr>
            </w:pPr>
            <w:r w:rsidRPr="009B727A">
              <w:rPr>
                <w:rFonts w:ascii="Times New Roman" w:eastAsia="Times New Roman" w:hAnsi="Times New Roman"/>
                <w:b/>
                <w:bCs/>
                <w:color w:val="000000"/>
                <w:sz w:val="20"/>
                <w:szCs w:val="20"/>
                <w:lang w:val="en-IN" w:eastAsia="en-IN"/>
              </w:rPr>
              <w:t>Exchange</w:t>
            </w:r>
          </w:p>
        </w:tc>
        <w:tc>
          <w:tcPr>
            <w:tcW w:w="6250" w:type="dxa"/>
            <w:gridSpan w:val="4"/>
            <w:tcBorders>
              <w:top w:val="single" w:sz="8" w:space="0" w:color="auto"/>
              <w:left w:val="single" w:sz="4" w:space="0" w:color="auto"/>
              <w:bottom w:val="single" w:sz="4" w:space="0" w:color="auto"/>
              <w:right w:val="single" w:sz="8" w:space="0" w:color="000000"/>
            </w:tcBorders>
            <w:shd w:val="clear" w:color="000000" w:fill="00B050"/>
            <w:noWrap/>
            <w:vAlign w:val="bottom"/>
            <w:hideMark/>
          </w:tcPr>
          <w:p w:rsidR="00B001F3" w:rsidRPr="009B727A" w:rsidRDefault="00B001F3" w:rsidP="00437D02">
            <w:pPr>
              <w:jc w:val="center"/>
              <w:rPr>
                <w:rFonts w:ascii="Times New Roman" w:eastAsia="Times New Roman" w:hAnsi="Times New Roman"/>
                <w:b/>
                <w:bCs/>
                <w:color w:val="000000"/>
                <w:sz w:val="20"/>
                <w:szCs w:val="20"/>
                <w:lang w:val="en-IN" w:eastAsia="en-IN"/>
              </w:rPr>
            </w:pPr>
            <w:r w:rsidRPr="009B727A">
              <w:rPr>
                <w:rFonts w:ascii="Times New Roman" w:eastAsia="Times New Roman" w:hAnsi="Times New Roman"/>
                <w:b/>
                <w:bCs/>
                <w:color w:val="000000"/>
                <w:sz w:val="20"/>
                <w:szCs w:val="20"/>
                <w:lang w:val="en-IN" w:eastAsia="en-IN"/>
              </w:rPr>
              <w:t>Apr-18</w:t>
            </w:r>
          </w:p>
        </w:tc>
      </w:tr>
      <w:tr w:rsidR="00B001F3" w:rsidRPr="009B727A" w:rsidTr="00437D02">
        <w:trPr>
          <w:trHeight w:val="269"/>
        </w:trPr>
        <w:tc>
          <w:tcPr>
            <w:tcW w:w="3094" w:type="dxa"/>
            <w:vMerge/>
            <w:tcBorders>
              <w:top w:val="single" w:sz="8" w:space="0" w:color="auto"/>
              <w:left w:val="single" w:sz="8" w:space="0" w:color="auto"/>
              <w:bottom w:val="single" w:sz="8" w:space="0" w:color="000000"/>
              <w:right w:val="nil"/>
            </w:tcBorders>
            <w:vAlign w:val="center"/>
            <w:hideMark/>
          </w:tcPr>
          <w:p w:rsidR="00B001F3" w:rsidRPr="009B727A" w:rsidRDefault="00B001F3" w:rsidP="00437D02">
            <w:pPr>
              <w:rPr>
                <w:rFonts w:ascii="Times New Roman" w:eastAsia="Times New Roman" w:hAnsi="Times New Roman"/>
                <w:b/>
                <w:bCs/>
                <w:color w:val="000000"/>
                <w:sz w:val="20"/>
                <w:szCs w:val="20"/>
                <w:lang w:val="en-IN" w:eastAsia="en-IN"/>
              </w:rPr>
            </w:pPr>
          </w:p>
        </w:tc>
        <w:tc>
          <w:tcPr>
            <w:tcW w:w="3237" w:type="dxa"/>
            <w:gridSpan w:val="2"/>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B001F3" w:rsidRPr="009B727A" w:rsidRDefault="00B001F3" w:rsidP="00437D02">
            <w:pPr>
              <w:jc w:val="center"/>
              <w:rPr>
                <w:rFonts w:ascii="Times New Roman" w:eastAsia="Times New Roman" w:hAnsi="Times New Roman"/>
                <w:b/>
                <w:bCs/>
                <w:color w:val="000000"/>
                <w:sz w:val="20"/>
                <w:szCs w:val="20"/>
                <w:lang w:val="en-IN" w:eastAsia="en-IN"/>
              </w:rPr>
            </w:pPr>
            <w:r w:rsidRPr="009B727A">
              <w:rPr>
                <w:rFonts w:ascii="Times New Roman" w:eastAsia="Times New Roman" w:hAnsi="Times New Roman"/>
                <w:b/>
                <w:bCs/>
                <w:color w:val="000000"/>
                <w:sz w:val="20"/>
                <w:szCs w:val="20"/>
                <w:lang w:val="en-IN" w:eastAsia="en-IN"/>
              </w:rPr>
              <w:t>Stock options</w:t>
            </w:r>
          </w:p>
        </w:tc>
        <w:tc>
          <w:tcPr>
            <w:tcW w:w="3012" w:type="dxa"/>
            <w:gridSpan w:val="2"/>
            <w:tcBorders>
              <w:top w:val="single" w:sz="4" w:space="0" w:color="auto"/>
              <w:left w:val="nil"/>
              <w:bottom w:val="single" w:sz="4" w:space="0" w:color="auto"/>
              <w:right w:val="single" w:sz="8" w:space="0" w:color="000000"/>
            </w:tcBorders>
            <w:shd w:val="clear" w:color="000000" w:fill="00B050"/>
            <w:noWrap/>
            <w:vAlign w:val="center"/>
            <w:hideMark/>
          </w:tcPr>
          <w:p w:rsidR="00B001F3" w:rsidRPr="009B727A" w:rsidRDefault="00B001F3" w:rsidP="00437D02">
            <w:pPr>
              <w:jc w:val="center"/>
              <w:rPr>
                <w:rFonts w:ascii="Times New Roman" w:eastAsia="Times New Roman" w:hAnsi="Times New Roman"/>
                <w:b/>
                <w:bCs/>
                <w:color w:val="000000"/>
                <w:sz w:val="20"/>
                <w:szCs w:val="20"/>
                <w:lang w:val="en-IN" w:eastAsia="en-IN"/>
              </w:rPr>
            </w:pPr>
            <w:r w:rsidRPr="009B727A">
              <w:rPr>
                <w:rFonts w:ascii="Times New Roman" w:eastAsia="Times New Roman" w:hAnsi="Times New Roman"/>
                <w:b/>
                <w:bCs/>
                <w:color w:val="000000"/>
                <w:sz w:val="20"/>
                <w:szCs w:val="20"/>
                <w:lang w:val="en-IN" w:eastAsia="en-IN"/>
              </w:rPr>
              <w:t>Stock futures</w:t>
            </w:r>
          </w:p>
        </w:tc>
      </w:tr>
      <w:tr w:rsidR="00B001F3" w:rsidRPr="009B727A" w:rsidTr="00437D02">
        <w:trPr>
          <w:trHeight w:val="929"/>
        </w:trPr>
        <w:tc>
          <w:tcPr>
            <w:tcW w:w="3094" w:type="dxa"/>
            <w:vMerge/>
            <w:tcBorders>
              <w:top w:val="single" w:sz="8" w:space="0" w:color="auto"/>
              <w:left w:val="single" w:sz="8" w:space="0" w:color="auto"/>
              <w:bottom w:val="single" w:sz="8" w:space="0" w:color="000000"/>
              <w:right w:val="nil"/>
            </w:tcBorders>
            <w:vAlign w:val="center"/>
            <w:hideMark/>
          </w:tcPr>
          <w:p w:rsidR="00B001F3" w:rsidRPr="009B727A" w:rsidRDefault="00B001F3" w:rsidP="00437D02">
            <w:pPr>
              <w:rPr>
                <w:rFonts w:ascii="Times New Roman" w:eastAsia="Times New Roman" w:hAnsi="Times New Roman"/>
                <w:b/>
                <w:bCs/>
                <w:color w:val="000000"/>
                <w:sz w:val="20"/>
                <w:szCs w:val="20"/>
                <w:lang w:val="en-IN" w:eastAsia="en-IN"/>
              </w:rPr>
            </w:pPr>
          </w:p>
        </w:tc>
        <w:tc>
          <w:tcPr>
            <w:tcW w:w="1700" w:type="dxa"/>
            <w:tcBorders>
              <w:top w:val="nil"/>
              <w:left w:val="single" w:sz="8" w:space="0" w:color="auto"/>
              <w:bottom w:val="nil"/>
              <w:right w:val="single" w:sz="4" w:space="0" w:color="auto"/>
            </w:tcBorders>
            <w:shd w:val="clear" w:color="000000" w:fill="00B050"/>
            <w:vAlign w:val="center"/>
            <w:hideMark/>
          </w:tcPr>
          <w:p w:rsidR="00B001F3" w:rsidRPr="009B727A" w:rsidRDefault="00B001F3" w:rsidP="00437D02">
            <w:pPr>
              <w:jc w:val="center"/>
              <w:rPr>
                <w:rFonts w:ascii="Times New Roman" w:eastAsia="Times New Roman" w:hAnsi="Times New Roman"/>
                <w:b/>
                <w:bCs/>
                <w:color w:val="000000"/>
                <w:sz w:val="20"/>
                <w:szCs w:val="20"/>
                <w:lang w:val="en-IN" w:eastAsia="en-IN"/>
              </w:rPr>
            </w:pPr>
            <w:r w:rsidRPr="009B727A">
              <w:rPr>
                <w:rFonts w:ascii="Times New Roman" w:eastAsia="Times New Roman" w:hAnsi="Times New Roman"/>
                <w:b/>
                <w:bCs/>
                <w:color w:val="000000"/>
                <w:sz w:val="20"/>
                <w:szCs w:val="20"/>
                <w:lang w:val="en-IN" w:eastAsia="en-IN"/>
              </w:rPr>
              <w:t>Number of</w:t>
            </w:r>
            <w:r w:rsidRPr="009B727A">
              <w:rPr>
                <w:rFonts w:ascii="Times New Roman" w:eastAsia="Times New Roman" w:hAnsi="Times New Roman"/>
                <w:b/>
                <w:bCs/>
                <w:color w:val="000000"/>
                <w:sz w:val="20"/>
                <w:szCs w:val="20"/>
                <w:lang w:val="en-IN" w:eastAsia="en-IN"/>
              </w:rPr>
              <w:br/>
              <w:t>contracts traded</w:t>
            </w:r>
          </w:p>
        </w:tc>
        <w:tc>
          <w:tcPr>
            <w:tcW w:w="1537" w:type="dxa"/>
            <w:tcBorders>
              <w:top w:val="nil"/>
              <w:left w:val="nil"/>
              <w:bottom w:val="nil"/>
              <w:right w:val="single" w:sz="4" w:space="0" w:color="auto"/>
            </w:tcBorders>
            <w:shd w:val="clear" w:color="000000" w:fill="00B050"/>
            <w:vAlign w:val="center"/>
            <w:hideMark/>
          </w:tcPr>
          <w:p w:rsidR="00B001F3" w:rsidRPr="009B727A" w:rsidRDefault="00B001F3" w:rsidP="00437D02">
            <w:pPr>
              <w:jc w:val="center"/>
              <w:rPr>
                <w:rFonts w:ascii="Times New Roman" w:eastAsia="Times New Roman" w:hAnsi="Times New Roman"/>
                <w:b/>
                <w:bCs/>
                <w:color w:val="000000"/>
                <w:sz w:val="20"/>
                <w:szCs w:val="20"/>
                <w:lang w:val="en-IN" w:eastAsia="en-IN"/>
              </w:rPr>
            </w:pPr>
            <w:r w:rsidRPr="009B727A">
              <w:rPr>
                <w:rFonts w:ascii="Times New Roman" w:eastAsia="Times New Roman" w:hAnsi="Times New Roman"/>
                <w:b/>
                <w:bCs/>
                <w:color w:val="000000"/>
                <w:sz w:val="20"/>
                <w:szCs w:val="20"/>
                <w:lang w:val="en-IN" w:eastAsia="en-IN"/>
              </w:rPr>
              <w:t>Notional</w:t>
            </w:r>
            <w:r w:rsidRPr="009B727A">
              <w:rPr>
                <w:rFonts w:ascii="Times New Roman" w:eastAsia="Times New Roman" w:hAnsi="Times New Roman"/>
                <w:b/>
                <w:bCs/>
                <w:color w:val="000000"/>
                <w:sz w:val="20"/>
                <w:szCs w:val="20"/>
                <w:lang w:val="en-IN" w:eastAsia="en-IN"/>
              </w:rPr>
              <w:br/>
              <w:t>turnover</w:t>
            </w:r>
            <w:r w:rsidRPr="009B727A">
              <w:rPr>
                <w:rFonts w:ascii="Times New Roman" w:eastAsia="Times New Roman" w:hAnsi="Times New Roman"/>
                <w:b/>
                <w:bCs/>
                <w:color w:val="000000"/>
                <w:sz w:val="20"/>
                <w:szCs w:val="20"/>
                <w:lang w:val="en-IN" w:eastAsia="en-IN"/>
              </w:rPr>
              <w:br/>
              <w:t>(USD Million)</w:t>
            </w:r>
          </w:p>
        </w:tc>
        <w:tc>
          <w:tcPr>
            <w:tcW w:w="1598" w:type="dxa"/>
            <w:tcBorders>
              <w:top w:val="nil"/>
              <w:left w:val="nil"/>
              <w:bottom w:val="nil"/>
              <w:right w:val="single" w:sz="4" w:space="0" w:color="auto"/>
            </w:tcBorders>
            <w:shd w:val="clear" w:color="000000" w:fill="00B050"/>
            <w:vAlign w:val="center"/>
            <w:hideMark/>
          </w:tcPr>
          <w:p w:rsidR="00B001F3" w:rsidRPr="009B727A" w:rsidRDefault="00B001F3" w:rsidP="00437D02">
            <w:pPr>
              <w:jc w:val="center"/>
              <w:rPr>
                <w:rFonts w:ascii="Times New Roman" w:eastAsia="Times New Roman" w:hAnsi="Times New Roman"/>
                <w:b/>
                <w:bCs/>
                <w:color w:val="000000"/>
                <w:sz w:val="20"/>
                <w:szCs w:val="20"/>
                <w:lang w:val="en-IN" w:eastAsia="en-IN"/>
              </w:rPr>
            </w:pPr>
            <w:r w:rsidRPr="009B727A">
              <w:rPr>
                <w:rFonts w:ascii="Times New Roman" w:eastAsia="Times New Roman" w:hAnsi="Times New Roman"/>
                <w:b/>
                <w:bCs/>
                <w:color w:val="000000"/>
                <w:sz w:val="20"/>
                <w:szCs w:val="20"/>
                <w:lang w:val="en-IN" w:eastAsia="en-IN"/>
              </w:rPr>
              <w:t>Number of</w:t>
            </w:r>
            <w:r w:rsidRPr="009B727A">
              <w:rPr>
                <w:rFonts w:ascii="Times New Roman" w:eastAsia="Times New Roman" w:hAnsi="Times New Roman"/>
                <w:b/>
                <w:bCs/>
                <w:color w:val="000000"/>
                <w:sz w:val="20"/>
                <w:szCs w:val="20"/>
                <w:lang w:val="en-IN" w:eastAsia="en-IN"/>
              </w:rPr>
              <w:br/>
              <w:t>contracts traded</w:t>
            </w:r>
          </w:p>
        </w:tc>
        <w:tc>
          <w:tcPr>
            <w:tcW w:w="1414" w:type="dxa"/>
            <w:tcBorders>
              <w:top w:val="nil"/>
              <w:left w:val="nil"/>
              <w:bottom w:val="nil"/>
              <w:right w:val="single" w:sz="8" w:space="0" w:color="auto"/>
            </w:tcBorders>
            <w:shd w:val="clear" w:color="000000" w:fill="00B050"/>
            <w:vAlign w:val="center"/>
            <w:hideMark/>
          </w:tcPr>
          <w:p w:rsidR="00B001F3" w:rsidRPr="009B727A" w:rsidRDefault="00B001F3" w:rsidP="00437D02">
            <w:pPr>
              <w:jc w:val="center"/>
              <w:rPr>
                <w:rFonts w:ascii="Times New Roman" w:eastAsia="Times New Roman" w:hAnsi="Times New Roman"/>
                <w:b/>
                <w:bCs/>
                <w:color w:val="000000"/>
                <w:sz w:val="20"/>
                <w:szCs w:val="20"/>
                <w:lang w:val="en-IN" w:eastAsia="en-IN"/>
              </w:rPr>
            </w:pPr>
            <w:r w:rsidRPr="009B727A">
              <w:rPr>
                <w:rFonts w:ascii="Times New Roman" w:eastAsia="Times New Roman" w:hAnsi="Times New Roman"/>
                <w:b/>
                <w:bCs/>
                <w:color w:val="000000"/>
                <w:sz w:val="20"/>
                <w:szCs w:val="20"/>
                <w:lang w:val="en-IN" w:eastAsia="en-IN"/>
              </w:rPr>
              <w:t>Notional</w:t>
            </w:r>
            <w:r w:rsidRPr="009B727A">
              <w:rPr>
                <w:rFonts w:ascii="Times New Roman" w:eastAsia="Times New Roman" w:hAnsi="Times New Roman"/>
                <w:b/>
                <w:bCs/>
                <w:color w:val="000000"/>
                <w:sz w:val="20"/>
                <w:szCs w:val="20"/>
                <w:lang w:val="en-IN" w:eastAsia="en-IN"/>
              </w:rPr>
              <w:br/>
              <w:t>turnover (USD Million)</w:t>
            </w:r>
          </w:p>
        </w:tc>
      </w:tr>
      <w:tr w:rsidR="00B001F3" w:rsidRPr="009B727A" w:rsidTr="00437D02">
        <w:trPr>
          <w:trHeight w:val="256"/>
        </w:trPr>
        <w:tc>
          <w:tcPr>
            <w:tcW w:w="3094"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b/>
                <w:bCs/>
                <w:color w:val="000000"/>
                <w:sz w:val="20"/>
                <w:szCs w:val="20"/>
                <w:lang w:val="en-IN" w:eastAsia="en-IN"/>
              </w:rPr>
            </w:pPr>
            <w:r w:rsidRPr="009B727A">
              <w:rPr>
                <w:rFonts w:ascii="Times New Roman" w:eastAsia="Times New Roman" w:hAnsi="Times New Roman"/>
                <w:b/>
                <w:bCs/>
                <w:color w:val="000000"/>
                <w:sz w:val="20"/>
                <w:szCs w:val="20"/>
                <w:lang w:val="en-IN" w:eastAsia="en-IN"/>
              </w:rPr>
              <w:t>Americas</w:t>
            </w:r>
          </w:p>
        </w:tc>
        <w:tc>
          <w:tcPr>
            <w:tcW w:w="1700" w:type="dxa"/>
            <w:tcBorders>
              <w:top w:val="single" w:sz="8" w:space="0" w:color="auto"/>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 </w:t>
            </w:r>
          </w:p>
        </w:tc>
        <w:tc>
          <w:tcPr>
            <w:tcW w:w="1537" w:type="dxa"/>
            <w:tcBorders>
              <w:top w:val="single" w:sz="8" w:space="0" w:color="auto"/>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 </w:t>
            </w:r>
          </w:p>
        </w:tc>
        <w:tc>
          <w:tcPr>
            <w:tcW w:w="1598" w:type="dxa"/>
            <w:tcBorders>
              <w:top w:val="single" w:sz="8" w:space="0" w:color="auto"/>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 </w:t>
            </w:r>
          </w:p>
        </w:tc>
        <w:tc>
          <w:tcPr>
            <w:tcW w:w="1414" w:type="dxa"/>
            <w:tcBorders>
              <w:top w:val="single" w:sz="8" w:space="0" w:color="auto"/>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 </w:t>
            </w:r>
          </w:p>
        </w:tc>
      </w:tr>
      <w:tr w:rsidR="00B001F3" w:rsidRPr="009B727A" w:rsidTr="00437D02">
        <w:trPr>
          <w:trHeight w:val="229"/>
        </w:trPr>
        <w:tc>
          <w:tcPr>
            <w:tcW w:w="3094"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BM&amp;FBOVESPA</w:t>
            </w:r>
          </w:p>
        </w:tc>
        <w:tc>
          <w:tcPr>
            <w:tcW w:w="170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NA</w:t>
            </w:r>
          </w:p>
        </w:tc>
        <w:tc>
          <w:tcPr>
            <w:tcW w:w="1537"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NA</w:t>
            </w:r>
          </w:p>
        </w:tc>
        <w:tc>
          <w:tcPr>
            <w:tcW w:w="1598"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NA</w:t>
            </w:r>
          </w:p>
        </w:tc>
        <w:tc>
          <w:tcPr>
            <w:tcW w:w="1414"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NA</w:t>
            </w:r>
          </w:p>
        </w:tc>
      </w:tr>
      <w:tr w:rsidR="00B001F3" w:rsidRPr="009B727A" w:rsidTr="00437D02">
        <w:trPr>
          <w:trHeight w:val="229"/>
        </w:trPr>
        <w:tc>
          <w:tcPr>
            <w:tcW w:w="3094"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Bolsa de Comercio de Buenos Aires</w:t>
            </w:r>
          </w:p>
        </w:tc>
        <w:tc>
          <w:tcPr>
            <w:tcW w:w="170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26,40,877</w:t>
            </w:r>
          </w:p>
        </w:tc>
        <w:tc>
          <w:tcPr>
            <w:tcW w:w="1537"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0</w:t>
            </w:r>
          </w:p>
        </w:tc>
        <w:tc>
          <w:tcPr>
            <w:tcW w:w="1598"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0</w:t>
            </w:r>
          </w:p>
        </w:tc>
        <w:tc>
          <w:tcPr>
            <w:tcW w:w="1414"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0</w:t>
            </w:r>
          </w:p>
        </w:tc>
      </w:tr>
      <w:tr w:rsidR="00B001F3" w:rsidRPr="009B727A" w:rsidTr="00437D02">
        <w:trPr>
          <w:trHeight w:val="229"/>
        </w:trPr>
        <w:tc>
          <w:tcPr>
            <w:tcW w:w="3094"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Chicago Board Options Exchange</w:t>
            </w:r>
          </w:p>
        </w:tc>
        <w:tc>
          <w:tcPr>
            <w:tcW w:w="170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3,80,24,685</w:t>
            </w:r>
          </w:p>
        </w:tc>
        <w:tc>
          <w:tcPr>
            <w:tcW w:w="1537"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NA</w:t>
            </w:r>
          </w:p>
        </w:tc>
        <w:tc>
          <w:tcPr>
            <w:tcW w:w="1598"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NA</w:t>
            </w:r>
          </w:p>
        </w:tc>
        <w:tc>
          <w:tcPr>
            <w:tcW w:w="1414"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NA</w:t>
            </w:r>
          </w:p>
        </w:tc>
      </w:tr>
      <w:tr w:rsidR="00B001F3" w:rsidRPr="009B727A" w:rsidTr="00437D02">
        <w:trPr>
          <w:trHeight w:val="229"/>
        </w:trPr>
        <w:tc>
          <w:tcPr>
            <w:tcW w:w="3094"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Nasdaq - US</w:t>
            </w:r>
          </w:p>
        </w:tc>
        <w:tc>
          <w:tcPr>
            <w:tcW w:w="170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5,21,89,994</w:t>
            </w:r>
          </w:p>
        </w:tc>
        <w:tc>
          <w:tcPr>
            <w:tcW w:w="1537"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NA</w:t>
            </w:r>
          </w:p>
        </w:tc>
        <w:tc>
          <w:tcPr>
            <w:tcW w:w="1598"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NA</w:t>
            </w:r>
          </w:p>
        </w:tc>
        <w:tc>
          <w:tcPr>
            <w:tcW w:w="1414"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NA</w:t>
            </w:r>
          </w:p>
        </w:tc>
      </w:tr>
      <w:tr w:rsidR="00B001F3" w:rsidRPr="009B727A" w:rsidTr="00437D02">
        <w:trPr>
          <w:trHeight w:val="229"/>
        </w:trPr>
        <w:tc>
          <w:tcPr>
            <w:tcW w:w="3094"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NYSE</w:t>
            </w:r>
          </w:p>
        </w:tc>
        <w:tc>
          <w:tcPr>
            <w:tcW w:w="170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3,24,68,415</w:t>
            </w:r>
          </w:p>
        </w:tc>
        <w:tc>
          <w:tcPr>
            <w:tcW w:w="1537"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10,019</w:t>
            </w:r>
          </w:p>
        </w:tc>
        <w:tc>
          <w:tcPr>
            <w:tcW w:w="1598"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NA</w:t>
            </w:r>
          </w:p>
        </w:tc>
        <w:tc>
          <w:tcPr>
            <w:tcW w:w="1414"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NA</w:t>
            </w:r>
          </w:p>
        </w:tc>
      </w:tr>
      <w:tr w:rsidR="00B001F3" w:rsidRPr="009B727A" w:rsidTr="00437D02">
        <w:trPr>
          <w:trHeight w:val="229"/>
        </w:trPr>
        <w:tc>
          <w:tcPr>
            <w:tcW w:w="3094"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 </w:t>
            </w:r>
          </w:p>
        </w:tc>
        <w:tc>
          <w:tcPr>
            <w:tcW w:w="170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 </w:t>
            </w:r>
          </w:p>
        </w:tc>
        <w:tc>
          <w:tcPr>
            <w:tcW w:w="1537"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 </w:t>
            </w:r>
          </w:p>
        </w:tc>
        <w:tc>
          <w:tcPr>
            <w:tcW w:w="1598"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 </w:t>
            </w:r>
          </w:p>
        </w:tc>
        <w:tc>
          <w:tcPr>
            <w:tcW w:w="1414"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 </w:t>
            </w:r>
          </w:p>
        </w:tc>
      </w:tr>
      <w:tr w:rsidR="00B001F3" w:rsidRPr="009B727A" w:rsidTr="00437D02">
        <w:trPr>
          <w:trHeight w:val="229"/>
        </w:trPr>
        <w:tc>
          <w:tcPr>
            <w:tcW w:w="3094"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b/>
                <w:bCs/>
                <w:color w:val="000000"/>
                <w:sz w:val="20"/>
                <w:szCs w:val="20"/>
                <w:lang w:val="en-IN" w:eastAsia="en-IN"/>
              </w:rPr>
            </w:pPr>
            <w:r w:rsidRPr="009B727A">
              <w:rPr>
                <w:rFonts w:ascii="Times New Roman" w:eastAsia="Times New Roman" w:hAnsi="Times New Roman"/>
                <w:b/>
                <w:bCs/>
                <w:color w:val="000000"/>
                <w:sz w:val="20"/>
                <w:szCs w:val="20"/>
                <w:lang w:val="en-IN" w:eastAsia="en-IN"/>
              </w:rPr>
              <w:t>Asia - Pacific</w:t>
            </w:r>
          </w:p>
        </w:tc>
        <w:tc>
          <w:tcPr>
            <w:tcW w:w="170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 </w:t>
            </w:r>
          </w:p>
        </w:tc>
        <w:tc>
          <w:tcPr>
            <w:tcW w:w="1537"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 </w:t>
            </w:r>
          </w:p>
        </w:tc>
        <w:tc>
          <w:tcPr>
            <w:tcW w:w="1598"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 </w:t>
            </w:r>
          </w:p>
        </w:tc>
        <w:tc>
          <w:tcPr>
            <w:tcW w:w="1414"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 </w:t>
            </w:r>
          </w:p>
        </w:tc>
      </w:tr>
      <w:tr w:rsidR="00B001F3" w:rsidRPr="009B727A" w:rsidTr="00437D02">
        <w:trPr>
          <w:trHeight w:val="229"/>
        </w:trPr>
        <w:tc>
          <w:tcPr>
            <w:tcW w:w="3094"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Australian Securities Exchange</w:t>
            </w:r>
          </w:p>
        </w:tc>
        <w:tc>
          <w:tcPr>
            <w:tcW w:w="170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55,92,567</w:t>
            </w:r>
          </w:p>
        </w:tc>
        <w:tc>
          <w:tcPr>
            <w:tcW w:w="1537"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10,353</w:t>
            </w:r>
          </w:p>
        </w:tc>
        <w:tc>
          <w:tcPr>
            <w:tcW w:w="1598"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32,941</w:t>
            </w:r>
          </w:p>
        </w:tc>
        <w:tc>
          <w:tcPr>
            <w:tcW w:w="1414"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47</w:t>
            </w:r>
          </w:p>
        </w:tc>
      </w:tr>
      <w:tr w:rsidR="00B001F3" w:rsidRPr="009B727A" w:rsidTr="00437D02">
        <w:trPr>
          <w:trHeight w:val="229"/>
        </w:trPr>
        <w:tc>
          <w:tcPr>
            <w:tcW w:w="3094"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Hong Kong Exchanges and Clearing</w:t>
            </w:r>
          </w:p>
        </w:tc>
        <w:tc>
          <w:tcPr>
            <w:tcW w:w="170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98,10,916</w:t>
            </w:r>
          </w:p>
        </w:tc>
        <w:tc>
          <w:tcPr>
            <w:tcW w:w="1537"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35,524</w:t>
            </w:r>
          </w:p>
        </w:tc>
        <w:tc>
          <w:tcPr>
            <w:tcW w:w="1598"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25,736</w:t>
            </w:r>
          </w:p>
        </w:tc>
        <w:tc>
          <w:tcPr>
            <w:tcW w:w="1414"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112</w:t>
            </w:r>
          </w:p>
        </w:tc>
      </w:tr>
      <w:tr w:rsidR="00B001F3" w:rsidRPr="009B727A" w:rsidTr="00437D02">
        <w:trPr>
          <w:trHeight w:val="229"/>
        </w:trPr>
        <w:tc>
          <w:tcPr>
            <w:tcW w:w="3094"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Japan Exchange Group</w:t>
            </w:r>
          </w:p>
        </w:tc>
        <w:tc>
          <w:tcPr>
            <w:tcW w:w="170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24,453</w:t>
            </w:r>
          </w:p>
        </w:tc>
        <w:tc>
          <w:tcPr>
            <w:tcW w:w="1537"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NA</w:t>
            </w:r>
          </w:p>
        </w:tc>
        <w:tc>
          <w:tcPr>
            <w:tcW w:w="1598"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NA</w:t>
            </w:r>
          </w:p>
        </w:tc>
        <w:tc>
          <w:tcPr>
            <w:tcW w:w="1414"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NA</w:t>
            </w:r>
          </w:p>
        </w:tc>
      </w:tr>
      <w:tr w:rsidR="00B001F3" w:rsidRPr="009B727A" w:rsidTr="00437D02">
        <w:trPr>
          <w:trHeight w:val="229"/>
        </w:trPr>
        <w:tc>
          <w:tcPr>
            <w:tcW w:w="3094"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Korea Exchange</w:t>
            </w:r>
          </w:p>
        </w:tc>
        <w:tc>
          <w:tcPr>
            <w:tcW w:w="170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16,23,633</w:t>
            </w:r>
          </w:p>
        </w:tc>
        <w:tc>
          <w:tcPr>
            <w:tcW w:w="1537"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NA</w:t>
            </w:r>
          </w:p>
        </w:tc>
        <w:tc>
          <w:tcPr>
            <w:tcW w:w="1598"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3,47,50,671</w:t>
            </w:r>
          </w:p>
        </w:tc>
        <w:tc>
          <w:tcPr>
            <w:tcW w:w="1414"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32,074</w:t>
            </w:r>
          </w:p>
        </w:tc>
      </w:tr>
      <w:tr w:rsidR="00B001F3" w:rsidRPr="009B727A" w:rsidTr="00437D02">
        <w:trPr>
          <w:trHeight w:val="229"/>
        </w:trPr>
        <w:tc>
          <w:tcPr>
            <w:tcW w:w="3094"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TAIFEX</w:t>
            </w:r>
          </w:p>
        </w:tc>
        <w:tc>
          <w:tcPr>
            <w:tcW w:w="170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16,472</w:t>
            </w:r>
          </w:p>
        </w:tc>
        <w:tc>
          <w:tcPr>
            <w:tcW w:w="1537"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86</w:t>
            </w:r>
          </w:p>
        </w:tc>
        <w:tc>
          <w:tcPr>
            <w:tcW w:w="1598"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16,15,540</w:t>
            </w:r>
          </w:p>
        </w:tc>
        <w:tc>
          <w:tcPr>
            <w:tcW w:w="1414"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11,896</w:t>
            </w:r>
          </w:p>
        </w:tc>
      </w:tr>
      <w:tr w:rsidR="00B001F3" w:rsidRPr="009B727A" w:rsidTr="00437D02">
        <w:trPr>
          <w:trHeight w:val="229"/>
        </w:trPr>
        <w:tc>
          <w:tcPr>
            <w:tcW w:w="3094"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Thailand Futures Exchange</w:t>
            </w:r>
          </w:p>
        </w:tc>
        <w:tc>
          <w:tcPr>
            <w:tcW w:w="170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NA</w:t>
            </w:r>
          </w:p>
        </w:tc>
        <w:tc>
          <w:tcPr>
            <w:tcW w:w="1537"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NA</w:t>
            </w:r>
          </w:p>
        </w:tc>
        <w:tc>
          <w:tcPr>
            <w:tcW w:w="1598"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33,44,471</w:t>
            </w:r>
          </w:p>
        </w:tc>
        <w:tc>
          <w:tcPr>
            <w:tcW w:w="1414"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NA</w:t>
            </w:r>
          </w:p>
        </w:tc>
      </w:tr>
      <w:tr w:rsidR="00B001F3" w:rsidRPr="009B727A" w:rsidTr="00437D02">
        <w:trPr>
          <w:trHeight w:val="229"/>
        </w:trPr>
        <w:tc>
          <w:tcPr>
            <w:tcW w:w="3094"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 </w:t>
            </w:r>
          </w:p>
        </w:tc>
        <w:tc>
          <w:tcPr>
            <w:tcW w:w="170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 </w:t>
            </w:r>
          </w:p>
        </w:tc>
        <w:tc>
          <w:tcPr>
            <w:tcW w:w="1537"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 </w:t>
            </w:r>
          </w:p>
        </w:tc>
        <w:tc>
          <w:tcPr>
            <w:tcW w:w="1598"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 </w:t>
            </w:r>
          </w:p>
        </w:tc>
        <w:tc>
          <w:tcPr>
            <w:tcW w:w="1414"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 </w:t>
            </w:r>
          </w:p>
        </w:tc>
      </w:tr>
      <w:tr w:rsidR="00B001F3" w:rsidRPr="009B727A" w:rsidTr="00437D02">
        <w:trPr>
          <w:trHeight w:val="229"/>
        </w:trPr>
        <w:tc>
          <w:tcPr>
            <w:tcW w:w="3094"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b/>
                <w:bCs/>
                <w:color w:val="000000"/>
                <w:sz w:val="20"/>
                <w:szCs w:val="20"/>
                <w:lang w:val="en-IN" w:eastAsia="en-IN"/>
              </w:rPr>
            </w:pPr>
            <w:r w:rsidRPr="009B727A">
              <w:rPr>
                <w:rFonts w:ascii="Times New Roman" w:eastAsia="Times New Roman" w:hAnsi="Times New Roman"/>
                <w:b/>
                <w:bCs/>
                <w:color w:val="000000"/>
                <w:sz w:val="20"/>
                <w:szCs w:val="20"/>
                <w:lang w:val="en-IN" w:eastAsia="en-IN"/>
              </w:rPr>
              <w:t>Europe - Africa - Middle East</w:t>
            </w:r>
          </w:p>
        </w:tc>
        <w:tc>
          <w:tcPr>
            <w:tcW w:w="170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 </w:t>
            </w:r>
          </w:p>
        </w:tc>
        <w:tc>
          <w:tcPr>
            <w:tcW w:w="1537"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 </w:t>
            </w:r>
          </w:p>
        </w:tc>
        <w:tc>
          <w:tcPr>
            <w:tcW w:w="1598"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 </w:t>
            </w:r>
          </w:p>
        </w:tc>
        <w:tc>
          <w:tcPr>
            <w:tcW w:w="1414"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 </w:t>
            </w:r>
          </w:p>
        </w:tc>
      </w:tr>
      <w:tr w:rsidR="00B001F3" w:rsidRPr="009B727A" w:rsidTr="00437D02">
        <w:trPr>
          <w:trHeight w:val="229"/>
        </w:trPr>
        <w:tc>
          <w:tcPr>
            <w:tcW w:w="3094"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Athens Derivatives Exchange</w:t>
            </w:r>
          </w:p>
        </w:tc>
        <w:tc>
          <w:tcPr>
            <w:tcW w:w="170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834</w:t>
            </w:r>
          </w:p>
        </w:tc>
        <w:tc>
          <w:tcPr>
            <w:tcW w:w="1537"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1</w:t>
            </w:r>
          </w:p>
        </w:tc>
        <w:tc>
          <w:tcPr>
            <w:tcW w:w="1598"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9,25,255</w:t>
            </w:r>
          </w:p>
        </w:tc>
        <w:tc>
          <w:tcPr>
            <w:tcW w:w="1414"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142</w:t>
            </w:r>
          </w:p>
        </w:tc>
      </w:tr>
      <w:tr w:rsidR="00B001F3" w:rsidRPr="009B727A" w:rsidTr="00437D02">
        <w:trPr>
          <w:trHeight w:val="229"/>
        </w:trPr>
        <w:tc>
          <w:tcPr>
            <w:tcW w:w="3094"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BME Spanish Exchanges</w:t>
            </w:r>
          </w:p>
        </w:tc>
        <w:tc>
          <w:tcPr>
            <w:tcW w:w="170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12,38,310</w:t>
            </w:r>
          </w:p>
        </w:tc>
        <w:tc>
          <w:tcPr>
            <w:tcW w:w="1537"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1,106</w:t>
            </w:r>
          </w:p>
        </w:tc>
        <w:tc>
          <w:tcPr>
            <w:tcW w:w="1598"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6,37,720</w:t>
            </w:r>
          </w:p>
        </w:tc>
        <w:tc>
          <w:tcPr>
            <w:tcW w:w="1414"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394</w:t>
            </w:r>
          </w:p>
        </w:tc>
      </w:tr>
      <w:tr w:rsidR="00B001F3" w:rsidRPr="009B727A" w:rsidTr="00437D02">
        <w:trPr>
          <w:trHeight w:val="229"/>
        </w:trPr>
        <w:tc>
          <w:tcPr>
            <w:tcW w:w="3094"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Borsa Istanbul</w:t>
            </w:r>
          </w:p>
        </w:tc>
        <w:tc>
          <w:tcPr>
            <w:tcW w:w="170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2,99,375</w:t>
            </w:r>
          </w:p>
        </w:tc>
        <w:tc>
          <w:tcPr>
            <w:tcW w:w="1537"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63</w:t>
            </w:r>
          </w:p>
        </w:tc>
        <w:tc>
          <w:tcPr>
            <w:tcW w:w="1598"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50,00,615</w:t>
            </w:r>
          </w:p>
        </w:tc>
        <w:tc>
          <w:tcPr>
            <w:tcW w:w="1414"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1,454</w:t>
            </w:r>
          </w:p>
        </w:tc>
      </w:tr>
      <w:tr w:rsidR="00B001F3" w:rsidRPr="009B727A" w:rsidTr="00437D02">
        <w:trPr>
          <w:trHeight w:val="229"/>
        </w:trPr>
        <w:tc>
          <w:tcPr>
            <w:tcW w:w="3094"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EUREX</w:t>
            </w:r>
          </w:p>
        </w:tc>
        <w:tc>
          <w:tcPr>
            <w:tcW w:w="170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21</w:t>
            </w:r>
          </w:p>
        </w:tc>
        <w:tc>
          <w:tcPr>
            <w:tcW w:w="1537"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1,81,06,300</w:t>
            </w:r>
          </w:p>
        </w:tc>
        <w:tc>
          <w:tcPr>
            <w:tcW w:w="1598"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5,62,05,956</w:t>
            </w:r>
          </w:p>
        </w:tc>
        <w:tc>
          <w:tcPr>
            <w:tcW w:w="1414"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4,28,20,500</w:t>
            </w:r>
          </w:p>
        </w:tc>
      </w:tr>
      <w:tr w:rsidR="00B001F3" w:rsidRPr="009B727A" w:rsidTr="00437D02">
        <w:trPr>
          <w:trHeight w:val="229"/>
        </w:trPr>
        <w:tc>
          <w:tcPr>
            <w:tcW w:w="3094"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Euronext</w:t>
            </w:r>
          </w:p>
        </w:tc>
        <w:tc>
          <w:tcPr>
            <w:tcW w:w="170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60,81,790</w:t>
            </w:r>
          </w:p>
        </w:tc>
        <w:tc>
          <w:tcPr>
            <w:tcW w:w="1537"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24,714</w:t>
            </w:r>
          </w:p>
        </w:tc>
        <w:tc>
          <w:tcPr>
            <w:tcW w:w="1598"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13,940</w:t>
            </w:r>
          </w:p>
        </w:tc>
        <w:tc>
          <w:tcPr>
            <w:tcW w:w="1414"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149</w:t>
            </w:r>
          </w:p>
        </w:tc>
      </w:tr>
      <w:tr w:rsidR="00B001F3" w:rsidRPr="009B727A" w:rsidTr="00437D02">
        <w:trPr>
          <w:trHeight w:val="229"/>
        </w:trPr>
        <w:tc>
          <w:tcPr>
            <w:tcW w:w="3094"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Johannesburg Stock Exchange</w:t>
            </w:r>
          </w:p>
        </w:tc>
        <w:tc>
          <w:tcPr>
            <w:tcW w:w="170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2,99,752</w:t>
            </w:r>
          </w:p>
        </w:tc>
        <w:tc>
          <w:tcPr>
            <w:tcW w:w="1537"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32</w:t>
            </w:r>
          </w:p>
        </w:tc>
        <w:tc>
          <w:tcPr>
            <w:tcW w:w="1598"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3,14,834</w:t>
            </w:r>
          </w:p>
        </w:tc>
        <w:tc>
          <w:tcPr>
            <w:tcW w:w="1414"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377</w:t>
            </w:r>
          </w:p>
        </w:tc>
      </w:tr>
      <w:tr w:rsidR="00B001F3" w:rsidRPr="009B727A" w:rsidTr="00437D02">
        <w:trPr>
          <w:trHeight w:val="229"/>
        </w:trPr>
        <w:tc>
          <w:tcPr>
            <w:tcW w:w="3094"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Moscow Exchange</w:t>
            </w:r>
          </w:p>
        </w:tc>
        <w:tc>
          <w:tcPr>
            <w:tcW w:w="170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1,02,773</w:t>
            </w:r>
          </w:p>
        </w:tc>
        <w:tc>
          <w:tcPr>
            <w:tcW w:w="1537"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34</w:t>
            </w:r>
          </w:p>
        </w:tc>
        <w:tc>
          <w:tcPr>
            <w:tcW w:w="1598"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2,39,98,249</w:t>
            </w:r>
          </w:p>
        </w:tc>
        <w:tc>
          <w:tcPr>
            <w:tcW w:w="1414"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7,473</w:t>
            </w:r>
          </w:p>
        </w:tc>
      </w:tr>
      <w:tr w:rsidR="00B001F3" w:rsidRPr="009B727A" w:rsidTr="00437D02">
        <w:trPr>
          <w:trHeight w:val="229"/>
        </w:trPr>
        <w:tc>
          <w:tcPr>
            <w:tcW w:w="3094"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Nasdaq Nordic Exchanges</w:t>
            </w:r>
          </w:p>
        </w:tc>
        <w:tc>
          <w:tcPr>
            <w:tcW w:w="170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20,63,197</w:t>
            </w:r>
          </w:p>
        </w:tc>
        <w:tc>
          <w:tcPr>
            <w:tcW w:w="1537"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2,986</w:t>
            </w:r>
          </w:p>
        </w:tc>
        <w:tc>
          <w:tcPr>
            <w:tcW w:w="1598"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2,00,381</w:t>
            </w:r>
          </w:p>
        </w:tc>
        <w:tc>
          <w:tcPr>
            <w:tcW w:w="1414"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218</w:t>
            </w:r>
          </w:p>
        </w:tc>
      </w:tr>
      <w:tr w:rsidR="00B001F3" w:rsidRPr="009B727A" w:rsidTr="00437D02">
        <w:trPr>
          <w:trHeight w:val="229"/>
        </w:trPr>
        <w:tc>
          <w:tcPr>
            <w:tcW w:w="3094"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Oslo Bors</w:t>
            </w:r>
          </w:p>
        </w:tc>
        <w:tc>
          <w:tcPr>
            <w:tcW w:w="170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1,99,557</w:t>
            </w:r>
          </w:p>
        </w:tc>
        <w:tc>
          <w:tcPr>
            <w:tcW w:w="1537"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330</w:t>
            </w:r>
          </w:p>
        </w:tc>
        <w:tc>
          <w:tcPr>
            <w:tcW w:w="1598"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44,601</w:t>
            </w:r>
          </w:p>
        </w:tc>
        <w:tc>
          <w:tcPr>
            <w:tcW w:w="1414"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60</w:t>
            </w:r>
          </w:p>
        </w:tc>
      </w:tr>
      <w:tr w:rsidR="00B001F3" w:rsidRPr="009B727A" w:rsidTr="00437D02">
        <w:trPr>
          <w:trHeight w:val="229"/>
        </w:trPr>
        <w:tc>
          <w:tcPr>
            <w:tcW w:w="3094"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Tehran Stock Exchange</w:t>
            </w:r>
          </w:p>
        </w:tc>
        <w:tc>
          <w:tcPr>
            <w:tcW w:w="170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51</w:t>
            </w:r>
          </w:p>
        </w:tc>
        <w:tc>
          <w:tcPr>
            <w:tcW w:w="1537"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0</w:t>
            </w:r>
          </w:p>
        </w:tc>
        <w:tc>
          <w:tcPr>
            <w:tcW w:w="1598"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0</w:t>
            </w:r>
          </w:p>
        </w:tc>
        <w:tc>
          <w:tcPr>
            <w:tcW w:w="1414"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0</w:t>
            </w:r>
          </w:p>
        </w:tc>
      </w:tr>
      <w:tr w:rsidR="00B001F3" w:rsidRPr="009B727A" w:rsidTr="00437D02">
        <w:trPr>
          <w:trHeight w:val="242"/>
        </w:trPr>
        <w:tc>
          <w:tcPr>
            <w:tcW w:w="3094" w:type="dxa"/>
            <w:tcBorders>
              <w:top w:val="nil"/>
              <w:left w:val="single" w:sz="8" w:space="0" w:color="auto"/>
              <w:bottom w:val="single" w:sz="8" w:space="0" w:color="auto"/>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Tel-Aviv Stock Exchange</w:t>
            </w:r>
          </w:p>
        </w:tc>
        <w:tc>
          <w:tcPr>
            <w:tcW w:w="1700" w:type="dxa"/>
            <w:tcBorders>
              <w:top w:val="nil"/>
              <w:left w:val="nil"/>
              <w:bottom w:val="single" w:sz="8" w:space="0" w:color="auto"/>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39,325</w:t>
            </w:r>
          </w:p>
        </w:tc>
        <w:tc>
          <w:tcPr>
            <w:tcW w:w="1537" w:type="dxa"/>
            <w:tcBorders>
              <w:top w:val="nil"/>
              <w:left w:val="nil"/>
              <w:bottom w:val="single" w:sz="8" w:space="0" w:color="auto"/>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257</w:t>
            </w:r>
          </w:p>
        </w:tc>
        <w:tc>
          <w:tcPr>
            <w:tcW w:w="1598" w:type="dxa"/>
            <w:tcBorders>
              <w:top w:val="nil"/>
              <w:left w:val="nil"/>
              <w:bottom w:val="single" w:sz="8" w:space="0" w:color="auto"/>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NA</w:t>
            </w:r>
          </w:p>
        </w:tc>
        <w:tc>
          <w:tcPr>
            <w:tcW w:w="1414" w:type="dxa"/>
            <w:tcBorders>
              <w:top w:val="nil"/>
              <w:left w:val="nil"/>
              <w:bottom w:val="single" w:sz="8" w:space="0" w:color="auto"/>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NA</w:t>
            </w:r>
          </w:p>
        </w:tc>
      </w:tr>
    </w:tbl>
    <w:p w:rsidR="00B001F3" w:rsidRPr="009B727A" w:rsidRDefault="00B001F3" w:rsidP="00B001F3">
      <w:pPr>
        <w:rPr>
          <w:rFonts w:ascii="Garamond" w:hAnsi="Garamond"/>
          <w:b/>
          <w:color w:val="000000" w:themeColor="text1"/>
        </w:rPr>
      </w:pPr>
    </w:p>
    <w:p w:rsidR="00B001F3" w:rsidRPr="009B727A" w:rsidRDefault="00B001F3" w:rsidP="00B001F3">
      <w:pPr>
        <w:rPr>
          <w:rFonts w:ascii="Garamond" w:hAnsi="Garamond"/>
          <w:color w:val="000000" w:themeColor="text1"/>
          <w:sz w:val="18"/>
          <w:szCs w:val="18"/>
        </w:rPr>
      </w:pPr>
      <w:r w:rsidRPr="009B727A">
        <w:rPr>
          <w:rFonts w:ascii="Garamond" w:hAnsi="Garamond"/>
          <w:color w:val="000000" w:themeColor="text1"/>
          <w:sz w:val="18"/>
          <w:szCs w:val="18"/>
        </w:rPr>
        <w:t xml:space="preserve"> </w:t>
      </w:r>
    </w:p>
    <w:p w:rsidR="00B001F3" w:rsidRPr="009B727A" w:rsidRDefault="00B001F3" w:rsidP="00B001F3">
      <w:pPr>
        <w:rPr>
          <w:rFonts w:ascii="Garamond" w:hAnsi="Garamond"/>
          <w:color w:val="000000" w:themeColor="text1"/>
        </w:rPr>
      </w:pPr>
      <w:r w:rsidRPr="009B727A">
        <w:rPr>
          <w:rFonts w:ascii="Garamond" w:hAnsi="Garamond"/>
          <w:color w:val="000000" w:themeColor="text1"/>
          <w:sz w:val="18"/>
          <w:szCs w:val="18"/>
        </w:rPr>
        <w:t>NA: Not Available</w:t>
      </w:r>
    </w:p>
    <w:p w:rsidR="00B001F3" w:rsidRPr="009B727A" w:rsidRDefault="00B001F3" w:rsidP="00B001F3">
      <w:pPr>
        <w:rPr>
          <w:rFonts w:ascii="Garamond" w:hAnsi="Garamond"/>
          <w:b/>
          <w:color w:val="000000" w:themeColor="text1"/>
        </w:rPr>
      </w:pPr>
      <w:r w:rsidRPr="009B727A">
        <w:rPr>
          <w:rFonts w:ascii="Garamond" w:hAnsi="Garamond"/>
          <w:b/>
          <w:color w:val="000000" w:themeColor="text1"/>
          <w:sz w:val="18"/>
          <w:szCs w:val="18"/>
        </w:rPr>
        <w:t>Source</w:t>
      </w:r>
      <w:r w:rsidRPr="009B727A">
        <w:rPr>
          <w:rFonts w:ascii="Garamond" w:hAnsi="Garamond"/>
          <w:color w:val="000000" w:themeColor="text1"/>
          <w:sz w:val="18"/>
          <w:szCs w:val="18"/>
        </w:rPr>
        <w:t>: World Federation of Exchanges</w:t>
      </w:r>
    </w:p>
    <w:p w:rsidR="00B001F3" w:rsidRPr="00A51407" w:rsidRDefault="00B001F3" w:rsidP="00B001F3">
      <w:pPr>
        <w:rPr>
          <w:rFonts w:ascii="Garamond" w:hAnsi="Garamond"/>
          <w:b/>
          <w:strike/>
          <w:color w:val="000000" w:themeColor="text1"/>
        </w:rPr>
      </w:pPr>
    </w:p>
    <w:p w:rsidR="00B001F3" w:rsidRPr="00A51407" w:rsidRDefault="00B001F3" w:rsidP="00B001F3">
      <w:pPr>
        <w:rPr>
          <w:rFonts w:ascii="Garamond" w:hAnsi="Garamond"/>
          <w:strike/>
          <w:color w:val="000000" w:themeColor="text1"/>
        </w:rPr>
      </w:pPr>
      <w:r w:rsidRPr="00A51407">
        <w:rPr>
          <w:rFonts w:ascii="Garamond" w:hAnsi="Garamond"/>
          <w:strike/>
          <w:color w:val="000000" w:themeColor="text1"/>
        </w:rPr>
        <w:br w:type="page"/>
      </w:r>
    </w:p>
    <w:p w:rsidR="00B001F3" w:rsidRPr="009B727A" w:rsidRDefault="00B001F3" w:rsidP="00B001F3">
      <w:pPr>
        <w:rPr>
          <w:rFonts w:ascii="Garamond" w:hAnsi="Garamond"/>
          <w:b/>
          <w:color w:val="000000" w:themeColor="text1"/>
        </w:rPr>
      </w:pPr>
      <w:r w:rsidRPr="009B727A">
        <w:rPr>
          <w:rFonts w:ascii="Garamond" w:hAnsi="Garamond"/>
          <w:b/>
          <w:color w:val="000000" w:themeColor="text1"/>
        </w:rPr>
        <w:lastRenderedPageBreak/>
        <w:t xml:space="preserve">Table A5: Monthly Turnover in Derivatives (Index </w:t>
      </w:r>
      <w:r w:rsidR="004D75BF" w:rsidRPr="009B727A">
        <w:rPr>
          <w:rFonts w:ascii="Garamond" w:hAnsi="Garamond"/>
          <w:b/>
          <w:color w:val="000000" w:themeColor="text1"/>
        </w:rPr>
        <w:t xml:space="preserve">Options </w:t>
      </w:r>
      <w:r w:rsidRPr="009B727A">
        <w:rPr>
          <w:rFonts w:ascii="Garamond" w:hAnsi="Garamond"/>
          <w:b/>
          <w:color w:val="000000" w:themeColor="text1"/>
        </w:rPr>
        <w:t xml:space="preserve">and Index </w:t>
      </w:r>
      <w:r w:rsidR="004D75BF" w:rsidRPr="009B727A">
        <w:rPr>
          <w:rFonts w:ascii="Garamond" w:hAnsi="Garamond"/>
          <w:b/>
          <w:color w:val="000000" w:themeColor="text1"/>
        </w:rPr>
        <w:t>Futures</w:t>
      </w:r>
      <w:r w:rsidRPr="009B727A">
        <w:rPr>
          <w:rFonts w:ascii="Garamond" w:hAnsi="Garamond"/>
          <w:b/>
          <w:color w:val="000000" w:themeColor="text1"/>
        </w:rPr>
        <w:t xml:space="preserve">) in major Stock Exchanges </w:t>
      </w:r>
    </w:p>
    <w:tbl>
      <w:tblPr>
        <w:tblW w:w="8803" w:type="dxa"/>
        <w:tblLook w:val="04A0" w:firstRow="1" w:lastRow="0" w:firstColumn="1" w:lastColumn="0" w:noHBand="0" w:noVBand="1"/>
      </w:tblPr>
      <w:tblGrid>
        <w:gridCol w:w="2963"/>
        <w:gridCol w:w="1480"/>
        <w:gridCol w:w="1480"/>
        <w:gridCol w:w="1520"/>
        <w:gridCol w:w="1360"/>
      </w:tblGrid>
      <w:tr w:rsidR="00B001F3" w:rsidRPr="009B727A" w:rsidTr="00437D02">
        <w:trPr>
          <w:trHeight w:val="255"/>
        </w:trPr>
        <w:tc>
          <w:tcPr>
            <w:tcW w:w="2963" w:type="dxa"/>
            <w:vMerge w:val="restart"/>
            <w:tcBorders>
              <w:top w:val="single" w:sz="8" w:space="0" w:color="auto"/>
              <w:left w:val="single" w:sz="8" w:space="0" w:color="auto"/>
              <w:bottom w:val="nil"/>
              <w:right w:val="nil"/>
            </w:tcBorders>
            <w:shd w:val="clear" w:color="000000" w:fill="00B050"/>
            <w:noWrap/>
            <w:vAlign w:val="center"/>
            <w:hideMark/>
          </w:tcPr>
          <w:p w:rsidR="00B001F3" w:rsidRPr="009B727A" w:rsidRDefault="00B001F3" w:rsidP="00437D02">
            <w:pPr>
              <w:jc w:val="center"/>
              <w:rPr>
                <w:rFonts w:ascii="Times New Roman" w:eastAsia="Times New Roman" w:hAnsi="Times New Roman"/>
                <w:b/>
                <w:bCs/>
                <w:color w:val="000000"/>
                <w:sz w:val="20"/>
                <w:szCs w:val="20"/>
                <w:lang w:val="en-IN" w:eastAsia="en-IN"/>
              </w:rPr>
            </w:pPr>
            <w:r w:rsidRPr="009B727A">
              <w:rPr>
                <w:rFonts w:ascii="Times New Roman" w:eastAsia="Times New Roman" w:hAnsi="Times New Roman"/>
                <w:b/>
                <w:bCs/>
                <w:color w:val="000000"/>
                <w:sz w:val="20"/>
                <w:szCs w:val="20"/>
                <w:lang w:val="en-IN" w:eastAsia="en-IN"/>
              </w:rPr>
              <w:t>Exchange</w:t>
            </w:r>
          </w:p>
        </w:tc>
        <w:tc>
          <w:tcPr>
            <w:tcW w:w="5840" w:type="dxa"/>
            <w:gridSpan w:val="4"/>
            <w:tcBorders>
              <w:top w:val="single" w:sz="8" w:space="0" w:color="auto"/>
              <w:left w:val="single" w:sz="4" w:space="0" w:color="auto"/>
              <w:bottom w:val="single" w:sz="4" w:space="0" w:color="auto"/>
              <w:right w:val="single" w:sz="8" w:space="0" w:color="000000"/>
            </w:tcBorders>
            <w:shd w:val="clear" w:color="000000" w:fill="00B050"/>
            <w:noWrap/>
            <w:vAlign w:val="bottom"/>
            <w:hideMark/>
          </w:tcPr>
          <w:p w:rsidR="00B001F3" w:rsidRPr="009B727A" w:rsidRDefault="00B001F3" w:rsidP="00437D02">
            <w:pPr>
              <w:jc w:val="center"/>
              <w:rPr>
                <w:rFonts w:ascii="Times New Roman" w:eastAsia="Times New Roman" w:hAnsi="Times New Roman"/>
                <w:b/>
                <w:bCs/>
                <w:color w:val="000000"/>
                <w:sz w:val="20"/>
                <w:szCs w:val="20"/>
                <w:lang w:val="en-IN" w:eastAsia="en-IN"/>
              </w:rPr>
            </w:pPr>
            <w:r w:rsidRPr="009B727A">
              <w:rPr>
                <w:rFonts w:ascii="Times New Roman" w:eastAsia="Times New Roman" w:hAnsi="Times New Roman"/>
                <w:b/>
                <w:bCs/>
                <w:color w:val="000000"/>
                <w:sz w:val="20"/>
                <w:szCs w:val="20"/>
                <w:lang w:val="en-IN" w:eastAsia="en-IN"/>
              </w:rPr>
              <w:t>Apr-18</w:t>
            </w:r>
          </w:p>
        </w:tc>
      </w:tr>
      <w:tr w:rsidR="00B001F3" w:rsidRPr="009B727A" w:rsidTr="00437D02">
        <w:trPr>
          <w:trHeight w:val="300"/>
        </w:trPr>
        <w:tc>
          <w:tcPr>
            <w:tcW w:w="2963" w:type="dxa"/>
            <w:vMerge/>
            <w:tcBorders>
              <w:top w:val="single" w:sz="8" w:space="0" w:color="auto"/>
              <w:left w:val="single" w:sz="8" w:space="0" w:color="auto"/>
              <w:bottom w:val="nil"/>
              <w:right w:val="nil"/>
            </w:tcBorders>
            <w:vAlign w:val="center"/>
            <w:hideMark/>
          </w:tcPr>
          <w:p w:rsidR="00B001F3" w:rsidRPr="009B727A" w:rsidRDefault="00B001F3" w:rsidP="00437D02">
            <w:pPr>
              <w:rPr>
                <w:rFonts w:ascii="Times New Roman" w:eastAsia="Times New Roman" w:hAnsi="Times New Roman"/>
                <w:b/>
                <w:bCs/>
                <w:color w:val="000000"/>
                <w:sz w:val="20"/>
                <w:szCs w:val="20"/>
                <w:lang w:val="en-IN" w:eastAsia="en-IN"/>
              </w:rPr>
            </w:pPr>
          </w:p>
        </w:tc>
        <w:tc>
          <w:tcPr>
            <w:tcW w:w="2960" w:type="dxa"/>
            <w:gridSpan w:val="2"/>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B001F3" w:rsidRPr="009B727A" w:rsidRDefault="00B001F3" w:rsidP="00437D02">
            <w:pPr>
              <w:jc w:val="center"/>
              <w:rPr>
                <w:rFonts w:ascii="Times New Roman" w:eastAsia="Times New Roman" w:hAnsi="Times New Roman"/>
                <w:b/>
                <w:bCs/>
                <w:color w:val="000000"/>
                <w:sz w:val="20"/>
                <w:szCs w:val="20"/>
                <w:lang w:val="en-IN" w:eastAsia="en-IN"/>
              </w:rPr>
            </w:pPr>
            <w:r w:rsidRPr="009B727A">
              <w:rPr>
                <w:rFonts w:ascii="Times New Roman" w:eastAsia="Times New Roman" w:hAnsi="Times New Roman"/>
                <w:b/>
                <w:bCs/>
                <w:color w:val="000000"/>
                <w:sz w:val="20"/>
                <w:szCs w:val="20"/>
                <w:lang w:val="en-IN" w:eastAsia="en-IN"/>
              </w:rPr>
              <w:t>Stock index options</w:t>
            </w:r>
          </w:p>
        </w:tc>
        <w:tc>
          <w:tcPr>
            <w:tcW w:w="2880" w:type="dxa"/>
            <w:gridSpan w:val="2"/>
            <w:tcBorders>
              <w:top w:val="single" w:sz="4" w:space="0" w:color="auto"/>
              <w:left w:val="nil"/>
              <w:bottom w:val="single" w:sz="4" w:space="0" w:color="auto"/>
              <w:right w:val="single" w:sz="8" w:space="0" w:color="000000"/>
            </w:tcBorders>
            <w:shd w:val="clear" w:color="000000" w:fill="00B050"/>
            <w:noWrap/>
            <w:vAlign w:val="center"/>
            <w:hideMark/>
          </w:tcPr>
          <w:p w:rsidR="00B001F3" w:rsidRPr="009B727A" w:rsidRDefault="00B001F3" w:rsidP="00437D02">
            <w:pPr>
              <w:jc w:val="center"/>
              <w:rPr>
                <w:rFonts w:ascii="Times New Roman" w:eastAsia="Times New Roman" w:hAnsi="Times New Roman"/>
                <w:b/>
                <w:bCs/>
                <w:color w:val="000000"/>
                <w:sz w:val="20"/>
                <w:szCs w:val="20"/>
                <w:lang w:val="en-IN" w:eastAsia="en-IN"/>
              </w:rPr>
            </w:pPr>
            <w:r w:rsidRPr="009B727A">
              <w:rPr>
                <w:rFonts w:ascii="Times New Roman" w:eastAsia="Times New Roman" w:hAnsi="Times New Roman"/>
                <w:b/>
                <w:bCs/>
                <w:color w:val="000000"/>
                <w:sz w:val="20"/>
                <w:szCs w:val="20"/>
                <w:lang w:val="en-IN" w:eastAsia="en-IN"/>
              </w:rPr>
              <w:t>Stock index futures</w:t>
            </w:r>
          </w:p>
        </w:tc>
      </w:tr>
      <w:tr w:rsidR="00B001F3" w:rsidRPr="009B727A" w:rsidTr="00437D02">
        <w:trPr>
          <w:trHeight w:val="1035"/>
        </w:trPr>
        <w:tc>
          <w:tcPr>
            <w:tcW w:w="2963" w:type="dxa"/>
            <w:vMerge/>
            <w:tcBorders>
              <w:top w:val="single" w:sz="8" w:space="0" w:color="auto"/>
              <w:left w:val="single" w:sz="8" w:space="0" w:color="auto"/>
              <w:bottom w:val="nil"/>
              <w:right w:val="nil"/>
            </w:tcBorders>
            <w:vAlign w:val="center"/>
            <w:hideMark/>
          </w:tcPr>
          <w:p w:rsidR="00B001F3" w:rsidRPr="009B727A" w:rsidRDefault="00B001F3" w:rsidP="00437D02">
            <w:pPr>
              <w:rPr>
                <w:rFonts w:ascii="Times New Roman" w:eastAsia="Times New Roman" w:hAnsi="Times New Roman"/>
                <w:b/>
                <w:bCs/>
                <w:color w:val="000000"/>
                <w:sz w:val="20"/>
                <w:szCs w:val="20"/>
                <w:lang w:val="en-IN" w:eastAsia="en-IN"/>
              </w:rPr>
            </w:pPr>
          </w:p>
        </w:tc>
        <w:tc>
          <w:tcPr>
            <w:tcW w:w="1480" w:type="dxa"/>
            <w:tcBorders>
              <w:top w:val="nil"/>
              <w:left w:val="single" w:sz="8" w:space="0" w:color="auto"/>
              <w:bottom w:val="nil"/>
              <w:right w:val="single" w:sz="4" w:space="0" w:color="auto"/>
            </w:tcBorders>
            <w:shd w:val="clear" w:color="000000" w:fill="00B050"/>
            <w:vAlign w:val="center"/>
            <w:hideMark/>
          </w:tcPr>
          <w:p w:rsidR="00B001F3" w:rsidRPr="009B727A" w:rsidRDefault="00B001F3" w:rsidP="00437D02">
            <w:pPr>
              <w:jc w:val="center"/>
              <w:rPr>
                <w:rFonts w:ascii="Times New Roman" w:eastAsia="Times New Roman" w:hAnsi="Times New Roman"/>
                <w:b/>
                <w:bCs/>
                <w:color w:val="000000"/>
                <w:sz w:val="20"/>
                <w:szCs w:val="20"/>
                <w:lang w:val="en-IN" w:eastAsia="en-IN"/>
              </w:rPr>
            </w:pPr>
            <w:r w:rsidRPr="009B727A">
              <w:rPr>
                <w:rFonts w:ascii="Times New Roman" w:eastAsia="Times New Roman" w:hAnsi="Times New Roman"/>
                <w:b/>
                <w:bCs/>
                <w:color w:val="000000"/>
                <w:sz w:val="20"/>
                <w:szCs w:val="20"/>
                <w:lang w:val="en-IN" w:eastAsia="en-IN"/>
              </w:rPr>
              <w:t>Number of contracts traded</w:t>
            </w:r>
          </w:p>
        </w:tc>
        <w:tc>
          <w:tcPr>
            <w:tcW w:w="1480" w:type="dxa"/>
            <w:tcBorders>
              <w:top w:val="nil"/>
              <w:left w:val="nil"/>
              <w:bottom w:val="nil"/>
              <w:right w:val="single" w:sz="4" w:space="0" w:color="auto"/>
            </w:tcBorders>
            <w:shd w:val="clear" w:color="000000" w:fill="00B050"/>
            <w:vAlign w:val="center"/>
            <w:hideMark/>
          </w:tcPr>
          <w:p w:rsidR="00B001F3" w:rsidRPr="009B727A" w:rsidRDefault="00B001F3" w:rsidP="00437D02">
            <w:pPr>
              <w:jc w:val="center"/>
              <w:rPr>
                <w:rFonts w:ascii="Times New Roman" w:eastAsia="Times New Roman" w:hAnsi="Times New Roman"/>
                <w:b/>
                <w:bCs/>
                <w:color w:val="000000"/>
                <w:sz w:val="20"/>
                <w:szCs w:val="20"/>
                <w:lang w:val="en-IN" w:eastAsia="en-IN"/>
              </w:rPr>
            </w:pPr>
            <w:r w:rsidRPr="009B727A">
              <w:rPr>
                <w:rFonts w:ascii="Times New Roman" w:eastAsia="Times New Roman" w:hAnsi="Times New Roman"/>
                <w:b/>
                <w:bCs/>
                <w:color w:val="000000"/>
                <w:sz w:val="20"/>
                <w:szCs w:val="20"/>
                <w:lang w:val="en-IN" w:eastAsia="en-IN"/>
              </w:rPr>
              <w:t>Notional</w:t>
            </w:r>
            <w:r w:rsidRPr="009B727A">
              <w:rPr>
                <w:rFonts w:ascii="Times New Roman" w:eastAsia="Times New Roman" w:hAnsi="Times New Roman"/>
                <w:b/>
                <w:bCs/>
                <w:color w:val="000000"/>
                <w:sz w:val="20"/>
                <w:szCs w:val="20"/>
                <w:lang w:val="en-IN" w:eastAsia="en-IN"/>
              </w:rPr>
              <w:br/>
              <w:t>turnover</w:t>
            </w:r>
            <w:r w:rsidRPr="009B727A">
              <w:rPr>
                <w:rFonts w:ascii="Times New Roman" w:eastAsia="Times New Roman" w:hAnsi="Times New Roman"/>
                <w:b/>
                <w:bCs/>
                <w:color w:val="000000"/>
                <w:sz w:val="20"/>
                <w:szCs w:val="20"/>
                <w:lang w:val="en-IN" w:eastAsia="en-IN"/>
              </w:rPr>
              <w:br/>
              <w:t>(USD Million)</w:t>
            </w:r>
          </w:p>
        </w:tc>
        <w:tc>
          <w:tcPr>
            <w:tcW w:w="1520" w:type="dxa"/>
            <w:tcBorders>
              <w:top w:val="nil"/>
              <w:left w:val="nil"/>
              <w:bottom w:val="nil"/>
              <w:right w:val="single" w:sz="4" w:space="0" w:color="auto"/>
            </w:tcBorders>
            <w:shd w:val="clear" w:color="000000" w:fill="00B050"/>
            <w:vAlign w:val="center"/>
            <w:hideMark/>
          </w:tcPr>
          <w:p w:rsidR="00B001F3" w:rsidRPr="009B727A" w:rsidRDefault="00B001F3" w:rsidP="00437D02">
            <w:pPr>
              <w:jc w:val="center"/>
              <w:rPr>
                <w:rFonts w:ascii="Times New Roman" w:eastAsia="Times New Roman" w:hAnsi="Times New Roman"/>
                <w:b/>
                <w:bCs/>
                <w:color w:val="000000"/>
                <w:sz w:val="20"/>
                <w:szCs w:val="20"/>
                <w:lang w:val="en-IN" w:eastAsia="en-IN"/>
              </w:rPr>
            </w:pPr>
            <w:r w:rsidRPr="009B727A">
              <w:rPr>
                <w:rFonts w:ascii="Times New Roman" w:eastAsia="Times New Roman" w:hAnsi="Times New Roman"/>
                <w:b/>
                <w:bCs/>
                <w:color w:val="000000"/>
                <w:sz w:val="20"/>
                <w:szCs w:val="20"/>
                <w:lang w:val="en-IN" w:eastAsia="en-IN"/>
              </w:rPr>
              <w:t>Number of contracts traded</w:t>
            </w:r>
          </w:p>
        </w:tc>
        <w:tc>
          <w:tcPr>
            <w:tcW w:w="1360" w:type="dxa"/>
            <w:tcBorders>
              <w:top w:val="nil"/>
              <w:left w:val="nil"/>
              <w:bottom w:val="nil"/>
              <w:right w:val="single" w:sz="4" w:space="0" w:color="auto"/>
            </w:tcBorders>
            <w:shd w:val="clear" w:color="000000" w:fill="00B050"/>
            <w:vAlign w:val="center"/>
            <w:hideMark/>
          </w:tcPr>
          <w:p w:rsidR="00B001F3" w:rsidRPr="009B727A" w:rsidRDefault="00B001F3" w:rsidP="00437D02">
            <w:pPr>
              <w:jc w:val="center"/>
              <w:rPr>
                <w:rFonts w:ascii="Times New Roman" w:eastAsia="Times New Roman" w:hAnsi="Times New Roman"/>
                <w:b/>
                <w:bCs/>
                <w:color w:val="000000"/>
                <w:sz w:val="20"/>
                <w:szCs w:val="20"/>
                <w:lang w:val="en-IN" w:eastAsia="en-IN"/>
              </w:rPr>
            </w:pPr>
            <w:r w:rsidRPr="009B727A">
              <w:rPr>
                <w:rFonts w:ascii="Times New Roman" w:eastAsia="Times New Roman" w:hAnsi="Times New Roman"/>
                <w:b/>
                <w:bCs/>
                <w:color w:val="000000"/>
                <w:sz w:val="20"/>
                <w:szCs w:val="20"/>
                <w:lang w:val="en-IN" w:eastAsia="en-IN"/>
              </w:rPr>
              <w:t>Notional</w:t>
            </w:r>
            <w:r w:rsidRPr="009B727A">
              <w:rPr>
                <w:rFonts w:ascii="Times New Roman" w:eastAsia="Times New Roman" w:hAnsi="Times New Roman"/>
                <w:b/>
                <w:bCs/>
                <w:color w:val="000000"/>
                <w:sz w:val="20"/>
                <w:szCs w:val="20"/>
                <w:lang w:val="en-IN" w:eastAsia="en-IN"/>
              </w:rPr>
              <w:br/>
              <w:t>turnover</w:t>
            </w:r>
            <w:r w:rsidRPr="009B727A">
              <w:rPr>
                <w:rFonts w:ascii="Times New Roman" w:eastAsia="Times New Roman" w:hAnsi="Times New Roman"/>
                <w:b/>
                <w:bCs/>
                <w:color w:val="000000"/>
                <w:sz w:val="20"/>
                <w:szCs w:val="20"/>
                <w:lang w:val="en-IN" w:eastAsia="en-IN"/>
              </w:rPr>
              <w:br/>
              <w:t>(USD Million)</w:t>
            </w:r>
          </w:p>
        </w:tc>
      </w:tr>
      <w:tr w:rsidR="00B001F3" w:rsidRPr="009B727A" w:rsidTr="00437D02">
        <w:trPr>
          <w:trHeight w:val="240"/>
        </w:trPr>
        <w:tc>
          <w:tcPr>
            <w:tcW w:w="2963" w:type="dxa"/>
            <w:tcBorders>
              <w:top w:val="single" w:sz="8" w:space="0" w:color="auto"/>
              <w:left w:val="single" w:sz="8" w:space="0" w:color="auto"/>
              <w:bottom w:val="nil"/>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b/>
                <w:bCs/>
                <w:color w:val="000000"/>
                <w:sz w:val="20"/>
                <w:szCs w:val="20"/>
                <w:lang w:val="en-IN" w:eastAsia="en-IN"/>
              </w:rPr>
            </w:pPr>
            <w:r w:rsidRPr="009B727A">
              <w:rPr>
                <w:rFonts w:ascii="Times New Roman" w:eastAsia="Times New Roman" w:hAnsi="Times New Roman"/>
                <w:b/>
                <w:bCs/>
                <w:color w:val="000000"/>
                <w:sz w:val="20"/>
                <w:szCs w:val="20"/>
                <w:lang w:val="en-IN" w:eastAsia="en-IN"/>
              </w:rPr>
              <w:t>Americas</w:t>
            </w:r>
          </w:p>
        </w:tc>
        <w:tc>
          <w:tcPr>
            <w:tcW w:w="1480" w:type="dxa"/>
            <w:tcBorders>
              <w:top w:val="single" w:sz="8" w:space="0" w:color="auto"/>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 </w:t>
            </w:r>
          </w:p>
        </w:tc>
        <w:tc>
          <w:tcPr>
            <w:tcW w:w="1480" w:type="dxa"/>
            <w:tcBorders>
              <w:top w:val="single" w:sz="8" w:space="0" w:color="auto"/>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 </w:t>
            </w:r>
          </w:p>
        </w:tc>
        <w:tc>
          <w:tcPr>
            <w:tcW w:w="1520" w:type="dxa"/>
            <w:tcBorders>
              <w:top w:val="single" w:sz="8" w:space="0" w:color="auto"/>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 </w:t>
            </w:r>
          </w:p>
        </w:tc>
        <w:tc>
          <w:tcPr>
            <w:tcW w:w="1360" w:type="dxa"/>
            <w:tcBorders>
              <w:top w:val="single" w:sz="8" w:space="0" w:color="auto"/>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 </w:t>
            </w:r>
          </w:p>
        </w:tc>
      </w:tr>
      <w:tr w:rsidR="00B001F3" w:rsidRPr="009B727A" w:rsidTr="00437D02">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BM&amp;FBOVESPA</w:t>
            </w:r>
          </w:p>
        </w:tc>
        <w:tc>
          <w:tcPr>
            <w:tcW w:w="148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NA</w:t>
            </w:r>
          </w:p>
        </w:tc>
        <w:tc>
          <w:tcPr>
            <w:tcW w:w="148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NA</w:t>
            </w:r>
          </w:p>
        </w:tc>
        <w:tc>
          <w:tcPr>
            <w:tcW w:w="152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NA</w:t>
            </w:r>
          </w:p>
        </w:tc>
        <w:tc>
          <w:tcPr>
            <w:tcW w:w="136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NA</w:t>
            </w:r>
          </w:p>
        </w:tc>
      </w:tr>
      <w:tr w:rsidR="00B001F3" w:rsidRPr="009B727A" w:rsidTr="00437D02">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Chicago Board Options Exchange</w:t>
            </w:r>
          </w:p>
        </w:tc>
        <w:tc>
          <w:tcPr>
            <w:tcW w:w="148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4,19,38,763</w:t>
            </w:r>
          </w:p>
        </w:tc>
        <w:tc>
          <w:tcPr>
            <w:tcW w:w="148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NA</w:t>
            </w:r>
          </w:p>
        </w:tc>
        <w:tc>
          <w:tcPr>
            <w:tcW w:w="152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NA</w:t>
            </w:r>
          </w:p>
        </w:tc>
        <w:tc>
          <w:tcPr>
            <w:tcW w:w="136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NA</w:t>
            </w:r>
          </w:p>
        </w:tc>
      </w:tr>
      <w:tr w:rsidR="00B001F3" w:rsidRPr="009B727A" w:rsidTr="00437D02">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CME Group</w:t>
            </w:r>
          </w:p>
        </w:tc>
        <w:tc>
          <w:tcPr>
            <w:tcW w:w="148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1,67,38,457</w:t>
            </w:r>
          </w:p>
        </w:tc>
        <w:tc>
          <w:tcPr>
            <w:tcW w:w="148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26,56,500</w:t>
            </w:r>
          </w:p>
        </w:tc>
        <w:tc>
          <w:tcPr>
            <w:tcW w:w="152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5,53,35,808</w:t>
            </w:r>
          </w:p>
        </w:tc>
        <w:tc>
          <w:tcPr>
            <w:tcW w:w="136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71,41,410</w:t>
            </w:r>
          </w:p>
        </w:tc>
      </w:tr>
      <w:tr w:rsidR="00B001F3" w:rsidRPr="009B727A" w:rsidTr="00437D02">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ICE Futures US</w:t>
            </w:r>
          </w:p>
        </w:tc>
        <w:tc>
          <w:tcPr>
            <w:tcW w:w="148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0</w:t>
            </w:r>
          </w:p>
        </w:tc>
        <w:tc>
          <w:tcPr>
            <w:tcW w:w="148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0</w:t>
            </w:r>
          </w:p>
        </w:tc>
        <w:tc>
          <w:tcPr>
            <w:tcW w:w="152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21,66,224</w:t>
            </w:r>
          </w:p>
        </w:tc>
        <w:tc>
          <w:tcPr>
            <w:tcW w:w="136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1,38,054</w:t>
            </w:r>
          </w:p>
        </w:tc>
      </w:tr>
      <w:tr w:rsidR="00B001F3" w:rsidRPr="009B727A" w:rsidTr="00437D02">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MexDer</w:t>
            </w:r>
          </w:p>
        </w:tc>
        <w:tc>
          <w:tcPr>
            <w:tcW w:w="148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411</w:t>
            </w:r>
          </w:p>
        </w:tc>
        <w:tc>
          <w:tcPr>
            <w:tcW w:w="148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11</w:t>
            </w:r>
          </w:p>
        </w:tc>
        <w:tc>
          <w:tcPr>
            <w:tcW w:w="152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43,754</w:t>
            </w:r>
          </w:p>
        </w:tc>
        <w:tc>
          <w:tcPr>
            <w:tcW w:w="136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1,123</w:t>
            </w:r>
          </w:p>
        </w:tc>
      </w:tr>
      <w:tr w:rsidR="00B001F3" w:rsidRPr="009B727A" w:rsidTr="00437D02">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Nasdaq - US</w:t>
            </w:r>
          </w:p>
        </w:tc>
        <w:tc>
          <w:tcPr>
            <w:tcW w:w="148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2,76,481</w:t>
            </w:r>
          </w:p>
        </w:tc>
        <w:tc>
          <w:tcPr>
            <w:tcW w:w="148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NA</w:t>
            </w:r>
          </w:p>
        </w:tc>
        <w:tc>
          <w:tcPr>
            <w:tcW w:w="152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NA</w:t>
            </w:r>
          </w:p>
        </w:tc>
        <w:tc>
          <w:tcPr>
            <w:tcW w:w="136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NA</w:t>
            </w:r>
          </w:p>
        </w:tc>
      </w:tr>
      <w:tr w:rsidR="00B001F3" w:rsidRPr="009B727A" w:rsidTr="00437D02">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 </w:t>
            </w:r>
          </w:p>
        </w:tc>
        <w:tc>
          <w:tcPr>
            <w:tcW w:w="148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 </w:t>
            </w:r>
          </w:p>
        </w:tc>
        <w:tc>
          <w:tcPr>
            <w:tcW w:w="148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 </w:t>
            </w:r>
          </w:p>
        </w:tc>
        <w:tc>
          <w:tcPr>
            <w:tcW w:w="152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 </w:t>
            </w:r>
          </w:p>
        </w:tc>
        <w:tc>
          <w:tcPr>
            <w:tcW w:w="136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 </w:t>
            </w:r>
          </w:p>
        </w:tc>
      </w:tr>
      <w:tr w:rsidR="00B001F3" w:rsidRPr="009B727A" w:rsidTr="00437D02">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b/>
                <w:bCs/>
                <w:color w:val="000000"/>
                <w:sz w:val="20"/>
                <w:szCs w:val="20"/>
                <w:lang w:val="en-IN" w:eastAsia="en-IN"/>
              </w:rPr>
            </w:pPr>
            <w:r w:rsidRPr="009B727A">
              <w:rPr>
                <w:rFonts w:ascii="Times New Roman" w:eastAsia="Times New Roman" w:hAnsi="Times New Roman"/>
                <w:b/>
                <w:bCs/>
                <w:color w:val="000000"/>
                <w:sz w:val="20"/>
                <w:szCs w:val="20"/>
                <w:lang w:val="en-IN" w:eastAsia="en-IN"/>
              </w:rPr>
              <w:t>Asia - Pacific</w:t>
            </w:r>
          </w:p>
        </w:tc>
        <w:tc>
          <w:tcPr>
            <w:tcW w:w="148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 </w:t>
            </w:r>
          </w:p>
        </w:tc>
        <w:tc>
          <w:tcPr>
            <w:tcW w:w="148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 </w:t>
            </w:r>
          </w:p>
        </w:tc>
        <w:tc>
          <w:tcPr>
            <w:tcW w:w="152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 </w:t>
            </w:r>
          </w:p>
        </w:tc>
        <w:tc>
          <w:tcPr>
            <w:tcW w:w="136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 </w:t>
            </w:r>
          </w:p>
        </w:tc>
      </w:tr>
      <w:tr w:rsidR="00B001F3" w:rsidRPr="009B727A" w:rsidTr="00437D02">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Australian Securities Exchange</w:t>
            </w:r>
          </w:p>
        </w:tc>
        <w:tc>
          <w:tcPr>
            <w:tcW w:w="148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9,14,573</w:t>
            </w:r>
          </w:p>
        </w:tc>
        <w:tc>
          <w:tcPr>
            <w:tcW w:w="148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40,777</w:t>
            </w:r>
          </w:p>
        </w:tc>
        <w:tc>
          <w:tcPr>
            <w:tcW w:w="152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9,01,312</w:t>
            </w:r>
          </w:p>
        </w:tc>
        <w:tc>
          <w:tcPr>
            <w:tcW w:w="136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98,069</w:t>
            </w:r>
          </w:p>
        </w:tc>
      </w:tr>
      <w:tr w:rsidR="00B001F3" w:rsidRPr="009B727A" w:rsidTr="00437D02">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Hong Kong Exchanges and Clearing</w:t>
            </w:r>
          </w:p>
        </w:tc>
        <w:tc>
          <w:tcPr>
            <w:tcW w:w="148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26,66,199</w:t>
            </w:r>
          </w:p>
        </w:tc>
        <w:tc>
          <w:tcPr>
            <w:tcW w:w="148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3,10,254</w:t>
            </w:r>
          </w:p>
        </w:tc>
        <w:tc>
          <w:tcPr>
            <w:tcW w:w="152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97,68,524</w:t>
            </w:r>
          </w:p>
        </w:tc>
        <w:tc>
          <w:tcPr>
            <w:tcW w:w="136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11,96,840</w:t>
            </w:r>
          </w:p>
        </w:tc>
      </w:tr>
      <w:tr w:rsidR="00B001F3" w:rsidRPr="009B727A" w:rsidTr="00437D02">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Japan Exchange Group</w:t>
            </w:r>
          </w:p>
        </w:tc>
        <w:tc>
          <w:tcPr>
            <w:tcW w:w="148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27,18,646</w:t>
            </w:r>
          </w:p>
        </w:tc>
        <w:tc>
          <w:tcPr>
            <w:tcW w:w="148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NA</w:t>
            </w:r>
          </w:p>
        </w:tc>
        <w:tc>
          <w:tcPr>
            <w:tcW w:w="152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2,25,42,489</w:t>
            </w:r>
          </w:p>
        </w:tc>
        <w:tc>
          <w:tcPr>
            <w:tcW w:w="136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8,89,652</w:t>
            </w:r>
          </w:p>
        </w:tc>
      </w:tr>
      <w:tr w:rsidR="00B001F3" w:rsidRPr="009B727A" w:rsidTr="00437D02">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Korea Exchange</w:t>
            </w:r>
          </w:p>
        </w:tc>
        <w:tc>
          <w:tcPr>
            <w:tcW w:w="148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5,20,92,495</w:t>
            </w:r>
          </w:p>
        </w:tc>
        <w:tc>
          <w:tcPr>
            <w:tcW w:w="148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36,44,410</w:t>
            </w:r>
          </w:p>
        </w:tc>
        <w:tc>
          <w:tcPr>
            <w:tcW w:w="152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63,18,078</w:t>
            </w:r>
          </w:p>
        </w:tc>
        <w:tc>
          <w:tcPr>
            <w:tcW w:w="136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3,54,951</w:t>
            </w:r>
          </w:p>
        </w:tc>
      </w:tr>
      <w:tr w:rsidR="00B001F3" w:rsidRPr="009B727A" w:rsidTr="00437D02">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Singapore Exchange</w:t>
            </w:r>
          </w:p>
        </w:tc>
        <w:tc>
          <w:tcPr>
            <w:tcW w:w="148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10,05,643</w:t>
            </w:r>
          </w:p>
        </w:tc>
        <w:tc>
          <w:tcPr>
            <w:tcW w:w="148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NA</w:t>
            </w:r>
          </w:p>
        </w:tc>
        <w:tc>
          <w:tcPr>
            <w:tcW w:w="152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1,19,48,384</w:t>
            </w:r>
          </w:p>
        </w:tc>
        <w:tc>
          <w:tcPr>
            <w:tcW w:w="136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NA</w:t>
            </w:r>
          </w:p>
        </w:tc>
      </w:tr>
      <w:tr w:rsidR="00B001F3" w:rsidRPr="009B727A" w:rsidTr="00437D02">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TAIFEX</w:t>
            </w:r>
          </w:p>
        </w:tc>
        <w:tc>
          <w:tcPr>
            <w:tcW w:w="148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1,44,65,147</w:t>
            </w:r>
          </w:p>
        </w:tc>
        <w:tc>
          <w:tcPr>
            <w:tcW w:w="148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2,63,237</w:t>
            </w:r>
          </w:p>
        </w:tc>
        <w:tc>
          <w:tcPr>
            <w:tcW w:w="152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66,77,394</w:t>
            </w:r>
          </w:p>
        </w:tc>
        <w:tc>
          <w:tcPr>
            <w:tcW w:w="136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3,23,298</w:t>
            </w:r>
          </w:p>
        </w:tc>
      </w:tr>
      <w:tr w:rsidR="00B001F3" w:rsidRPr="009B727A" w:rsidTr="00437D02">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Thailand Futures Exchange</w:t>
            </w:r>
          </w:p>
        </w:tc>
        <w:tc>
          <w:tcPr>
            <w:tcW w:w="148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61,810</w:t>
            </w:r>
          </w:p>
        </w:tc>
        <w:tc>
          <w:tcPr>
            <w:tcW w:w="148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NA</w:t>
            </w:r>
          </w:p>
        </w:tc>
        <w:tc>
          <w:tcPr>
            <w:tcW w:w="152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25,99,601</w:t>
            </w:r>
          </w:p>
        </w:tc>
        <w:tc>
          <w:tcPr>
            <w:tcW w:w="136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NA</w:t>
            </w:r>
          </w:p>
        </w:tc>
      </w:tr>
      <w:tr w:rsidR="00B001F3" w:rsidRPr="009B727A" w:rsidTr="00437D02">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 </w:t>
            </w:r>
          </w:p>
        </w:tc>
        <w:tc>
          <w:tcPr>
            <w:tcW w:w="148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 </w:t>
            </w:r>
          </w:p>
        </w:tc>
        <w:tc>
          <w:tcPr>
            <w:tcW w:w="148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 </w:t>
            </w:r>
          </w:p>
        </w:tc>
        <w:tc>
          <w:tcPr>
            <w:tcW w:w="152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 </w:t>
            </w:r>
          </w:p>
        </w:tc>
        <w:tc>
          <w:tcPr>
            <w:tcW w:w="136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 </w:t>
            </w:r>
          </w:p>
        </w:tc>
      </w:tr>
      <w:tr w:rsidR="00B001F3" w:rsidRPr="009B727A" w:rsidTr="00437D02">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b/>
                <w:bCs/>
                <w:color w:val="000000"/>
                <w:sz w:val="20"/>
                <w:szCs w:val="20"/>
                <w:lang w:val="en-IN" w:eastAsia="en-IN"/>
              </w:rPr>
            </w:pPr>
            <w:r w:rsidRPr="009B727A">
              <w:rPr>
                <w:rFonts w:ascii="Times New Roman" w:eastAsia="Times New Roman" w:hAnsi="Times New Roman"/>
                <w:b/>
                <w:bCs/>
                <w:color w:val="000000"/>
                <w:sz w:val="20"/>
                <w:szCs w:val="20"/>
                <w:lang w:val="en-IN" w:eastAsia="en-IN"/>
              </w:rPr>
              <w:t>Europe - Africa - Middle East</w:t>
            </w:r>
          </w:p>
        </w:tc>
        <w:tc>
          <w:tcPr>
            <w:tcW w:w="148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 </w:t>
            </w:r>
          </w:p>
        </w:tc>
        <w:tc>
          <w:tcPr>
            <w:tcW w:w="148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 </w:t>
            </w:r>
          </w:p>
        </w:tc>
        <w:tc>
          <w:tcPr>
            <w:tcW w:w="152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 </w:t>
            </w:r>
          </w:p>
        </w:tc>
        <w:tc>
          <w:tcPr>
            <w:tcW w:w="136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 </w:t>
            </w:r>
          </w:p>
        </w:tc>
      </w:tr>
      <w:tr w:rsidR="00B001F3" w:rsidRPr="009B727A" w:rsidTr="00437D02">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Athens Derivatives Exchange</w:t>
            </w:r>
          </w:p>
        </w:tc>
        <w:tc>
          <w:tcPr>
            <w:tcW w:w="148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9,121</w:t>
            </w:r>
          </w:p>
        </w:tc>
        <w:tc>
          <w:tcPr>
            <w:tcW w:w="148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47</w:t>
            </w:r>
          </w:p>
        </w:tc>
        <w:tc>
          <w:tcPr>
            <w:tcW w:w="152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49,077</w:t>
            </w:r>
          </w:p>
        </w:tc>
        <w:tc>
          <w:tcPr>
            <w:tcW w:w="136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259</w:t>
            </w:r>
          </w:p>
        </w:tc>
      </w:tr>
      <w:tr w:rsidR="00B001F3" w:rsidRPr="009B727A" w:rsidTr="00437D02">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BME Spanish Exchanges</w:t>
            </w:r>
          </w:p>
        </w:tc>
        <w:tc>
          <w:tcPr>
            <w:tcW w:w="148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1,28,990</w:t>
            </w:r>
          </w:p>
        </w:tc>
        <w:tc>
          <w:tcPr>
            <w:tcW w:w="148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1,528</w:t>
            </w:r>
          </w:p>
        </w:tc>
        <w:tc>
          <w:tcPr>
            <w:tcW w:w="152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5,69,032</w:t>
            </w:r>
          </w:p>
        </w:tc>
        <w:tc>
          <w:tcPr>
            <w:tcW w:w="136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56,318</w:t>
            </w:r>
          </w:p>
        </w:tc>
      </w:tr>
      <w:tr w:rsidR="00B001F3" w:rsidRPr="009B727A" w:rsidTr="00437D02">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Borsa Istanbul</w:t>
            </w:r>
          </w:p>
        </w:tc>
        <w:tc>
          <w:tcPr>
            <w:tcW w:w="148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20,134</w:t>
            </w:r>
          </w:p>
        </w:tc>
        <w:tc>
          <w:tcPr>
            <w:tcW w:w="148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68</w:t>
            </w:r>
          </w:p>
        </w:tc>
        <w:tc>
          <w:tcPr>
            <w:tcW w:w="152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54,77,916</w:t>
            </w:r>
          </w:p>
        </w:tc>
        <w:tc>
          <w:tcPr>
            <w:tcW w:w="136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18,229</w:t>
            </w:r>
          </w:p>
        </w:tc>
      </w:tr>
      <w:tr w:rsidR="00B001F3" w:rsidRPr="009B727A" w:rsidTr="00437D02">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EUREX</w:t>
            </w:r>
          </w:p>
        </w:tc>
        <w:tc>
          <w:tcPr>
            <w:tcW w:w="148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1,61,20,572</w:t>
            </w:r>
          </w:p>
        </w:tc>
        <w:tc>
          <w:tcPr>
            <w:tcW w:w="148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3,73,61,300</w:t>
            </w:r>
          </w:p>
        </w:tc>
        <w:tc>
          <w:tcPr>
            <w:tcW w:w="152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4,11,25,431</w:t>
            </w:r>
          </w:p>
        </w:tc>
        <w:tc>
          <w:tcPr>
            <w:tcW w:w="136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3,51,03,400</w:t>
            </w:r>
          </w:p>
        </w:tc>
      </w:tr>
      <w:tr w:rsidR="00B001F3" w:rsidRPr="009B727A" w:rsidTr="00437D02">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Euronext</w:t>
            </w:r>
          </w:p>
        </w:tc>
        <w:tc>
          <w:tcPr>
            <w:tcW w:w="148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13,52,815</w:t>
            </w:r>
          </w:p>
        </w:tc>
        <w:tc>
          <w:tcPr>
            <w:tcW w:w="148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88,688</w:t>
            </w:r>
          </w:p>
        </w:tc>
        <w:tc>
          <w:tcPr>
            <w:tcW w:w="152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28,40,778</w:t>
            </w:r>
          </w:p>
        </w:tc>
        <w:tc>
          <w:tcPr>
            <w:tcW w:w="136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2,28,107</w:t>
            </w:r>
          </w:p>
        </w:tc>
      </w:tr>
      <w:tr w:rsidR="00B001F3" w:rsidRPr="009B727A" w:rsidTr="00437D02">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Johannesburg Stock Exchange</w:t>
            </w:r>
          </w:p>
        </w:tc>
        <w:tc>
          <w:tcPr>
            <w:tcW w:w="148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3,35,297</w:t>
            </w:r>
          </w:p>
        </w:tc>
        <w:tc>
          <w:tcPr>
            <w:tcW w:w="148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256</w:t>
            </w:r>
          </w:p>
        </w:tc>
        <w:tc>
          <w:tcPr>
            <w:tcW w:w="152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7,18,043</w:t>
            </w:r>
          </w:p>
        </w:tc>
        <w:tc>
          <w:tcPr>
            <w:tcW w:w="136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20,012</w:t>
            </w:r>
          </w:p>
        </w:tc>
      </w:tr>
      <w:tr w:rsidR="00B001F3" w:rsidRPr="009B727A" w:rsidTr="00437D02">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Moscow Exchange</w:t>
            </w:r>
          </w:p>
        </w:tc>
        <w:tc>
          <w:tcPr>
            <w:tcW w:w="148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35,99,923</w:t>
            </w:r>
          </w:p>
        </w:tc>
        <w:tc>
          <w:tcPr>
            <w:tcW w:w="148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7,946</w:t>
            </w:r>
          </w:p>
        </w:tc>
        <w:tc>
          <w:tcPr>
            <w:tcW w:w="152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1,35,53,956</w:t>
            </w:r>
          </w:p>
        </w:tc>
        <w:tc>
          <w:tcPr>
            <w:tcW w:w="136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28,429</w:t>
            </w:r>
          </w:p>
        </w:tc>
      </w:tr>
      <w:tr w:rsidR="00B001F3" w:rsidRPr="009B727A" w:rsidTr="00437D02">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Nasdaq Nordic Exchanges</w:t>
            </w:r>
          </w:p>
        </w:tc>
        <w:tc>
          <w:tcPr>
            <w:tcW w:w="148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4,04,605</w:t>
            </w:r>
          </w:p>
        </w:tc>
        <w:tc>
          <w:tcPr>
            <w:tcW w:w="148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7,259</w:t>
            </w:r>
          </w:p>
        </w:tc>
        <w:tc>
          <w:tcPr>
            <w:tcW w:w="152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33,30,293</w:t>
            </w:r>
          </w:p>
        </w:tc>
        <w:tc>
          <w:tcPr>
            <w:tcW w:w="136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58,138</w:t>
            </w:r>
          </w:p>
        </w:tc>
      </w:tr>
      <w:tr w:rsidR="00B001F3" w:rsidRPr="009B727A" w:rsidTr="00437D02">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Oslo Bors</w:t>
            </w:r>
          </w:p>
        </w:tc>
        <w:tc>
          <w:tcPr>
            <w:tcW w:w="148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1,39,677</w:t>
            </w:r>
          </w:p>
        </w:tc>
        <w:tc>
          <w:tcPr>
            <w:tcW w:w="148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1,311</w:t>
            </w:r>
          </w:p>
        </w:tc>
        <w:tc>
          <w:tcPr>
            <w:tcW w:w="152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2,39,305</w:t>
            </w:r>
          </w:p>
        </w:tc>
        <w:tc>
          <w:tcPr>
            <w:tcW w:w="136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2,322</w:t>
            </w:r>
          </w:p>
        </w:tc>
      </w:tr>
      <w:tr w:rsidR="00B001F3" w:rsidRPr="009B727A" w:rsidTr="00437D02">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Tel-Aviv Stock Exchange</w:t>
            </w:r>
          </w:p>
        </w:tc>
        <w:tc>
          <w:tcPr>
            <w:tcW w:w="148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30,14,265</w:t>
            </w:r>
          </w:p>
        </w:tc>
        <w:tc>
          <w:tcPr>
            <w:tcW w:w="148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NA</w:t>
            </w:r>
          </w:p>
        </w:tc>
        <w:tc>
          <w:tcPr>
            <w:tcW w:w="152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NA</w:t>
            </w:r>
          </w:p>
        </w:tc>
        <w:tc>
          <w:tcPr>
            <w:tcW w:w="1360" w:type="dxa"/>
            <w:tcBorders>
              <w:top w:val="nil"/>
              <w:left w:val="nil"/>
              <w:bottom w:val="nil"/>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NA</w:t>
            </w:r>
          </w:p>
        </w:tc>
      </w:tr>
      <w:tr w:rsidR="00B001F3" w:rsidRPr="009B727A" w:rsidTr="00437D02">
        <w:trPr>
          <w:trHeight w:val="270"/>
        </w:trPr>
        <w:tc>
          <w:tcPr>
            <w:tcW w:w="2963" w:type="dxa"/>
            <w:tcBorders>
              <w:top w:val="nil"/>
              <w:left w:val="single" w:sz="8" w:space="0" w:color="auto"/>
              <w:bottom w:val="single" w:sz="8" w:space="0" w:color="auto"/>
              <w:right w:val="single" w:sz="8" w:space="0" w:color="auto"/>
            </w:tcBorders>
            <w:shd w:val="clear" w:color="auto" w:fill="auto"/>
            <w:noWrap/>
            <w:vAlign w:val="bottom"/>
            <w:hideMark/>
          </w:tcPr>
          <w:p w:rsidR="00B001F3" w:rsidRPr="009B727A" w:rsidRDefault="00B001F3" w:rsidP="00437D02">
            <w:pPr>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Warsaw Stock Exchange</w:t>
            </w:r>
          </w:p>
        </w:tc>
        <w:tc>
          <w:tcPr>
            <w:tcW w:w="1480" w:type="dxa"/>
            <w:tcBorders>
              <w:top w:val="nil"/>
              <w:left w:val="nil"/>
              <w:bottom w:val="single" w:sz="8" w:space="0" w:color="auto"/>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16,491</w:t>
            </w:r>
          </w:p>
        </w:tc>
        <w:tc>
          <w:tcPr>
            <w:tcW w:w="1480" w:type="dxa"/>
            <w:tcBorders>
              <w:top w:val="nil"/>
              <w:left w:val="nil"/>
              <w:bottom w:val="single" w:sz="8" w:space="0" w:color="auto"/>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109</w:t>
            </w:r>
          </w:p>
        </w:tc>
        <w:tc>
          <w:tcPr>
            <w:tcW w:w="1520" w:type="dxa"/>
            <w:tcBorders>
              <w:top w:val="nil"/>
              <w:left w:val="nil"/>
              <w:bottom w:val="single" w:sz="8" w:space="0" w:color="auto"/>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3,03,023</w:t>
            </w:r>
          </w:p>
        </w:tc>
        <w:tc>
          <w:tcPr>
            <w:tcW w:w="1360" w:type="dxa"/>
            <w:tcBorders>
              <w:top w:val="nil"/>
              <w:left w:val="nil"/>
              <w:bottom w:val="single" w:sz="8" w:space="0" w:color="auto"/>
              <w:right w:val="single" w:sz="8" w:space="0" w:color="auto"/>
            </w:tcBorders>
            <w:shd w:val="clear" w:color="auto" w:fill="auto"/>
            <w:noWrap/>
            <w:vAlign w:val="bottom"/>
            <w:hideMark/>
          </w:tcPr>
          <w:p w:rsidR="00B001F3" w:rsidRPr="009B727A" w:rsidRDefault="00B001F3" w:rsidP="00437D02">
            <w:pPr>
              <w:jc w:val="right"/>
              <w:rPr>
                <w:rFonts w:ascii="Times New Roman" w:eastAsia="Times New Roman" w:hAnsi="Times New Roman"/>
                <w:color w:val="000000"/>
                <w:sz w:val="20"/>
                <w:szCs w:val="20"/>
                <w:lang w:val="en-IN" w:eastAsia="en-IN"/>
              </w:rPr>
            </w:pPr>
            <w:r w:rsidRPr="009B727A">
              <w:rPr>
                <w:rFonts w:ascii="Times New Roman" w:eastAsia="Times New Roman" w:hAnsi="Times New Roman"/>
                <w:color w:val="000000"/>
                <w:sz w:val="20"/>
                <w:szCs w:val="20"/>
                <w:lang w:val="en-IN" w:eastAsia="en-IN"/>
              </w:rPr>
              <w:t>3,977</w:t>
            </w:r>
          </w:p>
        </w:tc>
      </w:tr>
    </w:tbl>
    <w:p w:rsidR="00B001F3" w:rsidRPr="009B727A" w:rsidRDefault="00B001F3" w:rsidP="00B001F3">
      <w:pPr>
        <w:rPr>
          <w:rFonts w:ascii="Garamond" w:hAnsi="Garamond"/>
          <w:b/>
          <w:color w:val="000000" w:themeColor="text1"/>
        </w:rPr>
      </w:pPr>
      <w:r w:rsidRPr="009B727A">
        <w:rPr>
          <w:rFonts w:ascii="Garamond" w:hAnsi="Garamond"/>
          <w:b/>
          <w:color w:val="000000" w:themeColor="text1"/>
        </w:rPr>
        <w:t xml:space="preserve">      </w:t>
      </w:r>
    </w:p>
    <w:p w:rsidR="00B001F3" w:rsidRPr="009B727A" w:rsidRDefault="00B001F3" w:rsidP="00B001F3">
      <w:pPr>
        <w:rPr>
          <w:rFonts w:ascii="Garamond" w:hAnsi="Garamond"/>
          <w:color w:val="000000" w:themeColor="text1"/>
        </w:rPr>
      </w:pPr>
      <w:r w:rsidRPr="009B727A">
        <w:rPr>
          <w:rFonts w:ascii="Garamond" w:hAnsi="Garamond"/>
          <w:color w:val="000000" w:themeColor="text1"/>
          <w:sz w:val="18"/>
          <w:szCs w:val="18"/>
        </w:rPr>
        <w:t>NA: Not Available</w:t>
      </w:r>
    </w:p>
    <w:p w:rsidR="00B001F3" w:rsidRPr="00A51407" w:rsidRDefault="00B001F3" w:rsidP="00B001F3">
      <w:pPr>
        <w:rPr>
          <w:rFonts w:ascii="Garamond" w:hAnsi="Garamond"/>
          <w:b/>
          <w:strike/>
          <w:color w:val="000000" w:themeColor="text1"/>
        </w:rPr>
      </w:pPr>
      <w:r w:rsidRPr="009B727A">
        <w:rPr>
          <w:rFonts w:ascii="Garamond" w:hAnsi="Garamond"/>
          <w:b/>
          <w:color w:val="000000" w:themeColor="text1"/>
          <w:sz w:val="18"/>
          <w:szCs w:val="18"/>
        </w:rPr>
        <w:t>Source</w:t>
      </w:r>
      <w:r w:rsidRPr="009B727A">
        <w:rPr>
          <w:rFonts w:ascii="Garamond" w:hAnsi="Garamond"/>
          <w:color w:val="000000" w:themeColor="text1"/>
          <w:sz w:val="18"/>
          <w:szCs w:val="18"/>
        </w:rPr>
        <w:t>: World Federation of Exchanges</w:t>
      </w:r>
      <w:r w:rsidRPr="00A51407">
        <w:rPr>
          <w:rFonts w:ascii="Garamond" w:hAnsi="Garamond"/>
          <w:b/>
          <w:strike/>
          <w:color w:val="000000" w:themeColor="text1"/>
        </w:rPr>
        <w:br w:type="page"/>
      </w:r>
    </w:p>
    <w:p w:rsidR="00B001F3" w:rsidRPr="00A51407" w:rsidRDefault="00B001F3" w:rsidP="00B001F3">
      <w:pPr>
        <w:spacing w:line="20" w:lineRule="atLeast"/>
        <w:jc w:val="both"/>
        <w:rPr>
          <w:rFonts w:ascii="Garamond" w:hAnsi="Garamond"/>
          <w:b/>
          <w:strike/>
          <w:color w:val="000000" w:themeColor="text1"/>
        </w:rPr>
      </w:pPr>
    </w:p>
    <w:p w:rsidR="00B001F3" w:rsidRPr="00D32259" w:rsidRDefault="00B001F3" w:rsidP="00B001F3">
      <w:pPr>
        <w:spacing w:line="20" w:lineRule="atLeast"/>
        <w:jc w:val="both"/>
        <w:rPr>
          <w:rFonts w:ascii="Garamond" w:hAnsi="Garamond"/>
          <w:color w:val="000000"/>
        </w:rPr>
      </w:pPr>
      <w:r w:rsidRPr="00D32259">
        <w:rPr>
          <w:rFonts w:ascii="Garamond" w:hAnsi="Garamond"/>
          <w:b/>
          <w:color w:val="000000" w:themeColor="text1"/>
        </w:rPr>
        <w:t xml:space="preserve">Table A6: Market Capitalisation of </w:t>
      </w:r>
      <w:r w:rsidR="004D75BF" w:rsidRPr="00D32259">
        <w:rPr>
          <w:rFonts w:ascii="Garamond" w:hAnsi="Garamond"/>
          <w:b/>
          <w:color w:val="000000" w:themeColor="text1"/>
        </w:rPr>
        <w:t xml:space="preserve">Major </w:t>
      </w:r>
      <w:r w:rsidRPr="00D32259">
        <w:rPr>
          <w:rFonts w:ascii="Garamond" w:hAnsi="Garamond"/>
          <w:b/>
          <w:color w:val="000000" w:themeColor="text1"/>
        </w:rPr>
        <w:t xml:space="preserve">Stock Exchanges                            </w:t>
      </w:r>
      <w:r w:rsidRPr="00D32259">
        <w:rPr>
          <w:rFonts w:ascii="Garamond" w:hAnsi="Garamond"/>
          <w:color w:val="000000"/>
        </w:rPr>
        <w:t>(US$ Million)</w:t>
      </w:r>
    </w:p>
    <w:p w:rsidR="00B001F3" w:rsidRPr="00D32259" w:rsidRDefault="00B001F3" w:rsidP="00B001F3">
      <w:pPr>
        <w:spacing w:line="20" w:lineRule="atLeast"/>
        <w:jc w:val="both"/>
        <w:rPr>
          <w:rFonts w:ascii="Garamond" w:hAnsi="Garamond"/>
          <w:b/>
          <w:color w:val="000000" w:themeColor="text1"/>
        </w:rPr>
      </w:pPr>
    </w:p>
    <w:tbl>
      <w:tblPr>
        <w:tblW w:w="8641" w:type="dxa"/>
        <w:tblInd w:w="-10" w:type="dxa"/>
        <w:tblLook w:val="04A0" w:firstRow="1" w:lastRow="0" w:firstColumn="1" w:lastColumn="0" w:noHBand="0" w:noVBand="1"/>
      </w:tblPr>
      <w:tblGrid>
        <w:gridCol w:w="2097"/>
        <w:gridCol w:w="1636"/>
        <w:gridCol w:w="1636"/>
        <w:gridCol w:w="1636"/>
        <w:gridCol w:w="1636"/>
      </w:tblGrid>
      <w:tr w:rsidR="00B001F3" w:rsidRPr="00D32259" w:rsidTr="00437D02">
        <w:trPr>
          <w:trHeight w:val="277"/>
        </w:trPr>
        <w:tc>
          <w:tcPr>
            <w:tcW w:w="2097" w:type="dxa"/>
            <w:tcBorders>
              <w:top w:val="single" w:sz="8" w:space="0" w:color="auto"/>
              <w:left w:val="single" w:sz="8" w:space="0" w:color="auto"/>
              <w:bottom w:val="single" w:sz="8" w:space="0" w:color="auto"/>
              <w:right w:val="single" w:sz="8" w:space="0" w:color="auto"/>
            </w:tcBorders>
            <w:shd w:val="clear" w:color="000000" w:fill="00B050"/>
            <w:noWrap/>
            <w:vAlign w:val="center"/>
            <w:hideMark/>
          </w:tcPr>
          <w:p w:rsidR="00B001F3" w:rsidRPr="00D32259" w:rsidRDefault="00B001F3" w:rsidP="00437D02">
            <w:pPr>
              <w:jc w:val="center"/>
              <w:rPr>
                <w:rFonts w:ascii="Times New Roman" w:eastAsia="Times New Roman" w:hAnsi="Times New Roman"/>
                <w:b/>
                <w:bCs/>
                <w:color w:val="000000"/>
                <w:sz w:val="22"/>
                <w:szCs w:val="22"/>
                <w:lang w:val="en-IN" w:eastAsia="en-IN"/>
              </w:rPr>
            </w:pPr>
            <w:r w:rsidRPr="00D32259">
              <w:rPr>
                <w:rFonts w:ascii="Times New Roman" w:eastAsia="Times New Roman" w:hAnsi="Times New Roman"/>
                <w:b/>
                <w:bCs/>
                <w:color w:val="000000"/>
                <w:sz w:val="22"/>
                <w:szCs w:val="22"/>
                <w:lang w:val="en-IN" w:eastAsia="en-IN"/>
              </w:rPr>
              <w:t>Stock Exchange</w:t>
            </w:r>
          </w:p>
        </w:tc>
        <w:tc>
          <w:tcPr>
            <w:tcW w:w="1636" w:type="dxa"/>
            <w:tcBorders>
              <w:top w:val="single" w:sz="8" w:space="0" w:color="auto"/>
              <w:left w:val="nil"/>
              <w:bottom w:val="single" w:sz="8" w:space="0" w:color="auto"/>
              <w:right w:val="single" w:sz="8" w:space="0" w:color="auto"/>
            </w:tcBorders>
            <w:shd w:val="clear" w:color="000000" w:fill="00B050"/>
            <w:noWrap/>
            <w:vAlign w:val="center"/>
            <w:hideMark/>
          </w:tcPr>
          <w:p w:rsidR="00B001F3" w:rsidRPr="00D32259" w:rsidRDefault="00B001F3" w:rsidP="00437D02">
            <w:pPr>
              <w:jc w:val="center"/>
              <w:rPr>
                <w:rFonts w:ascii="Times New Roman" w:eastAsia="Times New Roman" w:hAnsi="Times New Roman"/>
                <w:b/>
                <w:bCs/>
                <w:color w:val="000000"/>
                <w:sz w:val="22"/>
                <w:szCs w:val="22"/>
                <w:lang w:val="en-IN" w:eastAsia="en-IN"/>
              </w:rPr>
            </w:pPr>
            <w:r w:rsidRPr="00D32259">
              <w:rPr>
                <w:rFonts w:ascii="Times New Roman" w:eastAsia="Times New Roman" w:hAnsi="Times New Roman"/>
                <w:b/>
                <w:bCs/>
                <w:color w:val="000000"/>
                <w:sz w:val="22"/>
                <w:szCs w:val="22"/>
                <w:lang w:val="en-IN" w:eastAsia="en-IN"/>
              </w:rPr>
              <w:t>Feb-18</w:t>
            </w:r>
          </w:p>
        </w:tc>
        <w:tc>
          <w:tcPr>
            <w:tcW w:w="1636" w:type="dxa"/>
            <w:tcBorders>
              <w:top w:val="single" w:sz="8" w:space="0" w:color="auto"/>
              <w:left w:val="nil"/>
              <w:bottom w:val="single" w:sz="8" w:space="0" w:color="auto"/>
              <w:right w:val="single" w:sz="8" w:space="0" w:color="auto"/>
            </w:tcBorders>
            <w:shd w:val="clear" w:color="000000" w:fill="00B050"/>
            <w:noWrap/>
            <w:vAlign w:val="center"/>
            <w:hideMark/>
          </w:tcPr>
          <w:p w:rsidR="00B001F3" w:rsidRPr="00D32259" w:rsidRDefault="00B001F3" w:rsidP="00437D02">
            <w:pPr>
              <w:jc w:val="center"/>
              <w:rPr>
                <w:rFonts w:ascii="Times New Roman" w:eastAsia="Times New Roman" w:hAnsi="Times New Roman"/>
                <w:b/>
                <w:bCs/>
                <w:color w:val="000000"/>
                <w:sz w:val="22"/>
                <w:szCs w:val="22"/>
                <w:lang w:val="en-IN" w:eastAsia="en-IN"/>
              </w:rPr>
            </w:pPr>
            <w:r w:rsidRPr="00D32259">
              <w:rPr>
                <w:rFonts w:ascii="Times New Roman" w:eastAsia="Times New Roman" w:hAnsi="Times New Roman"/>
                <w:b/>
                <w:bCs/>
                <w:color w:val="000000"/>
                <w:sz w:val="22"/>
                <w:szCs w:val="22"/>
                <w:lang w:val="en-IN" w:eastAsia="en-IN"/>
              </w:rPr>
              <w:t>Mar-18</w:t>
            </w:r>
          </w:p>
        </w:tc>
        <w:tc>
          <w:tcPr>
            <w:tcW w:w="1636" w:type="dxa"/>
            <w:tcBorders>
              <w:top w:val="single" w:sz="8" w:space="0" w:color="auto"/>
              <w:left w:val="nil"/>
              <w:bottom w:val="single" w:sz="8" w:space="0" w:color="auto"/>
              <w:right w:val="single" w:sz="8" w:space="0" w:color="auto"/>
            </w:tcBorders>
            <w:shd w:val="clear" w:color="000000" w:fill="00B050"/>
            <w:noWrap/>
            <w:vAlign w:val="center"/>
            <w:hideMark/>
          </w:tcPr>
          <w:p w:rsidR="00B001F3" w:rsidRPr="00D32259" w:rsidRDefault="00B001F3" w:rsidP="00437D02">
            <w:pPr>
              <w:jc w:val="center"/>
              <w:rPr>
                <w:rFonts w:ascii="Times New Roman" w:eastAsia="Times New Roman" w:hAnsi="Times New Roman"/>
                <w:b/>
                <w:bCs/>
                <w:color w:val="000000"/>
                <w:sz w:val="22"/>
                <w:szCs w:val="22"/>
                <w:lang w:val="en-IN" w:eastAsia="en-IN"/>
              </w:rPr>
            </w:pPr>
            <w:r w:rsidRPr="00D32259">
              <w:rPr>
                <w:rFonts w:ascii="Times New Roman" w:eastAsia="Times New Roman" w:hAnsi="Times New Roman"/>
                <w:b/>
                <w:bCs/>
                <w:color w:val="000000"/>
                <w:sz w:val="22"/>
                <w:szCs w:val="22"/>
                <w:lang w:val="en-IN" w:eastAsia="en-IN"/>
              </w:rPr>
              <w:t>Apr-18</w:t>
            </w:r>
          </w:p>
        </w:tc>
        <w:tc>
          <w:tcPr>
            <w:tcW w:w="1636" w:type="dxa"/>
            <w:tcBorders>
              <w:top w:val="single" w:sz="8" w:space="0" w:color="auto"/>
              <w:left w:val="nil"/>
              <w:bottom w:val="single" w:sz="8" w:space="0" w:color="auto"/>
              <w:right w:val="single" w:sz="8" w:space="0" w:color="auto"/>
            </w:tcBorders>
            <w:shd w:val="clear" w:color="000000" w:fill="00B050"/>
            <w:noWrap/>
            <w:vAlign w:val="center"/>
            <w:hideMark/>
          </w:tcPr>
          <w:p w:rsidR="00B001F3" w:rsidRPr="00D32259" w:rsidRDefault="00B001F3" w:rsidP="00437D02">
            <w:pPr>
              <w:jc w:val="center"/>
              <w:rPr>
                <w:rFonts w:ascii="Times New Roman" w:eastAsia="Times New Roman" w:hAnsi="Times New Roman"/>
                <w:b/>
                <w:bCs/>
                <w:color w:val="000000"/>
                <w:sz w:val="22"/>
                <w:szCs w:val="22"/>
                <w:lang w:val="en-IN" w:eastAsia="en-IN"/>
              </w:rPr>
            </w:pPr>
            <w:r w:rsidRPr="00D32259">
              <w:rPr>
                <w:rFonts w:ascii="Times New Roman" w:eastAsia="Times New Roman" w:hAnsi="Times New Roman"/>
                <w:b/>
                <w:bCs/>
                <w:color w:val="000000"/>
                <w:sz w:val="22"/>
                <w:szCs w:val="22"/>
                <w:lang w:val="en-IN" w:eastAsia="en-IN"/>
              </w:rPr>
              <w:t>M-o-M change(%)</w:t>
            </w:r>
          </w:p>
        </w:tc>
      </w:tr>
      <w:tr w:rsidR="00B001F3" w:rsidRPr="00D32259" w:rsidTr="00437D02">
        <w:trPr>
          <w:trHeight w:val="277"/>
        </w:trPr>
        <w:tc>
          <w:tcPr>
            <w:tcW w:w="2097" w:type="dxa"/>
            <w:tcBorders>
              <w:top w:val="nil"/>
              <w:left w:val="single" w:sz="8" w:space="0" w:color="auto"/>
              <w:bottom w:val="single" w:sz="8" w:space="0" w:color="auto"/>
              <w:right w:val="single" w:sz="8" w:space="0" w:color="auto"/>
            </w:tcBorders>
            <w:shd w:val="clear" w:color="000000" w:fill="00B050"/>
            <w:noWrap/>
            <w:vAlign w:val="center"/>
            <w:hideMark/>
          </w:tcPr>
          <w:p w:rsidR="00B001F3" w:rsidRPr="00D32259" w:rsidRDefault="00B001F3" w:rsidP="00437D02">
            <w:pPr>
              <w:jc w:val="center"/>
              <w:rPr>
                <w:rFonts w:ascii="Times New Roman" w:eastAsia="Times New Roman" w:hAnsi="Times New Roman"/>
                <w:i/>
                <w:iCs/>
                <w:color w:val="000000"/>
                <w:sz w:val="22"/>
                <w:szCs w:val="22"/>
                <w:lang w:val="en-IN" w:eastAsia="en-IN"/>
              </w:rPr>
            </w:pPr>
            <w:r w:rsidRPr="00D32259">
              <w:rPr>
                <w:rFonts w:ascii="Times New Roman" w:eastAsia="Times New Roman" w:hAnsi="Times New Roman"/>
                <w:i/>
                <w:iCs/>
                <w:color w:val="000000"/>
                <w:sz w:val="22"/>
                <w:szCs w:val="22"/>
                <w:lang w:val="en-IN" w:eastAsia="en-IN"/>
              </w:rPr>
              <w:t>1</w:t>
            </w:r>
          </w:p>
        </w:tc>
        <w:tc>
          <w:tcPr>
            <w:tcW w:w="1636" w:type="dxa"/>
            <w:tcBorders>
              <w:top w:val="nil"/>
              <w:left w:val="nil"/>
              <w:bottom w:val="single" w:sz="8" w:space="0" w:color="auto"/>
              <w:right w:val="single" w:sz="8" w:space="0" w:color="auto"/>
            </w:tcBorders>
            <w:shd w:val="clear" w:color="000000" w:fill="00B050"/>
            <w:noWrap/>
            <w:vAlign w:val="center"/>
            <w:hideMark/>
          </w:tcPr>
          <w:p w:rsidR="00B001F3" w:rsidRPr="00D32259" w:rsidRDefault="00B001F3" w:rsidP="00437D02">
            <w:pPr>
              <w:jc w:val="center"/>
              <w:rPr>
                <w:rFonts w:ascii="Times New Roman" w:eastAsia="Times New Roman" w:hAnsi="Times New Roman"/>
                <w:i/>
                <w:iCs/>
                <w:color w:val="000000"/>
                <w:sz w:val="22"/>
                <w:szCs w:val="22"/>
                <w:lang w:val="en-IN" w:eastAsia="en-IN"/>
              </w:rPr>
            </w:pPr>
            <w:r w:rsidRPr="00D32259">
              <w:rPr>
                <w:rFonts w:ascii="Times New Roman" w:eastAsia="Times New Roman" w:hAnsi="Times New Roman"/>
                <w:i/>
                <w:iCs/>
                <w:color w:val="000000"/>
                <w:sz w:val="22"/>
                <w:szCs w:val="22"/>
                <w:lang w:val="en-IN" w:eastAsia="en-IN"/>
              </w:rPr>
              <w:t>2</w:t>
            </w:r>
          </w:p>
        </w:tc>
        <w:tc>
          <w:tcPr>
            <w:tcW w:w="1636" w:type="dxa"/>
            <w:tcBorders>
              <w:top w:val="nil"/>
              <w:left w:val="nil"/>
              <w:bottom w:val="single" w:sz="8" w:space="0" w:color="auto"/>
              <w:right w:val="single" w:sz="8" w:space="0" w:color="auto"/>
            </w:tcBorders>
            <w:shd w:val="clear" w:color="000000" w:fill="00B050"/>
            <w:noWrap/>
            <w:vAlign w:val="center"/>
            <w:hideMark/>
          </w:tcPr>
          <w:p w:rsidR="00B001F3" w:rsidRPr="00D32259" w:rsidRDefault="00B001F3" w:rsidP="00437D02">
            <w:pPr>
              <w:jc w:val="center"/>
              <w:rPr>
                <w:rFonts w:ascii="Times New Roman" w:eastAsia="Times New Roman" w:hAnsi="Times New Roman"/>
                <w:i/>
                <w:iCs/>
                <w:color w:val="000000"/>
                <w:sz w:val="22"/>
                <w:szCs w:val="22"/>
                <w:lang w:val="en-IN" w:eastAsia="en-IN"/>
              </w:rPr>
            </w:pPr>
            <w:r w:rsidRPr="00D32259">
              <w:rPr>
                <w:rFonts w:ascii="Times New Roman" w:eastAsia="Times New Roman" w:hAnsi="Times New Roman"/>
                <w:i/>
                <w:iCs/>
                <w:color w:val="000000"/>
                <w:sz w:val="22"/>
                <w:szCs w:val="22"/>
                <w:lang w:val="en-IN" w:eastAsia="en-IN"/>
              </w:rPr>
              <w:t>3</w:t>
            </w:r>
          </w:p>
        </w:tc>
        <w:tc>
          <w:tcPr>
            <w:tcW w:w="1636" w:type="dxa"/>
            <w:tcBorders>
              <w:top w:val="nil"/>
              <w:left w:val="nil"/>
              <w:bottom w:val="single" w:sz="8" w:space="0" w:color="auto"/>
              <w:right w:val="single" w:sz="8" w:space="0" w:color="auto"/>
            </w:tcBorders>
            <w:shd w:val="clear" w:color="000000" w:fill="00B050"/>
            <w:noWrap/>
            <w:vAlign w:val="center"/>
            <w:hideMark/>
          </w:tcPr>
          <w:p w:rsidR="00B001F3" w:rsidRPr="00D32259" w:rsidRDefault="00B001F3" w:rsidP="00437D02">
            <w:pPr>
              <w:jc w:val="center"/>
              <w:rPr>
                <w:rFonts w:ascii="Times New Roman" w:eastAsia="Times New Roman" w:hAnsi="Times New Roman"/>
                <w:i/>
                <w:iCs/>
                <w:color w:val="000000"/>
                <w:sz w:val="22"/>
                <w:szCs w:val="22"/>
                <w:lang w:val="en-IN" w:eastAsia="en-IN"/>
              </w:rPr>
            </w:pPr>
            <w:r w:rsidRPr="00D32259">
              <w:rPr>
                <w:rFonts w:ascii="Times New Roman" w:eastAsia="Times New Roman" w:hAnsi="Times New Roman"/>
                <w:i/>
                <w:iCs/>
                <w:color w:val="000000"/>
                <w:sz w:val="22"/>
                <w:szCs w:val="22"/>
                <w:lang w:val="en-IN" w:eastAsia="en-IN"/>
              </w:rPr>
              <w:t>4</w:t>
            </w:r>
          </w:p>
        </w:tc>
        <w:tc>
          <w:tcPr>
            <w:tcW w:w="1636" w:type="dxa"/>
            <w:tcBorders>
              <w:top w:val="nil"/>
              <w:left w:val="nil"/>
              <w:bottom w:val="single" w:sz="8" w:space="0" w:color="auto"/>
              <w:right w:val="single" w:sz="8" w:space="0" w:color="auto"/>
            </w:tcBorders>
            <w:shd w:val="clear" w:color="000000" w:fill="00B050"/>
            <w:noWrap/>
            <w:vAlign w:val="center"/>
            <w:hideMark/>
          </w:tcPr>
          <w:p w:rsidR="00B001F3" w:rsidRPr="00D32259" w:rsidRDefault="00B001F3" w:rsidP="00437D02">
            <w:pPr>
              <w:jc w:val="center"/>
              <w:rPr>
                <w:rFonts w:ascii="Times New Roman" w:eastAsia="Times New Roman" w:hAnsi="Times New Roman"/>
                <w:i/>
                <w:iCs/>
                <w:color w:val="000000"/>
                <w:sz w:val="22"/>
                <w:szCs w:val="22"/>
                <w:lang w:val="en-IN" w:eastAsia="en-IN"/>
              </w:rPr>
            </w:pPr>
            <w:r w:rsidRPr="00D32259">
              <w:rPr>
                <w:rFonts w:ascii="Times New Roman" w:eastAsia="Times New Roman" w:hAnsi="Times New Roman"/>
                <w:i/>
                <w:iCs/>
                <w:color w:val="000000"/>
                <w:sz w:val="22"/>
                <w:szCs w:val="22"/>
                <w:lang w:val="en-IN" w:eastAsia="en-IN"/>
              </w:rPr>
              <w:t>5</w:t>
            </w:r>
          </w:p>
        </w:tc>
      </w:tr>
      <w:tr w:rsidR="00B001F3" w:rsidRPr="00D32259" w:rsidTr="00437D02">
        <w:trPr>
          <w:trHeight w:val="277"/>
        </w:trPr>
        <w:tc>
          <w:tcPr>
            <w:tcW w:w="2097" w:type="dxa"/>
            <w:tcBorders>
              <w:top w:val="nil"/>
              <w:left w:val="single" w:sz="8" w:space="0" w:color="auto"/>
              <w:bottom w:val="single" w:sz="8" w:space="0" w:color="auto"/>
              <w:right w:val="nil"/>
            </w:tcBorders>
            <w:shd w:val="clear" w:color="000000" w:fill="00B050"/>
            <w:noWrap/>
            <w:vAlign w:val="center"/>
            <w:hideMark/>
          </w:tcPr>
          <w:p w:rsidR="00B001F3" w:rsidRPr="00D32259" w:rsidRDefault="00B001F3" w:rsidP="00437D02">
            <w:pPr>
              <w:rPr>
                <w:rFonts w:ascii="Times New Roman" w:eastAsia="Times New Roman" w:hAnsi="Times New Roman"/>
                <w:b/>
                <w:bCs/>
                <w:color w:val="000000"/>
                <w:sz w:val="22"/>
                <w:szCs w:val="22"/>
                <w:lang w:val="en-IN" w:eastAsia="en-IN"/>
              </w:rPr>
            </w:pPr>
            <w:r w:rsidRPr="00D32259">
              <w:rPr>
                <w:rFonts w:ascii="Times New Roman" w:eastAsia="Times New Roman" w:hAnsi="Times New Roman"/>
                <w:b/>
                <w:bCs/>
                <w:color w:val="000000"/>
                <w:sz w:val="22"/>
                <w:szCs w:val="22"/>
                <w:lang w:val="en-IN" w:eastAsia="en-IN"/>
              </w:rPr>
              <w:t>Developed Markets</w:t>
            </w:r>
          </w:p>
        </w:tc>
        <w:tc>
          <w:tcPr>
            <w:tcW w:w="1636" w:type="dxa"/>
            <w:tcBorders>
              <w:top w:val="nil"/>
              <w:left w:val="nil"/>
              <w:bottom w:val="single" w:sz="8" w:space="0" w:color="auto"/>
              <w:right w:val="nil"/>
            </w:tcBorders>
            <w:shd w:val="clear" w:color="000000" w:fill="00B050"/>
            <w:noWrap/>
            <w:vAlign w:val="center"/>
            <w:hideMark/>
          </w:tcPr>
          <w:p w:rsidR="00B001F3" w:rsidRPr="00D32259" w:rsidRDefault="00B001F3" w:rsidP="00437D02">
            <w:pP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 </w:t>
            </w:r>
          </w:p>
        </w:tc>
        <w:tc>
          <w:tcPr>
            <w:tcW w:w="1636" w:type="dxa"/>
            <w:tcBorders>
              <w:top w:val="nil"/>
              <w:left w:val="nil"/>
              <w:bottom w:val="single" w:sz="8" w:space="0" w:color="auto"/>
              <w:right w:val="nil"/>
            </w:tcBorders>
            <w:shd w:val="clear" w:color="000000" w:fill="00B050"/>
            <w:noWrap/>
            <w:vAlign w:val="center"/>
            <w:hideMark/>
          </w:tcPr>
          <w:p w:rsidR="00B001F3" w:rsidRPr="00D32259" w:rsidRDefault="00B001F3" w:rsidP="00437D02">
            <w:pP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 </w:t>
            </w:r>
          </w:p>
        </w:tc>
        <w:tc>
          <w:tcPr>
            <w:tcW w:w="1636" w:type="dxa"/>
            <w:tcBorders>
              <w:top w:val="nil"/>
              <w:left w:val="nil"/>
              <w:bottom w:val="single" w:sz="8" w:space="0" w:color="auto"/>
              <w:right w:val="nil"/>
            </w:tcBorders>
            <w:shd w:val="clear" w:color="000000" w:fill="00B050"/>
            <w:noWrap/>
            <w:vAlign w:val="center"/>
            <w:hideMark/>
          </w:tcPr>
          <w:p w:rsidR="00B001F3" w:rsidRPr="00D32259" w:rsidRDefault="00B001F3" w:rsidP="00437D02">
            <w:pP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 </w:t>
            </w:r>
          </w:p>
        </w:tc>
        <w:tc>
          <w:tcPr>
            <w:tcW w:w="1636" w:type="dxa"/>
            <w:tcBorders>
              <w:top w:val="nil"/>
              <w:left w:val="nil"/>
              <w:bottom w:val="single" w:sz="8" w:space="0" w:color="auto"/>
              <w:right w:val="single" w:sz="8" w:space="0" w:color="auto"/>
            </w:tcBorders>
            <w:shd w:val="clear" w:color="000000" w:fill="00B050"/>
            <w:noWrap/>
            <w:vAlign w:val="center"/>
            <w:hideMark/>
          </w:tcPr>
          <w:p w:rsidR="00B001F3" w:rsidRPr="00D32259" w:rsidRDefault="00B001F3" w:rsidP="00437D02">
            <w:pP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 </w:t>
            </w:r>
          </w:p>
        </w:tc>
      </w:tr>
      <w:tr w:rsidR="00B001F3" w:rsidRPr="00D32259" w:rsidTr="00437D02">
        <w:trPr>
          <w:trHeight w:val="264"/>
        </w:trPr>
        <w:tc>
          <w:tcPr>
            <w:tcW w:w="2097" w:type="dxa"/>
            <w:tcBorders>
              <w:top w:val="nil"/>
              <w:left w:val="single" w:sz="8" w:space="0" w:color="auto"/>
              <w:bottom w:val="nil"/>
              <w:right w:val="single" w:sz="8" w:space="0" w:color="auto"/>
            </w:tcBorders>
            <w:shd w:val="clear" w:color="auto" w:fill="auto"/>
            <w:noWrap/>
            <w:vAlign w:val="center"/>
            <w:hideMark/>
          </w:tcPr>
          <w:p w:rsidR="00B001F3" w:rsidRPr="00D32259" w:rsidRDefault="00B001F3" w:rsidP="00437D02">
            <w:pP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Australia</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14,04,789</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13,26,639</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13,49,486</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cente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1.7</w:t>
            </w:r>
          </w:p>
        </w:tc>
      </w:tr>
      <w:tr w:rsidR="00B001F3" w:rsidRPr="00D32259" w:rsidTr="00437D02">
        <w:trPr>
          <w:trHeight w:val="264"/>
        </w:trPr>
        <w:tc>
          <w:tcPr>
            <w:tcW w:w="2097" w:type="dxa"/>
            <w:tcBorders>
              <w:top w:val="nil"/>
              <w:left w:val="single" w:sz="8" w:space="0" w:color="auto"/>
              <w:bottom w:val="nil"/>
              <w:right w:val="single" w:sz="8" w:space="0" w:color="auto"/>
            </w:tcBorders>
            <w:shd w:val="clear" w:color="auto" w:fill="auto"/>
            <w:noWrap/>
            <w:vAlign w:val="center"/>
            <w:hideMark/>
          </w:tcPr>
          <w:p w:rsidR="00B001F3" w:rsidRPr="00D32259" w:rsidRDefault="00B001F3" w:rsidP="00437D02">
            <w:pP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France</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26,08,779</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25,82,570</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26,62,644</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cente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3.1</w:t>
            </w:r>
          </w:p>
        </w:tc>
      </w:tr>
      <w:tr w:rsidR="00B001F3" w:rsidRPr="00D32259" w:rsidTr="00437D02">
        <w:trPr>
          <w:trHeight w:val="264"/>
        </w:trPr>
        <w:tc>
          <w:tcPr>
            <w:tcW w:w="2097" w:type="dxa"/>
            <w:tcBorders>
              <w:top w:val="nil"/>
              <w:left w:val="single" w:sz="8" w:space="0" w:color="auto"/>
              <w:bottom w:val="nil"/>
              <w:right w:val="single" w:sz="8" w:space="0" w:color="auto"/>
            </w:tcBorders>
            <w:shd w:val="clear" w:color="auto" w:fill="auto"/>
            <w:noWrap/>
            <w:vAlign w:val="center"/>
            <w:hideMark/>
          </w:tcPr>
          <w:p w:rsidR="00B001F3" w:rsidRPr="00D32259" w:rsidRDefault="00B001F3" w:rsidP="00437D02">
            <w:pP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Germany</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24,05,860</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24,39,646</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24,49,090</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cente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0.4</w:t>
            </w:r>
          </w:p>
        </w:tc>
      </w:tr>
      <w:tr w:rsidR="00B001F3" w:rsidRPr="00D32259" w:rsidTr="00437D02">
        <w:trPr>
          <w:trHeight w:val="264"/>
        </w:trPr>
        <w:tc>
          <w:tcPr>
            <w:tcW w:w="2097" w:type="dxa"/>
            <w:tcBorders>
              <w:top w:val="nil"/>
              <w:left w:val="single" w:sz="8" w:space="0" w:color="auto"/>
              <w:bottom w:val="nil"/>
              <w:right w:val="single" w:sz="8" w:space="0" w:color="auto"/>
            </w:tcBorders>
            <w:shd w:val="clear" w:color="auto" w:fill="auto"/>
            <w:noWrap/>
            <w:vAlign w:val="center"/>
            <w:hideMark/>
          </w:tcPr>
          <w:p w:rsidR="00B001F3" w:rsidRPr="00D32259" w:rsidRDefault="00B001F3" w:rsidP="00437D02">
            <w:pP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Hong Kong</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55,68,750</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56,40,924</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56,36,531</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cente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-0.1</w:t>
            </w:r>
          </w:p>
        </w:tc>
      </w:tr>
      <w:tr w:rsidR="00B001F3" w:rsidRPr="00D32259" w:rsidTr="00437D02">
        <w:trPr>
          <w:trHeight w:val="264"/>
        </w:trPr>
        <w:tc>
          <w:tcPr>
            <w:tcW w:w="2097" w:type="dxa"/>
            <w:tcBorders>
              <w:top w:val="nil"/>
              <w:left w:val="single" w:sz="8" w:space="0" w:color="auto"/>
              <w:bottom w:val="nil"/>
              <w:right w:val="single" w:sz="8" w:space="0" w:color="auto"/>
            </w:tcBorders>
            <w:shd w:val="clear" w:color="auto" w:fill="auto"/>
            <w:noWrap/>
            <w:vAlign w:val="center"/>
            <w:hideMark/>
          </w:tcPr>
          <w:p w:rsidR="00B001F3" w:rsidRPr="00D32259" w:rsidRDefault="00B001F3" w:rsidP="00437D02">
            <w:pP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Japan</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65,30,628</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63,68,031</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63,95,091</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cente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0.4</w:t>
            </w:r>
          </w:p>
        </w:tc>
      </w:tr>
      <w:tr w:rsidR="00B001F3" w:rsidRPr="00D32259" w:rsidTr="00437D02">
        <w:trPr>
          <w:trHeight w:val="264"/>
        </w:trPr>
        <w:tc>
          <w:tcPr>
            <w:tcW w:w="2097" w:type="dxa"/>
            <w:tcBorders>
              <w:top w:val="nil"/>
              <w:left w:val="single" w:sz="8" w:space="0" w:color="auto"/>
              <w:bottom w:val="nil"/>
              <w:right w:val="single" w:sz="8" w:space="0" w:color="auto"/>
            </w:tcBorders>
            <w:shd w:val="clear" w:color="auto" w:fill="auto"/>
            <w:noWrap/>
            <w:vAlign w:val="center"/>
            <w:hideMark/>
          </w:tcPr>
          <w:p w:rsidR="00B001F3" w:rsidRPr="00D32259" w:rsidRDefault="00B001F3" w:rsidP="00437D02">
            <w:pP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Singapore</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5,75,190</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5,64,966</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5,77,903</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cente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2.3</w:t>
            </w:r>
          </w:p>
        </w:tc>
      </w:tr>
      <w:tr w:rsidR="00B001F3" w:rsidRPr="00D32259" w:rsidTr="00437D02">
        <w:trPr>
          <w:trHeight w:val="264"/>
        </w:trPr>
        <w:tc>
          <w:tcPr>
            <w:tcW w:w="2097" w:type="dxa"/>
            <w:tcBorders>
              <w:top w:val="nil"/>
              <w:left w:val="single" w:sz="8" w:space="0" w:color="auto"/>
              <w:bottom w:val="nil"/>
              <w:right w:val="single" w:sz="8" w:space="0" w:color="auto"/>
            </w:tcBorders>
            <w:shd w:val="clear" w:color="auto" w:fill="auto"/>
            <w:noWrap/>
            <w:vAlign w:val="center"/>
            <w:hideMark/>
          </w:tcPr>
          <w:p w:rsidR="00B001F3" w:rsidRPr="00D32259" w:rsidRDefault="00B001F3" w:rsidP="00437D02">
            <w:pP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UK</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36,91,487</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36,50,244</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37,97,857</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cente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4.0</w:t>
            </w:r>
          </w:p>
        </w:tc>
      </w:tr>
      <w:tr w:rsidR="00B001F3" w:rsidRPr="00D32259" w:rsidTr="00437D02">
        <w:trPr>
          <w:trHeight w:val="264"/>
        </w:trPr>
        <w:tc>
          <w:tcPr>
            <w:tcW w:w="2097" w:type="dxa"/>
            <w:tcBorders>
              <w:top w:val="nil"/>
              <w:left w:val="single" w:sz="8" w:space="0" w:color="auto"/>
              <w:bottom w:val="nil"/>
              <w:right w:val="single" w:sz="8" w:space="0" w:color="auto"/>
            </w:tcBorders>
            <w:shd w:val="clear" w:color="auto" w:fill="auto"/>
            <w:noWrap/>
            <w:vAlign w:val="center"/>
            <w:hideMark/>
          </w:tcPr>
          <w:p w:rsidR="00B001F3" w:rsidRPr="00D32259" w:rsidRDefault="00B001F3" w:rsidP="00437D02">
            <w:pP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USA</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3,04,13,918</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2,93,53,555</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2,96,94,007</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cente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1.2</w:t>
            </w:r>
          </w:p>
        </w:tc>
      </w:tr>
      <w:tr w:rsidR="00B001F3" w:rsidRPr="00D32259" w:rsidTr="00437D02">
        <w:trPr>
          <w:trHeight w:val="277"/>
        </w:trPr>
        <w:tc>
          <w:tcPr>
            <w:tcW w:w="2097" w:type="dxa"/>
            <w:tcBorders>
              <w:top w:val="nil"/>
              <w:left w:val="single" w:sz="8" w:space="0" w:color="auto"/>
              <w:bottom w:val="nil"/>
              <w:right w:val="single" w:sz="8" w:space="0" w:color="auto"/>
            </w:tcBorders>
            <w:shd w:val="clear" w:color="auto" w:fill="auto"/>
            <w:noWrap/>
            <w:vAlign w:val="center"/>
            <w:hideMark/>
          </w:tcPr>
          <w:p w:rsidR="00B001F3" w:rsidRPr="00D32259" w:rsidRDefault="00B001F3" w:rsidP="00437D02">
            <w:pP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 </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 </w:t>
            </w:r>
          </w:p>
        </w:tc>
        <w:tc>
          <w:tcPr>
            <w:tcW w:w="1636" w:type="dxa"/>
            <w:tcBorders>
              <w:top w:val="nil"/>
              <w:left w:val="nil"/>
              <w:bottom w:val="single" w:sz="8" w:space="0" w:color="auto"/>
              <w:right w:val="single" w:sz="8" w:space="0" w:color="auto"/>
            </w:tcBorders>
            <w:shd w:val="clear" w:color="000000" w:fill="FFFFFF"/>
            <w:noWrap/>
            <w:vAlign w:val="center"/>
            <w:hideMark/>
          </w:tcPr>
          <w:p w:rsidR="00B001F3" w:rsidRPr="00D32259" w:rsidRDefault="00B001F3" w:rsidP="00437D02">
            <w:pP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 </w:t>
            </w:r>
          </w:p>
        </w:tc>
        <w:tc>
          <w:tcPr>
            <w:tcW w:w="1636" w:type="dxa"/>
            <w:tcBorders>
              <w:top w:val="nil"/>
              <w:left w:val="nil"/>
              <w:bottom w:val="nil"/>
              <w:right w:val="nil"/>
            </w:tcBorders>
            <w:shd w:val="clear" w:color="auto" w:fill="auto"/>
            <w:noWrap/>
            <w:vAlign w:val="bottom"/>
            <w:hideMark/>
          </w:tcPr>
          <w:p w:rsidR="00B001F3" w:rsidRPr="00D32259" w:rsidRDefault="00B001F3" w:rsidP="00437D02">
            <w:pPr>
              <w:rPr>
                <w:rFonts w:ascii="Arial" w:eastAsia="Times New Roman" w:hAnsi="Arial" w:cs="Arial"/>
                <w:color w:val="000000"/>
                <w:sz w:val="20"/>
                <w:szCs w:val="20"/>
                <w:lang w:val="en-IN" w:eastAsia="en-IN"/>
              </w:rPr>
            </w:pPr>
          </w:p>
        </w:tc>
        <w:tc>
          <w:tcPr>
            <w:tcW w:w="1636" w:type="dxa"/>
            <w:tcBorders>
              <w:top w:val="nil"/>
              <w:left w:val="single" w:sz="8" w:space="0" w:color="auto"/>
              <w:bottom w:val="single" w:sz="8" w:space="0" w:color="auto"/>
              <w:right w:val="single" w:sz="8" w:space="0" w:color="auto"/>
            </w:tcBorders>
            <w:shd w:val="clear" w:color="auto" w:fill="auto"/>
            <w:noWrap/>
            <w:vAlign w:val="center"/>
            <w:hideMark/>
          </w:tcPr>
          <w:p w:rsidR="00B001F3" w:rsidRPr="00D32259" w:rsidRDefault="00B001F3" w:rsidP="00437D02">
            <w:pPr>
              <w:rPr>
                <w:rFonts w:ascii="Calibri" w:eastAsia="Times New Roman" w:hAnsi="Calibri" w:cs="Calibri"/>
                <w:color w:val="000000"/>
                <w:sz w:val="20"/>
                <w:szCs w:val="20"/>
                <w:lang w:val="en-IN" w:eastAsia="en-IN"/>
              </w:rPr>
            </w:pPr>
            <w:r w:rsidRPr="00D32259">
              <w:rPr>
                <w:rFonts w:ascii="Calibri" w:eastAsia="Times New Roman" w:hAnsi="Calibri" w:cs="Calibri"/>
                <w:color w:val="000000"/>
                <w:sz w:val="20"/>
                <w:szCs w:val="20"/>
                <w:lang w:val="en-IN" w:eastAsia="en-IN"/>
              </w:rPr>
              <w:t> </w:t>
            </w:r>
          </w:p>
        </w:tc>
      </w:tr>
      <w:tr w:rsidR="00B001F3" w:rsidRPr="00D32259" w:rsidTr="00437D02">
        <w:trPr>
          <w:trHeight w:val="277"/>
        </w:trPr>
        <w:tc>
          <w:tcPr>
            <w:tcW w:w="2097" w:type="dxa"/>
            <w:tcBorders>
              <w:top w:val="single" w:sz="8" w:space="0" w:color="auto"/>
              <w:left w:val="single" w:sz="8" w:space="0" w:color="auto"/>
              <w:bottom w:val="single" w:sz="8" w:space="0" w:color="auto"/>
              <w:right w:val="nil"/>
            </w:tcBorders>
            <w:shd w:val="clear" w:color="000000" w:fill="00B050"/>
            <w:vAlign w:val="center"/>
            <w:hideMark/>
          </w:tcPr>
          <w:p w:rsidR="00B001F3" w:rsidRPr="00D32259" w:rsidRDefault="00B001F3" w:rsidP="00437D02">
            <w:pPr>
              <w:rPr>
                <w:rFonts w:ascii="Times New Roman" w:eastAsia="Times New Roman" w:hAnsi="Times New Roman"/>
                <w:b/>
                <w:bCs/>
                <w:color w:val="000000"/>
                <w:sz w:val="22"/>
                <w:szCs w:val="22"/>
                <w:lang w:val="en-IN" w:eastAsia="en-IN"/>
              </w:rPr>
            </w:pPr>
            <w:r w:rsidRPr="00D32259">
              <w:rPr>
                <w:rFonts w:ascii="Times New Roman" w:eastAsia="Times New Roman" w:hAnsi="Times New Roman"/>
                <w:b/>
                <w:bCs/>
                <w:color w:val="000000"/>
                <w:sz w:val="22"/>
                <w:szCs w:val="22"/>
                <w:lang w:val="en-IN" w:eastAsia="en-IN"/>
              </w:rPr>
              <w:t>Emerging Markets</w:t>
            </w:r>
          </w:p>
        </w:tc>
        <w:tc>
          <w:tcPr>
            <w:tcW w:w="1636" w:type="dxa"/>
            <w:tcBorders>
              <w:top w:val="single" w:sz="8" w:space="0" w:color="auto"/>
              <w:left w:val="nil"/>
              <w:bottom w:val="single" w:sz="8" w:space="0" w:color="auto"/>
              <w:right w:val="nil"/>
            </w:tcBorders>
            <w:shd w:val="clear" w:color="000000" w:fill="00B050"/>
            <w:vAlign w:val="center"/>
            <w:hideMark/>
          </w:tcPr>
          <w:p w:rsidR="00B001F3" w:rsidRPr="00D32259" w:rsidRDefault="00B001F3" w:rsidP="00437D02">
            <w:pP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 </w:t>
            </w:r>
          </w:p>
        </w:tc>
        <w:tc>
          <w:tcPr>
            <w:tcW w:w="1636" w:type="dxa"/>
            <w:tcBorders>
              <w:top w:val="nil"/>
              <w:left w:val="nil"/>
              <w:bottom w:val="single" w:sz="8" w:space="0" w:color="auto"/>
              <w:right w:val="nil"/>
            </w:tcBorders>
            <w:shd w:val="clear" w:color="000000" w:fill="00B050"/>
            <w:vAlign w:val="center"/>
            <w:hideMark/>
          </w:tcPr>
          <w:p w:rsidR="00B001F3" w:rsidRPr="00D32259" w:rsidRDefault="00B001F3" w:rsidP="00437D02">
            <w:pP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 </w:t>
            </w:r>
          </w:p>
        </w:tc>
        <w:tc>
          <w:tcPr>
            <w:tcW w:w="1636" w:type="dxa"/>
            <w:tcBorders>
              <w:top w:val="single" w:sz="8" w:space="0" w:color="auto"/>
              <w:left w:val="nil"/>
              <w:bottom w:val="single" w:sz="8" w:space="0" w:color="auto"/>
              <w:right w:val="nil"/>
            </w:tcBorders>
            <w:shd w:val="clear" w:color="000000" w:fill="00B050"/>
            <w:vAlign w:val="center"/>
            <w:hideMark/>
          </w:tcPr>
          <w:p w:rsidR="00B001F3" w:rsidRPr="00D32259" w:rsidRDefault="00B001F3" w:rsidP="00437D02">
            <w:pP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 </w:t>
            </w:r>
          </w:p>
        </w:tc>
        <w:tc>
          <w:tcPr>
            <w:tcW w:w="1636" w:type="dxa"/>
            <w:tcBorders>
              <w:top w:val="nil"/>
              <w:left w:val="nil"/>
              <w:bottom w:val="single" w:sz="8" w:space="0" w:color="auto"/>
              <w:right w:val="single" w:sz="8" w:space="0" w:color="auto"/>
            </w:tcBorders>
            <w:shd w:val="clear" w:color="000000" w:fill="00B050"/>
            <w:vAlign w:val="bottom"/>
            <w:hideMark/>
          </w:tcPr>
          <w:p w:rsidR="00B001F3" w:rsidRPr="00D32259" w:rsidRDefault="00B001F3" w:rsidP="00437D02">
            <w:pPr>
              <w:rPr>
                <w:rFonts w:ascii="Calibri" w:eastAsia="Times New Roman" w:hAnsi="Calibri" w:cs="Calibri"/>
                <w:color w:val="000000"/>
                <w:sz w:val="20"/>
                <w:szCs w:val="20"/>
                <w:lang w:val="en-IN" w:eastAsia="en-IN"/>
              </w:rPr>
            </w:pPr>
            <w:r w:rsidRPr="00D32259">
              <w:rPr>
                <w:rFonts w:ascii="Calibri" w:eastAsia="Times New Roman" w:hAnsi="Calibri" w:cs="Calibri"/>
                <w:color w:val="000000"/>
                <w:sz w:val="20"/>
                <w:szCs w:val="20"/>
                <w:lang w:val="en-IN" w:eastAsia="en-IN"/>
              </w:rPr>
              <w:t> </w:t>
            </w:r>
          </w:p>
        </w:tc>
      </w:tr>
      <w:tr w:rsidR="00B001F3" w:rsidRPr="00D32259" w:rsidTr="00437D02">
        <w:trPr>
          <w:trHeight w:val="264"/>
        </w:trPr>
        <w:tc>
          <w:tcPr>
            <w:tcW w:w="2097" w:type="dxa"/>
            <w:tcBorders>
              <w:top w:val="nil"/>
              <w:left w:val="single" w:sz="8" w:space="0" w:color="auto"/>
              <w:bottom w:val="nil"/>
              <w:right w:val="single" w:sz="8" w:space="0" w:color="auto"/>
            </w:tcBorders>
            <w:shd w:val="clear" w:color="auto" w:fill="auto"/>
            <w:noWrap/>
            <w:vAlign w:val="center"/>
            <w:hideMark/>
          </w:tcPr>
          <w:p w:rsidR="00B001F3" w:rsidRPr="00D32259" w:rsidRDefault="00B001F3" w:rsidP="00437D02">
            <w:pP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India</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22,70,798</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21,87,156</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22,84,769</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cente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4.5</w:t>
            </w:r>
          </w:p>
        </w:tc>
      </w:tr>
      <w:tr w:rsidR="00B001F3" w:rsidRPr="00D32259" w:rsidTr="00437D02">
        <w:trPr>
          <w:trHeight w:val="264"/>
        </w:trPr>
        <w:tc>
          <w:tcPr>
            <w:tcW w:w="2097" w:type="dxa"/>
            <w:tcBorders>
              <w:top w:val="nil"/>
              <w:left w:val="single" w:sz="8" w:space="0" w:color="auto"/>
              <w:bottom w:val="nil"/>
              <w:right w:val="single" w:sz="8" w:space="0" w:color="auto"/>
            </w:tcBorders>
            <w:shd w:val="clear" w:color="auto" w:fill="auto"/>
            <w:noWrap/>
            <w:vAlign w:val="center"/>
            <w:hideMark/>
          </w:tcPr>
          <w:p w:rsidR="00B001F3" w:rsidRPr="00D32259" w:rsidRDefault="00B001F3" w:rsidP="00437D02">
            <w:pP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Argentina</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1,11,769</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1,06,097</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1,00,983</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cente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-4.8</w:t>
            </w:r>
          </w:p>
        </w:tc>
      </w:tr>
      <w:tr w:rsidR="00B001F3" w:rsidRPr="00D32259" w:rsidTr="00437D02">
        <w:trPr>
          <w:trHeight w:val="264"/>
        </w:trPr>
        <w:tc>
          <w:tcPr>
            <w:tcW w:w="2097" w:type="dxa"/>
            <w:tcBorders>
              <w:top w:val="nil"/>
              <w:left w:val="single" w:sz="8" w:space="0" w:color="auto"/>
              <w:bottom w:val="nil"/>
              <w:right w:val="single" w:sz="8" w:space="0" w:color="auto"/>
            </w:tcBorders>
            <w:shd w:val="clear" w:color="auto" w:fill="auto"/>
            <w:noWrap/>
            <w:vAlign w:val="center"/>
            <w:hideMark/>
          </w:tcPr>
          <w:p w:rsidR="00B001F3" w:rsidRPr="00D32259" w:rsidRDefault="00B001F3" w:rsidP="00437D02">
            <w:pP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Brazil</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10,19,294</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10,02,482</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9,63,906</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cente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-3.8</w:t>
            </w:r>
          </w:p>
        </w:tc>
      </w:tr>
      <w:tr w:rsidR="00B001F3" w:rsidRPr="00D32259" w:rsidTr="00437D02">
        <w:trPr>
          <w:trHeight w:val="264"/>
        </w:trPr>
        <w:tc>
          <w:tcPr>
            <w:tcW w:w="2097" w:type="dxa"/>
            <w:tcBorders>
              <w:top w:val="nil"/>
              <w:left w:val="single" w:sz="8" w:space="0" w:color="auto"/>
              <w:bottom w:val="nil"/>
              <w:right w:val="single" w:sz="8" w:space="0" w:color="auto"/>
            </w:tcBorders>
            <w:shd w:val="clear" w:color="auto" w:fill="auto"/>
            <w:noWrap/>
            <w:vAlign w:val="center"/>
            <w:hideMark/>
          </w:tcPr>
          <w:p w:rsidR="00B001F3" w:rsidRPr="00D32259" w:rsidRDefault="00B001F3" w:rsidP="00437D02">
            <w:pP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Chile</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3,08,772</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2,98,516</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3,01,639</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cente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1.0</w:t>
            </w:r>
          </w:p>
        </w:tc>
      </w:tr>
      <w:tr w:rsidR="00B001F3" w:rsidRPr="00D32259" w:rsidTr="00437D02">
        <w:trPr>
          <w:trHeight w:val="264"/>
        </w:trPr>
        <w:tc>
          <w:tcPr>
            <w:tcW w:w="2097" w:type="dxa"/>
            <w:tcBorders>
              <w:top w:val="nil"/>
              <w:left w:val="single" w:sz="8" w:space="0" w:color="auto"/>
              <w:bottom w:val="nil"/>
              <w:right w:val="single" w:sz="8" w:space="0" w:color="auto"/>
            </w:tcBorders>
            <w:shd w:val="clear" w:color="auto" w:fill="auto"/>
            <w:noWrap/>
            <w:vAlign w:val="center"/>
            <w:hideMark/>
          </w:tcPr>
          <w:p w:rsidR="00B001F3" w:rsidRPr="00D32259" w:rsidRDefault="00B001F3" w:rsidP="00437D02">
            <w:pP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China</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78,24,166</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76,82,781</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73,74,088</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cente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-4.0</w:t>
            </w:r>
          </w:p>
        </w:tc>
      </w:tr>
      <w:tr w:rsidR="00B001F3" w:rsidRPr="00D32259" w:rsidTr="00437D02">
        <w:trPr>
          <w:trHeight w:val="264"/>
        </w:trPr>
        <w:tc>
          <w:tcPr>
            <w:tcW w:w="2097" w:type="dxa"/>
            <w:tcBorders>
              <w:top w:val="nil"/>
              <w:left w:val="single" w:sz="8" w:space="0" w:color="auto"/>
              <w:bottom w:val="nil"/>
              <w:right w:val="single" w:sz="8" w:space="0" w:color="auto"/>
            </w:tcBorders>
            <w:shd w:val="clear" w:color="auto" w:fill="auto"/>
            <w:noWrap/>
            <w:vAlign w:val="center"/>
            <w:hideMark/>
          </w:tcPr>
          <w:p w:rsidR="00B001F3" w:rsidRPr="00D32259" w:rsidRDefault="00B001F3" w:rsidP="00437D02">
            <w:pP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Colombia</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1,29,129</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1,30,412</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1,38,931</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cente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6.5</w:t>
            </w:r>
          </w:p>
        </w:tc>
      </w:tr>
      <w:tr w:rsidR="00B001F3" w:rsidRPr="00D32259" w:rsidTr="00437D02">
        <w:trPr>
          <w:trHeight w:val="264"/>
        </w:trPr>
        <w:tc>
          <w:tcPr>
            <w:tcW w:w="2097" w:type="dxa"/>
            <w:tcBorders>
              <w:top w:val="nil"/>
              <w:left w:val="single" w:sz="8" w:space="0" w:color="auto"/>
              <w:bottom w:val="nil"/>
              <w:right w:val="single" w:sz="8" w:space="0" w:color="auto"/>
            </w:tcBorders>
            <w:shd w:val="clear" w:color="auto" w:fill="auto"/>
            <w:noWrap/>
            <w:vAlign w:val="center"/>
            <w:hideMark/>
          </w:tcPr>
          <w:p w:rsidR="00B001F3" w:rsidRPr="00D32259" w:rsidRDefault="00B001F3" w:rsidP="00437D02">
            <w:pP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Egypt</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53,712</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58,051</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59,352</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cente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2.2</w:t>
            </w:r>
          </w:p>
        </w:tc>
      </w:tr>
      <w:tr w:rsidR="00B001F3" w:rsidRPr="00D32259" w:rsidTr="00437D02">
        <w:trPr>
          <w:trHeight w:val="264"/>
        </w:trPr>
        <w:tc>
          <w:tcPr>
            <w:tcW w:w="2097" w:type="dxa"/>
            <w:tcBorders>
              <w:top w:val="nil"/>
              <w:left w:val="single" w:sz="8" w:space="0" w:color="auto"/>
              <w:bottom w:val="nil"/>
              <w:right w:val="single" w:sz="8" w:space="0" w:color="auto"/>
            </w:tcBorders>
            <w:shd w:val="clear" w:color="auto" w:fill="auto"/>
            <w:noWrap/>
            <w:vAlign w:val="center"/>
            <w:hideMark/>
          </w:tcPr>
          <w:p w:rsidR="00B001F3" w:rsidRPr="00D32259" w:rsidRDefault="00B001F3" w:rsidP="00437D02">
            <w:pP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Hungary</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31,319</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30,956</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31,179</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cente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0.7</w:t>
            </w:r>
          </w:p>
        </w:tc>
      </w:tr>
      <w:tr w:rsidR="00B001F3" w:rsidRPr="00D32259" w:rsidTr="00437D02">
        <w:trPr>
          <w:trHeight w:val="264"/>
        </w:trPr>
        <w:tc>
          <w:tcPr>
            <w:tcW w:w="2097" w:type="dxa"/>
            <w:tcBorders>
              <w:top w:val="nil"/>
              <w:left w:val="single" w:sz="8" w:space="0" w:color="auto"/>
              <w:bottom w:val="nil"/>
              <w:right w:val="single" w:sz="8" w:space="0" w:color="auto"/>
            </w:tcBorders>
            <w:shd w:val="clear" w:color="auto" w:fill="auto"/>
            <w:noWrap/>
            <w:vAlign w:val="center"/>
            <w:hideMark/>
          </w:tcPr>
          <w:p w:rsidR="00B001F3" w:rsidRPr="00D32259" w:rsidRDefault="00B001F3" w:rsidP="00437D02">
            <w:pP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Indonesia</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5,29,610</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4,95,571</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4,80,884</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cente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-3.0</w:t>
            </w:r>
          </w:p>
        </w:tc>
      </w:tr>
      <w:tr w:rsidR="00B001F3" w:rsidRPr="00D32259" w:rsidTr="00437D02">
        <w:trPr>
          <w:trHeight w:val="264"/>
        </w:trPr>
        <w:tc>
          <w:tcPr>
            <w:tcW w:w="2097" w:type="dxa"/>
            <w:tcBorders>
              <w:top w:val="nil"/>
              <w:left w:val="single" w:sz="8" w:space="0" w:color="auto"/>
              <w:bottom w:val="nil"/>
              <w:right w:val="single" w:sz="8" w:space="0" w:color="auto"/>
            </w:tcBorders>
            <w:shd w:val="clear" w:color="auto" w:fill="auto"/>
            <w:noWrap/>
            <w:vAlign w:val="center"/>
            <w:hideMark/>
          </w:tcPr>
          <w:p w:rsidR="00B001F3" w:rsidRPr="00D32259" w:rsidRDefault="00B001F3" w:rsidP="00437D02">
            <w:pP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Malaysia</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4,75,170</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4,71,177</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4,63,293</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cente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-1.7</w:t>
            </w:r>
          </w:p>
        </w:tc>
      </w:tr>
      <w:tr w:rsidR="00B001F3" w:rsidRPr="00D32259" w:rsidTr="00437D02">
        <w:trPr>
          <w:trHeight w:val="264"/>
        </w:trPr>
        <w:tc>
          <w:tcPr>
            <w:tcW w:w="2097" w:type="dxa"/>
            <w:tcBorders>
              <w:top w:val="nil"/>
              <w:left w:val="single" w:sz="8" w:space="0" w:color="auto"/>
              <w:bottom w:val="nil"/>
              <w:right w:val="single" w:sz="8" w:space="0" w:color="auto"/>
            </w:tcBorders>
            <w:shd w:val="clear" w:color="auto" w:fill="auto"/>
            <w:noWrap/>
            <w:vAlign w:val="center"/>
            <w:hideMark/>
          </w:tcPr>
          <w:p w:rsidR="00B001F3" w:rsidRPr="00D32259" w:rsidRDefault="00B001F3" w:rsidP="00437D02">
            <w:pP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Mexico</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3,87,029</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3,92,128</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3,91,042</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cente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-0.3</w:t>
            </w:r>
          </w:p>
        </w:tc>
      </w:tr>
      <w:tr w:rsidR="00B001F3" w:rsidRPr="00D32259" w:rsidTr="00437D02">
        <w:trPr>
          <w:trHeight w:val="264"/>
        </w:trPr>
        <w:tc>
          <w:tcPr>
            <w:tcW w:w="2097" w:type="dxa"/>
            <w:tcBorders>
              <w:top w:val="nil"/>
              <w:left w:val="single" w:sz="8" w:space="0" w:color="auto"/>
              <w:bottom w:val="nil"/>
              <w:right w:val="single" w:sz="8" w:space="0" w:color="auto"/>
            </w:tcBorders>
            <w:shd w:val="clear" w:color="auto" w:fill="auto"/>
            <w:noWrap/>
            <w:vAlign w:val="center"/>
            <w:hideMark/>
          </w:tcPr>
          <w:p w:rsidR="00B001F3" w:rsidRPr="00D32259" w:rsidRDefault="00B001F3" w:rsidP="00437D02">
            <w:pP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Pakistan</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81,231</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80,886</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81,666</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cente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1.0</w:t>
            </w:r>
          </w:p>
        </w:tc>
      </w:tr>
      <w:tr w:rsidR="00B001F3" w:rsidRPr="00D32259" w:rsidTr="00437D02">
        <w:trPr>
          <w:trHeight w:val="264"/>
        </w:trPr>
        <w:tc>
          <w:tcPr>
            <w:tcW w:w="2097" w:type="dxa"/>
            <w:tcBorders>
              <w:top w:val="nil"/>
              <w:left w:val="single" w:sz="8" w:space="0" w:color="auto"/>
              <w:bottom w:val="nil"/>
              <w:right w:val="single" w:sz="8" w:space="0" w:color="auto"/>
            </w:tcBorders>
            <w:shd w:val="clear" w:color="auto" w:fill="auto"/>
            <w:noWrap/>
            <w:vAlign w:val="center"/>
            <w:hideMark/>
          </w:tcPr>
          <w:p w:rsidR="00B001F3" w:rsidRPr="00D32259" w:rsidRDefault="00B001F3" w:rsidP="00437D02">
            <w:pP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Russia</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6,67,977</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6,40,863</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5,93,121</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cente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-7.4</w:t>
            </w:r>
          </w:p>
        </w:tc>
      </w:tr>
      <w:tr w:rsidR="00B001F3" w:rsidRPr="00D32259" w:rsidTr="00437D02">
        <w:trPr>
          <w:trHeight w:val="264"/>
        </w:trPr>
        <w:tc>
          <w:tcPr>
            <w:tcW w:w="2097" w:type="dxa"/>
            <w:tcBorders>
              <w:top w:val="nil"/>
              <w:left w:val="single" w:sz="8" w:space="0" w:color="auto"/>
              <w:bottom w:val="nil"/>
              <w:right w:val="single" w:sz="8" w:space="0" w:color="auto"/>
            </w:tcBorders>
            <w:shd w:val="clear" w:color="auto" w:fill="auto"/>
            <w:noWrap/>
            <w:vAlign w:val="center"/>
            <w:hideMark/>
          </w:tcPr>
          <w:p w:rsidR="00B001F3" w:rsidRPr="00D32259" w:rsidRDefault="00B001F3" w:rsidP="00437D02">
            <w:pP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South Korea</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16,90,138</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17,50,077</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17,82,720</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cente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1.9</w:t>
            </w:r>
          </w:p>
        </w:tc>
      </w:tr>
      <w:tr w:rsidR="00B001F3" w:rsidRPr="00D32259" w:rsidTr="00437D02">
        <w:trPr>
          <w:trHeight w:val="264"/>
        </w:trPr>
        <w:tc>
          <w:tcPr>
            <w:tcW w:w="2097" w:type="dxa"/>
            <w:tcBorders>
              <w:top w:val="nil"/>
              <w:left w:val="single" w:sz="8" w:space="0" w:color="auto"/>
              <w:bottom w:val="nil"/>
              <w:right w:val="single" w:sz="8" w:space="0" w:color="auto"/>
            </w:tcBorders>
            <w:shd w:val="clear" w:color="auto" w:fill="auto"/>
            <w:noWrap/>
            <w:vAlign w:val="center"/>
            <w:hideMark/>
          </w:tcPr>
          <w:p w:rsidR="00B001F3" w:rsidRPr="00D32259" w:rsidRDefault="00B001F3" w:rsidP="00437D02">
            <w:pP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South Africa</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6,16,329</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5,71,433</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5,49,989</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cente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-3.8</w:t>
            </w:r>
          </w:p>
        </w:tc>
      </w:tr>
      <w:tr w:rsidR="00B001F3" w:rsidRPr="00D32259" w:rsidTr="00437D02">
        <w:trPr>
          <w:trHeight w:val="264"/>
        </w:trPr>
        <w:tc>
          <w:tcPr>
            <w:tcW w:w="2097" w:type="dxa"/>
            <w:tcBorders>
              <w:top w:val="nil"/>
              <w:left w:val="single" w:sz="8" w:space="0" w:color="auto"/>
              <w:bottom w:val="nil"/>
              <w:right w:val="single" w:sz="8" w:space="0" w:color="auto"/>
            </w:tcBorders>
            <w:shd w:val="clear" w:color="auto" w:fill="auto"/>
            <w:noWrap/>
            <w:vAlign w:val="center"/>
            <w:hideMark/>
          </w:tcPr>
          <w:p w:rsidR="00B001F3" w:rsidRPr="00D32259" w:rsidRDefault="00B001F3" w:rsidP="00437D02">
            <w:pP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Taiwan</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12,42,423</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12,68,179</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12,10,400</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cente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-4.6</w:t>
            </w:r>
          </w:p>
        </w:tc>
      </w:tr>
      <w:tr w:rsidR="00B001F3" w:rsidRPr="00D32259" w:rsidTr="00437D02">
        <w:trPr>
          <w:trHeight w:val="264"/>
        </w:trPr>
        <w:tc>
          <w:tcPr>
            <w:tcW w:w="2097" w:type="dxa"/>
            <w:tcBorders>
              <w:top w:val="nil"/>
              <w:left w:val="single" w:sz="8" w:space="0" w:color="auto"/>
              <w:bottom w:val="nil"/>
              <w:right w:val="single" w:sz="8" w:space="0" w:color="auto"/>
            </w:tcBorders>
            <w:shd w:val="clear" w:color="auto" w:fill="auto"/>
            <w:noWrap/>
            <w:vAlign w:val="center"/>
            <w:hideMark/>
          </w:tcPr>
          <w:p w:rsidR="00B001F3" w:rsidRPr="00D32259" w:rsidRDefault="00B001F3" w:rsidP="00437D02">
            <w:pP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Thailand</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5,73,540</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5,61,978</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5,55,564</w:t>
            </w:r>
          </w:p>
        </w:tc>
        <w:tc>
          <w:tcPr>
            <w:tcW w:w="1636" w:type="dxa"/>
            <w:tcBorders>
              <w:top w:val="nil"/>
              <w:left w:val="nil"/>
              <w:bottom w:val="nil"/>
              <w:right w:val="single" w:sz="8" w:space="0" w:color="auto"/>
            </w:tcBorders>
            <w:shd w:val="clear" w:color="auto" w:fill="auto"/>
            <w:noWrap/>
            <w:vAlign w:val="center"/>
            <w:hideMark/>
          </w:tcPr>
          <w:p w:rsidR="00B001F3" w:rsidRPr="00D32259" w:rsidRDefault="00B001F3" w:rsidP="00437D02">
            <w:pPr>
              <w:jc w:val="cente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-1.1</w:t>
            </w:r>
          </w:p>
        </w:tc>
      </w:tr>
      <w:tr w:rsidR="00B001F3" w:rsidRPr="00D32259" w:rsidTr="00437D02">
        <w:trPr>
          <w:trHeight w:val="277"/>
        </w:trPr>
        <w:tc>
          <w:tcPr>
            <w:tcW w:w="2097" w:type="dxa"/>
            <w:tcBorders>
              <w:top w:val="nil"/>
              <w:left w:val="single" w:sz="8" w:space="0" w:color="auto"/>
              <w:bottom w:val="single" w:sz="8" w:space="0" w:color="auto"/>
              <w:right w:val="nil"/>
            </w:tcBorders>
            <w:shd w:val="clear" w:color="auto" w:fill="auto"/>
            <w:noWrap/>
            <w:vAlign w:val="center"/>
            <w:hideMark/>
          </w:tcPr>
          <w:p w:rsidR="00B001F3" w:rsidRPr="00D32259" w:rsidRDefault="00B001F3" w:rsidP="00437D02">
            <w:pP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Turkey</w:t>
            </w:r>
          </w:p>
        </w:tc>
        <w:tc>
          <w:tcPr>
            <w:tcW w:w="1636" w:type="dxa"/>
            <w:tcBorders>
              <w:top w:val="nil"/>
              <w:left w:val="single" w:sz="8" w:space="0" w:color="auto"/>
              <w:bottom w:val="single" w:sz="8" w:space="0" w:color="auto"/>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2,39,353</w:t>
            </w:r>
          </w:p>
        </w:tc>
        <w:tc>
          <w:tcPr>
            <w:tcW w:w="1636" w:type="dxa"/>
            <w:tcBorders>
              <w:top w:val="nil"/>
              <w:left w:val="nil"/>
              <w:bottom w:val="single" w:sz="8" w:space="0" w:color="auto"/>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2,26,086</w:t>
            </w:r>
          </w:p>
        </w:tc>
        <w:tc>
          <w:tcPr>
            <w:tcW w:w="1636" w:type="dxa"/>
            <w:tcBorders>
              <w:top w:val="nil"/>
              <w:left w:val="nil"/>
              <w:bottom w:val="single" w:sz="8" w:space="0" w:color="auto"/>
              <w:right w:val="single" w:sz="8" w:space="0" w:color="auto"/>
            </w:tcBorders>
            <w:shd w:val="clear" w:color="auto" w:fill="auto"/>
            <w:noWrap/>
            <w:vAlign w:val="center"/>
            <w:hideMark/>
          </w:tcPr>
          <w:p w:rsidR="00B001F3" w:rsidRPr="00D32259" w:rsidRDefault="00B001F3" w:rsidP="00437D02">
            <w:pPr>
              <w:jc w:val="right"/>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2,06,254</w:t>
            </w:r>
          </w:p>
        </w:tc>
        <w:tc>
          <w:tcPr>
            <w:tcW w:w="1636" w:type="dxa"/>
            <w:tcBorders>
              <w:top w:val="nil"/>
              <w:left w:val="nil"/>
              <w:bottom w:val="single" w:sz="8" w:space="0" w:color="auto"/>
              <w:right w:val="single" w:sz="8" w:space="0" w:color="auto"/>
            </w:tcBorders>
            <w:shd w:val="clear" w:color="auto" w:fill="auto"/>
            <w:noWrap/>
            <w:vAlign w:val="center"/>
            <w:hideMark/>
          </w:tcPr>
          <w:p w:rsidR="00B001F3" w:rsidRPr="00D32259" w:rsidRDefault="00B001F3" w:rsidP="00437D02">
            <w:pPr>
              <w:jc w:val="center"/>
              <w:rPr>
                <w:rFonts w:ascii="Arial" w:eastAsia="Times New Roman" w:hAnsi="Arial" w:cs="Arial"/>
                <w:color w:val="000000"/>
                <w:sz w:val="20"/>
                <w:szCs w:val="20"/>
                <w:lang w:val="en-IN" w:eastAsia="en-IN"/>
              </w:rPr>
            </w:pPr>
            <w:r w:rsidRPr="00D32259">
              <w:rPr>
                <w:rFonts w:ascii="Arial" w:eastAsia="Times New Roman" w:hAnsi="Arial" w:cs="Arial"/>
                <w:color w:val="000000"/>
                <w:sz w:val="20"/>
                <w:szCs w:val="20"/>
                <w:lang w:val="en-IN" w:eastAsia="en-IN"/>
              </w:rPr>
              <w:t>-8.8</w:t>
            </w:r>
          </w:p>
        </w:tc>
      </w:tr>
    </w:tbl>
    <w:p w:rsidR="00B001F3" w:rsidRPr="00D32259" w:rsidRDefault="00B001F3" w:rsidP="00B001F3">
      <w:pPr>
        <w:spacing w:line="20" w:lineRule="atLeast"/>
        <w:jc w:val="both"/>
        <w:rPr>
          <w:rFonts w:ascii="Garamond" w:hAnsi="Garamond"/>
          <w:b/>
          <w:color w:val="000000" w:themeColor="text1"/>
        </w:rPr>
      </w:pPr>
    </w:p>
    <w:p w:rsidR="00B001F3" w:rsidRPr="00D32259" w:rsidRDefault="00B001F3" w:rsidP="00B001F3">
      <w:pPr>
        <w:spacing w:line="20" w:lineRule="atLeast"/>
        <w:jc w:val="both"/>
        <w:rPr>
          <w:rFonts w:ascii="Garamond" w:hAnsi="Garamond"/>
          <w:i/>
          <w:iCs/>
          <w:color w:val="000000" w:themeColor="text1"/>
        </w:rPr>
      </w:pPr>
      <w:r w:rsidRPr="00D32259">
        <w:rPr>
          <w:rFonts w:ascii="Garamond" w:hAnsi="Garamond"/>
          <w:i/>
          <w:iCs/>
          <w:color w:val="000000" w:themeColor="text1"/>
        </w:rPr>
        <w:t>M-o-M: Month on Month.</w:t>
      </w:r>
    </w:p>
    <w:p w:rsidR="00B001F3" w:rsidRPr="00D32259" w:rsidRDefault="00B001F3" w:rsidP="00B001F3">
      <w:pPr>
        <w:spacing w:line="20" w:lineRule="atLeast"/>
        <w:jc w:val="both"/>
        <w:rPr>
          <w:rFonts w:ascii="Garamond" w:hAnsi="Garamond"/>
          <w:i/>
          <w:iCs/>
          <w:color w:val="000000" w:themeColor="text1"/>
        </w:rPr>
      </w:pPr>
      <w:r w:rsidRPr="00D32259">
        <w:rPr>
          <w:rFonts w:ascii="Garamond" w:hAnsi="Garamond"/>
          <w:b/>
          <w:i/>
          <w:iCs/>
          <w:color w:val="000000" w:themeColor="text1"/>
        </w:rPr>
        <w:t>Source</w:t>
      </w:r>
      <w:r w:rsidRPr="00D32259">
        <w:rPr>
          <w:rFonts w:ascii="Garamond" w:hAnsi="Garamond"/>
          <w:i/>
          <w:iCs/>
          <w:color w:val="000000" w:themeColor="text1"/>
        </w:rPr>
        <w:t>: Bloomberg</w:t>
      </w:r>
    </w:p>
    <w:p w:rsidR="00B001F3" w:rsidRPr="00D32259" w:rsidRDefault="00B001F3" w:rsidP="00B001F3">
      <w:pPr>
        <w:spacing w:line="20" w:lineRule="atLeast"/>
        <w:jc w:val="both"/>
        <w:rPr>
          <w:rFonts w:ascii="Garamond" w:hAnsi="Garamond"/>
          <w:b/>
          <w:color w:val="000000" w:themeColor="text1"/>
        </w:rPr>
      </w:pPr>
    </w:p>
    <w:p w:rsidR="00B001F3" w:rsidRPr="00D32259" w:rsidRDefault="00B001F3" w:rsidP="00B001F3">
      <w:pPr>
        <w:spacing w:line="20" w:lineRule="atLeast"/>
        <w:jc w:val="both"/>
        <w:rPr>
          <w:rFonts w:ascii="Garamond" w:hAnsi="Garamond"/>
          <w:b/>
          <w:color w:val="000000" w:themeColor="text1"/>
        </w:rPr>
      </w:pPr>
    </w:p>
    <w:p w:rsidR="00B001F3" w:rsidRPr="00D32259" w:rsidRDefault="00B001F3" w:rsidP="00B001F3">
      <w:pPr>
        <w:spacing w:line="20" w:lineRule="atLeast"/>
        <w:jc w:val="both"/>
        <w:rPr>
          <w:rFonts w:ascii="Garamond" w:hAnsi="Garamond"/>
          <w:b/>
          <w:color w:val="000000" w:themeColor="text1"/>
        </w:rPr>
      </w:pPr>
    </w:p>
    <w:p w:rsidR="00B001F3" w:rsidRPr="00D32259" w:rsidRDefault="00B001F3" w:rsidP="00B001F3">
      <w:pPr>
        <w:spacing w:line="20" w:lineRule="atLeast"/>
        <w:jc w:val="both"/>
        <w:rPr>
          <w:rFonts w:ascii="Garamond" w:hAnsi="Garamond"/>
          <w:b/>
          <w:color w:val="000000" w:themeColor="text1"/>
        </w:rPr>
      </w:pPr>
    </w:p>
    <w:p w:rsidR="00B001F3" w:rsidRPr="00A51407" w:rsidRDefault="00B001F3" w:rsidP="00B001F3">
      <w:pPr>
        <w:spacing w:line="20" w:lineRule="atLeast"/>
        <w:jc w:val="both"/>
        <w:rPr>
          <w:rFonts w:ascii="Garamond" w:hAnsi="Garamond"/>
          <w:b/>
          <w:strike/>
          <w:color w:val="000000" w:themeColor="text1"/>
        </w:rPr>
      </w:pPr>
    </w:p>
    <w:p w:rsidR="00B001F3" w:rsidRPr="00A51407" w:rsidRDefault="00B001F3" w:rsidP="00B001F3">
      <w:pPr>
        <w:spacing w:line="20" w:lineRule="atLeast"/>
        <w:jc w:val="both"/>
        <w:rPr>
          <w:rFonts w:ascii="Garamond" w:hAnsi="Garamond"/>
          <w:b/>
          <w:strike/>
          <w:color w:val="000000" w:themeColor="text1"/>
        </w:rPr>
      </w:pPr>
    </w:p>
    <w:p w:rsidR="00B001F3" w:rsidRPr="00A51407" w:rsidRDefault="00B001F3" w:rsidP="00B001F3">
      <w:pPr>
        <w:spacing w:line="20" w:lineRule="atLeast"/>
        <w:jc w:val="both"/>
        <w:rPr>
          <w:rFonts w:ascii="Garamond" w:hAnsi="Garamond"/>
          <w:b/>
          <w:strike/>
          <w:color w:val="000000" w:themeColor="text1"/>
        </w:rPr>
      </w:pPr>
    </w:p>
    <w:p w:rsidR="00B001F3" w:rsidRPr="00A51407" w:rsidRDefault="00B001F3" w:rsidP="00B001F3">
      <w:pPr>
        <w:spacing w:line="20" w:lineRule="atLeast"/>
        <w:jc w:val="both"/>
        <w:rPr>
          <w:rFonts w:ascii="Garamond" w:hAnsi="Garamond"/>
          <w:b/>
          <w:strike/>
          <w:color w:val="000000" w:themeColor="text1"/>
        </w:rPr>
      </w:pPr>
    </w:p>
    <w:p w:rsidR="00B001F3" w:rsidRPr="00A51407" w:rsidRDefault="00B001F3" w:rsidP="00B001F3">
      <w:pPr>
        <w:spacing w:line="20" w:lineRule="atLeast"/>
        <w:jc w:val="both"/>
        <w:rPr>
          <w:rFonts w:ascii="Garamond" w:hAnsi="Garamond"/>
          <w:b/>
          <w:strike/>
          <w:color w:val="000000" w:themeColor="text1"/>
        </w:rPr>
      </w:pPr>
    </w:p>
    <w:p w:rsidR="00B001F3" w:rsidRPr="00A51407" w:rsidRDefault="00B001F3" w:rsidP="00B001F3">
      <w:pPr>
        <w:spacing w:line="20" w:lineRule="atLeast"/>
        <w:jc w:val="both"/>
        <w:rPr>
          <w:rFonts w:ascii="Garamond" w:hAnsi="Garamond"/>
          <w:b/>
          <w:strike/>
          <w:color w:val="000000" w:themeColor="text1"/>
        </w:rPr>
      </w:pPr>
    </w:p>
    <w:p w:rsidR="00B001F3" w:rsidRPr="00A51407" w:rsidRDefault="00B001F3" w:rsidP="00B001F3">
      <w:pPr>
        <w:spacing w:line="20" w:lineRule="atLeast"/>
        <w:jc w:val="both"/>
        <w:rPr>
          <w:rFonts w:ascii="Garamond" w:hAnsi="Garamond"/>
          <w:b/>
          <w:strike/>
          <w:color w:val="000000" w:themeColor="text1"/>
        </w:rPr>
      </w:pPr>
    </w:p>
    <w:p w:rsidR="00B001F3" w:rsidRPr="00A51407" w:rsidRDefault="00B001F3" w:rsidP="00B001F3">
      <w:pPr>
        <w:spacing w:line="20" w:lineRule="atLeast"/>
        <w:jc w:val="both"/>
        <w:rPr>
          <w:rFonts w:ascii="Garamond" w:hAnsi="Garamond"/>
          <w:b/>
          <w:strike/>
          <w:color w:val="000000" w:themeColor="text1"/>
        </w:rPr>
      </w:pPr>
    </w:p>
    <w:p w:rsidR="00B001F3" w:rsidRPr="00A51407" w:rsidRDefault="00B001F3" w:rsidP="00B001F3">
      <w:pPr>
        <w:spacing w:line="20" w:lineRule="atLeast"/>
        <w:jc w:val="both"/>
        <w:rPr>
          <w:rFonts w:ascii="Garamond" w:hAnsi="Garamond"/>
          <w:b/>
          <w:strike/>
          <w:color w:val="000000" w:themeColor="text1"/>
        </w:rPr>
      </w:pPr>
    </w:p>
    <w:p w:rsidR="00B001F3" w:rsidRPr="00A51407" w:rsidRDefault="00B001F3" w:rsidP="00B001F3">
      <w:pPr>
        <w:spacing w:line="20" w:lineRule="atLeast"/>
        <w:jc w:val="both"/>
        <w:rPr>
          <w:rFonts w:ascii="Garamond" w:hAnsi="Garamond"/>
          <w:b/>
          <w:strike/>
          <w:color w:val="000000" w:themeColor="text1"/>
        </w:rPr>
      </w:pPr>
    </w:p>
    <w:p w:rsidR="00B001F3" w:rsidRPr="00A51407" w:rsidRDefault="00B001F3" w:rsidP="00B001F3">
      <w:pPr>
        <w:spacing w:line="20" w:lineRule="atLeast"/>
        <w:jc w:val="both"/>
        <w:rPr>
          <w:rFonts w:ascii="Garamond" w:hAnsi="Garamond"/>
          <w:b/>
          <w:strike/>
          <w:color w:val="000000" w:themeColor="text1"/>
        </w:rPr>
      </w:pPr>
    </w:p>
    <w:p w:rsidR="00B001F3" w:rsidRPr="006F77FB" w:rsidRDefault="00B001F3" w:rsidP="00B001F3">
      <w:pPr>
        <w:spacing w:line="20" w:lineRule="atLeast"/>
        <w:jc w:val="both"/>
        <w:rPr>
          <w:rFonts w:ascii="Garamond" w:hAnsi="Garamond"/>
          <w:b/>
          <w:color w:val="000000" w:themeColor="text1"/>
        </w:rPr>
      </w:pPr>
      <w:r w:rsidRPr="006F77FB">
        <w:rPr>
          <w:rFonts w:ascii="Garamond" w:hAnsi="Garamond"/>
          <w:b/>
          <w:color w:val="000000" w:themeColor="text1"/>
        </w:rPr>
        <w:t>Sources:</w:t>
      </w:r>
    </w:p>
    <w:p w:rsidR="00B001F3" w:rsidRPr="006F77FB" w:rsidRDefault="00B001F3" w:rsidP="00B001F3">
      <w:pPr>
        <w:numPr>
          <w:ilvl w:val="0"/>
          <w:numId w:val="6"/>
        </w:numPr>
        <w:spacing w:line="20" w:lineRule="atLeast"/>
        <w:contextualSpacing/>
        <w:jc w:val="both"/>
        <w:rPr>
          <w:rFonts w:ascii="Garamond" w:hAnsi="Garamond"/>
          <w:color w:val="000000" w:themeColor="text1"/>
        </w:rPr>
      </w:pPr>
      <w:r w:rsidRPr="006F77FB">
        <w:rPr>
          <w:rFonts w:ascii="Garamond" w:hAnsi="Garamond"/>
          <w:color w:val="000000" w:themeColor="text1"/>
        </w:rPr>
        <w:t>OECD database</w:t>
      </w:r>
    </w:p>
    <w:p w:rsidR="00B001F3" w:rsidRPr="006F77FB" w:rsidRDefault="00B001F3" w:rsidP="00B001F3">
      <w:pPr>
        <w:numPr>
          <w:ilvl w:val="0"/>
          <w:numId w:val="6"/>
        </w:numPr>
        <w:spacing w:line="20" w:lineRule="atLeast"/>
        <w:contextualSpacing/>
        <w:jc w:val="both"/>
        <w:rPr>
          <w:rFonts w:ascii="Garamond" w:hAnsi="Garamond"/>
          <w:color w:val="000000" w:themeColor="text1"/>
        </w:rPr>
      </w:pPr>
      <w:r w:rsidRPr="006F77FB">
        <w:rPr>
          <w:rFonts w:ascii="Garamond" w:hAnsi="Garamond"/>
          <w:color w:val="000000" w:themeColor="text1"/>
        </w:rPr>
        <w:t>Bureau of Economic Analysis (US)</w:t>
      </w:r>
    </w:p>
    <w:p w:rsidR="00B001F3" w:rsidRPr="006F77FB" w:rsidRDefault="00B001F3" w:rsidP="00B001F3">
      <w:pPr>
        <w:numPr>
          <w:ilvl w:val="0"/>
          <w:numId w:val="6"/>
        </w:numPr>
        <w:spacing w:line="20" w:lineRule="atLeast"/>
        <w:contextualSpacing/>
        <w:jc w:val="both"/>
        <w:rPr>
          <w:rFonts w:ascii="Garamond" w:hAnsi="Garamond"/>
          <w:color w:val="000000" w:themeColor="text1"/>
        </w:rPr>
      </w:pPr>
      <w:r w:rsidRPr="006F77FB">
        <w:rPr>
          <w:rFonts w:ascii="Garamond" w:hAnsi="Garamond"/>
          <w:color w:val="000000" w:themeColor="text1"/>
        </w:rPr>
        <w:t>Bureau of Labor Statistics (US)</w:t>
      </w:r>
    </w:p>
    <w:p w:rsidR="00B001F3" w:rsidRPr="006F77FB" w:rsidRDefault="00B001F3" w:rsidP="00B001F3">
      <w:pPr>
        <w:numPr>
          <w:ilvl w:val="0"/>
          <w:numId w:val="6"/>
        </w:numPr>
        <w:spacing w:line="20" w:lineRule="atLeast"/>
        <w:contextualSpacing/>
        <w:jc w:val="both"/>
        <w:rPr>
          <w:rFonts w:ascii="Garamond" w:hAnsi="Garamond"/>
          <w:color w:val="000000" w:themeColor="text1"/>
        </w:rPr>
      </w:pPr>
      <w:r w:rsidRPr="006F77FB">
        <w:rPr>
          <w:rFonts w:ascii="Garamond" w:hAnsi="Garamond"/>
          <w:color w:val="000000" w:themeColor="text1"/>
        </w:rPr>
        <w:t>The Conference Board (US)</w:t>
      </w:r>
    </w:p>
    <w:p w:rsidR="00B001F3" w:rsidRPr="006F77FB" w:rsidRDefault="00B001F3" w:rsidP="00B001F3">
      <w:pPr>
        <w:numPr>
          <w:ilvl w:val="0"/>
          <w:numId w:val="6"/>
        </w:numPr>
        <w:spacing w:line="20" w:lineRule="atLeast"/>
        <w:contextualSpacing/>
        <w:jc w:val="both"/>
        <w:rPr>
          <w:rFonts w:ascii="Garamond" w:hAnsi="Garamond"/>
          <w:color w:val="000000" w:themeColor="text1"/>
        </w:rPr>
      </w:pPr>
      <w:r w:rsidRPr="006F77FB">
        <w:rPr>
          <w:rFonts w:ascii="Garamond" w:hAnsi="Garamond"/>
          <w:color w:val="000000" w:themeColor="text1"/>
        </w:rPr>
        <w:t xml:space="preserve">The Federal Reserve System (US) </w:t>
      </w:r>
    </w:p>
    <w:p w:rsidR="00B001F3" w:rsidRPr="006F77FB" w:rsidRDefault="00B001F3" w:rsidP="00B001F3">
      <w:pPr>
        <w:numPr>
          <w:ilvl w:val="0"/>
          <w:numId w:val="6"/>
        </w:numPr>
        <w:spacing w:line="20" w:lineRule="atLeast"/>
        <w:contextualSpacing/>
        <w:jc w:val="both"/>
        <w:rPr>
          <w:rFonts w:ascii="Garamond" w:hAnsi="Garamond"/>
          <w:color w:val="000000" w:themeColor="text1"/>
        </w:rPr>
      </w:pPr>
      <w:r w:rsidRPr="006F77FB">
        <w:rPr>
          <w:rFonts w:ascii="Garamond" w:hAnsi="Garamond"/>
          <w:color w:val="000000" w:themeColor="text1"/>
        </w:rPr>
        <w:t>Institute for Supply Management (US)</w:t>
      </w:r>
    </w:p>
    <w:p w:rsidR="00B001F3" w:rsidRPr="006F77FB" w:rsidRDefault="00B001F3" w:rsidP="00B001F3">
      <w:pPr>
        <w:numPr>
          <w:ilvl w:val="0"/>
          <w:numId w:val="6"/>
        </w:numPr>
        <w:spacing w:line="20" w:lineRule="atLeast"/>
        <w:contextualSpacing/>
        <w:jc w:val="both"/>
        <w:rPr>
          <w:rFonts w:ascii="Garamond" w:hAnsi="Garamond"/>
          <w:color w:val="000000" w:themeColor="text1"/>
        </w:rPr>
      </w:pPr>
      <w:r w:rsidRPr="006F77FB">
        <w:rPr>
          <w:rFonts w:ascii="Garamond" w:hAnsi="Garamond"/>
          <w:color w:val="000000" w:themeColor="text1"/>
        </w:rPr>
        <w:t>Office for National Statistics (UK)</w:t>
      </w:r>
    </w:p>
    <w:p w:rsidR="00B001F3" w:rsidRPr="006F77FB" w:rsidRDefault="00B001F3" w:rsidP="00B001F3">
      <w:pPr>
        <w:numPr>
          <w:ilvl w:val="0"/>
          <w:numId w:val="6"/>
        </w:numPr>
        <w:spacing w:line="20" w:lineRule="atLeast"/>
        <w:contextualSpacing/>
        <w:jc w:val="both"/>
        <w:rPr>
          <w:rFonts w:ascii="Garamond" w:hAnsi="Garamond"/>
          <w:color w:val="000000" w:themeColor="text1"/>
        </w:rPr>
      </w:pPr>
      <w:r w:rsidRPr="006F77FB">
        <w:rPr>
          <w:rFonts w:ascii="Garamond" w:hAnsi="Garamond"/>
          <w:color w:val="000000" w:themeColor="text1"/>
        </w:rPr>
        <w:t>Bank of England (UK)</w:t>
      </w:r>
    </w:p>
    <w:p w:rsidR="00B001F3" w:rsidRPr="006F77FB" w:rsidRDefault="00B001F3" w:rsidP="00B001F3">
      <w:pPr>
        <w:numPr>
          <w:ilvl w:val="0"/>
          <w:numId w:val="6"/>
        </w:numPr>
        <w:spacing w:line="20" w:lineRule="atLeast"/>
        <w:contextualSpacing/>
        <w:jc w:val="both"/>
        <w:rPr>
          <w:rFonts w:ascii="Garamond" w:hAnsi="Garamond"/>
          <w:color w:val="000000" w:themeColor="text1"/>
        </w:rPr>
      </w:pPr>
      <w:r w:rsidRPr="006F77FB">
        <w:rPr>
          <w:rFonts w:ascii="Garamond" w:hAnsi="Garamond"/>
          <w:color w:val="000000" w:themeColor="text1"/>
        </w:rPr>
        <w:t>The Cabinet Office (Japan)</w:t>
      </w:r>
    </w:p>
    <w:p w:rsidR="00B001F3" w:rsidRPr="006F77FB" w:rsidRDefault="00B001F3" w:rsidP="00B001F3">
      <w:pPr>
        <w:numPr>
          <w:ilvl w:val="0"/>
          <w:numId w:val="6"/>
        </w:numPr>
        <w:spacing w:line="20" w:lineRule="atLeast"/>
        <w:contextualSpacing/>
        <w:jc w:val="both"/>
        <w:rPr>
          <w:rFonts w:ascii="Garamond" w:hAnsi="Garamond"/>
          <w:color w:val="000000" w:themeColor="text1"/>
        </w:rPr>
      </w:pPr>
      <w:r w:rsidRPr="006F77FB">
        <w:rPr>
          <w:rFonts w:ascii="Garamond" w:hAnsi="Garamond"/>
          <w:color w:val="000000" w:themeColor="text1"/>
        </w:rPr>
        <w:t>Statistics Bureau, Director-General for Policy Planning (Statistical Standards) (Japan)</w:t>
      </w:r>
    </w:p>
    <w:p w:rsidR="00B001F3" w:rsidRPr="006F77FB" w:rsidRDefault="00B001F3" w:rsidP="00B001F3">
      <w:pPr>
        <w:numPr>
          <w:ilvl w:val="0"/>
          <w:numId w:val="6"/>
        </w:numPr>
        <w:spacing w:line="20" w:lineRule="atLeast"/>
        <w:contextualSpacing/>
        <w:jc w:val="both"/>
        <w:rPr>
          <w:rFonts w:ascii="Garamond" w:hAnsi="Garamond"/>
          <w:color w:val="000000" w:themeColor="text1"/>
        </w:rPr>
      </w:pPr>
      <w:r w:rsidRPr="006F77FB">
        <w:rPr>
          <w:rFonts w:ascii="Garamond" w:hAnsi="Garamond"/>
          <w:color w:val="000000" w:themeColor="text1"/>
        </w:rPr>
        <w:t>Bank of Japan</w:t>
      </w:r>
    </w:p>
    <w:p w:rsidR="00B001F3" w:rsidRPr="006F77FB" w:rsidRDefault="00B001F3" w:rsidP="00B001F3">
      <w:pPr>
        <w:numPr>
          <w:ilvl w:val="0"/>
          <w:numId w:val="6"/>
        </w:numPr>
        <w:spacing w:line="20" w:lineRule="atLeast"/>
        <w:contextualSpacing/>
        <w:jc w:val="both"/>
        <w:rPr>
          <w:rFonts w:ascii="Garamond" w:hAnsi="Garamond"/>
          <w:color w:val="000000" w:themeColor="text1"/>
        </w:rPr>
      </w:pPr>
      <w:r w:rsidRPr="006F77FB">
        <w:rPr>
          <w:rFonts w:ascii="Garamond" w:hAnsi="Garamond"/>
          <w:color w:val="000000" w:themeColor="text1"/>
        </w:rPr>
        <w:t>Eurostat (EA18 and EU27)</w:t>
      </w:r>
    </w:p>
    <w:p w:rsidR="00B001F3" w:rsidRPr="006F77FB" w:rsidRDefault="00B001F3" w:rsidP="00B001F3">
      <w:pPr>
        <w:numPr>
          <w:ilvl w:val="0"/>
          <w:numId w:val="6"/>
        </w:numPr>
        <w:spacing w:line="20" w:lineRule="atLeast"/>
        <w:contextualSpacing/>
        <w:jc w:val="both"/>
        <w:rPr>
          <w:rFonts w:ascii="Garamond" w:hAnsi="Garamond"/>
          <w:color w:val="000000" w:themeColor="text1"/>
        </w:rPr>
      </w:pPr>
      <w:r w:rsidRPr="006F77FB">
        <w:rPr>
          <w:rFonts w:ascii="Garamond" w:hAnsi="Garamond"/>
          <w:color w:val="000000" w:themeColor="text1"/>
        </w:rPr>
        <w:t>European Central Bank (EA18)</w:t>
      </w:r>
    </w:p>
    <w:p w:rsidR="00B001F3" w:rsidRPr="006F77FB" w:rsidRDefault="00B001F3" w:rsidP="00B001F3">
      <w:pPr>
        <w:numPr>
          <w:ilvl w:val="0"/>
          <w:numId w:val="6"/>
        </w:numPr>
        <w:spacing w:line="20" w:lineRule="atLeast"/>
        <w:contextualSpacing/>
        <w:jc w:val="both"/>
        <w:rPr>
          <w:rFonts w:ascii="Garamond" w:hAnsi="Garamond"/>
          <w:color w:val="000000" w:themeColor="text1"/>
        </w:rPr>
      </w:pPr>
      <w:r w:rsidRPr="006F77FB">
        <w:rPr>
          <w:rFonts w:ascii="Garamond" w:hAnsi="Garamond"/>
          <w:i/>
          <w:color w:val="000000" w:themeColor="text1"/>
        </w:rPr>
        <w:t>InstitutoBrasileiro de Geografia e Estatística</w:t>
      </w:r>
      <w:r w:rsidRPr="006F77FB">
        <w:rPr>
          <w:rFonts w:ascii="Garamond" w:hAnsi="Garamond"/>
          <w:color w:val="000000" w:themeColor="text1"/>
        </w:rPr>
        <w:t xml:space="preserve"> (Brazilian Institute of Geography and Statistics)</w:t>
      </w:r>
    </w:p>
    <w:p w:rsidR="00B001F3" w:rsidRPr="006F77FB" w:rsidRDefault="00B001F3" w:rsidP="00B001F3">
      <w:pPr>
        <w:numPr>
          <w:ilvl w:val="0"/>
          <w:numId w:val="6"/>
        </w:numPr>
        <w:spacing w:line="20" w:lineRule="atLeast"/>
        <w:contextualSpacing/>
        <w:jc w:val="both"/>
        <w:rPr>
          <w:rFonts w:ascii="Garamond" w:hAnsi="Garamond"/>
          <w:color w:val="000000" w:themeColor="text1"/>
        </w:rPr>
      </w:pPr>
      <w:r w:rsidRPr="006F77FB">
        <w:rPr>
          <w:rFonts w:ascii="Garamond" w:hAnsi="Garamond"/>
          <w:i/>
          <w:color w:val="000000" w:themeColor="text1"/>
        </w:rPr>
        <w:t>Banco Central do Brasil</w:t>
      </w:r>
      <w:r w:rsidRPr="006F77FB">
        <w:rPr>
          <w:rFonts w:ascii="Garamond" w:hAnsi="Garamond"/>
          <w:color w:val="000000" w:themeColor="text1"/>
        </w:rPr>
        <w:t xml:space="preserve"> (Central Bank of Brazil)</w:t>
      </w:r>
    </w:p>
    <w:p w:rsidR="00B001F3" w:rsidRPr="006F77FB" w:rsidRDefault="00B001F3" w:rsidP="00B001F3">
      <w:pPr>
        <w:numPr>
          <w:ilvl w:val="0"/>
          <w:numId w:val="6"/>
        </w:numPr>
        <w:spacing w:line="20" w:lineRule="atLeast"/>
        <w:contextualSpacing/>
        <w:jc w:val="both"/>
        <w:rPr>
          <w:rFonts w:ascii="Garamond" w:hAnsi="Garamond"/>
          <w:color w:val="000000" w:themeColor="text1"/>
        </w:rPr>
      </w:pPr>
      <w:r w:rsidRPr="006F77FB">
        <w:rPr>
          <w:rFonts w:ascii="Garamond" w:hAnsi="Garamond"/>
          <w:color w:val="000000" w:themeColor="text1"/>
        </w:rPr>
        <w:t>Federal State Statistics Service (Russian Federation)</w:t>
      </w:r>
    </w:p>
    <w:p w:rsidR="00B001F3" w:rsidRPr="006F77FB" w:rsidRDefault="00B001F3" w:rsidP="00B001F3">
      <w:pPr>
        <w:numPr>
          <w:ilvl w:val="0"/>
          <w:numId w:val="6"/>
        </w:numPr>
        <w:spacing w:line="20" w:lineRule="atLeast"/>
        <w:contextualSpacing/>
        <w:jc w:val="both"/>
        <w:rPr>
          <w:rFonts w:ascii="Garamond" w:hAnsi="Garamond"/>
          <w:color w:val="000000" w:themeColor="text1"/>
        </w:rPr>
      </w:pPr>
      <w:r w:rsidRPr="006F77FB">
        <w:rPr>
          <w:rFonts w:ascii="Garamond" w:hAnsi="Garamond"/>
          <w:color w:val="000000" w:themeColor="text1"/>
        </w:rPr>
        <w:t>The Central Bank of the Russian Federation</w:t>
      </w:r>
    </w:p>
    <w:p w:rsidR="00B001F3" w:rsidRPr="006F77FB" w:rsidRDefault="00B001F3" w:rsidP="00B001F3">
      <w:pPr>
        <w:numPr>
          <w:ilvl w:val="0"/>
          <w:numId w:val="6"/>
        </w:numPr>
        <w:spacing w:line="20" w:lineRule="atLeast"/>
        <w:contextualSpacing/>
        <w:jc w:val="both"/>
        <w:rPr>
          <w:rFonts w:ascii="Garamond" w:hAnsi="Garamond"/>
          <w:color w:val="000000" w:themeColor="text1"/>
        </w:rPr>
      </w:pPr>
      <w:r w:rsidRPr="006F77FB">
        <w:rPr>
          <w:rFonts w:ascii="Garamond" w:hAnsi="Garamond"/>
          <w:color w:val="000000" w:themeColor="text1"/>
        </w:rPr>
        <w:t>The Central Statistical Office (India)</w:t>
      </w:r>
    </w:p>
    <w:p w:rsidR="00B001F3" w:rsidRPr="006F77FB" w:rsidRDefault="00B001F3" w:rsidP="00B001F3">
      <w:pPr>
        <w:numPr>
          <w:ilvl w:val="0"/>
          <w:numId w:val="6"/>
        </w:numPr>
        <w:spacing w:line="20" w:lineRule="atLeast"/>
        <w:contextualSpacing/>
        <w:jc w:val="both"/>
        <w:rPr>
          <w:rFonts w:ascii="Garamond" w:hAnsi="Garamond"/>
          <w:color w:val="000000" w:themeColor="text1"/>
        </w:rPr>
      </w:pPr>
      <w:r w:rsidRPr="006F77FB">
        <w:rPr>
          <w:rFonts w:ascii="Garamond" w:hAnsi="Garamond"/>
          <w:color w:val="000000" w:themeColor="text1"/>
        </w:rPr>
        <w:t>Office of the Economic Adviser to the Government of India</w:t>
      </w:r>
    </w:p>
    <w:p w:rsidR="00B001F3" w:rsidRPr="006F77FB" w:rsidRDefault="00B001F3" w:rsidP="00B001F3">
      <w:pPr>
        <w:numPr>
          <w:ilvl w:val="0"/>
          <w:numId w:val="6"/>
        </w:numPr>
        <w:spacing w:line="20" w:lineRule="atLeast"/>
        <w:contextualSpacing/>
        <w:jc w:val="both"/>
        <w:rPr>
          <w:rFonts w:ascii="Garamond" w:hAnsi="Garamond"/>
          <w:color w:val="000000" w:themeColor="text1"/>
        </w:rPr>
      </w:pPr>
      <w:r w:rsidRPr="006F77FB">
        <w:rPr>
          <w:rFonts w:ascii="Garamond" w:hAnsi="Garamond"/>
          <w:color w:val="000000" w:themeColor="text1"/>
        </w:rPr>
        <w:t>The Reserve Bank of India</w:t>
      </w:r>
    </w:p>
    <w:p w:rsidR="00B001F3" w:rsidRPr="006F77FB" w:rsidRDefault="00B001F3" w:rsidP="00B001F3">
      <w:pPr>
        <w:numPr>
          <w:ilvl w:val="0"/>
          <w:numId w:val="6"/>
        </w:numPr>
        <w:spacing w:line="20" w:lineRule="atLeast"/>
        <w:contextualSpacing/>
        <w:jc w:val="both"/>
        <w:rPr>
          <w:rFonts w:ascii="Garamond" w:hAnsi="Garamond"/>
          <w:color w:val="000000" w:themeColor="text1"/>
        </w:rPr>
      </w:pPr>
      <w:r w:rsidRPr="006F77FB">
        <w:rPr>
          <w:rFonts w:ascii="Garamond" w:hAnsi="Garamond"/>
          <w:color w:val="000000" w:themeColor="text1"/>
        </w:rPr>
        <w:t xml:space="preserve">National Bureau of Statistics of China </w:t>
      </w:r>
    </w:p>
    <w:p w:rsidR="00B001F3" w:rsidRPr="006F77FB" w:rsidRDefault="00B001F3" w:rsidP="00B001F3">
      <w:pPr>
        <w:numPr>
          <w:ilvl w:val="0"/>
          <w:numId w:val="6"/>
        </w:numPr>
        <w:spacing w:line="20" w:lineRule="atLeast"/>
        <w:contextualSpacing/>
        <w:jc w:val="both"/>
        <w:rPr>
          <w:rFonts w:ascii="Garamond" w:hAnsi="Garamond"/>
          <w:color w:val="000000" w:themeColor="text1"/>
        </w:rPr>
      </w:pPr>
      <w:r w:rsidRPr="006F77FB">
        <w:rPr>
          <w:rFonts w:ascii="Garamond" w:hAnsi="Garamond"/>
          <w:color w:val="000000" w:themeColor="text1"/>
        </w:rPr>
        <w:t>Peoples Bank of China</w:t>
      </w:r>
    </w:p>
    <w:p w:rsidR="00B001F3" w:rsidRPr="006F77FB" w:rsidRDefault="00B001F3" w:rsidP="00B001F3">
      <w:pPr>
        <w:numPr>
          <w:ilvl w:val="0"/>
          <w:numId w:val="6"/>
        </w:numPr>
        <w:spacing w:line="20" w:lineRule="atLeast"/>
        <w:contextualSpacing/>
        <w:jc w:val="both"/>
        <w:rPr>
          <w:rFonts w:ascii="Garamond" w:hAnsi="Garamond"/>
          <w:color w:val="000000" w:themeColor="text1"/>
        </w:rPr>
      </w:pPr>
      <w:r w:rsidRPr="006F77FB">
        <w:rPr>
          <w:rFonts w:ascii="Garamond" w:hAnsi="Garamond"/>
          <w:color w:val="000000" w:themeColor="text1"/>
        </w:rPr>
        <w:t>Markit Financial Information Services</w:t>
      </w:r>
    </w:p>
    <w:p w:rsidR="00B001F3" w:rsidRPr="006F77FB" w:rsidRDefault="00B001F3" w:rsidP="00B001F3">
      <w:pPr>
        <w:numPr>
          <w:ilvl w:val="0"/>
          <w:numId w:val="6"/>
        </w:numPr>
        <w:spacing w:line="20" w:lineRule="atLeast"/>
        <w:contextualSpacing/>
        <w:jc w:val="both"/>
        <w:rPr>
          <w:rFonts w:ascii="Garamond" w:hAnsi="Garamond"/>
          <w:color w:val="000000" w:themeColor="text1"/>
        </w:rPr>
      </w:pPr>
      <w:r w:rsidRPr="006F77FB">
        <w:rPr>
          <w:rFonts w:ascii="Garamond" w:hAnsi="Garamond"/>
          <w:color w:val="000000" w:themeColor="text1"/>
        </w:rPr>
        <w:t>World Federation of Exchanges</w:t>
      </w:r>
    </w:p>
    <w:p w:rsidR="00B001F3" w:rsidRPr="006F77FB" w:rsidRDefault="00B001F3" w:rsidP="00B001F3">
      <w:pPr>
        <w:numPr>
          <w:ilvl w:val="0"/>
          <w:numId w:val="6"/>
        </w:numPr>
        <w:spacing w:line="20" w:lineRule="atLeast"/>
        <w:contextualSpacing/>
        <w:jc w:val="both"/>
        <w:rPr>
          <w:rFonts w:ascii="Garamond" w:hAnsi="Garamond"/>
          <w:color w:val="000000" w:themeColor="text1"/>
        </w:rPr>
      </w:pPr>
      <w:r w:rsidRPr="006F77FB">
        <w:rPr>
          <w:rFonts w:ascii="Garamond" w:hAnsi="Garamond"/>
          <w:color w:val="000000" w:themeColor="text1"/>
        </w:rPr>
        <w:t>Bloomberg</w:t>
      </w:r>
    </w:p>
    <w:p w:rsidR="00B001F3" w:rsidRPr="006F77FB" w:rsidRDefault="00B001F3" w:rsidP="00B001F3">
      <w:pPr>
        <w:numPr>
          <w:ilvl w:val="0"/>
          <w:numId w:val="6"/>
        </w:numPr>
        <w:spacing w:line="20" w:lineRule="atLeast"/>
        <w:contextualSpacing/>
        <w:jc w:val="both"/>
        <w:rPr>
          <w:rFonts w:ascii="Garamond" w:hAnsi="Garamond"/>
          <w:color w:val="000000" w:themeColor="text1"/>
        </w:rPr>
      </w:pPr>
      <w:r w:rsidRPr="006F77FB">
        <w:rPr>
          <w:rFonts w:ascii="Garamond" w:hAnsi="Garamond"/>
          <w:color w:val="000000" w:themeColor="text1"/>
        </w:rPr>
        <w:t>BSE Ltd.</w:t>
      </w:r>
    </w:p>
    <w:p w:rsidR="00B001F3" w:rsidRPr="006F77FB" w:rsidRDefault="00B001F3" w:rsidP="00B001F3">
      <w:pPr>
        <w:numPr>
          <w:ilvl w:val="0"/>
          <w:numId w:val="6"/>
        </w:numPr>
        <w:spacing w:line="20" w:lineRule="atLeast"/>
        <w:contextualSpacing/>
        <w:jc w:val="both"/>
        <w:rPr>
          <w:rFonts w:ascii="Garamond" w:hAnsi="Garamond"/>
          <w:color w:val="000000" w:themeColor="text1"/>
        </w:rPr>
      </w:pPr>
      <w:r w:rsidRPr="006F77FB">
        <w:rPr>
          <w:rFonts w:ascii="Garamond" w:hAnsi="Garamond"/>
          <w:color w:val="000000" w:themeColor="text1"/>
        </w:rPr>
        <w:t>The National Stock Exchange</w:t>
      </w:r>
    </w:p>
    <w:p w:rsidR="00B001F3" w:rsidRPr="006F77FB" w:rsidRDefault="00B001F3" w:rsidP="00B001F3">
      <w:pPr>
        <w:numPr>
          <w:ilvl w:val="0"/>
          <w:numId w:val="6"/>
        </w:numPr>
        <w:spacing w:line="20" w:lineRule="atLeast"/>
        <w:contextualSpacing/>
        <w:jc w:val="both"/>
        <w:rPr>
          <w:rFonts w:ascii="Garamond" w:hAnsi="Garamond"/>
          <w:color w:val="000000" w:themeColor="text1"/>
        </w:rPr>
      </w:pPr>
      <w:r w:rsidRPr="006F77FB">
        <w:rPr>
          <w:rFonts w:ascii="Garamond" w:hAnsi="Garamond"/>
          <w:color w:val="000000" w:themeColor="text1"/>
        </w:rPr>
        <w:t>The Bank of Korea</w:t>
      </w:r>
    </w:p>
    <w:p w:rsidR="00B001F3" w:rsidRPr="006F77FB" w:rsidRDefault="00B001F3" w:rsidP="00B001F3">
      <w:pPr>
        <w:numPr>
          <w:ilvl w:val="0"/>
          <w:numId w:val="6"/>
        </w:numPr>
        <w:spacing w:line="20" w:lineRule="atLeast"/>
        <w:contextualSpacing/>
        <w:jc w:val="both"/>
        <w:rPr>
          <w:rFonts w:ascii="Garamond" w:hAnsi="Garamond"/>
          <w:color w:val="000000" w:themeColor="text1"/>
        </w:rPr>
      </w:pPr>
      <w:r w:rsidRPr="006F77FB">
        <w:rPr>
          <w:rFonts w:ascii="Garamond" w:hAnsi="Garamond"/>
          <w:color w:val="000000" w:themeColor="text1"/>
        </w:rPr>
        <w:t>Bank Indonesia</w:t>
      </w:r>
    </w:p>
    <w:p w:rsidR="00B001F3" w:rsidRPr="006F77FB" w:rsidRDefault="00B001F3" w:rsidP="00B001F3">
      <w:pPr>
        <w:numPr>
          <w:ilvl w:val="0"/>
          <w:numId w:val="6"/>
        </w:numPr>
        <w:spacing w:line="20" w:lineRule="atLeast"/>
        <w:contextualSpacing/>
        <w:jc w:val="both"/>
        <w:rPr>
          <w:rFonts w:ascii="Garamond" w:hAnsi="Garamond"/>
          <w:color w:val="000000" w:themeColor="text1"/>
        </w:rPr>
      </w:pPr>
      <w:r w:rsidRPr="006F77FB">
        <w:rPr>
          <w:rFonts w:ascii="Garamond" w:hAnsi="Garamond"/>
          <w:color w:val="000000" w:themeColor="text1"/>
        </w:rPr>
        <w:t>Central Bank of The Republic of Turkey</w:t>
      </w:r>
    </w:p>
    <w:p w:rsidR="00B001F3" w:rsidRPr="006F77FB" w:rsidRDefault="00B001F3" w:rsidP="00B001F3">
      <w:pPr>
        <w:numPr>
          <w:ilvl w:val="0"/>
          <w:numId w:val="6"/>
        </w:numPr>
        <w:spacing w:line="20" w:lineRule="atLeast"/>
        <w:contextualSpacing/>
        <w:jc w:val="both"/>
        <w:rPr>
          <w:rFonts w:ascii="Garamond" w:hAnsi="Garamond"/>
          <w:color w:val="000000" w:themeColor="text1"/>
        </w:rPr>
      </w:pPr>
      <w:r w:rsidRPr="006F77FB">
        <w:rPr>
          <w:rFonts w:ascii="Garamond" w:hAnsi="Garamond"/>
          <w:color w:val="000000" w:themeColor="text1"/>
        </w:rPr>
        <w:t>IMF</w:t>
      </w:r>
    </w:p>
    <w:p w:rsidR="00B001F3" w:rsidRPr="006F77FB" w:rsidRDefault="00B001F3" w:rsidP="00B001F3">
      <w:pPr>
        <w:numPr>
          <w:ilvl w:val="0"/>
          <w:numId w:val="6"/>
        </w:numPr>
        <w:spacing w:line="20" w:lineRule="atLeast"/>
        <w:contextualSpacing/>
        <w:jc w:val="both"/>
        <w:rPr>
          <w:rFonts w:ascii="Garamond" w:hAnsi="Garamond"/>
          <w:color w:val="000000" w:themeColor="text1"/>
        </w:rPr>
      </w:pPr>
      <w:r w:rsidRPr="006F77FB">
        <w:rPr>
          <w:rFonts w:ascii="Garamond" w:hAnsi="Garamond"/>
          <w:color w:val="000000" w:themeColor="text1"/>
        </w:rPr>
        <w:t>World Bank</w:t>
      </w:r>
    </w:p>
    <w:p w:rsidR="00C64FC7" w:rsidRPr="00636F0D" w:rsidRDefault="00C64FC7" w:rsidP="00C64FC7">
      <w:pPr>
        <w:spacing w:line="20" w:lineRule="atLeast"/>
        <w:jc w:val="center"/>
        <w:rPr>
          <w:rFonts w:ascii="Garamond" w:eastAsia="Times New Roman" w:hAnsi="Garamond" w:cs="Garamond"/>
        </w:rPr>
      </w:pPr>
    </w:p>
    <w:p w:rsidR="00C64FC7" w:rsidRDefault="00C64FC7" w:rsidP="00C64FC7">
      <w:pPr>
        <w:rPr>
          <w:rFonts w:ascii="Garamond" w:eastAsia="Times New Roman" w:hAnsi="Garamond" w:cs="Garamond"/>
        </w:rPr>
      </w:pPr>
      <w:r>
        <w:rPr>
          <w:rFonts w:ascii="Garamond" w:eastAsia="Times New Roman" w:hAnsi="Garamond" w:cs="Garamond"/>
        </w:rPr>
        <w:br w:type="page"/>
      </w:r>
    </w:p>
    <w:p w:rsidR="00C64FC7" w:rsidRPr="005D4FDA" w:rsidRDefault="00C64FC7" w:rsidP="00C64FC7">
      <w:pPr>
        <w:jc w:val="center"/>
        <w:rPr>
          <w:rFonts w:ascii="Garamond" w:hAnsi="Garamond"/>
          <w:color w:val="1F3864" w:themeColor="accent5" w:themeShade="80"/>
          <w:sz w:val="36"/>
        </w:rPr>
      </w:pPr>
      <w:r w:rsidRPr="005D4FDA">
        <w:rPr>
          <w:rFonts w:ascii="Garamond" w:hAnsi="Garamond"/>
          <w:color w:val="1F3864" w:themeColor="accent5" w:themeShade="80"/>
          <w:sz w:val="36"/>
        </w:rPr>
        <w:lastRenderedPageBreak/>
        <w:t xml:space="preserve">HIGHLIGHTS OF DEVELOPMENTS IN </w:t>
      </w:r>
    </w:p>
    <w:p w:rsidR="00C64FC7" w:rsidRPr="00636F0D" w:rsidRDefault="00C64FC7" w:rsidP="00C64FC7">
      <w:pPr>
        <w:spacing w:line="20" w:lineRule="atLeast"/>
        <w:jc w:val="center"/>
        <w:rPr>
          <w:rFonts w:ascii="Garamond" w:eastAsia="Times New Roman" w:hAnsi="Garamond" w:cs="Garamond"/>
        </w:rPr>
      </w:pPr>
      <w:r w:rsidRPr="005D4FDA">
        <w:rPr>
          <w:rFonts w:ascii="Garamond" w:hAnsi="Garamond"/>
          <w:color w:val="1F3864" w:themeColor="accent5" w:themeShade="80"/>
          <w:sz w:val="36"/>
        </w:rPr>
        <w:t>INTERNATIONAL SECURITIES MARKETS</w:t>
      </w:r>
    </w:p>
    <w:p w:rsidR="00C64FC7" w:rsidRPr="003251AC" w:rsidRDefault="00C64FC7" w:rsidP="00C64FC7">
      <w:pPr>
        <w:spacing w:line="20" w:lineRule="atLeast"/>
        <w:jc w:val="center"/>
        <w:rPr>
          <w:rFonts w:ascii="Garamond" w:eastAsia="Times New Roman" w:hAnsi="Garamond" w:cs="Garamond"/>
          <w:strike/>
        </w:rPr>
      </w:pPr>
    </w:p>
    <w:p w:rsidR="00114AC5" w:rsidRPr="00223671" w:rsidRDefault="00005361" w:rsidP="00005361">
      <w:pPr>
        <w:pStyle w:val="ListParagraph"/>
        <w:numPr>
          <w:ilvl w:val="0"/>
          <w:numId w:val="36"/>
        </w:numPr>
        <w:ind w:left="993"/>
        <w:jc w:val="both"/>
        <w:rPr>
          <w:rFonts w:ascii="Garamond" w:hAnsi="Garamond"/>
          <w:b/>
          <w:bCs/>
          <w:sz w:val="24"/>
          <w:szCs w:val="24"/>
        </w:rPr>
      </w:pPr>
      <w:r w:rsidRPr="00005361">
        <w:rPr>
          <w:rFonts w:ascii="Garamond" w:hAnsi="Garamond"/>
          <w:b/>
          <w:bCs/>
          <w:sz w:val="24"/>
          <w:szCs w:val="24"/>
        </w:rPr>
        <w:t>CPMI and IOSCO issue guidance on supervisory stress testing of central counterparties (CCPs)</w:t>
      </w:r>
    </w:p>
    <w:p w:rsidR="00874EBE" w:rsidRDefault="00005361" w:rsidP="00874EBE">
      <w:pPr>
        <w:pStyle w:val="ListParagraph"/>
        <w:jc w:val="both"/>
        <w:rPr>
          <w:rFonts w:ascii="Garamond" w:hAnsi="Garamond"/>
          <w:sz w:val="24"/>
          <w:szCs w:val="24"/>
        </w:rPr>
      </w:pPr>
      <w:r>
        <w:rPr>
          <w:rFonts w:ascii="Garamond" w:hAnsi="Garamond"/>
          <w:i/>
          <w:iCs/>
          <w:color w:val="000000"/>
          <w:sz w:val="24"/>
          <w:szCs w:val="24"/>
          <w:shd w:val="clear" w:color="auto" w:fill="FFFFFF"/>
        </w:rPr>
        <w:t>10 April</w:t>
      </w:r>
      <w:r w:rsidR="00114AC5" w:rsidRPr="00223671">
        <w:rPr>
          <w:rFonts w:ascii="Garamond" w:hAnsi="Garamond"/>
          <w:i/>
          <w:iCs/>
          <w:color w:val="000000"/>
          <w:sz w:val="24"/>
          <w:szCs w:val="24"/>
          <w:shd w:val="clear" w:color="auto" w:fill="FFFFFF"/>
        </w:rPr>
        <w:t xml:space="preserve"> 2018</w:t>
      </w:r>
      <w:r w:rsidR="00114AC5" w:rsidRPr="00223671">
        <w:rPr>
          <w:rFonts w:ascii="Garamond" w:hAnsi="Garamond"/>
          <w:sz w:val="24"/>
          <w:szCs w:val="24"/>
        </w:rPr>
        <w:t xml:space="preserve"> </w:t>
      </w:r>
      <w:r w:rsidR="00874EBE" w:rsidRPr="00874EBE">
        <w:rPr>
          <w:rFonts w:ascii="Garamond" w:hAnsi="Garamond"/>
          <w:sz w:val="24"/>
          <w:szCs w:val="24"/>
        </w:rPr>
        <w:t>The Committee on Payments and Market Infrastructures (CPMI) and the</w:t>
      </w:r>
      <w:r w:rsidR="00874EBE">
        <w:rPr>
          <w:rFonts w:ascii="Garamond" w:hAnsi="Garamond"/>
          <w:sz w:val="24"/>
          <w:szCs w:val="24"/>
        </w:rPr>
        <w:t xml:space="preserve"> </w:t>
      </w:r>
      <w:r w:rsidR="00874EBE" w:rsidRPr="00874EBE">
        <w:rPr>
          <w:rFonts w:ascii="Garamond" w:hAnsi="Garamond"/>
          <w:sz w:val="24"/>
          <w:szCs w:val="24"/>
        </w:rPr>
        <w:t>International Organization of Securities Commissions (IOSCO) published the</w:t>
      </w:r>
      <w:r w:rsidR="00874EBE">
        <w:rPr>
          <w:rFonts w:ascii="Garamond" w:hAnsi="Garamond"/>
          <w:sz w:val="24"/>
          <w:szCs w:val="24"/>
        </w:rPr>
        <w:t xml:space="preserve"> </w:t>
      </w:r>
      <w:r w:rsidR="00874EBE" w:rsidRPr="00874EBE">
        <w:rPr>
          <w:rFonts w:ascii="Garamond" w:hAnsi="Garamond"/>
          <w:sz w:val="24"/>
          <w:szCs w:val="24"/>
        </w:rPr>
        <w:t>Framework for supervisory stress testing of central counterparties (CCPs). The</w:t>
      </w:r>
      <w:r w:rsidR="00874EBE">
        <w:rPr>
          <w:rFonts w:ascii="Garamond" w:hAnsi="Garamond"/>
          <w:sz w:val="24"/>
          <w:szCs w:val="24"/>
        </w:rPr>
        <w:t xml:space="preserve"> </w:t>
      </w:r>
      <w:r w:rsidR="00874EBE" w:rsidRPr="00874EBE">
        <w:rPr>
          <w:rFonts w:ascii="Garamond" w:hAnsi="Garamond"/>
          <w:sz w:val="24"/>
          <w:szCs w:val="24"/>
        </w:rPr>
        <w:t>framework provides authorities with guidance to support their design and</w:t>
      </w:r>
      <w:r w:rsidR="00874EBE">
        <w:rPr>
          <w:rFonts w:ascii="Garamond" w:hAnsi="Garamond"/>
          <w:sz w:val="24"/>
          <w:szCs w:val="24"/>
        </w:rPr>
        <w:t xml:space="preserve"> </w:t>
      </w:r>
      <w:r w:rsidR="00874EBE" w:rsidRPr="00874EBE">
        <w:rPr>
          <w:rFonts w:ascii="Garamond" w:hAnsi="Garamond"/>
          <w:sz w:val="24"/>
          <w:szCs w:val="24"/>
        </w:rPr>
        <w:t>implementation of supervisory stress tests for CCPs.</w:t>
      </w:r>
    </w:p>
    <w:p w:rsidR="00874EBE" w:rsidRPr="00874EBE" w:rsidRDefault="00874EBE" w:rsidP="00874EBE">
      <w:pPr>
        <w:pStyle w:val="ListParagraph"/>
        <w:jc w:val="both"/>
        <w:rPr>
          <w:rFonts w:ascii="Garamond" w:hAnsi="Garamond"/>
          <w:sz w:val="24"/>
          <w:szCs w:val="24"/>
        </w:rPr>
      </w:pPr>
    </w:p>
    <w:p w:rsidR="00114AC5" w:rsidRPr="00223671" w:rsidRDefault="00874EBE" w:rsidP="00874EBE">
      <w:pPr>
        <w:pStyle w:val="ListParagraph"/>
        <w:jc w:val="both"/>
        <w:rPr>
          <w:rFonts w:ascii="Garamond" w:hAnsi="Garamond"/>
          <w:sz w:val="24"/>
          <w:szCs w:val="24"/>
        </w:rPr>
      </w:pPr>
      <w:r w:rsidRPr="00874EBE">
        <w:rPr>
          <w:rFonts w:ascii="Garamond" w:hAnsi="Garamond"/>
          <w:sz w:val="24"/>
          <w:szCs w:val="24"/>
        </w:rPr>
        <w:t>The CCP supervisory stress testing framework is designed to support tests</w:t>
      </w:r>
      <w:r>
        <w:rPr>
          <w:rFonts w:ascii="Garamond" w:hAnsi="Garamond"/>
          <w:sz w:val="24"/>
          <w:szCs w:val="24"/>
        </w:rPr>
        <w:t xml:space="preserve"> </w:t>
      </w:r>
      <w:r w:rsidRPr="00874EBE">
        <w:rPr>
          <w:rFonts w:ascii="Garamond" w:hAnsi="Garamond"/>
          <w:sz w:val="24"/>
          <w:szCs w:val="24"/>
        </w:rPr>
        <w:t>conducted by one or more authorities that examine the potential macro-level impact</w:t>
      </w:r>
      <w:r>
        <w:rPr>
          <w:rFonts w:ascii="Garamond" w:hAnsi="Garamond"/>
          <w:sz w:val="24"/>
          <w:szCs w:val="24"/>
        </w:rPr>
        <w:t xml:space="preserve"> </w:t>
      </w:r>
      <w:r w:rsidRPr="00874EBE">
        <w:rPr>
          <w:rFonts w:ascii="Garamond" w:hAnsi="Garamond"/>
          <w:sz w:val="24"/>
          <w:szCs w:val="24"/>
        </w:rPr>
        <w:t>of a common stress event affecting multiple CCPs. Among other things, such</w:t>
      </w:r>
      <w:r>
        <w:rPr>
          <w:rFonts w:ascii="Garamond" w:hAnsi="Garamond"/>
          <w:sz w:val="24"/>
          <w:szCs w:val="24"/>
        </w:rPr>
        <w:t xml:space="preserve"> </w:t>
      </w:r>
      <w:r w:rsidRPr="00874EBE">
        <w:rPr>
          <w:rFonts w:ascii="Garamond" w:hAnsi="Garamond"/>
          <w:sz w:val="24"/>
          <w:szCs w:val="24"/>
        </w:rPr>
        <w:t>supervisory stress tests could help authorities better understand the scope and</w:t>
      </w:r>
      <w:r>
        <w:rPr>
          <w:rFonts w:ascii="Garamond" w:hAnsi="Garamond"/>
          <w:sz w:val="24"/>
          <w:szCs w:val="24"/>
        </w:rPr>
        <w:t xml:space="preserve"> </w:t>
      </w:r>
      <w:r w:rsidRPr="00874EBE">
        <w:rPr>
          <w:rFonts w:ascii="Garamond" w:hAnsi="Garamond"/>
          <w:sz w:val="24"/>
          <w:szCs w:val="24"/>
        </w:rPr>
        <w:t>magnitude of the interdependencies between markets, CCPs and other entities</w:t>
      </w:r>
      <w:r>
        <w:rPr>
          <w:rFonts w:ascii="Garamond" w:hAnsi="Garamond"/>
          <w:sz w:val="24"/>
          <w:szCs w:val="24"/>
        </w:rPr>
        <w:t xml:space="preserve"> </w:t>
      </w:r>
      <w:r w:rsidRPr="00874EBE">
        <w:rPr>
          <w:rFonts w:ascii="Garamond" w:hAnsi="Garamond"/>
          <w:sz w:val="24"/>
          <w:szCs w:val="24"/>
        </w:rPr>
        <w:t xml:space="preserve">such as participants, liquidity providers and custodians. </w:t>
      </w:r>
    </w:p>
    <w:p w:rsidR="00114AC5" w:rsidRDefault="00114AC5" w:rsidP="00114AC5">
      <w:pPr>
        <w:pStyle w:val="ListParagraph"/>
        <w:jc w:val="both"/>
      </w:pPr>
      <w:r w:rsidRPr="00223671">
        <w:rPr>
          <w:rFonts w:ascii="Garamond" w:hAnsi="Garamond"/>
          <w:i/>
          <w:iCs/>
          <w:sz w:val="24"/>
          <w:szCs w:val="24"/>
        </w:rPr>
        <w:t xml:space="preserve">Source: IOSCO </w:t>
      </w:r>
      <w:hyperlink r:id="rId36" w:history="1">
        <w:r w:rsidR="00BF0CE6" w:rsidRPr="00C43746">
          <w:rPr>
            <w:rStyle w:val="Hyperlink"/>
            <w:rFonts w:ascii="Garamond" w:hAnsi="Garamond"/>
            <w:sz w:val="24"/>
            <w:szCs w:val="24"/>
          </w:rPr>
          <w:t>http://www.iosco.org/news/pdf/IOSCONEWS494.pdf</w:t>
        </w:r>
      </w:hyperlink>
    </w:p>
    <w:p w:rsidR="00BF0CE6" w:rsidRPr="00223671" w:rsidRDefault="00BF0CE6" w:rsidP="00114AC5">
      <w:pPr>
        <w:pStyle w:val="ListParagraph"/>
        <w:jc w:val="both"/>
        <w:rPr>
          <w:rFonts w:ascii="Garamond" w:hAnsi="Garamond"/>
          <w:i/>
          <w:iCs/>
          <w:sz w:val="24"/>
          <w:szCs w:val="24"/>
        </w:rPr>
      </w:pPr>
    </w:p>
    <w:p w:rsidR="00114AC5" w:rsidRPr="00223671" w:rsidRDefault="00114AC5" w:rsidP="00114AC5">
      <w:pPr>
        <w:pStyle w:val="ListParagraph"/>
        <w:jc w:val="both"/>
        <w:rPr>
          <w:rFonts w:ascii="Garamond" w:hAnsi="Garamond"/>
          <w:i/>
          <w:iCs/>
          <w:sz w:val="24"/>
          <w:szCs w:val="24"/>
        </w:rPr>
      </w:pPr>
    </w:p>
    <w:p w:rsidR="00114AC5" w:rsidRPr="00223671" w:rsidRDefault="00534818" w:rsidP="00534818">
      <w:pPr>
        <w:pStyle w:val="ListParagraph"/>
        <w:numPr>
          <w:ilvl w:val="0"/>
          <w:numId w:val="36"/>
        </w:numPr>
        <w:ind w:left="993"/>
        <w:jc w:val="both"/>
        <w:rPr>
          <w:rFonts w:ascii="Garamond" w:hAnsi="Garamond"/>
          <w:b/>
          <w:bCs/>
          <w:sz w:val="24"/>
          <w:szCs w:val="24"/>
        </w:rPr>
      </w:pPr>
      <w:r w:rsidRPr="00534818">
        <w:rPr>
          <w:rFonts w:ascii="Garamond" w:hAnsi="Garamond"/>
          <w:b/>
          <w:bCs/>
          <w:sz w:val="24"/>
          <w:szCs w:val="24"/>
        </w:rPr>
        <w:t>IOSCO issues recommendations to improve regulatory reporting and transparency in corporate bond markets</w:t>
      </w:r>
    </w:p>
    <w:p w:rsidR="00114AC5" w:rsidRPr="00223671" w:rsidRDefault="00534818" w:rsidP="00B56309">
      <w:pPr>
        <w:pStyle w:val="ListParagraph"/>
        <w:jc w:val="both"/>
        <w:rPr>
          <w:rFonts w:ascii="Garamond" w:hAnsi="Garamond"/>
          <w:sz w:val="24"/>
          <w:szCs w:val="24"/>
        </w:rPr>
      </w:pPr>
      <w:r>
        <w:rPr>
          <w:rFonts w:ascii="Garamond" w:hAnsi="Garamond"/>
          <w:i/>
          <w:iCs/>
          <w:color w:val="000000"/>
          <w:sz w:val="24"/>
          <w:szCs w:val="24"/>
          <w:shd w:val="clear" w:color="auto" w:fill="FFFFFF"/>
        </w:rPr>
        <w:t>05 April</w:t>
      </w:r>
      <w:r w:rsidR="00114AC5" w:rsidRPr="00223671">
        <w:rPr>
          <w:rFonts w:ascii="Garamond" w:hAnsi="Garamond"/>
          <w:i/>
          <w:iCs/>
          <w:color w:val="000000"/>
          <w:sz w:val="24"/>
          <w:szCs w:val="24"/>
          <w:shd w:val="clear" w:color="auto" w:fill="FFFFFF"/>
        </w:rPr>
        <w:t xml:space="preserve"> 2018</w:t>
      </w:r>
      <w:r w:rsidR="00114AC5" w:rsidRPr="00223671">
        <w:rPr>
          <w:rFonts w:ascii="Garamond" w:hAnsi="Garamond"/>
          <w:sz w:val="24"/>
          <w:szCs w:val="24"/>
        </w:rPr>
        <w:t xml:space="preserve"> </w:t>
      </w:r>
      <w:r w:rsidR="00B56309" w:rsidRPr="00B56309">
        <w:rPr>
          <w:rFonts w:ascii="Garamond" w:hAnsi="Garamond"/>
          <w:sz w:val="24"/>
          <w:szCs w:val="24"/>
        </w:rPr>
        <w:t>The recommendations seek to ensure that regulators have better access to information so they can perform</w:t>
      </w:r>
      <w:r w:rsidR="00B56309">
        <w:rPr>
          <w:rFonts w:ascii="Garamond" w:hAnsi="Garamond"/>
          <w:sz w:val="24"/>
          <w:szCs w:val="24"/>
        </w:rPr>
        <w:t xml:space="preserve"> </w:t>
      </w:r>
      <w:r w:rsidR="00B56309" w:rsidRPr="00B56309">
        <w:rPr>
          <w:rFonts w:ascii="Garamond" w:hAnsi="Garamond"/>
          <w:sz w:val="24"/>
          <w:szCs w:val="24"/>
        </w:rPr>
        <w:t>their functions more effectively, and to enhance cross-border information sharing and understanding. The</w:t>
      </w:r>
      <w:r w:rsidR="00B56309">
        <w:rPr>
          <w:rFonts w:ascii="Garamond" w:hAnsi="Garamond"/>
          <w:sz w:val="24"/>
          <w:szCs w:val="24"/>
        </w:rPr>
        <w:t xml:space="preserve"> </w:t>
      </w:r>
      <w:r w:rsidR="00B56309" w:rsidRPr="00B56309">
        <w:rPr>
          <w:rFonts w:ascii="Garamond" w:hAnsi="Garamond"/>
          <w:sz w:val="24"/>
          <w:szCs w:val="24"/>
        </w:rPr>
        <w:t>transparency recommendations aim to support the price discovery process and facilitate better informed</w:t>
      </w:r>
      <w:r w:rsidR="00B56309">
        <w:rPr>
          <w:rFonts w:ascii="Garamond" w:hAnsi="Garamond"/>
          <w:sz w:val="24"/>
          <w:szCs w:val="24"/>
        </w:rPr>
        <w:t xml:space="preserve"> investment choices</w:t>
      </w:r>
      <w:r w:rsidR="00114AC5" w:rsidRPr="00223671">
        <w:rPr>
          <w:rFonts w:ascii="Garamond" w:hAnsi="Garamond"/>
          <w:sz w:val="24"/>
          <w:szCs w:val="24"/>
        </w:rPr>
        <w:t>.</w:t>
      </w:r>
    </w:p>
    <w:p w:rsidR="00114AC5" w:rsidRPr="00223671" w:rsidRDefault="00114AC5" w:rsidP="00114AC5">
      <w:pPr>
        <w:pStyle w:val="ListParagraph"/>
        <w:jc w:val="both"/>
        <w:rPr>
          <w:rFonts w:ascii="Garamond" w:hAnsi="Garamond"/>
          <w:sz w:val="24"/>
          <w:szCs w:val="24"/>
        </w:rPr>
      </w:pPr>
    </w:p>
    <w:p w:rsidR="00114AC5" w:rsidRPr="00223671" w:rsidRDefault="0033505E" w:rsidP="0033505E">
      <w:pPr>
        <w:pStyle w:val="ListParagraph"/>
        <w:jc w:val="both"/>
        <w:rPr>
          <w:rFonts w:ascii="Garamond" w:hAnsi="Garamond"/>
          <w:sz w:val="24"/>
          <w:szCs w:val="24"/>
        </w:rPr>
      </w:pPr>
      <w:r w:rsidRPr="0033505E">
        <w:rPr>
          <w:rFonts w:ascii="Garamond" w:hAnsi="Garamond"/>
          <w:sz w:val="24"/>
          <w:szCs w:val="24"/>
        </w:rPr>
        <w:t>Updating IOSCO´s 2004 report on Transparency of Corporate Bond Markets, the Regulatory Reporting</w:t>
      </w:r>
      <w:r>
        <w:rPr>
          <w:rFonts w:ascii="Garamond" w:hAnsi="Garamond"/>
          <w:sz w:val="24"/>
          <w:szCs w:val="24"/>
        </w:rPr>
        <w:t xml:space="preserve"> </w:t>
      </w:r>
      <w:r w:rsidRPr="0033505E">
        <w:rPr>
          <w:rFonts w:ascii="Garamond" w:hAnsi="Garamond"/>
          <w:sz w:val="24"/>
          <w:szCs w:val="24"/>
        </w:rPr>
        <w:t>and Public Transparency in the Secondary Corporate Bond Markets report makes seven</w:t>
      </w:r>
      <w:r>
        <w:rPr>
          <w:rFonts w:ascii="Garamond" w:hAnsi="Garamond"/>
          <w:sz w:val="24"/>
          <w:szCs w:val="24"/>
        </w:rPr>
        <w:t xml:space="preserve"> </w:t>
      </w:r>
      <w:r w:rsidRPr="0033505E">
        <w:rPr>
          <w:rFonts w:ascii="Garamond" w:hAnsi="Garamond"/>
          <w:sz w:val="24"/>
          <w:szCs w:val="24"/>
        </w:rPr>
        <w:t>recommendations that emphasize the importance of ensuring the availability of information to regulators,</w:t>
      </w:r>
      <w:r>
        <w:rPr>
          <w:rFonts w:ascii="Garamond" w:hAnsi="Garamond"/>
          <w:sz w:val="24"/>
          <w:szCs w:val="24"/>
        </w:rPr>
        <w:t xml:space="preserve"> </w:t>
      </w:r>
      <w:r w:rsidRPr="0033505E">
        <w:rPr>
          <w:rFonts w:ascii="Garamond" w:hAnsi="Garamond"/>
          <w:sz w:val="24"/>
          <w:szCs w:val="24"/>
        </w:rPr>
        <w:t>through reporting, and to the public, through transparency requirements.</w:t>
      </w:r>
    </w:p>
    <w:p w:rsidR="00114AC5" w:rsidRDefault="00114AC5" w:rsidP="0033505E">
      <w:pPr>
        <w:pStyle w:val="ListParagraph"/>
        <w:jc w:val="both"/>
        <w:rPr>
          <w:rFonts w:ascii="Garamond" w:hAnsi="Garamond"/>
          <w:sz w:val="24"/>
          <w:szCs w:val="24"/>
        </w:rPr>
      </w:pPr>
      <w:r w:rsidRPr="0033505E">
        <w:rPr>
          <w:rFonts w:ascii="Garamond" w:hAnsi="Garamond"/>
          <w:i/>
          <w:iCs/>
          <w:sz w:val="24"/>
          <w:szCs w:val="24"/>
        </w:rPr>
        <w:t>Source: IOSCO</w:t>
      </w:r>
      <w:r w:rsidRPr="0033505E">
        <w:rPr>
          <w:rFonts w:ascii="Garamond" w:hAnsi="Garamond"/>
          <w:sz w:val="24"/>
          <w:szCs w:val="24"/>
        </w:rPr>
        <w:t xml:space="preserve"> </w:t>
      </w:r>
      <w:hyperlink r:id="rId37" w:history="1">
        <w:r w:rsidR="0033505E" w:rsidRPr="002E08D6">
          <w:rPr>
            <w:rStyle w:val="Hyperlink"/>
            <w:rFonts w:ascii="Garamond" w:hAnsi="Garamond"/>
            <w:sz w:val="24"/>
            <w:szCs w:val="24"/>
          </w:rPr>
          <w:t>http://www.iosco.org/news/pdf/IOSCONEWS492.pdf</w:t>
        </w:r>
      </w:hyperlink>
    </w:p>
    <w:p w:rsidR="0033505E" w:rsidRDefault="0033505E" w:rsidP="0033505E">
      <w:pPr>
        <w:pStyle w:val="ListParagraph"/>
        <w:jc w:val="both"/>
      </w:pPr>
    </w:p>
    <w:sectPr w:rsidR="0033505E" w:rsidSect="00406C29">
      <w:footerReference w:type="default" r:id="rId38"/>
      <w:pgSz w:w="11906" w:h="16838"/>
      <w:pgMar w:top="1440" w:right="1133"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CB4" w:rsidRDefault="006D7CB4" w:rsidP="00E07645">
      <w:r>
        <w:separator/>
      </w:r>
    </w:p>
  </w:endnote>
  <w:endnote w:type="continuationSeparator" w:id="0">
    <w:p w:rsidR="006D7CB4" w:rsidRDefault="006D7CB4" w:rsidP="00E0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WCDV-Prakash">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Vrinda">
    <w:panose1 w:val="01010600010101010101"/>
    <w:charset w:val="00"/>
    <w:family w:val="auto"/>
    <w:pitch w:val="variable"/>
    <w:sig w:usb0="0001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upee Foradian">
    <w:altName w:val="Malgun Gothic"/>
    <w:charset w:val="00"/>
    <w:family w:val="swiss"/>
    <w:pitch w:val="variable"/>
    <w:sig w:usb0="800000AF" w:usb1="1000204A" w:usb2="00000000" w:usb3="00000000" w:csb0="00000001" w:csb1="00000000"/>
  </w:font>
  <w:font w:name="Rupe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90410"/>
      <w:docPartObj>
        <w:docPartGallery w:val="Page Numbers (Bottom of Page)"/>
        <w:docPartUnique/>
      </w:docPartObj>
    </w:sdtPr>
    <w:sdtEndPr>
      <w:rPr>
        <w:color w:val="7F7F7F" w:themeColor="background1" w:themeShade="7F"/>
        <w:spacing w:val="60"/>
      </w:rPr>
    </w:sdtEndPr>
    <w:sdtContent>
      <w:p w:rsidR="00437D02" w:rsidRDefault="00437D02">
        <w:pPr>
          <w:pStyle w:val="Footer"/>
          <w:pBdr>
            <w:top w:val="single" w:sz="4" w:space="1" w:color="D9D9D9" w:themeColor="background1" w:themeShade="D9"/>
          </w:pBdr>
          <w:jc w:val="right"/>
        </w:pPr>
        <w:r>
          <w:fldChar w:fldCharType="begin"/>
        </w:r>
        <w:r>
          <w:instrText xml:space="preserve"> PAGE   \* MERGEFORMAT </w:instrText>
        </w:r>
        <w:r>
          <w:fldChar w:fldCharType="separate"/>
        </w:r>
        <w:r w:rsidR="00336737">
          <w:rPr>
            <w:noProof/>
          </w:rPr>
          <w:t>1</w:t>
        </w:r>
        <w:r>
          <w:rPr>
            <w:noProof/>
          </w:rPr>
          <w:fldChar w:fldCharType="end"/>
        </w:r>
        <w:r>
          <w:t xml:space="preserve"> | </w:t>
        </w:r>
        <w:r>
          <w:rPr>
            <w:color w:val="7F7F7F" w:themeColor="background1" w:themeShade="7F"/>
            <w:spacing w:val="60"/>
          </w:rPr>
          <w:t>Page</w:t>
        </w:r>
      </w:p>
    </w:sdtContent>
  </w:sdt>
  <w:p w:rsidR="00437D02" w:rsidRDefault="00437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CB4" w:rsidRDefault="006D7CB4" w:rsidP="00E07645">
      <w:r>
        <w:separator/>
      </w:r>
    </w:p>
  </w:footnote>
  <w:footnote w:type="continuationSeparator" w:id="0">
    <w:p w:rsidR="006D7CB4" w:rsidRDefault="006D7CB4" w:rsidP="00E07645">
      <w:r>
        <w:continuationSeparator/>
      </w:r>
    </w:p>
  </w:footnote>
  <w:footnote w:id="1">
    <w:p w:rsidR="00D43A04" w:rsidRPr="00D43A04" w:rsidRDefault="00D43A04">
      <w:pPr>
        <w:pStyle w:val="FootnoteText"/>
        <w:rPr>
          <w:lang w:val="en-IN"/>
        </w:rPr>
      </w:pPr>
      <w:r>
        <w:rPr>
          <w:rStyle w:val="FootnoteReference"/>
        </w:rPr>
        <w:footnoteRef/>
      </w:r>
      <w:r>
        <w:t xml:space="preserve"> </w:t>
      </w:r>
      <w:r>
        <w:rPr>
          <w:lang w:val="en-IN"/>
        </w:rPr>
        <w:t>Fair Average Quality (FAQ)</w:t>
      </w:r>
    </w:p>
  </w:footnote>
  <w:footnote w:id="2">
    <w:p w:rsidR="00437D02" w:rsidRPr="007E306B" w:rsidRDefault="00437D02" w:rsidP="00C64FC7">
      <w:pPr>
        <w:pStyle w:val="FootnoteText"/>
        <w:rPr>
          <w:lang w:val="en-IN"/>
        </w:rPr>
      </w:pPr>
      <w:r>
        <w:rPr>
          <w:rStyle w:val="FootnoteReference"/>
        </w:rPr>
        <w:footnoteRef/>
      </w:r>
      <w:r>
        <w:t xml:space="preserve"> </w:t>
      </w:r>
      <w:r w:rsidRPr="009809F1">
        <w:rPr>
          <w:rFonts w:ascii="Garamond" w:hAnsi="Garamond"/>
          <w:i/>
          <w:sz w:val="22"/>
          <w:szCs w:val="22"/>
        </w:rPr>
        <w:t>Prepared</w:t>
      </w:r>
      <w:r>
        <w:rPr>
          <w:rFonts w:ascii="Garamond" w:hAnsi="Garamond"/>
          <w:i/>
          <w:sz w:val="22"/>
          <w:szCs w:val="22"/>
        </w:rPr>
        <w:t xml:space="preserve"> by the</w:t>
      </w:r>
      <w:r w:rsidRPr="009809F1">
        <w:rPr>
          <w:rFonts w:ascii="Garamond" w:hAnsi="Garamond"/>
          <w:i/>
          <w:sz w:val="22"/>
          <w:szCs w:val="22"/>
        </w:rPr>
        <w:t xml:space="preserve"> Department of Economic and Policy Analysis</w:t>
      </w:r>
      <w:r>
        <w:rPr>
          <w:rFonts w:ascii="Garamond" w:hAnsi="Garamond"/>
          <w:i/>
          <w:sz w:val="22"/>
          <w:szCs w:val="22"/>
        </w:rPr>
        <w:t>-I</w:t>
      </w:r>
      <w:r w:rsidRPr="009809F1">
        <w:rPr>
          <w:rFonts w:ascii="Garamond" w:hAnsi="Garamond"/>
          <w:i/>
          <w:sz w:val="22"/>
          <w:szCs w:val="22"/>
        </w:rPr>
        <w:t xml:space="preserve"> of SEBI based on latest available data/information. Views expressed in the review are not of SEBI.</w:t>
      </w:r>
    </w:p>
  </w:footnote>
  <w:footnote w:id="3">
    <w:p w:rsidR="00437D02" w:rsidRPr="005D569E" w:rsidRDefault="00437D02" w:rsidP="00CA7C9B">
      <w:pPr>
        <w:pStyle w:val="FootnoteText"/>
        <w:jc w:val="both"/>
        <w:rPr>
          <w:rFonts w:ascii="Garamond" w:hAnsi="Garamond"/>
        </w:rPr>
      </w:pPr>
      <w:r w:rsidRPr="005D569E">
        <w:rPr>
          <w:rStyle w:val="FootnoteReference"/>
          <w:rFonts w:ascii="Garamond" w:hAnsi="Garamond"/>
        </w:rPr>
        <w:footnoteRef/>
      </w:r>
      <w:r w:rsidRPr="005D569E">
        <w:rPr>
          <w:rFonts w:ascii="Garamond" w:hAnsi="Garamond"/>
        </w:rPr>
        <w:t xml:space="preserve"> The Organisation for Economic Co-operation and Development (OECD) was born on 30 September 1961. It is an organisation of 35 member countries worldwide. Most OECD members are high-income economies with a very high Human Development Index (HDI) and are regarded as developed countries.</w:t>
      </w:r>
    </w:p>
  </w:footnote>
  <w:footnote w:id="4">
    <w:p w:rsidR="00437D02" w:rsidRPr="0042712D" w:rsidRDefault="00437D02" w:rsidP="00CA7C9B">
      <w:pPr>
        <w:pStyle w:val="FootnoteText"/>
        <w:rPr>
          <w:lang w:val="en-IN"/>
        </w:rPr>
      </w:pPr>
      <w:r>
        <w:rPr>
          <w:rStyle w:val="FootnoteReference"/>
        </w:rPr>
        <w:footnoteRef/>
      </w:r>
      <w:r>
        <w:t xml:space="preserve"> </w:t>
      </w:r>
      <w:r w:rsidRPr="0042712D">
        <w:rPr>
          <w:rFonts w:ascii="Garamond" w:hAnsi="Garamond" w:cs="Mangal"/>
          <w:color w:val="000000"/>
          <w:lang w:val="en-GB" w:bidi="hi-IN"/>
        </w:rPr>
        <w:t>The Eurozone or the Euro area is a monetary union of 19 of the 28 European Union (EU) member states which have adopted the euro as their common currency. The Eurozone consists of Austria, Belgium, Cyprus, Estonia, Finland, France, Germany, Greece, Ireland, Italy, Latvia, Lithuania, Luxembourg, Malta, Netherlands, Portugal, Slovakia, Slovenia, and Spain.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7CF9"/>
    <w:multiLevelType w:val="multilevel"/>
    <w:tmpl w:val="CED2E2F0"/>
    <w:lvl w:ilvl="0">
      <w:start w:val="1"/>
      <w:numFmt w:val="decimal"/>
      <w:lvlText w:val="%1."/>
      <w:lvlJc w:val="left"/>
      <w:pPr>
        <w:ind w:left="360" w:hanging="360"/>
      </w:pPr>
    </w:lvl>
    <w:lvl w:ilvl="1">
      <w:start w:val="1"/>
      <w:numFmt w:val="decimal"/>
      <w:lvlText w:val="%1.%2."/>
      <w:lvlJc w:val="left"/>
      <w:pPr>
        <w:ind w:left="792" w:hanging="432"/>
      </w:pPr>
      <w:rPr>
        <w:rFonts w:ascii="Garamond" w:hAnsi="Garamond"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A505337"/>
    <w:multiLevelType w:val="multilevel"/>
    <w:tmpl w:val="BC7EE4D6"/>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F316BEF"/>
    <w:multiLevelType w:val="multilevel"/>
    <w:tmpl w:val="3C1667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F7B1846"/>
    <w:multiLevelType w:val="multilevel"/>
    <w:tmpl w:val="BBA8BB40"/>
    <w:lvl w:ilvl="0">
      <w:start w:val="1"/>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1D24D85"/>
    <w:multiLevelType w:val="hybridMultilevel"/>
    <w:tmpl w:val="7AEC1B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15341EAA"/>
    <w:multiLevelType w:val="hybridMultilevel"/>
    <w:tmpl w:val="365495C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2F0B93"/>
    <w:multiLevelType w:val="multilevel"/>
    <w:tmpl w:val="7EA047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22A13958"/>
    <w:multiLevelType w:val="multilevel"/>
    <w:tmpl w:val="BC7EE4D6"/>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38D1B6C"/>
    <w:multiLevelType w:val="hybridMultilevel"/>
    <w:tmpl w:val="53A6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27178C"/>
    <w:multiLevelType w:val="multilevel"/>
    <w:tmpl w:val="BC7EE4D6"/>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C7012DB"/>
    <w:multiLevelType w:val="multilevel"/>
    <w:tmpl w:val="BC7EE4D6"/>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CB2515E"/>
    <w:multiLevelType w:val="hybridMultilevel"/>
    <w:tmpl w:val="4CA84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9050A1"/>
    <w:multiLevelType w:val="hybridMultilevel"/>
    <w:tmpl w:val="0FE045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30B4389A"/>
    <w:multiLevelType w:val="hybridMultilevel"/>
    <w:tmpl w:val="A55A022C"/>
    <w:lvl w:ilvl="0" w:tplc="0409000F">
      <w:start w:val="1"/>
      <w:numFmt w:val="decimal"/>
      <w:lvlText w:val="%1."/>
      <w:lvlJc w:val="left"/>
      <w:pPr>
        <w:ind w:left="1440" w:hanging="360"/>
      </w:pPr>
    </w:lvl>
    <w:lvl w:ilvl="1" w:tplc="04090003">
      <w:numFmt w:val="bullet"/>
      <w:lvlText w:val="•"/>
      <w:lvlJc w:val="left"/>
      <w:pPr>
        <w:ind w:left="2550" w:hanging="750"/>
      </w:pPr>
      <w:rPr>
        <w:rFonts w:ascii="Garamond" w:eastAsia="Calibri" w:hAnsi="Garamond" w:cs="Mangal" w:hint="default"/>
      </w:rPr>
    </w:lvl>
    <w:lvl w:ilvl="2" w:tplc="01CADA06">
      <w:numFmt w:val="bullet"/>
      <w:lvlText w:val="−"/>
      <w:lvlJc w:val="left"/>
      <w:pPr>
        <w:ind w:left="3060" w:hanging="360"/>
      </w:pPr>
      <w:rPr>
        <w:rFonts w:ascii="Palatino Linotype" w:eastAsia="Calibri" w:hAnsi="Palatino Linotype" w:cs="Mangal" w:hint="default"/>
      </w:rPr>
    </w:lvl>
    <w:lvl w:ilvl="3" w:tplc="04090001">
      <w:start w:val="1"/>
      <w:numFmt w:val="decimal"/>
      <w:lvlText w:val="%4."/>
      <w:lvlJc w:val="left"/>
      <w:pPr>
        <w:ind w:left="3600" w:hanging="360"/>
      </w:pPr>
    </w:lvl>
    <w:lvl w:ilvl="4" w:tplc="04090003">
      <w:start w:val="1"/>
      <w:numFmt w:val="lowerLetter"/>
      <w:lvlText w:val="%5."/>
      <w:lvlJc w:val="left"/>
      <w:pPr>
        <w:ind w:left="4320" w:hanging="360"/>
      </w:pPr>
    </w:lvl>
    <w:lvl w:ilvl="5" w:tplc="04090005">
      <w:start w:val="1"/>
      <w:numFmt w:val="lowerRoman"/>
      <w:lvlText w:val="%6."/>
      <w:lvlJc w:val="right"/>
      <w:pPr>
        <w:ind w:left="5040" w:hanging="180"/>
      </w:pPr>
    </w:lvl>
    <w:lvl w:ilvl="6" w:tplc="04090001">
      <w:start w:val="1"/>
      <w:numFmt w:val="decimal"/>
      <w:lvlText w:val="%7."/>
      <w:lvlJc w:val="left"/>
      <w:pPr>
        <w:ind w:left="5760" w:hanging="360"/>
      </w:pPr>
    </w:lvl>
    <w:lvl w:ilvl="7" w:tplc="04090003">
      <w:start w:val="1"/>
      <w:numFmt w:val="lowerLetter"/>
      <w:lvlText w:val="%8."/>
      <w:lvlJc w:val="left"/>
      <w:pPr>
        <w:ind w:left="6480" w:hanging="360"/>
      </w:pPr>
    </w:lvl>
    <w:lvl w:ilvl="8" w:tplc="04090005">
      <w:start w:val="1"/>
      <w:numFmt w:val="lowerRoman"/>
      <w:lvlText w:val="%9."/>
      <w:lvlJc w:val="right"/>
      <w:pPr>
        <w:ind w:left="7200" w:hanging="180"/>
      </w:pPr>
    </w:lvl>
  </w:abstractNum>
  <w:abstractNum w:abstractNumId="14">
    <w:nsid w:val="3295380B"/>
    <w:multiLevelType w:val="multilevel"/>
    <w:tmpl w:val="BC7EE4D6"/>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34E74FE"/>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4167AD0"/>
    <w:multiLevelType w:val="multilevel"/>
    <w:tmpl w:val="69845D92"/>
    <w:lvl w:ilvl="0">
      <w:start w:val="1"/>
      <w:numFmt w:val="decimal"/>
      <w:lvlText w:val="%1."/>
      <w:lvlJc w:val="left"/>
      <w:pPr>
        <w:ind w:left="360" w:hanging="360"/>
      </w:pPr>
      <w:rPr>
        <w:b/>
        <w:color w:val="283214"/>
      </w:rPr>
    </w:lvl>
    <w:lvl w:ilvl="1">
      <w:start w:val="1"/>
      <w:numFmt w:val="decimal"/>
      <w:lvlText w:val="%1.%2."/>
      <w:lvlJc w:val="left"/>
      <w:pPr>
        <w:ind w:left="612" w:hanging="432"/>
      </w:pPr>
      <w:rPr>
        <w:rFonts w:asciiTheme="majorHAnsi" w:hAnsiTheme="majorHAnsi" w:cs="Times New Roman" w:hint="default"/>
        <w:b w:val="0"/>
        <w:bCs w:val="0"/>
        <w:i w:val="0"/>
        <w:iCs/>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D9A0CF8"/>
    <w:multiLevelType w:val="multilevel"/>
    <w:tmpl w:val="230CCE86"/>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val="0"/>
        <w:bCs/>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DA119C4"/>
    <w:multiLevelType w:val="multilevel"/>
    <w:tmpl w:val="BC7EE4D6"/>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E883395"/>
    <w:multiLevelType w:val="hybridMultilevel"/>
    <w:tmpl w:val="09567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F490AFD"/>
    <w:multiLevelType w:val="hybridMultilevel"/>
    <w:tmpl w:val="CDB6520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1B724574">
      <w:start w:val="3"/>
      <w:numFmt w:val="bullet"/>
      <w:lvlText w:val=""/>
      <w:lvlJc w:val="left"/>
      <w:pPr>
        <w:ind w:left="1980" w:hanging="360"/>
      </w:pPr>
      <w:rPr>
        <w:rFonts w:ascii="Symbol" w:eastAsia="Calibri" w:hAnsi="Symbol" w:cs="Tahoma" w:hint="default"/>
        <w:b w:val="0"/>
        <w:i w:val="0"/>
        <w:color w:val="000000"/>
        <w:sz w:val="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3641E26"/>
    <w:multiLevelType w:val="hybridMultilevel"/>
    <w:tmpl w:val="3DFA31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3ED2458"/>
    <w:multiLevelType w:val="hybridMultilevel"/>
    <w:tmpl w:val="5BC03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4A94EA6"/>
    <w:multiLevelType w:val="multilevel"/>
    <w:tmpl w:val="40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98B0CE3"/>
    <w:multiLevelType w:val="hybridMultilevel"/>
    <w:tmpl w:val="0116025E"/>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25">
    <w:nsid w:val="4DF61FFB"/>
    <w:multiLevelType w:val="multilevel"/>
    <w:tmpl w:val="3B38228A"/>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0367CF5"/>
    <w:multiLevelType w:val="hybridMultilevel"/>
    <w:tmpl w:val="97065134"/>
    <w:lvl w:ilvl="0" w:tplc="AD36A232">
      <w:start w:val="1"/>
      <w:numFmt w:val="decimal"/>
      <w:lvlText w:val="%1."/>
      <w:lvlJc w:val="left"/>
      <w:pPr>
        <w:ind w:left="1440" w:hanging="360"/>
      </w:pPr>
      <w:rPr>
        <w:b/>
        <w:bCs/>
      </w:rPr>
    </w:lvl>
    <w:lvl w:ilvl="1" w:tplc="04090003">
      <w:numFmt w:val="bullet"/>
      <w:lvlText w:val="•"/>
      <w:lvlJc w:val="left"/>
      <w:pPr>
        <w:ind w:left="2550" w:hanging="750"/>
      </w:pPr>
      <w:rPr>
        <w:rFonts w:ascii="Garamond" w:eastAsia="Calibri" w:hAnsi="Garamond" w:cs="Mangal" w:hint="default"/>
      </w:rPr>
    </w:lvl>
    <w:lvl w:ilvl="2" w:tplc="04090005">
      <w:start w:val="1"/>
      <w:numFmt w:val="lowerRoman"/>
      <w:lvlText w:val="%3."/>
      <w:lvlJc w:val="right"/>
      <w:pPr>
        <w:ind w:left="2880" w:hanging="180"/>
      </w:pPr>
    </w:lvl>
    <w:lvl w:ilvl="3" w:tplc="04090001">
      <w:start w:val="1"/>
      <w:numFmt w:val="decimal"/>
      <w:lvlText w:val="%4."/>
      <w:lvlJc w:val="left"/>
      <w:pPr>
        <w:ind w:left="3600" w:hanging="360"/>
      </w:pPr>
    </w:lvl>
    <w:lvl w:ilvl="4" w:tplc="04090003">
      <w:start w:val="1"/>
      <w:numFmt w:val="lowerLetter"/>
      <w:lvlText w:val="%5."/>
      <w:lvlJc w:val="left"/>
      <w:pPr>
        <w:ind w:left="4320" w:hanging="360"/>
      </w:pPr>
    </w:lvl>
    <w:lvl w:ilvl="5" w:tplc="04090005">
      <w:start w:val="1"/>
      <w:numFmt w:val="lowerRoman"/>
      <w:lvlText w:val="%6."/>
      <w:lvlJc w:val="right"/>
      <w:pPr>
        <w:ind w:left="5040" w:hanging="180"/>
      </w:pPr>
    </w:lvl>
    <w:lvl w:ilvl="6" w:tplc="04090001">
      <w:start w:val="1"/>
      <w:numFmt w:val="decimal"/>
      <w:lvlText w:val="%7."/>
      <w:lvlJc w:val="left"/>
      <w:pPr>
        <w:ind w:left="5760" w:hanging="360"/>
      </w:pPr>
    </w:lvl>
    <w:lvl w:ilvl="7" w:tplc="04090003">
      <w:start w:val="1"/>
      <w:numFmt w:val="lowerLetter"/>
      <w:lvlText w:val="%8."/>
      <w:lvlJc w:val="left"/>
      <w:pPr>
        <w:ind w:left="6480" w:hanging="360"/>
      </w:pPr>
    </w:lvl>
    <w:lvl w:ilvl="8" w:tplc="04090005">
      <w:start w:val="1"/>
      <w:numFmt w:val="lowerRoman"/>
      <w:lvlText w:val="%9."/>
      <w:lvlJc w:val="right"/>
      <w:pPr>
        <w:ind w:left="7200" w:hanging="180"/>
      </w:pPr>
    </w:lvl>
  </w:abstractNum>
  <w:abstractNum w:abstractNumId="27">
    <w:nsid w:val="5319394B"/>
    <w:multiLevelType w:val="hybridMultilevel"/>
    <w:tmpl w:val="A7D08A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F33AD4"/>
    <w:multiLevelType w:val="hybridMultilevel"/>
    <w:tmpl w:val="3092D07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F54B6A"/>
    <w:multiLevelType w:val="multilevel"/>
    <w:tmpl w:val="4009001F"/>
    <w:lvl w:ilvl="0">
      <w:start w:val="1"/>
      <w:numFmt w:val="decimal"/>
      <w:lvlText w:val="%1."/>
      <w:lvlJc w:val="left"/>
      <w:pPr>
        <w:ind w:left="7016" w:hanging="360"/>
      </w:pPr>
    </w:lvl>
    <w:lvl w:ilvl="1">
      <w:start w:val="1"/>
      <w:numFmt w:val="decimal"/>
      <w:lvlText w:val="%1.%2."/>
      <w:lvlJc w:val="left"/>
      <w:pPr>
        <w:ind w:left="6953" w:hanging="432"/>
      </w:pPr>
    </w:lvl>
    <w:lvl w:ilvl="2">
      <w:start w:val="1"/>
      <w:numFmt w:val="decimal"/>
      <w:lvlText w:val="%1.%2.%3."/>
      <w:lvlJc w:val="left"/>
      <w:pPr>
        <w:ind w:left="7880" w:hanging="504"/>
      </w:pPr>
    </w:lvl>
    <w:lvl w:ilvl="3">
      <w:start w:val="1"/>
      <w:numFmt w:val="decimal"/>
      <w:lvlText w:val="%1.%2.%3.%4."/>
      <w:lvlJc w:val="left"/>
      <w:pPr>
        <w:ind w:left="8384" w:hanging="648"/>
      </w:pPr>
    </w:lvl>
    <w:lvl w:ilvl="4">
      <w:start w:val="1"/>
      <w:numFmt w:val="decimal"/>
      <w:lvlText w:val="%1.%2.%3.%4.%5."/>
      <w:lvlJc w:val="left"/>
      <w:pPr>
        <w:ind w:left="8888" w:hanging="792"/>
      </w:pPr>
    </w:lvl>
    <w:lvl w:ilvl="5">
      <w:start w:val="1"/>
      <w:numFmt w:val="decimal"/>
      <w:lvlText w:val="%1.%2.%3.%4.%5.%6."/>
      <w:lvlJc w:val="left"/>
      <w:pPr>
        <w:ind w:left="9392" w:hanging="936"/>
      </w:pPr>
    </w:lvl>
    <w:lvl w:ilvl="6">
      <w:start w:val="1"/>
      <w:numFmt w:val="decimal"/>
      <w:lvlText w:val="%1.%2.%3.%4.%5.%6.%7."/>
      <w:lvlJc w:val="left"/>
      <w:pPr>
        <w:ind w:left="9896" w:hanging="1080"/>
      </w:pPr>
    </w:lvl>
    <w:lvl w:ilvl="7">
      <w:start w:val="1"/>
      <w:numFmt w:val="decimal"/>
      <w:lvlText w:val="%1.%2.%3.%4.%5.%6.%7.%8."/>
      <w:lvlJc w:val="left"/>
      <w:pPr>
        <w:ind w:left="10400" w:hanging="1224"/>
      </w:pPr>
    </w:lvl>
    <w:lvl w:ilvl="8">
      <w:start w:val="1"/>
      <w:numFmt w:val="decimal"/>
      <w:lvlText w:val="%1.%2.%3.%4.%5.%6.%7.%8.%9."/>
      <w:lvlJc w:val="left"/>
      <w:pPr>
        <w:ind w:left="10976" w:hanging="1440"/>
      </w:pPr>
    </w:lvl>
  </w:abstractNum>
  <w:abstractNum w:abstractNumId="30">
    <w:nsid w:val="61ED1518"/>
    <w:multiLevelType w:val="hybridMultilevel"/>
    <w:tmpl w:val="F88CD1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36A216C"/>
    <w:multiLevelType w:val="hybridMultilevel"/>
    <w:tmpl w:val="97065134"/>
    <w:lvl w:ilvl="0" w:tplc="AD36A232">
      <w:start w:val="1"/>
      <w:numFmt w:val="decimal"/>
      <w:lvlText w:val="%1."/>
      <w:lvlJc w:val="left"/>
      <w:pPr>
        <w:ind w:left="1440" w:hanging="360"/>
      </w:pPr>
      <w:rPr>
        <w:b/>
        <w:bCs/>
      </w:rPr>
    </w:lvl>
    <w:lvl w:ilvl="1" w:tplc="04090003">
      <w:numFmt w:val="bullet"/>
      <w:lvlText w:val="•"/>
      <w:lvlJc w:val="left"/>
      <w:pPr>
        <w:ind w:left="2550" w:hanging="750"/>
      </w:pPr>
      <w:rPr>
        <w:rFonts w:ascii="Garamond" w:eastAsia="Calibri" w:hAnsi="Garamond" w:cs="Mangal" w:hint="default"/>
      </w:rPr>
    </w:lvl>
    <w:lvl w:ilvl="2" w:tplc="04090005">
      <w:start w:val="1"/>
      <w:numFmt w:val="lowerRoman"/>
      <w:lvlText w:val="%3."/>
      <w:lvlJc w:val="right"/>
      <w:pPr>
        <w:ind w:left="2880" w:hanging="180"/>
      </w:pPr>
    </w:lvl>
    <w:lvl w:ilvl="3" w:tplc="04090001">
      <w:start w:val="1"/>
      <w:numFmt w:val="decimal"/>
      <w:lvlText w:val="%4."/>
      <w:lvlJc w:val="left"/>
      <w:pPr>
        <w:ind w:left="3600" w:hanging="360"/>
      </w:pPr>
    </w:lvl>
    <w:lvl w:ilvl="4" w:tplc="04090003">
      <w:start w:val="1"/>
      <w:numFmt w:val="lowerLetter"/>
      <w:lvlText w:val="%5."/>
      <w:lvlJc w:val="left"/>
      <w:pPr>
        <w:ind w:left="4320" w:hanging="360"/>
      </w:pPr>
    </w:lvl>
    <w:lvl w:ilvl="5" w:tplc="04090005">
      <w:start w:val="1"/>
      <w:numFmt w:val="lowerRoman"/>
      <w:lvlText w:val="%6."/>
      <w:lvlJc w:val="right"/>
      <w:pPr>
        <w:ind w:left="5040" w:hanging="180"/>
      </w:pPr>
    </w:lvl>
    <w:lvl w:ilvl="6" w:tplc="04090001">
      <w:start w:val="1"/>
      <w:numFmt w:val="decimal"/>
      <w:lvlText w:val="%7."/>
      <w:lvlJc w:val="left"/>
      <w:pPr>
        <w:ind w:left="5760" w:hanging="360"/>
      </w:pPr>
    </w:lvl>
    <w:lvl w:ilvl="7" w:tplc="04090003">
      <w:start w:val="1"/>
      <w:numFmt w:val="lowerLetter"/>
      <w:lvlText w:val="%8."/>
      <w:lvlJc w:val="left"/>
      <w:pPr>
        <w:ind w:left="6480" w:hanging="360"/>
      </w:pPr>
    </w:lvl>
    <w:lvl w:ilvl="8" w:tplc="04090005">
      <w:start w:val="1"/>
      <w:numFmt w:val="lowerRoman"/>
      <w:lvlText w:val="%9."/>
      <w:lvlJc w:val="right"/>
      <w:pPr>
        <w:ind w:left="7200" w:hanging="180"/>
      </w:pPr>
    </w:lvl>
  </w:abstractNum>
  <w:abstractNum w:abstractNumId="32">
    <w:nsid w:val="6D581A8A"/>
    <w:multiLevelType w:val="multilevel"/>
    <w:tmpl w:val="4009001F"/>
    <w:lvl w:ilvl="0">
      <w:start w:val="1"/>
      <w:numFmt w:val="decimal"/>
      <w:lvlText w:val="%1."/>
      <w:lvlJc w:val="left"/>
      <w:pPr>
        <w:ind w:left="7016" w:hanging="360"/>
      </w:pPr>
    </w:lvl>
    <w:lvl w:ilvl="1">
      <w:start w:val="1"/>
      <w:numFmt w:val="decimal"/>
      <w:lvlText w:val="%1.%2."/>
      <w:lvlJc w:val="left"/>
      <w:pPr>
        <w:ind w:left="6953" w:hanging="432"/>
      </w:pPr>
    </w:lvl>
    <w:lvl w:ilvl="2">
      <w:start w:val="1"/>
      <w:numFmt w:val="decimal"/>
      <w:lvlText w:val="%1.%2.%3."/>
      <w:lvlJc w:val="left"/>
      <w:pPr>
        <w:ind w:left="7880" w:hanging="504"/>
      </w:pPr>
    </w:lvl>
    <w:lvl w:ilvl="3">
      <w:start w:val="1"/>
      <w:numFmt w:val="decimal"/>
      <w:lvlText w:val="%1.%2.%3.%4."/>
      <w:lvlJc w:val="left"/>
      <w:pPr>
        <w:ind w:left="8384" w:hanging="648"/>
      </w:pPr>
    </w:lvl>
    <w:lvl w:ilvl="4">
      <w:start w:val="1"/>
      <w:numFmt w:val="decimal"/>
      <w:lvlText w:val="%1.%2.%3.%4.%5."/>
      <w:lvlJc w:val="left"/>
      <w:pPr>
        <w:ind w:left="8888" w:hanging="792"/>
      </w:pPr>
    </w:lvl>
    <w:lvl w:ilvl="5">
      <w:start w:val="1"/>
      <w:numFmt w:val="decimal"/>
      <w:lvlText w:val="%1.%2.%3.%4.%5.%6."/>
      <w:lvlJc w:val="left"/>
      <w:pPr>
        <w:ind w:left="9392" w:hanging="936"/>
      </w:pPr>
    </w:lvl>
    <w:lvl w:ilvl="6">
      <w:start w:val="1"/>
      <w:numFmt w:val="decimal"/>
      <w:lvlText w:val="%1.%2.%3.%4.%5.%6.%7."/>
      <w:lvlJc w:val="left"/>
      <w:pPr>
        <w:ind w:left="9896" w:hanging="1080"/>
      </w:pPr>
    </w:lvl>
    <w:lvl w:ilvl="7">
      <w:start w:val="1"/>
      <w:numFmt w:val="decimal"/>
      <w:lvlText w:val="%1.%2.%3.%4.%5.%6.%7.%8."/>
      <w:lvlJc w:val="left"/>
      <w:pPr>
        <w:ind w:left="10400" w:hanging="1224"/>
      </w:pPr>
    </w:lvl>
    <w:lvl w:ilvl="8">
      <w:start w:val="1"/>
      <w:numFmt w:val="decimal"/>
      <w:lvlText w:val="%1.%2.%3.%4.%5.%6.%7.%8.%9."/>
      <w:lvlJc w:val="left"/>
      <w:pPr>
        <w:ind w:left="10976" w:hanging="1440"/>
      </w:pPr>
    </w:lvl>
  </w:abstractNum>
  <w:abstractNum w:abstractNumId="33">
    <w:nsid w:val="6E71215C"/>
    <w:multiLevelType w:val="multilevel"/>
    <w:tmpl w:val="2734736E"/>
    <w:lvl w:ilvl="0">
      <w:start w:val="1"/>
      <w:numFmt w:val="decimal"/>
      <w:lvlText w:val="%1."/>
      <w:lvlJc w:val="left"/>
      <w:pPr>
        <w:ind w:left="360" w:firstLine="0"/>
      </w:pPr>
      <w:rPr>
        <w:b/>
        <w:color w:val="283214"/>
      </w:rPr>
    </w:lvl>
    <w:lvl w:ilvl="1">
      <w:start w:val="1"/>
      <w:numFmt w:val="decimal"/>
      <w:lvlText w:val="%1.%2."/>
      <w:lvlJc w:val="left"/>
      <w:pPr>
        <w:ind w:left="0" w:firstLine="0"/>
      </w:pPr>
      <w:rPr>
        <w:rFonts w:ascii="Garamond" w:eastAsia="Cambria" w:hAnsi="Garamond" w:cs="Times New Roman" w:hint="default"/>
        <w:b w:val="0"/>
        <w:i w:val="0"/>
        <w:sz w:val="24"/>
        <w:szCs w:val="24"/>
      </w:rPr>
    </w:lvl>
    <w:lvl w:ilvl="2">
      <w:start w:val="1"/>
      <w:numFmt w:val="decimal"/>
      <w:lvlText w:val="%1.%2.%3."/>
      <w:lvlJc w:val="left"/>
      <w:pPr>
        <w:ind w:left="504" w:firstLine="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4">
    <w:nsid w:val="6F7F1DDC"/>
    <w:multiLevelType w:val="multilevel"/>
    <w:tmpl w:val="BC7EE4D6"/>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3D46ADF"/>
    <w:multiLevelType w:val="hybridMultilevel"/>
    <w:tmpl w:val="D24E85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5812B68"/>
    <w:multiLevelType w:val="hybridMultilevel"/>
    <w:tmpl w:val="A7D08A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BB6296"/>
    <w:multiLevelType w:val="hybridMultilevel"/>
    <w:tmpl w:val="9348A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9F32088"/>
    <w:multiLevelType w:val="multilevel"/>
    <w:tmpl w:val="BC7EE4D6"/>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CDE36DA"/>
    <w:multiLevelType w:val="hybridMultilevel"/>
    <w:tmpl w:val="F654A034"/>
    <w:lvl w:ilvl="0" w:tplc="04090001">
      <w:start w:val="1"/>
      <w:numFmt w:val="bullet"/>
      <w:lvlText w:val=""/>
      <w:lvlJc w:val="left"/>
      <w:pPr>
        <w:ind w:left="180" w:hanging="360"/>
      </w:pPr>
      <w:rPr>
        <w:rFonts w:ascii="Symbol" w:hAnsi="Symbol" w:hint="default"/>
        <w:color w:val="auto"/>
        <w:sz w:val="20"/>
        <w:szCs w:val="20"/>
      </w:rPr>
    </w:lvl>
    <w:lvl w:ilvl="1" w:tplc="40090003">
      <w:start w:val="1"/>
      <w:numFmt w:val="bullet"/>
      <w:lvlText w:val="o"/>
      <w:lvlJc w:val="left"/>
      <w:pPr>
        <w:ind w:left="1260" w:hanging="360"/>
      </w:pPr>
      <w:rPr>
        <w:rFonts w:ascii="Courier New" w:hAnsi="Courier New" w:cs="Courier New" w:hint="default"/>
      </w:rPr>
    </w:lvl>
    <w:lvl w:ilvl="2" w:tplc="40090005" w:tentative="1">
      <w:start w:val="1"/>
      <w:numFmt w:val="bullet"/>
      <w:lvlText w:val=""/>
      <w:lvlJc w:val="left"/>
      <w:pPr>
        <w:ind w:left="1980" w:hanging="360"/>
      </w:pPr>
      <w:rPr>
        <w:rFonts w:ascii="Wingdings" w:hAnsi="Wingdings" w:hint="default"/>
      </w:rPr>
    </w:lvl>
    <w:lvl w:ilvl="3" w:tplc="40090001" w:tentative="1">
      <w:start w:val="1"/>
      <w:numFmt w:val="bullet"/>
      <w:lvlText w:val=""/>
      <w:lvlJc w:val="left"/>
      <w:pPr>
        <w:ind w:left="2700" w:hanging="360"/>
      </w:pPr>
      <w:rPr>
        <w:rFonts w:ascii="Symbol" w:hAnsi="Symbol" w:hint="default"/>
      </w:rPr>
    </w:lvl>
    <w:lvl w:ilvl="4" w:tplc="40090003" w:tentative="1">
      <w:start w:val="1"/>
      <w:numFmt w:val="bullet"/>
      <w:lvlText w:val="o"/>
      <w:lvlJc w:val="left"/>
      <w:pPr>
        <w:ind w:left="3420" w:hanging="360"/>
      </w:pPr>
      <w:rPr>
        <w:rFonts w:ascii="Courier New" w:hAnsi="Courier New" w:cs="Courier New" w:hint="default"/>
      </w:rPr>
    </w:lvl>
    <w:lvl w:ilvl="5" w:tplc="40090005" w:tentative="1">
      <w:start w:val="1"/>
      <w:numFmt w:val="bullet"/>
      <w:lvlText w:val=""/>
      <w:lvlJc w:val="left"/>
      <w:pPr>
        <w:ind w:left="4140" w:hanging="360"/>
      </w:pPr>
      <w:rPr>
        <w:rFonts w:ascii="Wingdings" w:hAnsi="Wingdings" w:hint="default"/>
      </w:rPr>
    </w:lvl>
    <w:lvl w:ilvl="6" w:tplc="40090001" w:tentative="1">
      <w:start w:val="1"/>
      <w:numFmt w:val="bullet"/>
      <w:lvlText w:val=""/>
      <w:lvlJc w:val="left"/>
      <w:pPr>
        <w:ind w:left="4860" w:hanging="360"/>
      </w:pPr>
      <w:rPr>
        <w:rFonts w:ascii="Symbol" w:hAnsi="Symbol" w:hint="default"/>
      </w:rPr>
    </w:lvl>
    <w:lvl w:ilvl="7" w:tplc="40090003" w:tentative="1">
      <w:start w:val="1"/>
      <w:numFmt w:val="bullet"/>
      <w:lvlText w:val="o"/>
      <w:lvlJc w:val="left"/>
      <w:pPr>
        <w:ind w:left="5580" w:hanging="360"/>
      </w:pPr>
      <w:rPr>
        <w:rFonts w:ascii="Courier New" w:hAnsi="Courier New" w:cs="Courier New" w:hint="default"/>
      </w:rPr>
    </w:lvl>
    <w:lvl w:ilvl="8" w:tplc="40090005" w:tentative="1">
      <w:start w:val="1"/>
      <w:numFmt w:val="bullet"/>
      <w:lvlText w:val=""/>
      <w:lvlJc w:val="left"/>
      <w:pPr>
        <w:ind w:left="6300" w:hanging="360"/>
      </w:pPr>
      <w:rPr>
        <w:rFonts w:ascii="Wingdings" w:hAnsi="Wingdings" w:hint="default"/>
      </w:rPr>
    </w:lvl>
  </w:abstractNum>
  <w:num w:numId="1">
    <w:abstractNumId w:val="20"/>
  </w:num>
  <w:num w:numId="2">
    <w:abstractNumId w:val="35"/>
  </w:num>
  <w:num w:numId="3">
    <w:abstractNumId w:val="27"/>
  </w:num>
  <w:num w:numId="4">
    <w:abstractNumId w:val="8"/>
  </w:num>
  <w:num w:numId="5">
    <w:abstractNumId w:val="39"/>
  </w:num>
  <w:num w:numId="6">
    <w:abstractNumId w:val="6"/>
  </w:num>
  <w:num w:numId="7">
    <w:abstractNumId w:val="9"/>
  </w:num>
  <w:num w:numId="8">
    <w:abstractNumId w:val="11"/>
  </w:num>
  <w:num w:numId="9">
    <w:abstractNumId w:val="21"/>
  </w:num>
  <w:num w:numId="10">
    <w:abstractNumId w:val="0"/>
  </w:num>
  <w:num w:numId="11">
    <w:abstractNumId w:val="5"/>
  </w:num>
  <w:num w:numId="12">
    <w:abstractNumId w:val="3"/>
  </w:num>
  <w:num w:numId="13">
    <w:abstractNumId w:val="32"/>
  </w:num>
  <w:num w:numId="14">
    <w:abstractNumId w:val="19"/>
  </w:num>
  <w:num w:numId="15">
    <w:abstractNumId w:val="22"/>
  </w:num>
  <w:num w:numId="16">
    <w:abstractNumId w:val="30"/>
  </w:num>
  <w:num w:numId="17">
    <w:abstractNumId w:val="23"/>
  </w:num>
  <w:num w:numId="18">
    <w:abstractNumId w:val="10"/>
  </w:num>
  <w:num w:numId="19">
    <w:abstractNumId w:val="15"/>
  </w:num>
  <w:num w:numId="20">
    <w:abstractNumId w:val="36"/>
  </w:num>
  <w:num w:numId="21">
    <w:abstractNumId w:val="17"/>
  </w:num>
  <w:num w:numId="22">
    <w:abstractNumId w:val="37"/>
  </w:num>
  <w:num w:numId="23">
    <w:abstractNumId w:val="18"/>
  </w:num>
  <w:num w:numId="24">
    <w:abstractNumId w:val="38"/>
  </w:num>
  <w:num w:numId="25">
    <w:abstractNumId w:val="14"/>
  </w:num>
  <w:num w:numId="26">
    <w:abstractNumId w:val="34"/>
  </w:num>
  <w:num w:numId="27">
    <w:abstractNumId w:val="7"/>
  </w:num>
  <w:num w:numId="28">
    <w:abstractNumId w:val="1"/>
  </w:num>
  <w:num w:numId="29">
    <w:abstractNumId w:val="16"/>
  </w:num>
  <w:num w:numId="30">
    <w:abstractNumId w:val="33"/>
  </w:num>
  <w:num w:numId="31">
    <w:abstractNumId w:val="2"/>
  </w:num>
  <w:num w:numId="32">
    <w:abstractNumId w:val="24"/>
  </w:num>
  <w:num w:numId="33">
    <w:abstractNumId w:val="28"/>
  </w:num>
  <w:num w:numId="34">
    <w:abstractNumId w:val="25"/>
  </w:num>
  <w:num w:numId="35">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4"/>
  </w:num>
  <w:num w:numId="3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7C"/>
    <w:rsid w:val="00005361"/>
    <w:rsid w:val="00013A01"/>
    <w:rsid w:val="0003625D"/>
    <w:rsid w:val="00050DB7"/>
    <w:rsid w:val="00052BDF"/>
    <w:rsid w:val="00072DBC"/>
    <w:rsid w:val="00076C1E"/>
    <w:rsid w:val="00090DEF"/>
    <w:rsid w:val="000B0DD6"/>
    <w:rsid w:val="000C69C1"/>
    <w:rsid w:val="000E46BB"/>
    <w:rsid w:val="000F7F35"/>
    <w:rsid w:val="00107E96"/>
    <w:rsid w:val="00110766"/>
    <w:rsid w:val="00112407"/>
    <w:rsid w:val="00114AC5"/>
    <w:rsid w:val="00125AF5"/>
    <w:rsid w:val="0012648B"/>
    <w:rsid w:val="00130306"/>
    <w:rsid w:val="00134CED"/>
    <w:rsid w:val="00160183"/>
    <w:rsid w:val="001720CD"/>
    <w:rsid w:val="00177824"/>
    <w:rsid w:val="00177CC4"/>
    <w:rsid w:val="001961E8"/>
    <w:rsid w:val="001A2361"/>
    <w:rsid w:val="001A4E11"/>
    <w:rsid w:val="001B1D3E"/>
    <w:rsid w:val="001C0BB1"/>
    <w:rsid w:val="001D11C4"/>
    <w:rsid w:val="001D1729"/>
    <w:rsid w:val="001D5DF7"/>
    <w:rsid w:val="001F011D"/>
    <w:rsid w:val="001F0556"/>
    <w:rsid w:val="001F2D51"/>
    <w:rsid w:val="00200742"/>
    <w:rsid w:val="00200C72"/>
    <w:rsid w:val="00201776"/>
    <w:rsid w:val="002135D8"/>
    <w:rsid w:val="00223671"/>
    <w:rsid w:val="002322F9"/>
    <w:rsid w:val="00243862"/>
    <w:rsid w:val="00245553"/>
    <w:rsid w:val="00250D94"/>
    <w:rsid w:val="00263254"/>
    <w:rsid w:val="00280CFD"/>
    <w:rsid w:val="002852AB"/>
    <w:rsid w:val="002B1983"/>
    <w:rsid w:val="002C4D20"/>
    <w:rsid w:val="002D3E7C"/>
    <w:rsid w:val="002E1B5C"/>
    <w:rsid w:val="002F70EB"/>
    <w:rsid w:val="00300262"/>
    <w:rsid w:val="00301C6A"/>
    <w:rsid w:val="00305806"/>
    <w:rsid w:val="00323518"/>
    <w:rsid w:val="0033505E"/>
    <w:rsid w:val="00336737"/>
    <w:rsid w:val="00350264"/>
    <w:rsid w:val="00354C84"/>
    <w:rsid w:val="0035797F"/>
    <w:rsid w:val="0037442E"/>
    <w:rsid w:val="00384E16"/>
    <w:rsid w:val="00397E98"/>
    <w:rsid w:val="003A21E5"/>
    <w:rsid w:val="003B2AA2"/>
    <w:rsid w:val="003B2FD2"/>
    <w:rsid w:val="003D15FC"/>
    <w:rsid w:val="003D2B66"/>
    <w:rsid w:val="003F537A"/>
    <w:rsid w:val="004018C7"/>
    <w:rsid w:val="00406C29"/>
    <w:rsid w:val="004139A3"/>
    <w:rsid w:val="004333ED"/>
    <w:rsid w:val="00437D02"/>
    <w:rsid w:val="00451CE6"/>
    <w:rsid w:val="0045332B"/>
    <w:rsid w:val="00475EA5"/>
    <w:rsid w:val="00477023"/>
    <w:rsid w:val="004877E5"/>
    <w:rsid w:val="004925AA"/>
    <w:rsid w:val="004A0A89"/>
    <w:rsid w:val="004A3CA1"/>
    <w:rsid w:val="004B69C9"/>
    <w:rsid w:val="004C5B13"/>
    <w:rsid w:val="004C6C55"/>
    <w:rsid w:val="004D20E5"/>
    <w:rsid w:val="004D3D8B"/>
    <w:rsid w:val="004D75BF"/>
    <w:rsid w:val="004E1212"/>
    <w:rsid w:val="004E6A68"/>
    <w:rsid w:val="004F560A"/>
    <w:rsid w:val="005055F5"/>
    <w:rsid w:val="00512441"/>
    <w:rsid w:val="005140CF"/>
    <w:rsid w:val="00520349"/>
    <w:rsid w:val="00521FCB"/>
    <w:rsid w:val="00530099"/>
    <w:rsid w:val="00534818"/>
    <w:rsid w:val="005364CA"/>
    <w:rsid w:val="0053744E"/>
    <w:rsid w:val="00550730"/>
    <w:rsid w:val="0055175E"/>
    <w:rsid w:val="00551F25"/>
    <w:rsid w:val="00554852"/>
    <w:rsid w:val="0055674D"/>
    <w:rsid w:val="00576EC5"/>
    <w:rsid w:val="00586AF5"/>
    <w:rsid w:val="00586E40"/>
    <w:rsid w:val="0059339E"/>
    <w:rsid w:val="005B3403"/>
    <w:rsid w:val="005C647F"/>
    <w:rsid w:val="005D07CE"/>
    <w:rsid w:val="005E4FE5"/>
    <w:rsid w:val="005F5E77"/>
    <w:rsid w:val="00605DA3"/>
    <w:rsid w:val="00615DB4"/>
    <w:rsid w:val="00617898"/>
    <w:rsid w:val="00653B6D"/>
    <w:rsid w:val="0065637B"/>
    <w:rsid w:val="00671E15"/>
    <w:rsid w:val="00682024"/>
    <w:rsid w:val="006826F4"/>
    <w:rsid w:val="00683378"/>
    <w:rsid w:val="00691339"/>
    <w:rsid w:val="00695903"/>
    <w:rsid w:val="006A2996"/>
    <w:rsid w:val="006B43CF"/>
    <w:rsid w:val="006D681F"/>
    <w:rsid w:val="006D7CB4"/>
    <w:rsid w:val="006E0F44"/>
    <w:rsid w:val="006E776E"/>
    <w:rsid w:val="006F06C7"/>
    <w:rsid w:val="00721868"/>
    <w:rsid w:val="007402CA"/>
    <w:rsid w:val="007509C8"/>
    <w:rsid w:val="007518D6"/>
    <w:rsid w:val="007522E5"/>
    <w:rsid w:val="00752981"/>
    <w:rsid w:val="00756A47"/>
    <w:rsid w:val="007617CE"/>
    <w:rsid w:val="00762299"/>
    <w:rsid w:val="007A6867"/>
    <w:rsid w:val="007B4C1C"/>
    <w:rsid w:val="007C18BF"/>
    <w:rsid w:val="007C5387"/>
    <w:rsid w:val="007D7E71"/>
    <w:rsid w:val="00802DB6"/>
    <w:rsid w:val="0081174E"/>
    <w:rsid w:val="008316D5"/>
    <w:rsid w:val="008555A5"/>
    <w:rsid w:val="00857842"/>
    <w:rsid w:val="00874EBE"/>
    <w:rsid w:val="00876AA6"/>
    <w:rsid w:val="008846F1"/>
    <w:rsid w:val="008A150F"/>
    <w:rsid w:val="008B6B2A"/>
    <w:rsid w:val="008C4815"/>
    <w:rsid w:val="008D0970"/>
    <w:rsid w:val="008D6416"/>
    <w:rsid w:val="008E0D37"/>
    <w:rsid w:val="008E641D"/>
    <w:rsid w:val="0090546A"/>
    <w:rsid w:val="00917022"/>
    <w:rsid w:val="00920C84"/>
    <w:rsid w:val="00920F02"/>
    <w:rsid w:val="00926486"/>
    <w:rsid w:val="00926673"/>
    <w:rsid w:val="009402E0"/>
    <w:rsid w:val="00967518"/>
    <w:rsid w:val="00980A15"/>
    <w:rsid w:val="00986146"/>
    <w:rsid w:val="00992888"/>
    <w:rsid w:val="00994F03"/>
    <w:rsid w:val="009A1D3C"/>
    <w:rsid w:val="009B1322"/>
    <w:rsid w:val="009B2ABB"/>
    <w:rsid w:val="009B6859"/>
    <w:rsid w:val="009E4CC9"/>
    <w:rsid w:val="009E4DF6"/>
    <w:rsid w:val="009F669E"/>
    <w:rsid w:val="00A02454"/>
    <w:rsid w:val="00A072C1"/>
    <w:rsid w:val="00A134B2"/>
    <w:rsid w:val="00A17085"/>
    <w:rsid w:val="00A21509"/>
    <w:rsid w:val="00A26E55"/>
    <w:rsid w:val="00A27D3E"/>
    <w:rsid w:val="00A32146"/>
    <w:rsid w:val="00A37C46"/>
    <w:rsid w:val="00A7097C"/>
    <w:rsid w:val="00A712FA"/>
    <w:rsid w:val="00A77A56"/>
    <w:rsid w:val="00A80438"/>
    <w:rsid w:val="00A839BC"/>
    <w:rsid w:val="00A97396"/>
    <w:rsid w:val="00AB38CA"/>
    <w:rsid w:val="00B001F3"/>
    <w:rsid w:val="00B07E11"/>
    <w:rsid w:val="00B15CA4"/>
    <w:rsid w:val="00B25DA6"/>
    <w:rsid w:val="00B372D9"/>
    <w:rsid w:val="00B37E5E"/>
    <w:rsid w:val="00B40CCB"/>
    <w:rsid w:val="00B42B1C"/>
    <w:rsid w:val="00B56309"/>
    <w:rsid w:val="00B64466"/>
    <w:rsid w:val="00B7072F"/>
    <w:rsid w:val="00B80DAE"/>
    <w:rsid w:val="00B86D4C"/>
    <w:rsid w:val="00B87DCC"/>
    <w:rsid w:val="00B90902"/>
    <w:rsid w:val="00B9731F"/>
    <w:rsid w:val="00BA57ED"/>
    <w:rsid w:val="00BE0246"/>
    <w:rsid w:val="00BE423B"/>
    <w:rsid w:val="00BF0CE6"/>
    <w:rsid w:val="00BF567D"/>
    <w:rsid w:val="00C27038"/>
    <w:rsid w:val="00C35459"/>
    <w:rsid w:val="00C43746"/>
    <w:rsid w:val="00C46CB0"/>
    <w:rsid w:val="00C53BC6"/>
    <w:rsid w:val="00C57059"/>
    <w:rsid w:val="00C62FAF"/>
    <w:rsid w:val="00C64FC7"/>
    <w:rsid w:val="00C723F9"/>
    <w:rsid w:val="00C76904"/>
    <w:rsid w:val="00C90DAF"/>
    <w:rsid w:val="00C916B4"/>
    <w:rsid w:val="00C9597C"/>
    <w:rsid w:val="00C962F1"/>
    <w:rsid w:val="00C9692E"/>
    <w:rsid w:val="00CA13DB"/>
    <w:rsid w:val="00CA1CBA"/>
    <w:rsid w:val="00CA4C76"/>
    <w:rsid w:val="00CA7C9B"/>
    <w:rsid w:val="00CA7E0E"/>
    <w:rsid w:val="00CC56F4"/>
    <w:rsid w:val="00CC5B2C"/>
    <w:rsid w:val="00CD1448"/>
    <w:rsid w:val="00CE0764"/>
    <w:rsid w:val="00CE7473"/>
    <w:rsid w:val="00CF7C81"/>
    <w:rsid w:val="00D03433"/>
    <w:rsid w:val="00D32F94"/>
    <w:rsid w:val="00D36D16"/>
    <w:rsid w:val="00D43A04"/>
    <w:rsid w:val="00D53DAE"/>
    <w:rsid w:val="00D54667"/>
    <w:rsid w:val="00D64AD2"/>
    <w:rsid w:val="00D72D6A"/>
    <w:rsid w:val="00D74300"/>
    <w:rsid w:val="00D93E39"/>
    <w:rsid w:val="00D96B14"/>
    <w:rsid w:val="00DB548B"/>
    <w:rsid w:val="00DB59BA"/>
    <w:rsid w:val="00DB689E"/>
    <w:rsid w:val="00DC73D0"/>
    <w:rsid w:val="00DD60E1"/>
    <w:rsid w:val="00DF3C19"/>
    <w:rsid w:val="00E00B78"/>
    <w:rsid w:val="00E07645"/>
    <w:rsid w:val="00E15721"/>
    <w:rsid w:val="00E21877"/>
    <w:rsid w:val="00E262F0"/>
    <w:rsid w:val="00E34785"/>
    <w:rsid w:val="00E3666B"/>
    <w:rsid w:val="00E36DE6"/>
    <w:rsid w:val="00E51B1F"/>
    <w:rsid w:val="00E54E86"/>
    <w:rsid w:val="00E7279F"/>
    <w:rsid w:val="00E87E37"/>
    <w:rsid w:val="00E9660B"/>
    <w:rsid w:val="00E9744A"/>
    <w:rsid w:val="00EA5A39"/>
    <w:rsid w:val="00EB6589"/>
    <w:rsid w:val="00ED205C"/>
    <w:rsid w:val="00EE66E6"/>
    <w:rsid w:val="00F00707"/>
    <w:rsid w:val="00F02480"/>
    <w:rsid w:val="00F07E0A"/>
    <w:rsid w:val="00F31F13"/>
    <w:rsid w:val="00F359B1"/>
    <w:rsid w:val="00F42F9E"/>
    <w:rsid w:val="00F74216"/>
    <w:rsid w:val="00F81E68"/>
    <w:rsid w:val="00F841C3"/>
    <w:rsid w:val="00F855A2"/>
    <w:rsid w:val="00F945A5"/>
    <w:rsid w:val="00FB0E1A"/>
    <w:rsid w:val="00FB5B4E"/>
    <w:rsid w:val="00FB5F3F"/>
    <w:rsid w:val="00FD564D"/>
    <w:rsid w:val="00FE16B3"/>
    <w:rsid w:val="00FF3817"/>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EC410-0CE4-4606-AA9F-A6FC6F01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Garamond"/>
    <w:basedOn w:val="Normal"/>
    <w:next w:val="Normal"/>
    <w:link w:val="Heading1Char"/>
    <w:qFormat/>
    <w:rsid w:val="00C9597C"/>
    <w:pPr>
      <w:keepNext/>
      <w:keepLines/>
      <w:spacing w:line="276" w:lineRule="auto"/>
      <w:jc w:val="both"/>
      <w:outlineLvl w:val="0"/>
    </w:pPr>
    <w:rPr>
      <w:rFonts w:ascii="Garamond" w:eastAsia="Times New Roman" w:hAnsi="Garamond"/>
      <w:bCs/>
      <w:szCs w:val="28"/>
    </w:rPr>
  </w:style>
  <w:style w:type="paragraph" w:styleId="Heading2">
    <w:name w:val="heading 2"/>
    <w:basedOn w:val="Normal"/>
    <w:next w:val="Normal"/>
    <w:link w:val="Heading2Char"/>
    <w:unhideWhenUsed/>
    <w:qFormat/>
    <w:rsid w:val="00C9597C"/>
    <w:pPr>
      <w:keepNext/>
      <w:keepLines/>
      <w:spacing w:before="200" w:line="276"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nhideWhenUsed/>
    <w:qFormat/>
    <w:rsid w:val="00C9597C"/>
    <w:pPr>
      <w:keepNext/>
      <w:keepLines/>
      <w:spacing w:before="200"/>
      <w:jc w:val="both"/>
      <w:outlineLvl w:val="2"/>
    </w:pPr>
    <w:rPr>
      <w:rFonts w:ascii="Cambria" w:eastAsia="Times New Roman" w:hAnsi="Cambria"/>
      <w:b/>
      <w:bCs/>
      <w:color w:val="4F81BD"/>
    </w:rPr>
  </w:style>
  <w:style w:type="paragraph" w:styleId="Heading4">
    <w:name w:val="heading 4"/>
    <w:basedOn w:val="Normal"/>
    <w:next w:val="Normal"/>
    <w:link w:val="Heading4Char"/>
    <w:rsid w:val="00C9597C"/>
    <w:pPr>
      <w:keepNext/>
      <w:keepLines/>
      <w:spacing w:before="240" w:after="40"/>
      <w:contextualSpacing/>
      <w:jc w:val="both"/>
      <w:outlineLvl w:val="3"/>
    </w:pPr>
    <w:rPr>
      <w:rFonts w:ascii="Times New Roman" w:eastAsia="Times New Roman" w:hAnsi="Times New Roman"/>
      <w:b/>
      <w:color w:val="000000"/>
      <w:lang w:val="en-IN" w:eastAsia="en-IN"/>
    </w:rPr>
  </w:style>
  <w:style w:type="paragraph" w:styleId="Heading5">
    <w:name w:val="heading 5"/>
    <w:basedOn w:val="Normal"/>
    <w:next w:val="Normal"/>
    <w:link w:val="Heading5Char"/>
    <w:qFormat/>
    <w:rsid w:val="00C9597C"/>
    <w:pPr>
      <w:spacing w:before="240" w:after="60"/>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rsid w:val="00C9597C"/>
    <w:pPr>
      <w:keepNext/>
      <w:keepLines/>
      <w:spacing w:before="200" w:after="40"/>
      <w:contextualSpacing/>
      <w:jc w:val="both"/>
      <w:outlineLvl w:val="5"/>
    </w:pPr>
    <w:rPr>
      <w:rFonts w:ascii="Times New Roman" w:eastAsia="Times New Roman" w:hAnsi="Times New Roman"/>
      <w:b/>
      <w:color w:val="000000"/>
      <w:sz w:val="20"/>
      <w:szCs w:val="20"/>
      <w:lang w:val="en-IN" w:eastAsia="en-IN"/>
    </w:rPr>
  </w:style>
  <w:style w:type="paragraph" w:styleId="Heading7">
    <w:name w:val="heading 7"/>
    <w:basedOn w:val="Normal"/>
    <w:next w:val="Normal"/>
    <w:link w:val="Heading7Char"/>
    <w:qFormat/>
    <w:rsid w:val="00C9597C"/>
    <w:pPr>
      <w:spacing w:before="240" w:after="60"/>
      <w:outlineLvl w:val="6"/>
    </w:pPr>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aramond Char"/>
    <w:basedOn w:val="DefaultParagraphFont"/>
    <w:link w:val="Heading1"/>
    <w:rsid w:val="00C9597C"/>
    <w:rPr>
      <w:rFonts w:ascii="Garamond" w:eastAsia="Times New Roman" w:hAnsi="Garamond"/>
      <w:bCs/>
      <w:szCs w:val="28"/>
    </w:rPr>
  </w:style>
  <w:style w:type="character" w:customStyle="1" w:styleId="Heading2Char">
    <w:name w:val="Heading 2 Char"/>
    <w:basedOn w:val="DefaultParagraphFont"/>
    <w:link w:val="Heading2"/>
    <w:rsid w:val="00C9597C"/>
    <w:rPr>
      <w:rFonts w:ascii="Cambria" w:eastAsia="Times New Roman" w:hAnsi="Cambria"/>
      <w:b/>
      <w:bCs/>
      <w:color w:val="4F81BD"/>
      <w:sz w:val="26"/>
      <w:szCs w:val="26"/>
      <w:lang w:val="en-US"/>
    </w:rPr>
  </w:style>
  <w:style w:type="character" w:customStyle="1" w:styleId="Heading3Char">
    <w:name w:val="Heading 3 Char"/>
    <w:basedOn w:val="DefaultParagraphFont"/>
    <w:link w:val="Heading3"/>
    <w:rsid w:val="00C9597C"/>
    <w:rPr>
      <w:rFonts w:ascii="Cambria" w:eastAsia="Times New Roman" w:hAnsi="Cambria"/>
      <w:b/>
      <w:bCs/>
      <w:color w:val="4F81BD"/>
    </w:rPr>
  </w:style>
  <w:style w:type="character" w:customStyle="1" w:styleId="Heading4Char">
    <w:name w:val="Heading 4 Char"/>
    <w:basedOn w:val="DefaultParagraphFont"/>
    <w:link w:val="Heading4"/>
    <w:rsid w:val="00C9597C"/>
    <w:rPr>
      <w:rFonts w:ascii="Times New Roman" w:eastAsia="Times New Roman" w:hAnsi="Times New Roman"/>
      <w:b/>
      <w:color w:val="000000"/>
      <w:lang w:val="en-IN" w:eastAsia="en-IN"/>
    </w:rPr>
  </w:style>
  <w:style w:type="character" w:customStyle="1" w:styleId="Heading5Char">
    <w:name w:val="Heading 5 Char"/>
    <w:basedOn w:val="DefaultParagraphFont"/>
    <w:link w:val="Heading5"/>
    <w:rsid w:val="00C9597C"/>
    <w:rPr>
      <w:rFonts w:ascii="Times New Roman" w:eastAsia="Times New Roman" w:hAnsi="Times New Roman"/>
      <w:b/>
      <w:bCs/>
      <w:i/>
      <w:iCs/>
      <w:sz w:val="26"/>
      <w:szCs w:val="26"/>
      <w:lang w:val="en-US"/>
    </w:rPr>
  </w:style>
  <w:style w:type="character" w:customStyle="1" w:styleId="Heading6Char">
    <w:name w:val="Heading 6 Char"/>
    <w:basedOn w:val="DefaultParagraphFont"/>
    <w:link w:val="Heading6"/>
    <w:rsid w:val="00C9597C"/>
    <w:rPr>
      <w:rFonts w:ascii="Times New Roman" w:eastAsia="Times New Roman" w:hAnsi="Times New Roman"/>
      <w:b/>
      <w:color w:val="000000"/>
      <w:sz w:val="20"/>
      <w:szCs w:val="20"/>
      <w:lang w:val="en-IN" w:eastAsia="en-IN"/>
    </w:rPr>
  </w:style>
  <w:style w:type="character" w:customStyle="1" w:styleId="Heading7Char">
    <w:name w:val="Heading 7 Char"/>
    <w:basedOn w:val="DefaultParagraphFont"/>
    <w:link w:val="Heading7"/>
    <w:rsid w:val="00C9597C"/>
    <w:rPr>
      <w:rFonts w:ascii="Times New Roman" w:eastAsia="Times New Roman" w:hAnsi="Times New Roman"/>
      <w:lang w:val="en-US"/>
    </w:rPr>
  </w:style>
  <w:style w:type="paragraph" w:styleId="ListParagraph">
    <w:name w:val="List Paragraph"/>
    <w:basedOn w:val="Normal"/>
    <w:link w:val="ListParagraphChar"/>
    <w:uiPriority w:val="34"/>
    <w:qFormat/>
    <w:rsid w:val="00C9597C"/>
    <w:pPr>
      <w:spacing w:after="200" w:line="276" w:lineRule="auto"/>
      <w:ind w:left="720"/>
      <w:contextualSpacing/>
    </w:pPr>
    <w:rPr>
      <w:rFonts w:ascii="Calibri" w:eastAsia="Calibri" w:hAnsi="Calibri"/>
      <w:sz w:val="20"/>
      <w:szCs w:val="20"/>
      <w:lang w:val="en-US"/>
    </w:rPr>
  </w:style>
  <w:style w:type="paragraph" w:customStyle="1" w:styleId="Default">
    <w:name w:val="Default"/>
    <w:rsid w:val="00C9597C"/>
    <w:pPr>
      <w:autoSpaceDE w:val="0"/>
      <w:autoSpaceDN w:val="0"/>
      <w:adjustRightInd w:val="0"/>
    </w:pPr>
    <w:rPr>
      <w:rFonts w:ascii="Arial" w:eastAsia="Calibri" w:hAnsi="Arial" w:cs="Arial"/>
      <w:color w:val="000000"/>
      <w:lang w:val="en-US"/>
    </w:rPr>
  </w:style>
  <w:style w:type="paragraph" w:styleId="BalloonText">
    <w:name w:val="Balloon Text"/>
    <w:basedOn w:val="Normal"/>
    <w:link w:val="BalloonTextChar"/>
    <w:uiPriority w:val="99"/>
    <w:semiHidden/>
    <w:unhideWhenUsed/>
    <w:rsid w:val="00C9597C"/>
    <w:rPr>
      <w:rFonts w:ascii="Tahoma" w:eastAsia="Calibri" w:hAnsi="Tahoma"/>
      <w:sz w:val="16"/>
      <w:szCs w:val="16"/>
      <w:lang w:val="en-US"/>
    </w:rPr>
  </w:style>
  <w:style w:type="character" w:customStyle="1" w:styleId="BalloonTextChar">
    <w:name w:val="Balloon Text Char"/>
    <w:basedOn w:val="DefaultParagraphFont"/>
    <w:link w:val="BalloonText"/>
    <w:uiPriority w:val="99"/>
    <w:semiHidden/>
    <w:rsid w:val="00C9597C"/>
    <w:rPr>
      <w:rFonts w:ascii="Tahoma" w:eastAsia="Calibri" w:hAnsi="Tahoma"/>
      <w:sz w:val="16"/>
      <w:szCs w:val="16"/>
      <w:lang w:val="en-US"/>
    </w:rPr>
  </w:style>
  <w:style w:type="paragraph" w:styleId="Title">
    <w:name w:val="Title"/>
    <w:basedOn w:val="Normal"/>
    <w:link w:val="TitleChar"/>
    <w:qFormat/>
    <w:rsid w:val="00C9597C"/>
    <w:pPr>
      <w:jc w:val="center"/>
    </w:pPr>
    <w:rPr>
      <w:rFonts w:ascii="Times New Roman" w:eastAsia="Times New Roman" w:hAnsi="Times New Roman"/>
      <w:b/>
      <w:u w:val="single"/>
      <w:lang w:val="en-US"/>
    </w:rPr>
  </w:style>
  <w:style w:type="character" w:customStyle="1" w:styleId="TitleChar">
    <w:name w:val="Title Char"/>
    <w:basedOn w:val="DefaultParagraphFont"/>
    <w:link w:val="Title"/>
    <w:rsid w:val="00C9597C"/>
    <w:rPr>
      <w:rFonts w:ascii="Times New Roman" w:eastAsia="Times New Roman" w:hAnsi="Times New Roman"/>
      <w:b/>
      <w:u w:val="single"/>
      <w:lang w:val="en-US"/>
    </w:rPr>
  </w:style>
  <w:style w:type="paragraph" w:styleId="Header">
    <w:name w:val="header"/>
    <w:basedOn w:val="Normal"/>
    <w:link w:val="HeaderChar"/>
    <w:uiPriority w:val="99"/>
    <w:rsid w:val="00C9597C"/>
    <w:pPr>
      <w:tabs>
        <w:tab w:val="center" w:pos="4320"/>
        <w:tab w:val="right" w:pos="8640"/>
      </w:tabs>
    </w:pPr>
    <w:rPr>
      <w:rFonts w:ascii="Times New Roman" w:eastAsia="Times New Roman" w:hAnsi="Times New Roman"/>
      <w:szCs w:val="20"/>
      <w:lang w:val="en-US"/>
    </w:rPr>
  </w:style>
  <w:style w:type="character" w:customStyle="1" w:styleId="HeaderChar">
    <w:name w:val="Header Char"/>
    <w:basedOn w:val="DefaultParagraphFont"/>
    <w:link w:val="Header"/>
    <w:uiPriority w:val="99"/>
    <w:rsid w:val="00C9597C"/>
    <w:rPr>
      <w:rFonts w:ascii="Times New Roman" w:eastAsia="Times New Roman" w:hAnsi="Times New Roman"/>
      <w:szCs w:val="20"/>
      <w:lang w:val="en-US"/>
    </w:rPr>
  </w:style>
  <w:style w:type="paragraph" w:styleId="NoSpacing">
    <w:name w:val="No Spacing"/>
    <w:link w:val="NoSpacingChar"/>
    <w:uiPriority w:val="1"/>
    <w:qFormat/>
    <w:rsid w:val="00C9597C"/>
    <w:rPr>
      <w:rFonts w:ascii="Calibri" w:eastAsia="Calibri" w:hAnsi="Calibri"/>
      <w:sz w:val="22"/>
      <w:szCs w:val="22"/>
      <w:lang w:val="en-US"/>
    </w:rPr>
  </w:style>
  <w:style w:type="character" w:customStyle="1" w:styleId="NoSpacingChar">
    <w:name w:val="No Spacing Char"/>
    <w:link w:val="NoSpacing"/>
    <w:uiPriority w:val="1"/>
    <w:rsid w:val="00C9597C"/>
    <w:rPr>
      <w:rFonts w:ascii="Calibri" w:eastAsia="Calibri" w:hAnsi="Calibri"/>
      <w:sz w:val="22"/>
      <w:szCs w:val="22"/>
      <w:lang w:val="en-US"/>
    </w:rPr>
  </w:style>
  <w:style w:type="character" w:customStyle="1" w:styleId="apple-style-span">
    <w:name w:val="apple-style-span"/>
    <w:basedOn w:val="DefaultParagraphFont"/>
    <w:rsid w:val="00C9597C"/>
  </w:style>
  <w:style w:type="character" w:customStyle="1" w:styleId="apple-converted-space">
    <w:name w:val="apple-converted-space"/>
    <w:basedOn w:val="DefaultParagraphFont"/>
    <w:rsid w:val="00C9597C"/>
  </w:style>
  <w:style w:type="character" w:styleId="Strong">
    <w:name w:val="Strong"/>
    <w:uiPriority w:val="22"/>
    <w:qFormat/>
    <w:rsid w:val="00C9597C"/>
    <w:rPr>
      <w:b/>
      <w:bCs/>
    </w:rPr>
  </w:style>
  <w:style w:type="paragraph" w:styleId="Caption">
    <w:name w:val="caption"/>
    <w:basedOn w:val="Normal"/>
    <w:next w:val="Normal"/>
    <w:uiPriority w:val="35"/>
    <w:unhideWhenUsed/>
    <w:qFormat/>
    <w:rsid w:val="00C9597C"/>
    <w:pPr>
      <w:spacing w:after="200"/>
    </w:pPr>
    <w:rPr>
      <w:rFonts w:ascii="Calibri" w:eastAsia="Calibri" w:hAnsi="Calibri"/>
      <w:b/>
      <w:bCs/>
      <w:color w:val="4F81BD"/>
      <w:sz w:val="18"/>
      <w:szCs w:val="18"/>
      <w:lang w:val="en-US"/>
    </w:rPr>
  </w:style>
  <w:style w:type="paragraph" w:customStyle="1" w:styleId="CM10">
    <w:name w:val="CM10"/>
    <w:basedOn w:val="Default"/>
    <w:next w:val="Default"/>
    <w:uiPriority w:val="99"/>
    <w:rsid w:val="00C9597C"/>
    <w:pPr>
      <w:widowControl w:val="0"/>
      <w:spacing w:after="268"/>
    </w:pPr>
    <w:rPr>
      <w:rFonts w:ascii="AWCDV-Prakash" w:eastAsia="Times New Roman" w:hAnsi="AWCDV-Prakash" w:cs="Times New Roman"/>
      <w:color w:val="auto"/>
    </w:rPr>
  </w:style>
  <w:style w:type="paragraph" w:customStyle="1" w:styleId="CM4">
    <w:name w:val="CM4"/>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14">
    <w:name w:val="CM14"/>
    <w:basedOn w:val="Default"/>
    <w:next w:val="Default"/>
    <w:uiPriority w:val="99"/>
    <w:rsid w:val="00C9597C"/>
    <w:pPr>
      <w:widowControl w:val="0"/>
      <w:spacing w:after="128"/>
    </w:pPr>
    <w:rPr>
      <w:rFonts w:ascii="AWCDV-Prakash" w:eastAsia="Times New Roman" w:hAnsi="AWCDV-Prakash" w:cs="Times New Roman"/>
      <w:color w:val="auto"/>
    </w:rPr>
  </w:style>
  <w:style w:type="paragraph" w:customStyle="1" w:styleId="CM6">
    <w:name w:val="CM6"/>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8">
    <w:name w:val="CM8"/>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styleId="NormalWeb">
    <w:name w:val="Normal (Web)"/>
    <w:basedOn w:val="Normal"/>
    <w:uiPriority w:val="99"/>
    <w:rsid w:val="00C9597C"/>
    <w:pPr>
      <w:spacing w:before="100" w:beforeAutospacing="1" w:after="100" w:afterAutospacing="1"/>
    </w:pPr>
    <w:rPr>
      <w:rFonts w:ascii="Times New Roman" w:eastAsia="Times New Roman" w:hAnsi="Times New Roman"/>
      <w:lang w:val="en-US"/>
    </w:rPr>
  </w:style>
  <w:style w:type="character" w:styleId="Emphasis">
    <w:name w:val="Emphasis"/>
    <w:uiPriority w:val="20"/>
    <w:qFormat/>
    <w:rsid w:val="00C9597C"/>
    <w:rPr>
      <w:i/>
      <w:iCs/>
    </w:rPr>
  </w:style>
  <w:style w:type="character" w:styleId="Hyperlink">
    <w:name w:val="Hyperlink"/>
    <w:uiPriority w:val="99"/>
    <w:unhideWhenUsed/>
    <w:rsid w:val="00C9597C"/>
    <w:rPr>
      <w:color w:val="0000FF"/>
      <w:u w:val="single"/>
    </w:rPr>
  </w:style>
  <w:style w:type="paragraph" w:styleId="Footer">
    <w:name w:val="footer"/>
    <w:basedOn w:val="Normal"/>
    <w:link w:val="FooterChar"/>
    <w:uiPriority w:val="99"/>
    <w:unhideWhenUsed/>
    <w:rsid w:val="00C9597C"/>
    <w:pPr>
      <w:tabs>
        <w:tab w:val="center" w:pos="4680"/>
        <w:tab w:val="right" w:pos="9360"/>
      </w:tabs>
    </w:pPr>
    <w:rPr>
      <w:rFonts w:ascii="Calibri" w:eastAsia="Calibri" w:hAnsi="Calibri"/>
      <w:sz w:val="20"/>
      <w:szCs w:val="20"/>
      <w:lang w:val="en-US"/>
    </w:rPr>
  </w:style>
  <w:style w:type="character" w:customStyle="1" w:styleId="FooterChar">
    <w:name w:val="Footer Char"/>
    <w:basedOn w:val="DefaultParagraphFont"/>
    <w:link w:val="Footer"/>
    <w:uiPriority w:val="99"/>
    <w:rsid w:val="00C9597C"/>
    <w:rPr>
      <w:rFonts w:ascii="Calibri" w:eastAsia="Calibri" w:hAnsi="Calibri"/>
      <w:sz w:val="20"/>
      <w:szCs w:val="20"/>
      <w:lang w:val="en-US"/>
    </w:rPr>
  </w:style>
  <w:style w:type="table" w:styleId="TableGrid">
    <w:name w:val="Table Grid"/>
    <w:basedOn w:val="TableNormal"/>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C9597C"/>
    <w:rPr>
      <w:rFonts w:ascii="Calibri" w:eastAsia="Calibri" w:hAnsi="Calibri"/>
      <w:sz w:val="20"/>
      <w:szCs w:val="20"/>
      <w:lang w:val="en-US"/>
    </w:rPr>
  </w:style>
  <w:style w:type="character" w:customStyle="1" w:styleId="EndnoteTextChar">
    <w:name w:val="Endnote Text Char"/>
    <w:basedOn w:val="DefaultParagraphFont"/>
    <w:link w:val="EndnoteText"/>
    <w:uiPriority w:val="99"/>
    <w:semiHidden/>
    <w:rsid w:val="00C9597C"/>
    <w:rPr>
      <w:rFonts w:ascii="Calibri" w:eastAsia="Calibri" w:hAnsi="Calibri"/>
      <w:sz w:val="20"/>
      <w:szCs w:val="20"/>
      <w:lang w:val="en-US"/>
    </w:rPr>
  </w:style>
  <w:style w:type="character" w:styleId="EndnoteReference">
    <w:name w:val="endnote reference"/>
    <w:uiPriority w:val="99"/>
    <w:semiHidden/>
    <w:unhideWhenUsed/>
    <w:rsid w:val="00C9597C"/>
    <w:rPr>
      <w:vertAlign w:val="superscript"/>
    </w:rPr>
  </w:style>
  <w:style w:type="paragraph" w:styleId="FootnoteText">
    <w:name w:val="footnote text"/>
    <w:basedOn w:val="Normal"/>
    <w:link w:val="FootnoteTextChar"/>
    <w:uiPriority w:val="99"/>
    <w:unhideWhenUsed/>
    <w:rsid w:val="00C9597C"/>
    <w:rPr>
      <w:rFonts w:ascii="Calibri" w:eastAsia="Calibri" w:hAnsi="Calibri"/>
      <w:sz w:val="20"/>
      <w:szCs w:val="20"/>
      <w:lang w:val="en-US"/>
    </w:rPr>
  </w:style>
  <w:style w:type="character" w:customStyle="1" w:styleId="FootnoteTextChar">
    <w:name w:val="Footnote Text Char"/>
    <w:basedOn w:val="DefaultParagraphFont"/>
    <w:link w:val="FootnoteText"/>
    <w:uiPriority w:val="99"/>
    <w:rsid w:val="00C9597C"/>
    <w:rPr>
      <w:rFonts w:ascii="Calibri" w:eastAsia="Calibri" w:hAnsi="Calibri"/>
      <w:sz w:val="20"/>
      <w:szCs w:val="20"/>
      <w:lang w:val="en-US"/>
    </w:rPr>
  </w:style>
  <w:style w:type="character" w:styleId="FootnoteReference">
    <w:name w:val="footnote reference"/>
    <w:uiPriority w:val="99"/>
    <w:semiHidden/>
    <w:unhideWhenUsed/>
    <w:rsid w:val="00C9597C"/>
    <w:rPr>
      <w:vertAlign w:val="superscript"/>
    </w:rPr>
  </w:style>
  <w:style w:type="character" w:customStyle="1" w:styleId="spelle">
    <w:name w:val="spelle"/>
    <w:basedOn w:val="DefaultParagraphFont"/>
    <w:rsid w:val="00C9597C"/>
  </w:style>
  <w:style w:type="character" w:customStyle="1" w:styleId="grame">
    <w:name w:val="grame"/>
    <w:basedOn w:val="DefaultParagraphFont"/>
    <w:rsid w:val="00C9597C"/>
  </w:style>
  <w:style w:type="paragraph" w:styleId="BodyTextIndent">
    <w:name w:val="Body Text Indent"/>
    <w:basedOn w:val="Normal"/>
    <w:link w:val="BodyTextIndentChar"/>
    <w:uiPriority w:val="99"/>
    <w:semiHidden/>
    <w:unhideWhenUsed/>
    <w:rsid w:val="00C9597C"/>
    <w:pPr>
      <w:spacing w:before="100" w:beforeAutospacing="1" w:after="100" w:afterAutospacing="1"/>
    </w:pPr>
    <w:rPr>
      <w:rFonts w:ascii="Times New Roman" w:eastAsia="Times New Roman" w:hAnsi="Times New Roman"/>
      <w:lang w:val="en-US"/>
    </w:rPr>
  </w:style>
  <w:style w:type="character" w:customStyle="1" w:styleId="BodyTextIndentChar">
    <w:name w:val="Body Text Indent Char"/>
    <w:basedOn w:val="DefaultParagraphFont"/>
    <w:link w:val="BodyTextIndent"/>
    <w:uiPriority w:val="99"/>
    <w:semiHidden/>
    <w:rsid w:val="00C9597C"/>
    <w:rPr>
      <w:rFonts w:ascii="Times New Roman" w:eastAsia="Times New Roman" w:hAnsi="Times New Roman"/>
      <w:lang w:val="en-US"/>
    </w:rPr>
  </w:style>
  <w:style w:type="paragraph" w:customStyle="1" w:styleId="listparagraph0">
    <w:name w:val="listparagraph"/>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middle">
    <w:name w:val="listparagraphcxspmiddle"/>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last">
    <w:name w:val="listparagraphcxsplast"/>
    <w:basedOn w:val="Normal"/>
    <w:rsid w:val="00C9597C"/>
    <w:pPr>
      <w:spacing w:before="100" w:beforeAutospacing="1" w:after="100" w:afterAutospacing="1"/>
    </w:pPr>
    <w:rPr>
      <w:rFonts w:ascii="Times New Roman" w:eastAsia="Times New Roman" w:hAnsi="Times New Roman"/>
      <w:lang w:val="en-US"/>
    </w:rPr>
  </w:style>
  <w:style w:type="paragraph" w:customStyle="1" w:styleId="style3">
    <w:name w:val="style3"/>
    <w:basedOn w:val="Normal"/>
    <w:rsid w:val="00C9597C"/>
    <w:pPr>
      <w:spacing w:before="100" w:beforeAutospacing="1" w:after="100" w:afterAutospacing="1"/>
    </w:pPr>
    <w:rPr>
      <w:rFonts w:ascii="Arial" w:eastAsia="Times New Roman" w:hAnsi="Arial" w:cs="Arial"/>
      <w:sz w:val="21"/>
      <w:szCs w:val="21"/>
      <w:lang w:val="en-US"/>
    </w:rPr>
  </w:style>
  <w:style w:type="paragraph" w:customStyle="1" w:styleId="style15">
    <w:name w:val="style15"/>
    <w:basedOn w:val="Normal"/>
    <w:rsid w:val="00C9597C"/>
    <w:pPr>
      <w:spacing w:before="100" w:beforeAutospacing="1" w:after="100" w:afterAutospacing="1"/>
    </w:pPr>
    <w:rPr>
      <w:rFonts w:ascii="Arial" w:eastAsia="Times New Roman" w:hAnsi="Arial" w:cs="Arial"/>
      <w:sz w:val="23"/>
      <w:szCs w:val="23"/>
      <w:lang w:val="en-US"/>
    </w:rPr>
  </w:style>
  <w:style w:type="character" w:styleId="FollowedHyperlink">
    <w:name w:val="FollowedHyperlink"/>
    <w:uiPriority w:val="99"/>
    <w:semiHidden/>
    <w:unhideWhenUsed/>
    <w:rsid w:val="00C9597C"/>
    <w:rPr>
      <w:color w:val="800080"/>
      <w:u w:val="single"/>
    </w:rPr>
  </w:style>
  <w:style w:type="character" w:customStyle="1" w:styleId="style151">
    <w:name w:val="style151"/>
    <w:rsid w:val="00C9597C"/>
    <w:rPr>
      <w:rFonts w:ascii="Arial" w:hAnsi="Arial" w:cs="Arial" w:hint="default"/>
      <w:sz w:val="23"/>
      <w:szCs w:val="23"/>
    </w:rPr>
  </w:style>
  <w:style w:type="paragraph" w:customStyle="1" w:styleId="style17">
    <w:name w:val="style17"/>
    <w:basedOn w:val="Normal"/>
    <w:rsid w:val="00C9597C"/>
    <w:pPr>
      <w:spacing w:before="100" w:beforeAutospacing="1" w:after="100" w:afterAutospacing="1"/>
    </w:pPr>
    <w:rPr>
      <w:rFonts w:ascii="Arial" w:eastAsia="Times New Roman" w:hAnsi="Arial" w:cs="Arial"/>
      <w:sz w:val="27"/>
      <w:szCs w:val="27"/>
      <w:lang w:val="en-US"/>
    </w:rPr>
  </w:style>
  <w:style w:type="character" w:customStyle="1" w:styleId="style171">
    <w:name w:val="style171"/>
    <w:rsid w:val="00C9597C"/>
    <w:rPr>
      <w:rFonts w:ascii="Arial" w:hAnsi="Arial" w:cs="Arial" w:hint="default"/>
      <w:sz w:val="27"/>
      <w:szCs w:val="27"/>
    </w:rPr>
  </w:style>
  <w:style w:type="character" w:customStyle="1" w:styleId="style141">
    <w:name w:val="style141"/>
    <w:rsid w:val="00C9597C"/>
    <w:rPr>
      <w:rFonts w:ascii="Arial" w:hAnsi="Arial" w:cs="Arial" w:hint="default"/>
      <w:sz w:val="27"/>
      <w:szCs w:val="27"/>
    </w:rPr>
  </w:style>
  <w:style w:type="character" w:customStyle="1" w:styleId="style161">
    <w:name w:val="style161"/>
    <w:rsid w:val="00C9597C"/>
    <w:rPr>
      <w:color w:val="000000"/>
    </w:rPr>
  </w:style>
  <w:style w:type="paragraph" w:customStyle="1" w:styleId="style22">
    <w:name w:val="style22"/>
    <w:basedOn w:val="Normal"/>
    <w:rsid w:val="00C9597C"/>
    <w:pPr>
      <w:spacing w:before="100" w:beforeAutospacing="1" w:after="100" w:afterAutospacing="1"/>
    </w:pPr>
    <w:rPr>
      <w:rFonts w:ascii="Arial" w:eastAsia="Times New Roman" w:hAnsi="Arial" w:cs="Arial"/>
      <w:sz w:val="22"/>
      <w:szCs w:val="22"/>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C9597C"/>
    <w:pPr>
      <w:spacing w:after="160" w:line="240" w:lineRule="exact"/>
    </w:pPr>
    <w:rPr>
      <w:rFonts w:ascii="Verdana" w:eastAsia="Times New Roman" w:hAnsi="Verdana"/>
      <w:sz w:val="20"/>
      <w:szCs w:val="20"/>
      <w:lang w:val="en-US"/>
    </w:rPr>
  </w:style>
  <w:style w:type="character" w:customStyle="1" w:styleId="style221">
    <w:name w:val="style221"/>
    <w:rsid w:val="00C9597C"/>
    <w:rPr>
      <w:rFonts w:ascii="Arial" w:hAnsi="Arial" w:cs="Arial" w:hint="default"/>
      <w:sz w:val="22"/>
      <w:szCs w:val="22"/>
    </w:rPr>
  </w:style>
  <w:style w:type="paragraph" w:customStyle="1" w:styleId="style32">
    <w:name w:val="style32"/>
    <w:basedOn w:val="Normal"/>
    <w:rsid w:val="00C9597C"/>
    <w:pPr>
      <w:spacing w:before="100" w:beforeAutospacing="1" w:after="100" w:afterAutospacing="1"/>
    </w:pPr>
    <w:rPr>
      <w:rFonts w:ascii="Arial" w:eastAsia="Times New Roman" w:hAnsi="Arial" w:cs="Arial"/>
      <w:lang w:val="en-US"/>
    </w:rPr>
  </w:style>
  <w:style w:type="character" w:customStyle="1" w:styleId="style311">
    <w:name w:val="style311"/>
    <w:rsid w:val="00C9597C"/>
    <w:rPr>
      <w:sz w:val="24"/>
      <w:szCs w:val="24"/>
    </w:rPr>
  </w:style>
  <w:style w:type="character" w:customStyle="1" w:styleId="style331">
    <w:name w:val="style331"/>
    <w:rsid w:val="00C9597C"/>
    <w:rPr>
      <w:rFonts w:ascii="Calibri" w:hAnsi="Calibri" w:cs="Calibri" w:hint="default"/>
      <w:sz w:val="27"/>
      <w:szCs w:val="27"/>
    </w:rPr>
  </w:style>
  <w:style w:type="character" w:customStyle="1" w:styleId="style31">
    <w:name w:val="style31"/>
    <w:basedOn w:val="DefaultParagraphFont"/>
    <w:rsid w:val="00C9597C"/>
  </w:style>
  <w:style w:type="character" w:customStyle="1" w:styleId="style37">
    <w:name w:val="style37"/>
    <w:basedOn w:val="DefaultParagraphFont"/>
    <w:rsid w:val="00C9597C"/>
  </w:style>
  <w:style w:type="table" w:styleId="MediumGrid3-Accent1">
    <w:name w:val="Medium Grid 3 Accent 1"/>
    <w:basedOn w:val="TableNormal"/>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body">
    <w:name w:val="body"/>
    <w:basedOn w:val="Normal"/>
    <w:rsid w:val="00C9597C"/>
    <w:pPr>
      <w:spacing w:before="100" w:beforeAutospacing="1" w:after="100" w:afterAutospacing="1"/>
      <w:jc w:val="both"/>
    </w:pPr>
    <w:rPr>
      <w:rFonts w:ascii="Times New Roman" w:eastAsia="Times New Roman" w:hAnsi="Times New Roman"/>
      <w:lang w:eastAsia="en-GB"/>
    </w:rPr>
  </w:style>
  <w:style w:type="paragraph" w:customStyle="1" w:styleId="default0">
    <w:name w:val="default"/>
    <w:basedOn w:val="Normal"/>
    <w:rsid w:val="00C9597C"/>
    <w:pPr>
      <w:spacing w:before="100" w:beforeAutospacing="1" w:after="100" w:afterAutospacing="1"/>
    </w:pPr>
    <w:rPr>
      <w:rFonts w:ascii="Times New Roman" w:eastAsia="Times New Roman" w:hAnsi="Times New Roman"/>
      <w:lang w:val="en-US"/>
    </w:rPr>
  </w:style>
  <w:style w:type="paragraph" w:customStyle="1" w:styleId="style34">
    <w:name w:val="style34"/>
    <w:basedOn w:val="Normal"/>
    <w:uiPriority w:val="99"/>
    <w:rsid w:val="00C9597C"/>
    <w:pPr>
      <w:spacing w:before="100" w:beforeAutospacing="1" w:after="100" w:afterAutospacing="1"/>
    </w:pPr>
    <w:rPr>
      <w:rFonts w:ascii="Times New Roman" w:eastAsia="Calibri" w:hAnsi="Times New Roman"/>
      <w:lang w:val="en-US"/>
    </w:rPr>
  </w:style>
  <w:style w:type="paragraph" w:customStyle="1" w:styleId="style361">
    <w:name w:val="style361"/>
    <w:basedOn w:val="Normal"/>
    <w:uiPriority w:val="99"/>
    <w:rsid w:val="00C9597C"/>
    <w:pPr>
      <w:spacing w:before="100" w:beforeAutospacing="1" w:after="100" w:afterAutospacing="1"/>
    </w:pPr>
    <w:rPr>
      <w:rFonts w:ascii="Times New Roman" w:eastAsia="Calibri" w:hAnsi="Times New Roman"/>
      <w:lang w:val="en-US"/>
    </w:rPr>
  </w:style>
  <w:style w:type="character" w:customStyle="1" w:styleId="style36">
    <w:name w:val="style36"/>
    <w:basedOn w:val="DefaultParagraphFont"/>
    <w:rsid w:val="00C9597C"/>
  </w:style>
  <w:style w:type="character" w:styleId="CommentReference">
    <w:name w:val="annotation reference"/>
    <w:uiPriority w:val="99"/>
    <w:semiHidden/>
    <w:unhideWhenUsed/>
    <w:rsid w:val="00C9597C"/>
    <w:rPr>
      <w:sz w:val="16"/>
      <w:szCs w:val="16"/>
    </w:rPr>
  </w:style>
  <w:style w:type="paragraph" w:styleId="CommentText">
    <w:name w:val="annotation text"/>
    <w:basedOn w:val="Normal"/>
    <w:link w:val="CommentTextChar"/>
    <w:uiPriority w:val="99"/>
    <w:semiHidden/>
    <w:unhideWhenUsed/>
    <w:rsid w:val="00C9597C"/>
    <w:pPr>
      <w:spacing w:after="200"/>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C9597C"/>
    <w:rPr>
      <w:rFonts w:ascii="Calibri" w:eastAsia="Calibri" w:hAnsi="Calibri"/>
      <w:sz w:val="20"/>
      <w:szCs w:val="20"/>
      <w:lang w:val="en-US"/>
    </w:rPr>
  </w:style>
  <w:style w:type="paragraph" w:styleId="CommentSubject">
    <w:name w:val="annotation subject"/>
    <w:basedOn w:val="CommentText"/>
    <w:next w:val="CommentText"/>
    <w:link w:val="CommentSubjectChar"/>
    <w:uiPriority w:val="99"/>
    <w:semiHidden/>
    <w:unhideWhenUsed/>
    <w:rsid w:val="00C9597C"/>
    <w:rPr>
      <w:b/>
      <w:bCs/>
    </w:rPr>
  </w:style>
  <w:style w:type="character" w:customStyle="1" w:styleId="CommentSubjectChar">
    <w:name w:val="Comment Subject Char"/>
    <w:basedOn w:val="CommentTextChar"/>
    <w:link w:val="CommentSubject"/>
    <w:uiPriority w:val="99"/>
    <w:semiHidden/>
    <w:rsid w:val="00C9597C"/>
    <w:rPr>
      <w:rFonts w:ascii="Calibri" w:eastAsia="Calibri" w:hAnsi="Calibri"/>
      <w:b/>
      <w:bCs/>
      <w:sz w:val="20"/>
      <w:szCs w:val="20"/>
      <w:lang w:val="en-US"/>
    </w:rPr>
  </w:style>
  <w:style w:type="character" w:customStyle="1" w:styleId="BalloonTextChar1">
    <w:name w:val="Balloon Text Char1"/>
    <w:uiPriority w:val="99"/>
    <w:semiHidden/>
    <w:rsid w:val="00C9597C"/>
    <w:rPr>
      <w:rFonts w:ascii="Tahoma" w:hAnsi="Tahoma" w:cs="Tahoma"/>
      <w:sz w:val="16"/>
      <w:szCs w:val="16"/>
      <w:lang w:val="en-GB"/>
    </w:rPr>
  </w:style>
  <w:style w:type="character" w:customStyle="1" w:styleId="CommentTextChar1">
    <w:name w:val="Comment Text Char1"/>
    <w:uiPriority w:val="99"/>
    <w:semiHidden/>
    <w:rsid w:val="00C9597C"/>
    <w:rPr>
      <w:sz w:val="20"/>
      <w:szCs w:val="20"/>
      <w:lang w:val="en-GB"/>
    </w:rPr>
  </w:style>
  <w:style w:type="character" w:customStyle="1" w:styleId="CommentSubjectChar1">
    <w:name w:val="Comment Subject Char1"/>
    <w:uiPriority w:val="99"/>
    <w:semiHidden/>
    <w:rsid w:val="00C9597C"/>
    <w:rPr>
      <w:b/>
      <w:bCs/>
      <w:sz w:val="20"/>
      <w:szCs w:val="20"/>
      <w:lang w:val="en-GB"/>
    </w:rPr>
  </w:style>
  <w:style w:type="paragraph" w:customStyle="1" w:styleId="style119">
    <w:name w:val="style119"/>
    <w:basedOn w:val="Normal"/>
    <w:rsid w:val="00C9597C"/>
    <w:pPr>
      <w:spacing w:before="100" w:beforeAutospacing="1" w:after="100" w:afterAutospacing="1"/>
    </w:pPr>
    <w:rPr>
      <w:rFonts w:ascii="Arial" w:eastAsia="Calibri" w:hAnsi="Arial" w:cs="Arial"/>
      <w:sz w:val="20"/>
      <w:szCs w:val="20"/>
      <w:lang w:val="en-US" w:bidi="hi-IN"/>
    </w:rPr>
  </w:style>
  <w:style w:type="paragraph" w:customStyle="1" w:styleId="style120">
    <w:name w:val="style120"/>
    <w:basedOn w:val="Normal"/>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201">
    <w:name w:val="style1201"/>
    <w:rsid w:val="00C9597C"/>
    <w:rPr>
      <w:sz w:val="20"/>
      <w:szCs w:val="20"/>
    </w:rPr>
  </w:style>
  <w:style w:type="character" w:customStyle="1" w:styleId="style1191">
    <w:name w:val="style1191"/>
    <w:rsid w:val="00C9597C"/>
    <w:rPr>
      <w:rFonts w:ascii="Arial" w:hAnsi="Arial" w:cs="Arial" w:hint="default"/>
      <w:sz w:val="20"/>
      <w:szCs w:val="20"/>
    </w:rPr>
  </w:style>
  <w:style w:type="character" w:customStyle="1" w:styleId="Heading1Char1">
    <w:name w:val="Heading 1 Char1"/>
    <w:aliases w:val="Garamond Char1"/>
    <w:uiPriority w:val="9"/>
    <w:rsid w:val="00C9597C"/>
    <w:rPr>
      <w:rFonts w:ascii="Cambria" w:eastAsia="Times New Roman" w:hAnsi="Cambria" w:cs="Times New Roman"/>
      <w:b/>
      <w:bCs/>
      <w:color w:val="365F91"/>
      <w:sz w:val="28"/>
      <w:szCs w:val="28"/>
      <w:lang w:val="en-GB"/>
    </w:rPr>
  </w:style>
  <w:style w:type="table" w:styleId="MediumGrid1-Accent1">
    <w:name w:val="Medium Grid 1 Accent 1"/>
    <w:basedOn w:val="TableNormal"/>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5">
    <w:name w:val="Light Grid Accent 5"/>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
    <w:name w:val="Light Grid - Accent 12"/>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14">
    <w:name w:val="style14"/>
    <w:basedOn w:val="Normal"/>
    <w:uiPriority w:val="99"/>
    <w:rsid w:val="00C9597C"/>
    <w:pPr>
      <w:spacing w:before="100" w:beforeAutospacing="1" w:after="100" w:afterAutospacing="1"/>
    </w:pPr>
    <w:rPr>
      <w:rFonts w:ascii="Arial" w:eastAsia="Calibri" w:hAnsi="Arial" w:cs="Arial"/>
      <w:sz w:val="20"/>
      <w:szCs w:val="20"/>
      <w:lang w:val="en-US" w:bidi="hi-IN"/>
    </w:rPr>
  </w:style>
  <w:style w:type="paragraph" w:customStyle="1" w:styleId="style1">
    <w:name w:val="style1"/>
    <w:basedOn w:val="Normal"/>
    <w:uiPriority w:val="99"/>
    <w:rsid w:val="00C9597C"/>
    <w:pPr>
      <w:spacing w:before="100" w:beforeAutospacing="1" w:after="100" w:afterAutospacing="1"/>
    </w:pPr>
    <w:rPr>
      <w:rFonts w:ascii="Arial" w:eastAsia="Calibri" w:hAnsi="Arial" w:cs="Arial"/>
      <w:sz w:val="20"/>
      <w:szCs w:val="20"/>
      <w:lang w:val="en-US"/>
    </w:rPr>
  </w:style>
  <w:style w:type="paragraph" w:customStyle="1" w:styleId="paraattribute2">
    <w:name w:val="paraattribute2"/>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20">
    <w:name w:val="bodytext20"/>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0">
    <w:name w:val="bodytext0"/>
    <w:basedOn w:val="Normal"/>
    <w:rsid w:val="00C9597C"/>
    <w:pPr>
      <w:spacing w:before="100" w:beforeAutospacing="1" w:after="100" w:afterAutospacing="1"/>
    </w:pPr>
    <w:rPr>
      <w:rFonts w:ascii="Times New Roman" w:eastAsia="Times New Roman" w:hAnsi="Times New Roman"/>
      <w:lang w:val="en-US"/>
    </w:rPr>
  </w:style>
  <w:style w:type="character" w:customStyle="1" w:styleId="style38">
    <w:name w:val="style38"/>
    <w:basedOn w:val="DefaultParagraphFont"/>
    <w:rsid w:val="00C9597C"/>
  </w:style>
  <w:style w:type="paragraph" w:customStyle="1" w:styleId="style49">
    <w:name w:val="style49"/>
    <w:basedOn w:val="Normal"/>
    <w:uiPriority w:val="99"/>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361">
    <w:name w:val="style1361"/>
    <w:rsid w:val="00C9597C"/>
    <w:rPr>
      <w:b/>
      <w:bCs/>
    </w:rPr>
  </w:style>
  <w:style w:type="character" w:customStyle="1" w:styleId="style1351">
    <w:name w:val="style1351"/>
    <w:rsid w:val="00C9597C"/>
    <w:rPr>
      <w:b/>
      <w:bCs/>
    </w:rPr>
  </w:style>
  <w:style w:type="character" w:customStyle="1" w:styleId="style1341">
    <w:name w:val="style1341"/>
    <w:rsid w:val="00C9597C"/>
    <w:rPr>
      <w:b/>
      <w:bCs/>
    </w:rPr>
  </w:style>
  <w:style w:type="character" w:customStyle="1" w:styleId="style1331">
    <w:name w:val="style1331"/>
    <w:rsid w:val="00C9597C"/>
    <w:rPr>
      <w:b/>
      <w:bCs/>
    </w:rPr>
  </w:style>
  <w:style w:type="character" w:customStyle="1" w:styleId="style1321">
    <w:name w:val="style1321"/>
    <w:rsid w:val="00C9597C"/>
    <w:rPr>
      <w:b/>
      <w:bCs/>
    </w:rPr>
  </w:style>
  <w:style w:type="character" w:customStyle="1" w:styleId="style1311">
    <w:name w:val="style1311"/>
    <w:rsid w:val="00C9597C"/>
    <w:rPr>
      <w:b/>
      <w:bCs/>
    </w:rPr>
  </w:style>
  <w:style w:type="character" w:customStyle="1" w:styleId="style201">
    <w:name w:val="style201"/>
    <w:rsid w:val="00C9597C"/>
    <w:rPr>
      <w:b/>
      <w:bCs/>
    </w:rPr>
  </w:style>
  <w:style w:type="character" w:customStyle="1" w:styleId="style191">
    <w:name w:val="style191"/>
    <w:rsid w:val="00C9597C"/>
    <w:rPr>
      <w:b/>
      <w:bCs/>
    </w:rPr>
  </w:style>
  <w:style w:type="character" w:customStyle="1" w:styleId="style181">
    <w:name w:val="style181"/>
    <w:rsid w:val="00C9597C"/>
    <w:rPr>
      <w:b/>
      <w:bCs/>
    </w:rPr>
  </w:style>
  <w:style w:type="table" w:customStyle="1" w:styleId="LightGrid-Accent13">
    <w:name w:val="Light Grid - Accent 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yle291">
    <w:name w:val="style291"/>
    <w:rsid w:val="00C9597C"/>
    <w:rPr>
      <w:rFonts w:ascii="Arial" w:hAnsi="Arial" w:cs="Arial" w:hint="default"/>
    </w:rPr>
  </w:style>
  <w:style w:type="paragraph" w:customStyle="1" w:styleId="style2">
    <w:name w:val="style2"/>
    <w:basedOn w:val="Normal"/>
    <w:uiPriority w:val="99"/>
    <w:rsid w:val="00C9597C"/>
    <w:pPr>
      <w:spacing w:before="100" w:beforeAutospacing="1" w:after="100" w:afterAutospacing="1"/>
    </w:pPr>
    <w:rPr>
      <w:rFonts w:ascii="Times New Roman" w:eastAsia="Calibri" w:hAnsi="Times New Roman"/>
      <w:b/>
      <w:bCs/>
      <w:sz w:val="20"/>
      <w:szCs w:val="20"/>
      <w:lang w:val="en-US"/>
    </w:rPr>
  </w:style>
  <w:style w:type="character" w:customStyle="1" w:styleId="ListParagraphChar">
    <w:name w:val="List Paragraph Char"/>
    <w:link w:val="ListParagraph"/>
    <w:uiPriority w:val="34"/>
    <w:locked/>
    <w:rsid w:val="00C9597C"/>
    <w:rPr>
      <w:rFonts w:ascii="Calibri" w:eastAsia="Calibri" w:hAnsi="Calibri"/>
      <w:sz w:val="20"/>
      <w:szCs w:val="20"/>
      <w:lang w:val="en-US"/>
    </w:rPr>
  </w:style>
  <w:style w:type="table" w:styleId="MediumGrid1-Accent3">
    <w:name w:val="Medium Grid 1 Accent 3"/>
    <w:basedOn w:val="TableNormal"/>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paragraph">
    <w:name w:val="paragraph"/>
    <w:basedOn w:val="Normal"/>
    <w:rsid w:val="00C9597C"/>
    <w:pPr>
      <w:spacing w:before="100" w:beforeAutospacing="1" w:after="100" w:afterAutospacing="1"/>
    </w:pPr>
    <w:rPr>
      <w:rFonts w:ascii="Times New Roman" w:eastAsia="Times New Roman" w:hAnsi="Times New Roman"/>
      <w:lang w:val="en-US"/>
    </w:rPr>
  </w:style>
  <w:style w:type="character" w:customStyle="1" w:styleId="ilad">
    <w:name w:val="il_ad"/>
    <w:basedOn w:val="DefaultParagraphFont"/>
    <w:rsid w:val="00C9597C"/>
  </w:style>
  <w:style w:type="paragraph" w:customStyle="1" w:styleId="s8">
    <w:name w:val="s8"/>
    <w:basedOn w:val="Normal"/>
    <w:rsid w:val="00C9597C"/>
    <w:pPr>
      <w:spacing w:before="100" w:beforeAutospacing="1" w:after="100" w:afterAutospacing="1"/>
    </w:pPr>
    <w:rPr>
      <w:rFonts w:ascii="Times New Roman" w:eastAsia="Times New Roman" w:hAnsi="Times New Roman"/>
      <w:lang w:val="en-US"/>
    </w:rPr>
  </w:style>
  <w:style w:type="character" w:customStyle="1" w:styleId="s7">
    <w:name w:val="s7"/>
    <w:basedOn w:val="DefaultParagraphFont"/>
    <w:rsid w:val="00C9597C"/>
  </w:style>
  <w:style w:type="paragraph" w:customStyle="1" w:styleId="s10">
    <w:name w:val="s10"/>
    <w:basedOn w:val="Normal"/>
    <w:rsid w:val="00C9597C"/>
    <w:pPr>
      <w:spacing w:before="100" w:beforeAutospacing="1" w:after="100" w:afterAutospacing="1"/>
    </w:pPr>
    <w:rPr>
      <w:rFonts w:ascii="Times New Roman" w:eastAsia="Times New Roman" w:hAnsi="Times New Roman"/>
      <w:lang w:val="en-US"/>
    </w:rPr>
  </w:style>
  <w:style w:type="numbering" w:customStyle="1" w:styleId="NoList1">
    <w:name w:val="No List1"/>
    <w:next w:val="NoList"/>
    <w:uiPriority w:val="99"/>
    <w:semiHidden/>
    <w:unhideWhenUsed/>
    <w:rsid w:val="00C9597C"/>
  </w:style>
  <w:style w:type="table" w:customStyle="1" w:styleId="MediumGrid1-Accent11">
    <w:name w:val="Medium Grid 1 - Accent 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
    <w:name w:val="Light Grid - Accent 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
    <w:name w:val="Light Grid - Accent 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
    <w:name w:val="Light Grid - Accent 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
    <w:name w:val="Light List - Accent 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
    <w:name w:val="Light List - Accent 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
    <w:name w:val="Light Grid - Accent 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
    <w:name w:val="Medium Grid 1 - Accent 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
    <w:name w:val="Grid Table 4 - Accent 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Revision">
    <w:name w:val="Revision"/>
    <w:hidden/>
    <w:uiPriority w:val="99"/>
    <w:semiHidden/>
    <w:rsid w:val="00C9597C"/>
    <w:rPr>
      <w:rFonts w:ascii="Calibri" w:eastAsia="Calibri" w:hAnsi="Calibri"/>
      <w:sz w:val="22"/>
      <w:szCs w:val="22"/>
      <w:lang w:val="en-US"/>
    </w:rPr>
  </w:style>
  <w:style w:type="numbering" w:customStyle="1" w:styleId="NoList2">
    <w:name w:val="No List2"/>
    <w:next w:val="NoList"/>
    <w:uiPriority w:val="99"/>
    <w:semiHidden/>
    <w:unhideWhenUsed/>
    <w:rsid w:val="00C9597C"/>
  </w:style>
  <w:style w:type="table" w:customStyle="1" w:styleId="MediumGrid1-Accent12">
    <w:name w:val="Medium Grid 1 - Accent 1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
    <w:name w:val="Light Grid - Accent 11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
    <w:name w:val="Light Grid - Accent 5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
    <w:name w:val="Light Grid - Accent 1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
    <w:name w:val="Light List - Accent 5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
    <w:name w:val="Light List - Accent 11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
    <w:name w:val="Light Grid - Accent 1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
    <w:name w:val="Medium Grid 1 - Accent 3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
    <w:name w:val="Grid Table 4 Accent 3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
    <w:name w:val="No List3"/>
    <w:next w:val="NoList"/>
    <w:uiPriority w:val="99"/>
    <w:semiHidden/>
    <w:unhideWhenUsed/>
    <w:rsid w:val="00C9597C"/>
  </w:style>
  <w:style w:type="table" w:customStyle="1" w:styleId="MediumGrid1-Accent13">
    <w:name w:val="Medium Grid 1 - Accent 13"/>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
    <w:name w:val="Light Grid - Accent 113"/>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
    <w:name w:val="Light Grid - Accent 53"/>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
    <w:name w:val="Light Grid - Accent 123"/>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
    <w:name w:val="Light List - Accent 53"/>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
    <w:name w:val="Light List - Accent 113"/>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
    <w:name w:val="Light Grid - Accent 133"/>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
    <w:name w:val="Medium Grid 1 - Accent 33"/>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
    <w:name w:val="Grid Table 4 Accent 3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TMLPreformatted">
    <w:name w:val="HTML Preformatted"/>
    <w:basedOn w:val="Normal"/>
    <w:link w:val="HTMLPreformattedChar"/>
    <w:uiPriority w:val="99"/>
    <w:unhideWhenUsed/>
    <w:rsid w:val="00C9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9597C"/>
    <w:rPr>
      <w:rFonts w:ascii="Courier New" w:eastAsia="Times New Roman" w:hAnsi="Courier New" w:cs="Courier New"/>
      <w:sz w:val="20"/>
      <w:szCs w:val="20"/>
      <w:lang w:val="en-US"/>
    </w:rPr>
  </w:style>
  <w:style w:type="character" w:customStyle="1" w:styleId="unicode">
    <w:name w:val="unicode"/>
    <w:basedOn w:val="DefaultParagraphFont"/>
    <w:rsid w:val="00C9597C"/>
  </w:style>
  <w:style w:type="character" w:customStyle="1" w:styleId="fn">
    <w:name w:val="fn"/>
    <w:basedOn w:val="DefaultParagraphFont"/>
    <w:rsid w:val="00C9597C"/>
  </w:style>
  <w:style w:type="table" w:customStyle="1" w:styleId="TableGrid1">
    <w:name w:val="Table Grid1"/>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C9597C"/>
  </w:style>
  <w:style w:type="character" w:customStyle="1" w:styleId="aqj">
    <w:name w:val="aqj"/>
    <w:basedOn w:val="DefaultParagraphFont"/>
    <w:rsid w:val="00C9597C"/>
  </w:style>
  <w:style w:type="character" w:customStyle="1" w:styleId="slc367992977963056178">
    <w:name w:val="sl_c_36799297_79_63056178"/>
    <w:basedOn w:val="DefaultParagraphFont"/>
    <w:rsid w:val="00C9597C"/>
  </w:style>
  <w:style w:type="character" w:customStyle="1" w:styleId="slc3679929710863056178">
    <w:name w:val="sl_c_36799297_108_63056178"/>
    <w:basedOn w:val="DefaultParagraphFont"/>
    <w:rsid w:val="00C9597C"/>
  </w:style>
  <w:style w:type="paragraph" w:styleId="Subtitle">
    <w:name w:val="Subtitle"/>
    <w:basedOn w:val="Normal"/>
    <w:next w:val="Normal"/>
    <w:link w:val="SubtitleChar"/>
    <w:rsid w:val="00C9597C"/>
    <w:pPr>
      <w:keepNext/>
      <w:keepLines/>
      <w:spacing w:before="360" w:after="80"/>
      <w:contextualSpacing/>
      <w:jc w:val="both"/>
    </w:pPr>
    <w:rPr>
      <w:rFonts w:ascii="Georgia" w:eastAsia="Georgia" w:hAnsi="Georgia" w:cs="Georgia"/>
      <w:i/>
      <w:color w:val="666666"/>
      <w:sz w:val="48"/>
      <w:szCs w:val="48"/>
      <w:lang w:val="en-IN" w:eastAsia="en-IN"/>
    </w:rPr>
  </w:style>
  <w:style w:type="character" w:customStyle="1" w:styleId="SubtitleChar">
    <w:name w:val="Subtitle Char"/>
    <w:basedOn w:val="DefaultParagraphFont"/>
    <w:link w:val="Subtitle"/>
    <w:rsid w:val="00C9597C"/>
    <w:rPr>
      <w:rFonts w:ascii="Georgia" w:eastAsia="Georgia" w:hAnsi="Georgia" w:cs="Georgia"/>
      <w:i/>
      <w:color w:val="666666"/>
      <w:sz w:val="48"/>
      <w:szCs w:val="48"/>
      <w:lang w:val="en-IN" w:eastAsia="en-IN"/>
    </w:rPr>
  </w:style>
  <w:style w:type="character" w:customStyle="1" w:styleId="lede-headlinehighlighted">
    <w:name w:val="lede-headline__highlighted"/>
    <w:basedOn w:val="DefaultParagraphFont"/>
    <w:rsid w:val="00C9597C"/>
  </w:style>
  <w:style w:type="character" w:customStyle="1" w:styleId="mfirst-letter">
    <w:name w:val="m_first-letter"/>
    <w:basedOn w:val="DefaultParagraphFont"/>
    <w:rsid w:val="00C9597C"/>
  </w:style>
  <w:style w:type="character" w:customStyle="1" w:styleId="dictionary">
    <w:name w:val="dictionary"/>
    <w:basedOn w:val="DefaultParagraphFont"/>
    <w:rsid w:val="00C9597C"/>
  </w:style>
  <w:style w:type="table" w:customStyle="1" w:styleId="TableGrid2">
    <w:name w:val="Table Grid2"/>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C9597C"/>
  </w:style>
  <w:style w:type="table" w:customStyle="1" w:styleId="MediumGrid1-Accent14">
    <w:name w:val="Medium Grid 1 - Accent 14"/>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4">
    <w:name w:val="Light Grid - Accent 114"/>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4">
    <w:name w:val="Light Grid - Accent 54"/>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4">
    <w:name w:val="Light Grid - Accent 124"/>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4">
    <w:name w:val="Light List - Accent 54"/>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4">
    <w:name w:val="Light List - Accent 114"/>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4">
    <w:name w:val="Light Grid - Accent 134"/>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4">
    <w:name w:val="Medium Grid 1 - Accent 34"/>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TableGrid3">
    <w:name w:val="Table Grid3"/>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
    <w:name w:val="Medium Grid 3 - Accent 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
    <w:name w:val="No List11"/>
    <w:next w:val="NoList"/>
    <w:uiPriority w:val="99"/>
    <w:semiHidden/>
    <w:unhideWhenUsed/>
    <w:rsid w:val="00C9597C"/>
  </w:style>
  <w:style w:type="table" w:customStyle="1" w:styleId="MediumGrid1-Accent111">
    <w:name w:val="Medium Grid 1 - Accent 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
    <w:name w:val="Light Grid - Accent 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
    <w:name w:val="Light Grid - Accent 5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
    <w:name w:val="Light Grid - Accent 1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
    <w:name w:val="Light List - Accent 5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
    <w:name w:val="Light List - Accent 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
    <w:name w:val="Light Grid - Accent 1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
    <w:name w:val="Medium Grid 1 - Accent 3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
    <w:name w:val="Grid Table 4 - Accent 3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
    <w:name w:val="No List21"/>
    <w:next w:val="NoList"/>
    <w:uiPriority w:val="99"/>
    <w:semiHidden/>
    <w:unhideWhenUsed/>
    <w:rsid w:val="00C9597C"/>
  </w:style>
  <w:style w:type="table" w:customStyle="1" w:styleId="MediumGrid1-Accent121">
    <w:name w:val="Medium Grid 1 - Accent 121"/>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1">
    <w:name w:val="Light Grid - Accent 1121"/>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1">
    <w:name w:val="Light Grid - Accent 52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1">
    <w:name w:val="Light Grid - Accent 122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1">
    <w:name w:val="Light List - Accent 52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1">
    <w:name w:val="Light List - Accent 1121"/>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1">
    <w:name w:val="Light Grid - Accent 132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1">
    <w:name w:val="Medium Grid 1 - Accent 321"/>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1">
    <w:name w:val="Grid Table 4 Accent 31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1">
    <w:name w:val="No List31"/>
    <w:next w:val="NoList"/>
    <w:uiPriority w:val="99"/>
    <w:semiHidden/>
    <w:unhideWhenUsed/>
    <w:rsid w:val="00C9597C"/>
  </w:style>
  <w:style w:type="table" w:customStyle="1" w:styleId="MediumGrid1-Accent131">
    <w:name w:val="Medium Grid 1 - Accent 131"/>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1">
    <w:name w:val="Light Grid - Accent 1131"/>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1">
    <w:name w:val="Light Grid - Accent 53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1">
    <w:name w:val="Light Grid - Accent 123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1">
    <w:name w:val="Light List - Accent 53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1">
    <w:name w:val="Light List - Accent 1131"/>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1">
    <w:name w:val="Light Grid - Accent 133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1">
    <w:name w:val="Medium Grid 1 - Accent 331"/>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1">
    <w:name w:val="Grid Table 4 Accent 32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1">
    <w:name w:val="Table Grid11"/>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C9597C"/>
  </w:style>
  <w:style w:type="table" w:customStyle="1" w:styleId="TableGrid4">
    <w:name w:val="Table Grid4"/>
    <w:basedOn w:val="TableNormal"/>
    <w:next w:val="TableGrid"/>
    <w:uiPriority w:val="5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
    <w:name w:val="Medium Grid 3 - Accent 12"/>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
    <w:name w:val="Medium Grid 1 - Accent 15"/>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
    <w:name w:val="Light Grid - Accent 115"/>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
    <w:name w:val="Light Grid - Accent 55"/>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
    <w:name w:val="Light Grid - Accent 125"/>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
    <w:name w:val="Light List - Accent 55"/>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
    <w:name w:val="Light List - Accent 115"/>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
    <w:name w:val="Light Grid - Accent 1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
    <w:name w:val="Medium Grid 1 - Accent 3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
    <w:name w:val="No List12"/>
    <w:next w:val="NoList"/>
    <w:uiPriority w:val="99"/>
    <w:semiHidden/>
    <w:unhideWhenUsed/>
    <w:rsid w:val="00C9597C"/>
  </w:style>
  <w:style w:type="table" w:customStyle="1" w:styleId="MediumGrid1-Accent112">
    <w:name w:val="Medium Grid 1 - Accent 1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
    <w:name w:val="Light Grid - Accent 1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
    <w:name w:val="Light Grid - Accent 512"/>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
    <w:name w:val="Light Grid - Accent 1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
    <w:name w:val="Light List - Accent 512"/>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
    <w:name w:val="Light List - Accent 11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
    <w:name w:val="Light Grid - Accent 1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
    <w:name w:val="Medium Grid 1 - Accent 3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
    <w:name w:val="Grid Table 4 - Accent 3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
    <w:name w:val="No List22"/>
    <w:next w:val="NoList"/>
    <w:uiPriority w:val="99"/>
    <w:semiHidden/>
    <w:unhideWhenUsed/>
    <w:rsid w:val="00C9597C"/>
  </w:style>
  <w:style w:type="table" w:customStyle="1" w:styleId="MediumGrid1-Accent122">
    <w:name w:val="Medium Grid 1 - Accent 12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2">
    <w:name w:val="Light Grid - Accent 112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2">
    <w:name w:val="Light Grid - Accent 52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2">
    <w:name w:val="Light Grid - Accent 12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2">
    <w:name w:val="Light List - Accent 52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2">
    <w:name w:val="Light List - Accent 112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2">
    <w:name w:val="Light Grid - Accent 13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2">
    <w:name w:val="Medium Grid 1 - Accent 32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2">
    <w:name w:val="Grid Table 4 Accent 31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2">
    <w:name w:val="No List32"/>
    <w:next w:val="NoList"/>
    <w:uiPriority w:val="99"/>
    <w:semiHidden/>
    <w:unhideWhenUsed/>
    <w:rsid w:val="00C9597C"/>
  </w:style>
  <w:style w:type="table" w:customStyle="1" w:styleId="MediumGrid1-Accent132">
    <w:name w:val="Medium Grid 1 - Accent 13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2">
    <w:name w:val="Light Grid - Accent 113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2">
    <w:name w:val="Light Grid - Accent 53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2">
    <w:name w:val="Light Grid - Accent 12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2">
    <w:name w:val="Light List - Accent 53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2">
    <w:name w:val="Light List - Accent 113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2">
    <w:name w:val="Light Grid - Accent 13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2">
    <w:name w:val="Medium Grid 1 - Accent 33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2">
    <w:name w:val="Grid Table 4 Accent 32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2">
    <w:name w:val="Table Grid12"/>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C9597C"/>
  </w:style>
  <w:style w:type="table" w:customStyle="1" w:styleId="MediumGrid1-Accent16">
    <w:name w:val="Medium Grid 1 - Accent 16"/>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6">
    <w:name w:val="Light Grid - Accent 116"/>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6">
    <w:name w:val="Light Grid - Accent 56"/>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6">
    <w:name w:val="Light Grid - Accent 126"/>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6">
    <w:name w:val="Light List - Accent 56"/>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6">
    <w:name w:val="Light List - Accent 116"/>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6">
    <w:name w:val="Light Grid - Accent 136"/>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6">
    <w:name w:val="Medium Grid 1 - Accent 36"/>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numbering" w:customStyle="1" w:styleId="NoList13">
    <w:name w:val="No List13"/>
    <w:next w:val="NoList"/>
    <w:uiPriority w:val="99"/>
    <w:semiHidden/>
    <w:unhideWhenUsed/>
    <w:rsid w:val="00C9597C"/>
  </w:style>
  <w:style w:type="numbering" w:customStyle="1" w:styleId="NoList23">
    <w:name w:val="No List23"/>
    <w:next w:val="NoList"/>
    <w:uiPriority w:val="99"/>
    <w:semiHidden/>
    <w:unhideWhenUsed/>
    <w:rsid w:val="00C9597C"/>
  </w:style>
  <w:style w:type="numbering" w:customStyle="1" w:styleId="NoList33">
    <w:name w:val="No List33"/>
    <w:next w:val="NoList"/>
    <w:uiPriority w:val="99"/>
    <w:semiHidden/>
    <w:unhideWhenUsed/>
    <w:rsid w:val="00C9597C"/>
  </w:style>
  <w:style w:type="numbering" w:customStyle="1" w:styleId="NoList7">
    <w:name w:val="No List7"/>
    <w:next w:val="NoList"/>
    <w:uiPriority w:val="99"/>
    <w:semiHidden/>
    <w:unhideWhenUsed/>
    <w:rsid w:val="00C9597C"/>
  </w:style>
  <w:style w:type="table" w:customStyle="1" w:styleId="TableGrid5">
    <w:name w:val="Table Grid5"/>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
    <w:name w:val="Medium Grid 3 - Accent 13"/>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
    <w:name w:val="Medium Grid 1 - Accent 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
    <w:name w:val="Light Grid - Accent 117"/>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
    <w:name w:val="Light Grid - Accent 5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
    <w:name w:val="Light Grid - Accent 127"/>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
    <w:name w:val="Light List - Accent 5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
    <w:name w:val="Light List - Accent 117"/>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
    <w:name w:val="Light Grid - Accent 1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
    <w:name w:val="Medium Grid 1 - Accent 3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
    <w:name w:val="No List14"/>
    <w:next w:val="NoList"/>
    <w:uiPriority w:val="99"/>
    <w:semiHidden/>
    <w:unhideWhenUsed/>
    <w:rsid w:val="00C9597C"/>
  </w:style>
  <w:style w:type="table" w:customStyle="1" w:styleId="MediumGrid1-Accent113">
    <w:name w:val="Medium Grid 1 - Accent 1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
    <w:name w:val="Light Grid - Accent 1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
    <w:name w:val="Light Grid - Accent 513"/>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
    <w:name w:val="Light Grid - Accent 1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
    <w:name w:val="Light List - Accent 513"/>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
    <w:name w:val="Light List - Accent 11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
    <w:name w:val="Light Grid - Accent 1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
    <w:name w:val="Medium Grid 1 - Accent 3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
    <w:name w:val="Grid Table 4 - Accent 3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
    <w:name w:val="No List24"/>
    <w:next w:val="NoList"/>
    <w:uiPriority w:val="99"/>
    <w:semiHidden/>
    <w:unhideWhenUsed/>
    <w:rsid w:val="00C9597C"/>
  </w:style>
  <w:style w:type="table" w:customStyle="1" w:styleId="MediumGrid1-Accent123">
    <w:name w:val="Medium Grid 1 - Accent 12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
    <w:name w:val="Light Grid - Accent 112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
    <w:name w:val="Light Grid - Accent 52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
    <w:name w:val="Light Grid - Accent 122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
    <w:name w:val="Light List - Accent 52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
    <w:name w:val="Light List - Accent 112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
    <w:name w:val="Light Grid - Accent 132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
    <w:name w:val="Medium Grid 1 - Accent 32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
    <w:name w:val="Grid Table 4 Accent 3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
    <w:name w:val="No List34"/>
    <w:next w:val="NoList"/>
    <w:uiPriority w:val="99"/>
    <w:semiHidden/>
    <w:unhideWhenUsed/>
    <w:rsid w:val="00C9597C"/>
  </w:style>
  <w:style w:type="table" w:customStyle="1" w:styleId="MediumGrid1-Accent133">
    <w:name w:val="Medium Grid 1 - Accent 13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
    <w:name w:val="Light Grid - Accent 113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
    <w:name w:val="Light Grid - Accent 53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
    <w:name w:val="Light Grid - Accent 123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
    <w:name w:val="Light List - Accent 53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
    <w:name w:val="Light List - Accent 113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
    <w:name w:val="Light Grid - Accent 133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
    <w:name w:val="Medium Grid 1 - Accent 33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
    <w:name w:val="Grid Table 4 Accent 32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
    <w:name w:val="Table Grid13"/>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C9597C"/>
  </w:style>
  <w:style w:type="table" w:customStyle="1" w:styleId="MediumGrid1-Accent141">
    <w:name w:val="Medium Grid 1 - Accent 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
    <w:name w:val="Light Grid - Accent 1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
    <w:name w:val="Light Grid - Accent 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
    <w:name w:val="Light Grid - Accent 1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
    <w:name w:val="Light List - Accent 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
    <w:name w:val="Light List - Accent 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
    <w:name w:val="Light Grid - Accent 1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
    <w:name w:val="Medium Grid 1 - Accent 3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
    <w:name w:val="Table Grid21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
    <w:name w:val="Medium Grid 3 - Accent 1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
    <w:name w:val="No List111"/>
    <w:next w:val="NoList"/>
    <w:uiPriority w:val="99"/>
    <w:semiHidden/>
    <w:unhideWhenUsed/>
    <w:rsid w:val="00C9597C"/>
  </w:style>
  <w:style w:type="table" w:customStyle="1" w:styleId="MediumGrid1-Accent1111">
    <w:name w:val="Medium Grid 1 - Accent 1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
    <w:name w:val="Light Grid - Accent 1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
    <w:name w:val="Light Grid - Accent 51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
    <w:name w:val="Light Grid - Accent 1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
    <w:name w:val="Light List - Accent 51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
    <w:name w:val="Light List - Accent 1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
    <w:name w:val="Light Grid - Accent 1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
    <w:name w:val="Medium Grid 1 - Accent 3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
    <w:name w:val="Grid Table 4 - Accent 3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
    <w:name w:val="No List211"/>
    <w:next w:val="NoList"/>
    <w:uiPriority w:val="99"/>
    <w:semiHidden/>
    <w:unhideWhenUsed/>
    <w:rsid w:val="00C9597C"/>
  </w:style>
  <w:style w:type="table" w:customStyle="1" w:styleId="MediumGrid1-Accent1211">
    <w:name w:val="Medium Grid 1 - Accent 12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
    <w:name w:val="Light Grid - Accent 112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
    <w:name w:val="Light Grid - Accent 52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
    <w:name w:val="Light Grid - Accent 12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
    <w:name w:val="Light List - Accent 52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
    <w:name w:val="Light List - Accent 112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
    <w:name w:val="Light Grid - Accent 13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
    <w:name w:val="Medium Grid 1 - Accent 32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
    <w:name w:val="Grid Table 4 Accent 3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
    <w:name w:val="No List311"/>
    <w:next w:val="NoList"/>
    <w:uiPriority w:val="99"/>
    <w:semiHidden/>
    <w:unhideWhenUsed/>
    <w:rsid w:val="00C9597C"/>
  </w:style>
  <w:style w:type="table" w:customStyle="1" w:styleId="MediumGrid1-Accent1311">
    <w:name w:val="Medium Grid 1 - Accent 13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
    <w:name w:val="Light Grid - Accent 113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
    <w:name w:val="Light Grid - Accent 53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
    <w:name w:val="Light Grid - Accent 12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
    <w:name w:val="Light List - Accent 53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
    <w:name w:val="Light List - Accent 113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
    <w:name w:val="Light Grid - Accent 13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
    <w:name w:val="Medium Grid 1 - Accent 33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
    <w:name w:val="Grid Table 4 Accent 32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
    <w:name w:val="Table Grid11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C9597C"/>
  </w:style>
  <w:style w:type="table" w:customStyle="1" w:styleId="MediumGrid1-Accent151">
    <w:name w:val="Medium Grid 1 - Accent 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
    <w:name w:val="Light Grid - Accent 1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
    <w:name w:val="Light Grid - Accent 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
    <w:name w:val="Light Grid - Accent 1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
    <w:name w:val="Light List - Accent 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
    <w:name w:val="Light List - Accent 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
    <w:name w:val="Light Grid - Accent 1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
    <w:name w:val="Medium Grid 1 - Accent 3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
    <w:name w:val="No List121"/>
    <w:next w:val="NoList"/>
    <w:uiPriority w:val="99"/>
    <w:semiHidden/>
    <w:unhideWhenUsed/>
    <w:rsid w:val="00C9597C"/>
  </w:style>
  <w:style w:type="numbering" w:customStyle="1" w:styleId="NoList221">
    <w:name w:val="No List221"/>
    <w:next w:val="NoList"/>
    <w:uiPriority w:val="99"/>
    <w:semiHidden/>
    <w:unhideWhenUsed/>
    <w:rsid w:val="00C9597C"/>
  </w:style>
  <w:style w:type="numbering" w:customStyle="1" w:styleId="NoList321">
    <w:name w:val="No List321"/>
    <w:next w:val="NoList"/>
    <w:uiPriority w:val="99"/>
    <w:semiHidden/>
    <w:unhideWhenUsed/>
    <w:rsid w:val="00C9597C"/>
  </w:style>
  <w:style w:type="numbering" w:customStyle="1" w:styleId="NoList61">
    <w:name w:val="No List61"/>
    <w:next w:val="NoList"/>
    <w:uiPriority w:val="99"/>
    <w:semiHidden/>
    <w:unhideWhenUsed/>
    <w:rsid w:val="00C9597C"/>
  </w:style>
  <w:style w:type="table" w:customStyle="1" w:styleId="MediumGrid1-Accent161">
    <w:name w:val="Medium Grid 1 - Accent 1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
    <w:name w:val="Light Grid - Accent 11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
    <w:name w:val="Light Grid - Accent 5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
    <w:name w:val="Light Grid - Accent 1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
    <w:name w:val="Light List - Accent 5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
    <w:name w:val="Light List - Accent 11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
    <w:name w:val="Light Grid - Accent 1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
    <w:name w:val="Medium Grid 1 - Accent 3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
    <w:name w:val="No List131"/>
    <w:next w:val="NoList"/>
    <w:uiPriority w:val="99"/>
    <w:semiHidden/>
    <w:unhideWhenUsed/>
    <w:rsid w:val="00C9597C"/>
  </w:style>
  <w:style w:type="numbering" w:customStyle="1" w:styleId="NoList231">
    <w:name w:val="No List231"/>
    <w:next w:val="NoList"/>
    <w:uiPriority w:val="99"/>
    <w:semiHidden/>
    <w:unhideWhenUsed/>
    <w:rsid w:val="00C9597C"/>
  </w:style>
  <w:style w:type="numbering" w:customStyle="1" w:styleId="NoList331">
    <w:name w:val="No List331"/>
    <w:next w:val="NoList"/>
    <w:uiPriority w:val="99"/>
    <w:semiHidden/>
    <w:unhideWhenUsed/>
    <w:rsid w:val="00C9597C"/>
  </w:style>
  <w:style w:type="numbering" w:customStyle="1" w:styleId="NoList8">
    <w:name w:val="No List8"/>
    <w:next w:val="NoList"/>
    <w:uiPriority w:val="99"/>
    <w:semiHidden/>
    <w:unhideWhenUsed/>
    <w:rsid w:val="00C9597C"/>
  </w:style>
  <w:style w:type="table" w:customStyle="1" w:styleId="TableGrid6">
    <w:name w:val="Table Grid6"/>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
    <w:name w:val="Medium Grid 3 - Accent 14"/>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
    <w:name w:val="Medium Grid 1 - Accent 18"/>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
    <w:name w:val="Light Grid - Accent 118"/>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
    <w:name w:val="Light Grid - Accent 58"/>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
    <w:name w:val="Light Grid - Accent 128"/>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
    <w:name w:val="Light List - Accent 58"/>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
    <w:name w:val="Light List - Accent 118"/>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
    <w:name w:val="Light Grid - Accent 1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
    <w:name w:val="Medium Grid 1 - Accent 3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
    <w:name w:val="No List15"/>
    <w:next w:val="NoList"/>
    <w:uiPriority w:val="99"/>
    <w:semiHidden/>
    <w:unhideWhenUsed/>
    <w:rsid w:val="00C9597C"/>
  </w:style>
  <w:style w:type="table" w:customStyle="1" w:styleId="MediumGrid1-Accent114">
    <w:name w:val="Medium Grid 1 - Accent 1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
    <w:name w:val="Light Grid - Accent 1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
    <w:name w:val="Light Grid - Accent 514"/>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
    <w:name w:val="Light Grid - Accent 1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
    <w:name w:val="Light List - Accent 514"/>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
    <w:name w:val="Light List - Accent 11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
    <w:name w:val="Light Grid - Accent 1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
    <w:name w:val="Medium Grid 1 - Accent 3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
    <w:name w:val="Grid Table 4 - Accent 3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
    <w:name w:val="No List25"/>
    <w:next w:val="NoList"/>
    <w:uiPriority w:val="99"/>
    <w:semiHidden/>
    <w:unhideWhenUsed/>
    <w:rsid w:val="00C9597C"/>
  </w:style>
  <w:style w:type="table" w:customStyle="1" w:styleId="MediumGrid1-Accent124">
    <w:name w:val="Medium Grid 1 - Accent 12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
    <w:name w:val="Light Grid - Accent 112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
    <w:name w:val="Light Grid - Accent 52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
    <w:name w:val="Light Grid - Accent 122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
    <w:name w:val="Light List - Accent 52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
    <w:name w:val="Light List - Accent 112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
    <w:name w:val="Light Grid - Accent 132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
    <w:name w:val="Medium Grid 1 - Accent 32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
    <w:name w:val="Grid Table 4 Accent 3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
    <w:name w:val="No List35"/>
    <w:next w:val="NoList"/>
    <w:uiPriority w:val="99"/>
    <w:semiHidden/>
    <w:unhideWhenUsed/>
    <w:rsid w:val="00C9597C"/>
  </w:style>
  <w:style w:type="table" w:customStyle="1" w:styleId="MediumGrid1-Accent134">
    <w:name w:val="Medium Grid 1 - Accent 13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
    <w:name w:val="Light Grid - Accent 113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
    <w:name w:val="Light Grid - Accent 53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
    <w:name w:val="Light Grid - Accent 123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
    <w:name w:val="Light List - Accent 53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
    <w:name w:val="Light List - Accent 113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
    <w:name w:val="Light Grid - Accent 133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
    <w:name w:val="Medium Grid 1 - Accent 33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
    <w:name w:val="Grid Table 4 Accent 32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
    <w:name w:val="Table Grid14"/>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C9597C"/>
  </w:style>
  <w:style w:type="table" w:customStyle="1" w:styleId="MediumGrid1-Accent142">
    <w:name w:val="Medium Grid 1 - Accent 14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
    <w:name w:val="Light Grid - Accent 114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
    <w:name w:val="Light Grid - Accent 54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
    <w:name w:val="Light Grid - Accent 124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
    <w:name w:val="Light List - Accent 54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
    <w:name w:val="Light List - Accent 114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
    <w:name w:val="Light Grid - Accent 134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
    <w:name w:val="Medium Grid 1 - Accent 34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
    <w:name w:val="Table Grid212"/>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
    <w:name w:val="Medium Grid 3 - Accent 112"/>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
    <w:name w:val="No List112"/>
    <w:next w:val="NoList"/>
    <w:uiPriority w:val="99"/>
    <w:semiHidden/>
    <w:unhideWhenUsed/>
    <w:rsid w:val="00C9597C"/>
  </w:style>
  <w:style w:type="table" w:customStyle="1" w:styleId="MediumGrid1-Accent1112">
    <w:name w:val="Medium Grid 1 - Accent 11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
    <w:name w:val="Light Grid - Accent 11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
    <w:name w:val="Light Grid - Accent 5112"/>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
    <w:name w:val="Light Grid - Accent 12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
    <w:name w:val="Light List - Accent 5112"/>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
    <w:name w:val="Light List - Accent 111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
    <w:name w:val="Light Grid - Accent 13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
    <w:name w:val="Medium Grid 1 - Accent 31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
    <w:name w:val="Grid Table 4 - Accent 31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
    <w:name w:val="No List212"/>
    <w:next w:val="NoList"/>
    <w:uiPriority w:val="99"/>
    <w:semiHidden/>
    <w:unhideWhenUsed/>
    <w:rsid w:val="00C9597C"/>
  </w:style>
  <w:style w:type="table" w:customStyle="1" w:styleId="MediumGrid1-Accent1212">
    <w:name w:val="Medium Grid 1 - Accent 12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
    <w:name w:val="Light Grid - Accent 1121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
    <w:name w:val="Light Grid - Accent 52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
    <w:name w:val="Light Grid - Accent 12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
    <w:name w:val="Light List - Accent 52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
    <w:name w:val="Light List - Accent 112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
    <w:name w:val="Light Grid - Accent 13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
    <w:name w:val="Medium Grid 1 - Accent 32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
    <w:name w:val="Grid Table 4 Accent 31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
    <w:name w:val="No List312"/>
    <w:next w:val="NoList"/>
    <w:uiPriority w:val="99"/>
    <w:semiHidden/>
    <w:unhideWhenUsed/>
    <w:rsid w:val="00C9597C"/>
  </w:style>
  <w:style w:type="table" w:customStyle="1" w:styleId="MediumGrid1-Accent1312">
    <w:name w:val="Medium Grid 1 - Accent 13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
    <w:name w:val="Light Grid - Accent 1131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
    <w:name w:val="Light Grid - Accent 53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
    <w:name w:val="Light Grid - Accent 12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
    <w:name w:val="Light List - Accent 53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
    <w:name w:val="Light List - Accent 113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
    <w:name w:val="Light Grid - Accent 13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
    <w:name w:val="Medium Grid 1 - Accent 33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
    <w:name w:val="Grid Table 4 Accent 32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
    <w:name w:val="Table Grid112"/>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C9597C"/>
  </w:style>
  <w:style w:type="table" w:customStyle="1" w:styleId="MediumGrid1-Accent152">
    <w:name w:val="Medium Grid 1 - Accent 15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
    <w:name w:val="Light Grid - Accent 115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
    <w:name w:val="Light Grid - Accent 55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
    <w:name w:val="Light Grid - Accent 125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
    <w:name w:val="Light List - Accent 55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
    <w:name w:val="Light List - Accent 115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
    <w:name w:val="Light Grid - Accent 135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
    <w:name w:val="Medium Grid 1 - Accent 35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
    <w:name w:val="No List122"/>
    <w:next w:val="NoList"/>
    <w:uiPriority w:val="99"/>
    <w:semiHidden/>
    <w:unhideWhenUsed/>
    <w:rsid w:val="00C9597C"/>
  </w:style>
  <w:style w:type="numbering" w:customStyle="1" w:styleId="NoList222">
    <w:name w:val="No List222"/>
    <w:next w:val="NoList"/>
    <w:uiPriority w:val="99"/>
    <w:semiHidden/>
    <w:unhideWhenUsed/>
    <w:rsid w:val="00C9597C"/>
  </w:style>
  <w:style w:type="numbering" w:customStyle="1" w:styleId="NoList322">
    <w:name w:val="No List322"/>
    <w:next w:val="NoList"/>
    <w:uiPriority w:val="99"/>
    <w:semiHidden/>
    <w:unhideWhenUsed/>
    <w:rsid w:val="00C9597C"/>
  </w:style>
  <w:style w:type="numbering" w:customStyle="1" w:styleId="NoList62">
    <w:name w:val="No List62"/>
    <w:next w:val="NoList"/>
    <w:uiPriority w:val="99"/>
    <w:semiHidden/>
    <w:unhideWhenUsed/>
    <w:rsid w:val="00C9597C"/>
  </w:style>
  <w:style w:type="table" w:customStyle="1" w:styleId="MediumGrid1-Accent162">
    <w:name w:val="Medium Grid 1 - Accent 16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
    <w:name w:val="Light Grid - Accent 116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
    <w:name w:val="Light Grid - Accent 56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
    <w:name w:val="Light Grid - Accent 126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
    <w:name w:val="Light List - Accent 56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
    <w:name w:val="Light List - Accent 116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
    <w:name w:val="Light Grid - Accent 136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
    <w:name w:val="Medium Grid 1 - Accent 36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
    <w:name w:val="No List132"/>
    <w:next w:val="NoList"/>
    <w:uiPriority w:val="99"/>
    <w:semiHidden/>
    <w:unhideWhenUsed/>
    <w:rsid w:val="00C9597C"/>
  </w:style>
  <w:style w:type="numbering" w:customStyle="1" w:styleId="NoList232">
    <w:name w:val="No List232"/>
    <w:next w:val="NoList"/>
    <w:uiPriority w:val="99"/>
    <w:semiHidden/>
    <w:unhideWhenUsed/>
    <w:rsid w:val="00C9597C"/>
  </w:style>
  <w:style w:type="numbering" w:customStyle="1" w:styleId="NoList332">
    <w:name w:val="No List332"/>
    <w:next w:val="NoList"/>
    <w:uiPriority w:val="99"/>
    <w:semiHidden/>
    <w:unhideWhenUsed/>
    <w:rsid w:val="00C9597C"/>
  </w:style>
  <w:style w:type="numbering" w:customStyle="1" w:styleId="NoList9">
    <w:name w:val="No List9"/>
    <w:next w:val="NoList"/>
    <w:uiPriority w:val="99"/>
    <w:semiHidden/>
    <w:unhideWhenUsed/>
    <w:rsid w:val="00C9597C"/>
  </w:style>
  <w:style w:type="table" w:customStyle="1" w:styleId="TableGrid7">
    <w:name w:val="Table Grid7"/>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
    <w:name w:val="Medium Grid 3 - Accent 15"/>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
    <w:name w:val="Medium Grid 1 - Accent 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
    <w:name w:val="Light Grid - Accent 119"/>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
    <w:name w:val="Light Grid - Accent 5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
    <w:name w:val="Light Grid - Accent 129"/>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
    <w:name w:val="Light List - Accent 5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
    <w:name w:val="Light List - Accent 119"/>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
    <w:name w:val="Light Grid - Accent 139"/>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
    <w:name w:val="Medium Grid 1 - Accent 39"/>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
    <w:name w:val="No List16"/>
    <w:next w:val="NoList"/>
    <w:uiPriority w:val="99"/>
    <w:semiHidden/>
    <w:unhideWhenUsed/>
    <w:rsid w:val="00C9597C"/>
  </w:style>
  <w:style w:type="table" w:customStyle="1" w:styleId="MediumGrid1-Accent115">
    <w:name w:val="Medium Grid 1 - Accent 1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
    <w:name w:val="Light Grid - Accent 1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
    <w:name w:val="Light Grid - Accent 515"/>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
    <w:name w:val="Light Grid - Accent 1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
    <w:name w:val="Light List - Accent 515"/>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
    <w:name w:val="Light List - Accent 11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
    <w:name w:val="Light Grid - Accent 1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
    <w:name w:val="Medium Grid 1 - Accent 3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
    <w:name w:val="Grid Table 4 - Accent 3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
    <w:name w:val="No List26"/>
    <w:next w:val="NoList"/>
    <w:uiPriority w:val="99"/>
    <w:semiHidden/>
    <w:unhideWhenUsed/>
    <w:rsid w:val="00C9597C"/>
  </w:style>
  <w:style w:type="table" w:customStyle="1" w:styleId="MediumGrid1-Accent125">
    <w:name w:val="Medium Grid 1 - Accent 12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
    <w:name w:val="Light Grid - Accent 112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
    <w:name w:val="Light Grid - Accent 52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
    <w:name w:val="Light Grid - Accent 122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
    <w:name w:val="Light List - Accent 52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
    <w:name w:val="Light List - Accent 112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
    <w:name w:val="Light Grid - Accent 132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
    <w:name w:val="Medium Grid 1 - Accent 32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
    <w:name w:val="Grid Table 4 Accent 3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
    <w:name w:val="No List36"/>
    <w:next w:val="NoList"/>
    <w:uiPriority w:val="99"/>
    <w:semiHidden/>
    <w:unhideWhenUsed/>
    <w:rsid w:val="00C9597C"/>
  </w:style>
  <w:style w:type="table" w:customStyle="1" w:styleId="MediumGrid1-Accent135">
    <w:name w:val="Medium Grid 1 - Accent 13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
    <w:name w:val="Light Grid - Accent 113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
    <w:name w:val="Light Grid - Accent 53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
    <w:name w:val="Light Grid - Accent 12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
    <w:name w:val="Light List - Accent 53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
    <w:name w:val="Light List - Accent 113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
    <w:name w:val="Light Grid - Accent 13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
    <w:name w:val="Medium Grid 1 - Accent 33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
    <w:name w:val="Grid Table 4 Accent 32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
    <w:name w:val="Table Grid15"/>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C9597C"/>
  </w:style>
  <w:style w:type="table" w:customStyle="1" w:styleId="MediumGrid1-Accent143">
    <w:name w:val="Medium Grid 1 - Accent 14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
    <w:name w:val="Light Grid - Accent 114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
    <w:name w:val="Light Grid - Accent 54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
    <w:name w:val="Light Grid - Accent 124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
    <w:name w:val="Light List - Accent 54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
    <w:name w:val="Light List - Accent 114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
    <w:name w:val="Light Grid - Accent 134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
    <w:name w:val="Medium Grid 1 - Accent 34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
    <w:name w:val="Table Grid213"/>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
    <w:name w:val="Medium Grid 3 - Accent 113"/>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
    <w:name w:val="No List113"/>
    <w:next w:val="NoList"/>
    <w:uiPriority w:val="99"/>
    <w:semiHidden/>
    <w:unhideWhenUsed/>
    <w:rsid w:val="00C9597C"/>
  </w:style>
  <w:style w:type="table" w:customStyle="1" w:styleId="MediumGrid1-Accent1113">
    <w:name w:val="Medium Grid 1 - Accent 11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
    <w:name w:val="Light Grid - Accent 11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
    <w:name w:val="Light Grid - Accent 5113"/>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
    <w:name w:val="Light Grid - Accent 12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
    <w:name w:val="Light List - Accent 5113"/>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
    <w:name w:val="Light List - Accent 111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
    <w:name w:val="Light Grid - Accent 13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
    <w:name w:val="Medium Grid 1 - Accent 31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
    <w:name w:val="Grid Table 4 - Accent 31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
    <w:name w:val="No List213"/>
    <w:next w:val="NoList"/>
    <w:uiPriority w:val="99"/>
    <w:semiHidden/>
    <w:unhideWhenUsed/>
    <w:rsid w:val="00C9597C"/>
  </w:style>
  <w:style w:type="table" w:customStyle="1" w:styleId="MediumGrid1-Accent1213">
    <w:name w:val="Medium Grid 1 - Accent 12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
    <w:name w:val="Light Grid - Accent 1121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
    <w:name w:val="Light Grid - Accent 52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
    <w:name w:val="Light Grid - Accent 12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
    <w:name w:val="Light List - Accent 52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
    <w:name w:val="Light List - Accent 112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
    <w:name w:val="Light Grid - Accent 13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
    <w:name w:val="Medium Grid 1 - Accent 32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
    <w:name w:val="Grid Table 4 Accent 31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
    <w:name w:val="No List313"/>
    <w:next w:val="NoList"/>
    <w:uiPriority w:val="99"/>
    <w:semiHidden/>
    <w:unhideWhenUsed/>
    <w:rsid w:val="00C9597C"/>
  </w:style>
  <w:style w:type="table" w:customStyle="1" w:styleId="MediumGrid1-Accent1313">
    <w:name w:val="Medium Grid 1 - Accent 13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
    <w:name w:val="Light Grid - Accent 1131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
    <w:name w:val="Light Grid - Accent 53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
    <w:name w:val="Light Grid - Accent 12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
    <w:name w:val="Light List - Accent 53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
    <w:name w:val="Light List - Accent 113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
    <w:name w:val="Light Grid - Accent 13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
    <w:name w:val="Medium Grid 1 - Accent 33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
    <w:name w:val="Grid Table 4 Accent 32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
    <w:name w:val="Table Grid113"/>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C9597C"/>
  </w:style>
  <w:style w:type="table" w:customStyle="1" w:styleId="MediumGrid1-Accent153">
    <w:name w:val="Medium Grid 1 - Accent 15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
    <w:name w:val="Light Grid - Accent 115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
    <w:name w:val="Light Grid - Accent 55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
    <w:name w:val="Light Grid - Accent 125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
    <w:name w:val="Light List - Accent 55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
    <w:name w:val="Light List - Accent 115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
    <w:name w:val="Light Grid - Accent 135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
    <w:name w:val="Medium Grid 1 - Accent 35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
    <w:name w:val="No List123"/>
    <w:next w:val="NoList"/>
    <w:uiPriority w:val="99"/>
    <w:semiHidden/>
    <w:unhideWhenUsed/>
    <w:rsid w:val="00C9597C"/>
  </w:style>
  <w:style w:type="numbering" w:customStyle="1" w:styleId="NoList223">
    <w:name w:val="No List223"/>
    <w:next w:val="NoList"/>
    <w:uiPriority w:val="99"/>
    <w:semiHidden/>
    <w:unhideWhenUsed/>
    <w:rsid w:val="00C9597C"/>
  </w:style>
  <w:style w:type="numbering" w:customStyle="1" w:styleId="NoList323">
    <w:name w:val="No List323"/>
    <w:next w:val="NoList"/>
    <w:uiPriority w:val="99"/>
    <w:semiHidden/>
    <w:unhideWhenUsed/>
    <w:rsid w:val="00C9597C"/>
  </w:style>
  <w:style w:type="numbering" w:customStyle="1" w:styleId="NoList63">
    <w:name w:val="No List63"/>
    <w:next w:val="NoList"/>
    <w:uiPriority w:val="99"/>
    <w:semiHidden/>
    <w:unhideWhenUsed/>
    <w:rsid w:val="00C9597C"/>
  </w:style>
  <w:style w:type="table" w:customStyle="1" w:styleId="MediumGrid1-Accent163">
    <w:name w:val="Medium Grid 1 - Accent 16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
    <w:name w:val="Light Grid - Accent 116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
    <w:name w:val="Light Grid - Accent 56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
    <w:name w:val="Light Grid - Accent 126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
    <w:name w:val="Light List - Accent 56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
    <w:name w:val="Light List - Accent 116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
    <w:name w:val="Light Grid - Accent 136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
    <w:name w:val="Medium Grid 1 - Accent 36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
    <w:name w:val="No List133"/>
    <w:next w:val="NoList"/>
    <w:uiPriority w:val="99"/>
    <w:semiHidden/>
    <w:unhideWhenUsed/>
    <w:rsid w:val="00C9597C"/>
  </w:style>
  <w:style w:type="numbering" w:customStyle="1" w:styleId="NoList233">
    <w:name w:val="No List233"/>
    <w:next w:val="NoList"/>
    <w:uiPriority w:val="99"/>
    <w:semiHidden/>
    <w:unhideWhenUsed/>
    <w:rsid w:val="00C9597C"/>
  </w:style>
  <w:style w:type="numbering" w:customStyle="1" w:styleId="NoList333">
    <w:name w:val="No List333"/>
    <w:next w:val="NoList"/>
    <w:uiPriority w:val="99"/>
    <w:semiHidden/>
    <w:unhideWhenUsed/>
    <w:rsid w:val="00C9597C"/>
  </w:style>
  <w:style w:type="numbering" w:customStyle="1" w:styleId="NoList10">
    <w:name w:val="No List10"/>
    <w:next w:val="NoList"/>
    <w:uiPriority w:val="99"/>
    <w:semiHidden/>
    <w:unhideWhenUsed/>
    <w:rsid w:val="00C9597C"/>
  </w:style>
  <w:style w:type="table" w:customStyle="1" w:styleId="TableGrid8">
    <w:name w:val="Table Grid8"/>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
    <w:name w:val="Medium Grid 3 - Accent 16"/>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
    <w:name w:val="Medium Grid 1 - Accent 110"/>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
    <w:name w:val="Light Grid - Accent 1110"/>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
    <w:name w:val="Light Grid - Accent 510"/>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
    <w:name w:val="Light Grid - Accent 1210"/>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
    <w:name w:val="Light List - Accent 510"/>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
    <w:name w:val="Light List - Accent 1110"/>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
    <w:name w:val="Light Grid - Accent 13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
    <w:name w:val="Medium Grid 1 - Accent 310"/>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
    <w:name w:val="No List17"/>
    <w:next w:val="NoList"/>
    <w:uiPriority w:val="99"/>
    <w:semiHidden/>
    <w:unhideWhenUsed/>
    <w:rsid w:val="00C9597C"/>
  </w:style>
  <w:style w:type="table" w:customStyle="1" w:styleId="MediumGrid1-Accent116">
    <w:name w:val="Medium Grid 1 - Accent 1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
    <w:name w:val="Light Grid - Accent 1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
    <w:name w:val="Light Grid - Accent 516"/>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
    <w:name w:val="Light Grid - Accent 1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
    <w:name w:val="Light List - Accent 516"/>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
    <w:name w:val="Light List - Accent 11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
    <w:name w:val="Light Grid - Accent 1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
    <w:name w:val="Medium Grid 1 - Accent 3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
    <w:name w:val="Grid Table 4 - Accent 3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
    <w:name w:val="No List27"/>
    <w:next w:val="NoList"/>
    <w:uiPriority w:val="99"/>
    <w:semiHidden/>
    <w:unhideWhenUsed/>
    <w:rsid w:val="00C9597C"/>
  </w:style>
  <w:style w:type="table" w:customStyle="1" w:styleId="MediumGrid1-Accent126">
    <w:name w:val="Medium Grid 1 - Accent 12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
    <w:name w:val="Light Grid - Accent 112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
    <w:name w:val="Light Grid - Accent 52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
    <w:name w:val="Light Grid - Accent 122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
    <w:name w:val="Light List - Accent 52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
    <w:name w:val="Light List - Accent 112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
    <w:name w:val="Light Grid - Accent 132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
    <w:name w:val="Medium Grid 1 - Accent 32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
    <w:name w:val="Grid Table 4 Accent 3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
    <w:name w:val="No List37"/>
    <w:next w:val="NoList"/>
    <w:uiPriority w:val="99"/>
    <w:semiHidden/>
    <w:unhideWhenUsed/>
    <w:rsid w:val="00C9597C"/>
  </w:style>
  <w:style w:type="table" w:customStyle="1" w:styleId="MediumGrid1-Accent136">
    <w:name w:val="Medium Grid 1 - Accent 13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
    <w:name w:val="Light Grid - Accent 113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
    <w:name w:val="Light Grid - Accent 53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
    <w:name w:val="Light Grid - Accent 123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
    <w:name w:val="Light List - Accent 53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
    <w:name w:val="Light List - Accent 113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
    <w:name w:val="Light Grid - Accent 133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
    <w:name w:val="Medium Grid 1 - Accent 33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
    <w:name w:val="Grid Table 4 Accent 32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
    <w:name w:val="Table Grid16"/>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NoList"/>
    <w:uiPriority w:val="99"/>
    <w:semiHidden/>
    <w:unhideWhenUsed/>
    <w:rsid w:val="00C9597C"/>
  </w:style>
  <w:style w:type="table" w:customStyle="1" w:styleId="MediumGrid1-Accent144">
    <w:name w:val="Medium Grid 1 - Accent 14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
    <w:name w:val="Light Grid - Accent 114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
    <w:name w:val="Light Grid - Accent 54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
    <w:name w:val="Light Grid - Accent 124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
    <w:name w:val="Light List - Accent 54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
    <w:name w:val="Light List - Accent 114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
    <w:name w:val="Light Grid - Accent 134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
    <w:name w:val="Medium Grid 1 - Accent 34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
    <w:name w:val="Table Grid214"/>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
    <w:name w:val="Medium Grid 3 - Accent 114"/>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
    <w:name w:val="No List114"/>
    <w:next w:val="NoList"/>
    <w:uiPriority w:val="99"/>
    <w:semiHidden/>
    <w:unhideWhenUsed/>
    <w:rsid w:val="00C9597C"/>
  </w:style>
  <w:style w:type="table" w:customStyle="1" w:styleId="MediumGrid1-Accent1114">
    <w:name w:val="Medium Grid 1 - Accent 11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
    <w:name w:val="Light Grid - Accent 11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
    <w:name w:val="Light Grid - Accent 5114"/>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
    <w:name w:val="Light Grid - Accent 12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
    <w:name w:val="Light List - Accent 5114"/>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
    <w:name w:val="Light List - Accent 111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
    <w:name w:val="Light Grid - Accent 13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
    <w:name w:val="Medium Grid 1 - Accent 31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
    <w:name w:val="Grid Table 4 - Accent 31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
    <w:name w:val="No List214"/>
    <w:next w:val="NoList"/>
    <w:uiPriority w:val="99"/>
    <w:semiHidden/>
    <w:unhideWhenUsed/>
    <w:rsid w:val="00C9597C"/>
  </w:style>
  <w:style w:type="table" w:customStyle="1" w:styleId="MediumGrid1-Accent1214">
    <w:name w:val="Medium Grid 1 - Accent 12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
    <w:name w:val="Light Grid - Accent 1121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
    <w:name w:val="Light Grid - Accent 52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
    <w:name w:val="Light Grid - Accent 12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
    <w:name w:val="Light List - Accent 52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
    <w:name w:val="Light List - Accent 112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
    <w:name w:val="Light Grid - Accent 13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
    <w:name w:val="Medium Grid 1 - Accent 32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
    <w:name w:val="Grid Table 4 Accent 31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
    <w:name w:val="No List314"/>
    <w:next w:val="NoList"/>
    <w:uiPriority w:val="99"/>
    <w:semiHidden/>
    <w:unhideWhenUsed/>
    <w:rsid w:val="00C9597C"/>
  </w:style>
  <w:style w:type="table" w:customStyle="1" w:styleId="MediumGrid1-Accent1314">
    <w:name w:val="Medium Grid 1 - Accent 13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
    <w:name w:val="Light Grid - Accent 1131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
    <w:name w:val="Light Grid - Accent 53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
    <w:name w:val="Light Grid - Accent 12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
    <w:name w:val="Light List - Accent 53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
    <w:name w:val="Light List - Accent 113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
    <w:name w:val="Light Grid - Accent 13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
    <w:name w:val="Medium Grid 1 - Accent 33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
    <w:name w:val="Grid Table 4 Accent 32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
    <w:name w:val="Table Grid114"/>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
    <w:name w:val="No List54"/>
    <w:next w:val="NoList"/>
    <w:uiPriority w:val="99"/>
    <w:semiHidden/>
    <w:unhideWhenUsed/>
    <w:rsid w:val="00C9597C"/>
  </w:style>
  <w:style w:type="table" w:customStyle="1" w:styleId="MediumGrid1-Accent154">
    <w:name w:val="Medium Grid 1 - Accent 15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
    <w:name w:val="Light Grid - Accent 115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
    <w:name w:val="Light Grid - Accent 55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
    <w:name w:val="Light Grid - Accent 125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
    <w:name w:val="Light List - Accent 55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
    <w:name w:val="Light List - Accent 115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
    <w:name w:val="Light Grid - Accent 135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
    <w:name w:val="Medium Grid 1 - Accent 35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
    <w:name w:val="No List124"/>
    <w:next w:val="NoList"/>
    <w:uiPriority w:val="99"/>
    <w:semiHidden/>
    <w:unhideWhenUsed/>
    <w:rsid w:val="00C9597C"/>
  </w:style>
  <w:style w:type="numbering" w:customStyle="1" w:styleId="NoList224">
    <w:name w:val="No List224"/>
    <w:next w:val="NoList"/>
    <w:uiPriority w:val="99"/>
    <w:semiHidden/>
    <w:unhideWhenUsed/>
    <w:rsid w:val="00C9597C"/>
  </w:style>
  <w:style w:type="numbering" w:customStyle="1" w:styleId="NoList324">
    <w:name w:val="No List324"/>
    <w:next w:val="NoList"/>
    <w:uiPriority w:val="99"/>
    <w:semiHidden/>
    <w:unhideWhenUsed/>
    <w:rsid w:val="00C9597C"/>
  </w:style>
  <w:style w:type="numbering" w:customStyle="1" w:styleId="NoList64">
    <w:name w:val="No List64"/>
    <w:next w:val="NoList"/>
    <w:uiPriority w:val="99"/>
    <w:semiHidden/>
    <w:unhideWhenUsed/>
    <w:rsid w:val="00C9597C"/>
  </w:style>
  <w:style w:type="table" w:customStyle="1" w:styleId="MediumGrid1-Accent164">
    <w:name w:val="Medium Grid 1 - Accent 16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
    <w:name w:val="Light Grid - Accent 116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
    <w:name w:val="Light Grid - Accent 56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
    <w:name w:val="Light Grid - Accent 126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
    <w:name w:val="Light List - Accent 56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
    <w:name w:val="Light List - Accent 116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
    <w:name w:val="Light Grid - Accent 136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
    <w:name w:val="Medium Grid 1 - Accent 36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
    <w:name w:val="No List134"/>
    <w:next w:val="NoList"/>
    <w:uiPriority w:val="99"/>
    <w:semiHidden/>
    <w:unhideWhenUsed/>
    <w:rsid w:val="00C9597C"/>
  </w:style>
  <w:style w:type="numbering" w:customStyle="1" w:styleId="NoList234">
    <w:name w:val="No List234"/>
    <w:next w:val="NoList"/>
    <w:uiPriority w:val="99"/>
    <w:semiHidden/>
    <w:unhideWhenUsed/>
    <w:rsid w:val="00C9597C"/>
  </w:style>
  <w:style w:type="numbering" w:customStyle="1" w:styleId="NoList334">
    <w:name w:val="No List334"/>
    <w:next w:val="NoList"/>
    <w:uiPriority w:val="99"/>
    <w:semiHidden/>
    <w:unhideWhenUsed/>
    <w:rsid w:val="00C9597C"/>
  </w:style>
  <w:style w:type="numbering" w:customStyle="1" w:styleId="NoList18">
    <w:name w:val="No List18"/>
    <w:next w:val="NoList"/>
    <w:uiPriority w:val="99"/>
    <w:semiHidden/>
    <w:unhideWhenUsed/>
    <w:rsid w:val="00C9597C"/>
  </w:style>
  <w:style w:type="table" w:customStyle="1" w:styleId="TableGrid9">
    <w:name w:val="Table Grid9"/>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
    <w:name w:val="Medium Grid 3 - Accent 17"/>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
    <w:name w:val="Medium Grid 1 - Accent 1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
    <w:name w:val="Light Grid - Accent 1117"/>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
    <w:name w:val="Light Grid - Accent 51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
    <w:name w:val="Light Grid - Accent 1217"/>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
    <w:name w:val="Light List - Accent 51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
    <w:name w:val="Light List - Accent 1117"/>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
    <w:name w:val="Light Grid - Accent 131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
    <w:name w:val="Medium Grid 1 - Accent 31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
    <w:name w:val="No List19"/>
    <w:next w:val="NoList"/>
    <w:uiPriority w:val="99"/>
    <w:semiHidden/>
    <w:unhideWhenUsed/>
    <w:rsid w:val="00C9597C"/>
  </w:style>
  <w:style w:type="table" w:customStyle="1" w:styleId="MediumGrid1-Accent118">
    <w:name w:val="Medium Grid 1 - Accent 11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
    <w:name w:val="Light Grid - Accent 11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
    <w:name w:val="Light Grid - Accent 518"/>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
    <w:name w:val="Light Grid - Accent 12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
    <w:name w:val="Light List - Accent 518"/>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
    <w:name w:val="Light List - Accent 111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
    <w:name w:val="Light Grid - Accent 13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
    <w:name w:val="Medium Grid 1 - Accent 31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
    <w:name w:val="Grid Table 4 - Accent 31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
    <w:name w:val="No List28"/>
    <w:next w:val="NoList"/>
    <w:uiPriority w:val="99"/>
    <w:semiHidden/>
    <w:unhideWhenUsed/>
    <w:rsid w:val="00C9597C"/>
  </w:style>
  <w:style w:type="table" w:customStyle="1" w:styleId="MediumGrid1-Accent127">
    <w:name w:val="Medium Grid 1 - Accent 127"/>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
    <w:name w:val="Light Grid - Accent 1127"/>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
    <w:name w:val="Light Grid - Accent 52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
    <w:name w:val="Light Grid - Accent 122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
    <w:name w:val="Light List - Accent 52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
    <w:name w:val="Light List - Accent 1127"/>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
    <w:name w:val="Light Grid - Accent 132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
    <w:name w:val="Medium Grid 1 - Accent 32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
    <w:name w:val="Grid Table 4 Accent 31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
    <w:name w:val="No List38"/>
    <w:next w:val="NoList"/>
    <w:uiPriority w:val="99"/>
    <w:semiHidden/>
    <w:unhideWhenUsed/>
    <w:rsid w:val="00C9597C"/>
  </w:style>
  <w:style w:type="table" w:customStyle="1" w:styleId="MediumGrid1-Accent137">
    <w:name w:val="Medium Grid 1 - Accent 137"/>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
    <w:name w:val="Light Grid - Accent 1137"/>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
    <w:name w:val="Light Grid - Accent 53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
    <w:name w:val="Light Grid - Accent 12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
    <w:name w:val="Light List - Accent 53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
    <w:name w:val="Light List - Accent 1137"/>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
    <w:name w:val="Light Grid - Accent 13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
    <w:name w:val="Medium Grid 1 - Accent 33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
    <w:name w:val="Grid Table 4 Accent 32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
    <w:name w:val="Table Grid17"/>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NoList"/>
    <w:uiPriority w:val="99"/>
    <w:semiHidden/>
    <w:unhideWhenUsed/>
    <w:rsid w:val="00C9597C"/>
  </w:style>
  <w:style w:type="table" w:customStyle="1" w:styleId="MediumGrid1-Accent145">
    <w:name w:val="Medium Grid 1 - Accent 14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
    <w:name w:val="Light Grid - Accent 114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
    <w:name w:val="Light Grid - Accent 54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
    <w:name w:val="Light Grid - Accent 124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
    <w:name w:val="Light List - Accent 54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
    <w:name w:val="Light List - Accent 114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
    <w:name w:val="Light Grid - Accent 134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
    <w:name w:val="Medium Grid 1 - Accent 34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
    <w:name w:val="Table Grid215"/>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
    <w:name w:val="Medium Grid 3 - Accent 115"/>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
    <w:name w:val="No List115"/>
    <w:next w:val="NoList"/>
    <w:uiPriority w:val="99"/>
    <w:semiHidden/>
    <w:unhideWhenUsed/>
    <w:rsid w:val="00C9597C"/>
  </w:style>
  <w:style w:type="table" w:customStyle="1" w:styleId="MediumGrid1-Accent1115">
    <w:name w:val="Medium Grid 1 - Accent 11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
    <w:name w:val="Light Grid - Accent 11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
    <w:name w:val="Light Grid - Accent 5115"/>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
    <w:name w:val="Light Grid - Accent 12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
    <w:name w:val="Light List - Accent 5115"/>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
    <w:name w:val="Light List - Accent 111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
    <w:name w:val="Light Grid - Accent 13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
    <w:name w:val="Medium Grid 1 - Accent 31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
    <w:name w:val="Grid Table 4 - Accent 31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
    <w:name w:val="No List215"/>
    <w:next w:val="NoList"/>
    <w:uiPriority w:val="99"/>
    <w:semiHidden/>
    <w:unhideWhenUsed/>
    <w:rsid w:val="00C9597C"/>
  </w:style>
  <w:style w:type="table" w:customStyle="1" w:styleId="MediumGrid1-Accent1215">
    <w:name w:val="Medium Grid 1 - Accent 12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
    <w:name w:val="Light Grid - Accent 1121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
    <w:name w:val="Light Grid - Accent 52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
    <w:name w:val="Light Grid - Accent 12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
    <w:name w:val="Light List - Accent 52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
    <w:name w:val="Light List - Accent 112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
    <w:name w:val="Light Grid - Accent 13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
    <w:name w:val="Medium Grid 1 - Accent 32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
    <w:name w:val="Grid Table 4 Accent 31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
    <w:name w:val="No List315"/>
    <w:next w:val="NoList"/>
    <w:uiPriority w:val="99"/>
    <w:semiHidden/>
    <w:unhideWhenUsed/>
    <w:rsid w:val="00C9597C"/>
  </w:style>
  <w:style w:type="table" w:customStyle="1" w:styleId="MediumGrid1-Accent1315">
    <w:name w:val="Medium Grid 1 - Accent 13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
    <w:name w:val="Light Grid - Accent 1131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
    <w:name w:val="Light Grid - Accent 53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
    <w:name w:val="Light Grid - Accent 12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
    <w:name w:val="Light List - Accent 53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
    <w:name w:val="Light List - Accent 113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
    <w:name w:val="Light Grid - Accent 13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
    <w:name w:val="Medium Grid 1 - Accent 33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
    <w:name w:val="Grid Table 4 Accent 32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
    <w:name w:val="Table Grid115"/>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
    <w:name w:val="No List55"/>
    <w:next w:val="NoList"/>
    <w:uiPriority w:val="99"/>
    <w:semiHidden/>
    <w:unhideWhenUsed/>
    <w:rsid w:val="00C9597C"/>
  </w:style>
  <w:style w:type="table" w:customStyle="1" w:styleId="MediumGrid1-Accent155">
    <w:name w:val="Medium Grid 1 - Accent 15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
    <w:name w:val="Light Grid - Accent 115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
    <w:name w:val="Light Grid - Accent 55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
    <w:name w:val="Light Grid - Accent 125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
    <w:name w:val="Light List - Accent 55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
    <w:name w:val="Light List - Accent 115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
    <w:name w:val="Light Grid - Accent 135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
    <w:name w:val="Medium Grid 1 - Accent 35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
    <w:name w:val="No List125"/>
    <w:next w:val="NoList"/>
    <w:uiPriority w:val="99"/>
    <w:semiHidden/>
    <w:unhideWhenUsed/>
    <w:rsid w:val="00C9597C"/>
  </w:style>
  <w:style w:type="numbering" w:customStyle="1" w:styleId="NoList225">
    <w:name w:val="No List225"/>
    <w:next w:val="NoList"/>
    <w:uiPriority w:val="99"/>
    <w:semiHidden/>
    <w:unhideWhenUsed/>
    <w:rsid w:val="00C9597C"/>
  </w:style>
  <w:style w:type="numbering" w:customStyle="1" w:styleId="NoList325">
    <w:name w:val="No List325"/>
    <w:next w:val="NoList"/>
    <w:uiPriority w:val="99"/>
    <w:semiHidden/>
    <w:unhideWhenUsed/>
    <w:rsid w:val="00C9597C"/>
  </w:style>
  <w:style w:type="numbering" w:customStyle="1" w:styleId="NoList65">
    <w:name w:val="No List65"/>
    <w:next w:val="NoList"/>
    <w:uiPriority w:val="99"/>
    <w:semiHidden/>
    <w:unhideWhenUsed/>
    <w:rsid w:val="00C9597C"/>
  </w:style>
  <w:style w:type="table" w:customStyle="1" w:styleId="MediumGrid1-Accent165">
    <w:name w:val="Medium Grid 1 - Accent 16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
    <w:name w:val="Light Grid - Accent 116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
    <w:name w:val="Light Grid - Accent 56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
    <w:name w:val="Light Grid - Accent 126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
    <w:name w:val="Light List - Accent 56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
    <w:name w:val="Light List - Accent 116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
    <w:name w:val="Light Grid - Accent 136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
    <w:name w:val="Medium Grid 1 - Accent 36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
    <w:name w:val="No List135"/>
    <w:next w:val="NoList"/>
    <w:uiPriority w:val="99"/>
    <w:semiHidden/>
    <w:unhideWhenUsed/>
    <w:rsid w:val="00C9597C"/>
  </w:style>
  <w:style w:type="numbering" w:customStyle="1" w:styleId="NoList235">
    <w:name w:val="No List235"/>
    <w:next w:val="NoList"/>
    <w:uiPriority w:val="99"/>
    <w:semiHidden/>
    <w:unhideWhenUsed/>
    <w:rsid w:val="00C9597C"/>
  </w:style>
  <w:style w:type="numbering" w:customStyle="1" w:styleId="NoList335">
    <w:name w:val="No List335"/>
    <w:next w:val="NoList"/>
    <w:uiPriority w:val="99"/>
    <w:semiHidden/>
    <w:unhideWhenUsed/>
    <w:rsid w:val="00C9597C"/>
  </w:style>
  <w:style w:type="numbering" w:customStyle="1" w:styleId="NoList20">
    <w:name w:val="No List20"/>
    <w:next w:val="NoList"/>
    <w:uiPriority w:val="99"/>
    <w:semiHidden/>
    <w:unhideWhenUsed/>
    <w:rsid w:val="00C9597C"/>
  </w:style>
  <w:style w:type="table" w:customStyle="1" w:styleId="TableGrid10">
    <w:name w:val="Table Grid10"/>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
    <w:name w:val="Medium Grid 3 - Accent 18"/>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
    <w:name w:val="Medium Grid 1 - Accent 1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
    <w:name w:val="Light Grid - Accent 1119"/>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
    <w:name w:val="Light Grid - Accent 51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
    <w:name w:val="Light Grid - Accent 1219"/>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
    <w:name w:val="Light List - Accent 51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
    <w:name w:val="Light List - Accent 1119"/>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
    <w:name w:val="Light Grid - Accent 1319"/>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
    <w:name w:val="Medium Grid 1 - Accent 319"/>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
    <w:name w:val="No List110"/>
    <w:next w:val="NoList"/>
    <w:uiPriority w:val="99"/>
    <w:semiHidden/>
    <w:unhideWhenUsed/>
    <w:rsid w:val="00C9597C"/>
  </w:style>
  <w:style w:type="table" w:customStyle="1" w:styleId="MediumGrid1-Accent1110">
    <w:name w:val="Medium Grid 1 - Accent 1110"/>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
    <w:name w:val="Light Grid - Accent 11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
    <w:name w:val="Light Grid - Accent 5110"/>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
    <w:name w:val="Light Grid - Accent 12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
    <w:name w:val="Light List - Accent 5110"/>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
    <w:name w:val="Light List - Accent 11110"/>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
    <w:name w:val="Light Grid - Accent 13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
    <w:name w:val="Medium Grid 1 - Accent 3110"/>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
    <w:name w:val="Grid Table 4 - Accent 31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
    <w:name w:val="No List29"/>
    <w:next w:val="NoList"/>
    <w:uiPriority w:val="99"/>
    <w:semiHidden/>
    <w:unhideWhenUsed/>
    <w:rsid w:val="00C9597C"/>
  </w:style>
  <w:style w:type="table" w:customStyle="1" w:styleId="MediumGrid1-Accent128">
    <w:name w:val="Medium Grid 1 - Accent 12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
    <w:name w:val="Light Grid - Accent 1128"/>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
    <w:name w:val="Light Grid - Accent 52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
    <w:name w:val="Light Grid - Accent 122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
    <w:name w:val="Light List - Accent 52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
    <w:name w:val="Light List - Accent 112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
    <w:name w:val="Light Grid - Accent 132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
    <w:name w:val="Medium Grid 1 - Accent 32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
    <w:name w:val="Grid Table 4 Accent 31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
    <w:name w:val="No List39"/>
    <w:next w:val="NoList"/>
    <w:uiPriority w:val="99"/>
    <w:semiHidden/>
    <w:unhideWhenUsed/>
    <w:rsid w:val="00C9597C"/>
  </w:style>
  <w:style w:type="table" w:customStyle="1" w:styleId="MediumGrid1-Accent138">
    <w:name w:val="Medium Grid 1 - Accent 13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
    <w:name w:val="Light Grid - Accent 1138"/>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
    <w:name w:val="Light Grid - Accent 53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
    <w:name w:val="Light Grid - Accent 12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
    <w:name w:val="Light List - Accent 53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
    <w:name w:val="Light List - Accent 113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
    <w:name w:val="Light Grid - Accent 13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
    <w:name w:val="Medium Grid 1 - Accent 33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
    <w:name w:val="Grid Table 4 Accent 32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
    <w:name w:val="Table Grid18"/>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
    <w:name w:val="No List46"/>
    <w:next w:val="NoList"/>
    <w:uiPriority w:val="99"/>
    <w:semiHidden/>
    <w:unhideWhenUsed/>
    <w:rsid w:val="00C9597C"/>
  </w:style>
  <w:style w:type="table" w:customStyle="1" w:styleId="MediumGrid1-Accent146">
    <w:name w:val="Medium Grid 1 - Accent 14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
    <w:name w:val="Light Grid - Accent 114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
    <w:name w:val="Light Grid - Accent 54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
    <w:name w:val="Light Grid - Accent 124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
    <w:name w:val="Light List - Accent 54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
    <w:name w:val="Light List - Accent 114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
    <w:name w:val="Light Grid - Accent 134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
    <w:name w:val="Medium Grid 1 - Accent 34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
    <w:name w:val="Table Grid3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
    <w:name w:val="Medium Grid 3 - Accent 116"/>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
    <w:name w:val="No List116"/>
    <w:next w:val="NoList"/>
    <w:uiPriority w:val="99"/>
    <w:semiHidden/>
    <w:unhideWhenUsed/>
    <w:rsid w:val="00C9597C"/>
  </w:style>
  <w:style w:type="table" w:customStyle="1" w:styleId="MediumGrid1-Accent1116">
    <w:name w:val="Medium Grid 1 - Accent 11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
    <w:name w:val="Light Grid - Accent 11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
    <w:name w:val="Light Grid - Accent 5116"/>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
    <w:name w:val="Light Grid - Accent 12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
    <w:name w:val="Light List - Accent 5116"/>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
    <w:name w:val="Light List - Accent 111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
    <w:name w:val="Light Grid - Accent 13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
    <w:name w:val="Medium Grid 1 - Accent 31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
    <w:name w:val="Grid Table 4 - Accent 31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
    <w:name w:val="No List216"/>
    <w:next w:val="NoList"/>
    <w:uiPriority w:val="99"/>
    <w:semiHidden/>
    <w:unhideWhenUsed/>
    <w:rsid w:val="00C9597C"/>
  </w:style>
  <w:style w:type="table" w:customStyle="1" w:styleId="MediumGrid1-Accent1216">
    <w:name w:val="Medium Grid 1 - Accent 12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
    <w:name w:val="Light Grid - Accent 1121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
    <w:name w:val="Light Grid - Accent 52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
    <w:name w:val="Light Grid - Accent 12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
    <w:name w:val="Light List - Accent 52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
    <w:name w:val="Light List - Accent 112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
    <w:name w:val="Light Grid - Accent 13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
    <w:name w:val="Medium Grid 1 - Accent 32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
    <w:name w:val="Grid Table 4 Accent 31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
    <w:name w:val="No List316"/>
    <w:next w:val="NoList"/>
    <w:uiPriority w:val="99"/>
    <w:semiHidden/>
    <w:unhideWhenUsed/>
    <w:rsid w:val="00C9597C"/>
  </w:style>
  <w:style w:type="table" w:customStyle="1" w:styleId="MediumGrid1-Accent1316">
    <w:name w:val="Medium Grid 1 - Accent 13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
    <w:name w:val="Light Grid - Accent 1131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
    <w:name w:val="Light Grid - Accent 53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
    <w:name w:val="Light Grid - Accent 12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
    <w:name w:val="Light List - Accent 53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
    <w:name w:val="Light List - Accent 113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
    <w:name w:val="Light Grid - Accent 13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
    <w:name w:val="Medium Grid 1 - Accent 33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
    <w:name w:val="Grid Table 4 Accent 32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
    <w:name w:val="Table Grid116"/>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
    <w:name w:val="No List56"/>
    <w:next w:val="NoList"/>
    <w:uiPriority w:val="99"/>
    <w:semiHidden/>
    <w:unhideWhenUsed/>
    <w:rsid w:val="00C9597C"/>
  </w:style>
  <w:style w:type="table" w:customStyle="1" w:styleId="TableGrid41">
    <w:name w:val="Table Grid41"/>
    <w:basedOn w:val="TableNormal"/>
    <w:next w:val="TableGrid"/>
    <w:uiPriority w:val="5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
    <w:name w:val="Medium Grid 3 - Accent 12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
    <w:name w:val="Medium Grid 1 - Accent 156"/>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
    <w:name w:val="Light Grid - Accent 1156"/>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
    <w:name w:val="Light Grid - Accent 556"/>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
    <w:name w:val="Light Grid - Accent 1256"/>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
    <w:name w:val="Light List - Accent 556"/>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
    <w:name w:val="Light List - Accent 1156"/>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
    <w:name w:val="Light Grid - Accent 135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
    <w:name w:val="Medium Grid 1 - Accent 35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
    <w:name w:val="No List126"/>
    <w:next w:val="NoList"/>
    <w:uiPriority w:val="99"/>
    <w:semiHidden/>
    <w:unhideWhenUsed/>
    <w:rsid w:val="00C9597C"/>
  </w:style>
  <w:style w:type="table" w:customStyle="1" w:styleId="MediumGrid1-Accent1121">
    <w:name w:val="Medium Grid 1 - Accent 1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
    <w:name w:val="Light Grid - Accent 1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
    <w:name w:val="Light Grid - Accent 512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
    <w:name w:val="Light Grid - Accent 1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
    <w:name w:val="Light List - Accent 512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
    <w:name w:val="Light List - Accent 11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
    <w:name w:val="Light Grid - Accent 1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
    <w:name w:val="Medium Grid 1 - Accent 3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
    <w:name w:val="Grid Table 4 - Accent 3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
    <w:name w:val="No List226"/>
    <w:next w:val="NoList"/>
    <w:uiPriority w:val="99"/>
    <w:semiHidden/>
    <w:unhideWhenUsed/>
    <w:rsid w:val="00C9597C"/>
  </w:style>
  <w:style w:type="table" w:customStyle="1" w:styleId="MediumGrid1-Accent1221">
    <w:name w:val="Medium Grid 1 - Accent 12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
    <w:name w:val="Light Grid - Accent 112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
    <w:name w:val="Light Grid - Accent 52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
    <w:name w:val="Light Grid - Accent 122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
    <w:name w:val="Light List - Accent 52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
    <w:name w:val="Light List - Accent 112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
    <w:name w:val="Light Grid - Accent 132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
    <w:name w:val="Medium Grid 1 - Accent 32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
    <w:name w:val="Grid Table 4 Accent 3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
    <w:name w:val="No List326"/>
    <w:next w:val="NoList"/>
    <w:uiPriority w:val="99"/>
    <w:semiHidden/>
    <w:unhideWhenUsed/>
    <w:rsid w:val="00C9597C"/>
  </w:style>
  <w:style w:type="table" w:customStyle="1" w:styleId="MediumGrid1-Accent1321">
    <w:name w:val="Medium Grid 1 - Accent 13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
    <w:name w:val="Light Grid - Accent 113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
    <w:name w:val="Light Grid - Accent 53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
    <w:name w:val="Light Grid - Accent 123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
    <w:name w:val="Light List - Accent 53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
    <w:name w:val="Light List - Accent 113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
    <w:name w:val="Light Grid - Accent 133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
    <w:name w:val="Medium Grid 1 - Accent 33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
    <w:name w:val="Grid Table 4 Accent 32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
    <w:name w:val="Table Grid12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TableNormal"/>
    <w:next w:val="TableGrid"/>
    <w:uiPriority w:val="3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
    <w:name w:val="No List66"/>
    <w:next w:val="NoList"/>
    <w:uiPriority w:val="99"/>
    <w:semiHidden/>
    <w:unhideWhenUsed/>
    <w:rsid w:val="00C9597C"/>
  </w:style>
  <w:style w:type="table" w:customStyle="1" w:styleId="MediumGrid1-Accent166">
    <w:name w:val="Medium Grid 1 - Accent 16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
    <w:name w:val="Light Grid - Accent 116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
    <w:name w:val="Light Grid - Accent 56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
    <w:name w:val="Light Grid - Accent 126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
    <w:name w:val="Light List - Accent 56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
    <w:name w:val="Light List - Accent 116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
    <w:name w:val="Light Grid - Accent 136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
    <w:name w:val="Medium Grid 1 - Accent 36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
    <w:name w:val="No List136"/>
    <w:next w:val="NoList"/>
    <w:uiPriority w:val="99"/>
    <w:semiHidden/>
    <w:unhideWhenUsed/>
    <w:rsid w:val="00C9597C"/>
  </w:style>
  <w:style w:type="numbering" w:customStyle="1" w:styleId="NoList236">
    <w:name w:val="No List236"/>
    <w:next w:val="NoList"/>
    <w:uiPriority w:val="99"/>
    <w:semiHidden/>
    <w:unhideWhenUsed/>
    <w:rsid w:val="00C9597C"/>
  </w:style>
  <w:style w:type="numbering" w:customStyle="1" w:styleId="NoList336">
    <w:name w:val="No List336"/>
    <w:next w:val="NoList"/>
    <w:uiPriority w:val="99"/>
    <w:semiHidden/>
    <w:unhideWhenUsed/>
    <w:rsid w:val="00C9597C"/>
  </w:style>
  <w:style w:type="numbering" w:customStyle="1" w:styleId="NoList71">
    <w:name w:val="No List71"/>
    <w:next w:val="NoList"/>
    <w:uiPriority w:val="99"/>
    <w:semiHidden/>
    <w:unhideWhenUsed/>
    <w:rsid w:val="00C9597C"/>
  </w:style>
  <w:style w:type="table" w:customStyle="1" w:styleId="TableGrid51">
    <w:name w:val="Table Grid5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
    <w:name w:val="Medium Grid 3 - Accent 13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
    <w:name w:val="Medium Grid 1 - Accent 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
    <w:name w:val="Light Grid - Accent 117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
    <w:name w:val="Light Grid - Accent 5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
    <w:name w:val="Light Grid - Accent 127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
    <w:name w:val="Light List - Accent 57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
    <w:name w:val="Light List - Accent 117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
    <w:name w:val="Light Grid - Accent 1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
    <w:name w:val="Medium Grid 1 - Accent 3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
    <w:name w:val="No List141"/>
    <w:next w:val="NoList"/>
    <w:uiPriority w:val="99"/>
    <w:semiHidden/>
    <w:unhideWhenUsed/>
    <w:rsid w:val="00C9597C"/>
  </w:style>
  <w:style w:type="table" w:customStyle="1" w:styleId="MediumGrid1-Accent1131">
    <w:name w:val="Medium Grid 1 - Accent 1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
    <w:name w:val="Light Grid - Accent 1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
    <w:name w:val="Light Grid - Accent 513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
    <w:name w:val="Light Grid - Accent 1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
    <w:name w:val="Light List - Accent 513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
    <w:name w:val="Light List - Accent 11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
    <w:name w:val="Light Grid - Accent 1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
    <w:name w:val="Medium Grid 1 - Accent 3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
    <w:name w:val="Grid Table 4 - Accent 3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
    <w:name w:val="No List241"/>
    <w:next w:val="NoList"/>
    <w:uiPriority w:val="99"/>
    <w:semiHidden/>
    <w:unhideWhenUsed/>
    <w:rsid w:val="00C9597C"/>
  </w:style>
  <w:style w:type="table" w:customStyle="1" w:styleId="MediumGrid1-Accent1231">
    <w:name w:val="Medium Grid 1 - Accent 12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
    <w:name w:val="Light Grid - Accent 112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
    <w:name w:val="Light Grid - Accent 52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
    <w:name w:val="Light Grid - Accent 122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
    <w:name w:val="Light List - Accent 52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
    <w:name w:val="Light List - Accent 112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
    <w:name w:val="Light Grid - Accent 132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
    <w:name w:val="Medium Grid 1 - Accent 32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
    <w:name w:val="Grid Table 4 Accent 3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
    <w:name w:val="No List341"/>
    <w:next w:val="NoList"/>
    <w:uiPriority w:val="99"/>
    <w:semiHidden/>
    <w:unhideWhenUsed/>
    <w:rsid w:val="00C9597C"/>
  </w:style>
  <w:style w:type="table" w:customStyle="1" w:styleId="MediumGrid1-Accent1331">
    <w:name w:val="Medium Grid 1 - Accent 13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
    <w:name w:val="Light Grid - Accent 113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
    <w:name w:val="Light Grid - Accent 53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
    <w:name w:val="Light Grid - Accent 123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
    <w:name w:val="Light List - Accent 53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
    <w:name w:val="Light List - Accent 113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
    <w:name w:val="Light Grid - Accent 133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
    <w:name w:val="Medium Grid 1 - Accent 33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
    <w:name w:val="Grid Table 4 Accent 32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
    <w:name w:val="Table Grid13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C9597C"/>
  </w:style>
  <w:style w:type="table" w:customStyle="1" w:styleId="MediumGrid1-Accent1411">
    <w:name w:val="Medium Grid 1 - Accent 14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
    <w:name w:val="Light Grid - Accent 114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
    <w:name w:val="Light Grid - Accent 54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
    <w:name w:val="Light Grid - Accent 124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
    <w:name w:val="Light List - Accent 54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
    <w:name w:val="Light List - Accent 114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
    <w:name w:val="Light Grid - Accent 134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
    <w:name w:val="Medium Grid 1 - Accent 34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
    <w:name w:val="Table Grid211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
    <w:name w:val="Medium Grid 3 - Accent 11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
    <w:name w:val="No List1111"/>
    <w:next w:val="NoList"/>
    <w:uiPriority w:val="99"/>
    <w:semiHidden/>
    <w:unhideWhenUsed/>
    <w:rsid w:val="00C9597C"/>
  </w:style>
  <w:style w:type="table" w:customStyle="1" w:styleId="MediumGrid1-Accent11111">
    <w:name w:val="Medium Grid 1 - Accent 11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
    <w:name w:val="Light Grid - Accent 11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
    <w:name w:val="Light Grid - Accent 511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
    <w:name w:val="Light Grid - Accent 12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
    <w:name w:val="Light List - Accent 511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
    <w:name w:val="Light List - Accent 11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
    <w:name w:val="Light Grid - Accent 13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
    <w:name w:val="Medium Grid 1 - Accent 31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
    <w:name w:val="Grid Table 4 - Accent 31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
    <w:name w:val="No List2111"/>
    <w:next w:val="NoList"/>
    <w:uiPriority w:val="99"/>
    <w:semiHidden/>
    <w:unhideWhenUsed/>
    <w:rsid w:val="00C9597C"/>
  </w:style>
  <w:style w:type="table" w:customStyle="1" w:styleId="MediumGrid1-Accent12111">
    <w:name w:val="Medium Grid 1 - Accent 12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
    <w:name w:val="Light Grid - Accent 1121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
    <w:name w:val="Light Grid - Accent 52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
    <w:name w:val="Light Grid - Accent 12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
    <w:name w:val="Light List - Accent 52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
    <w:name w:val="Light List - Accent 112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
    <w:name w:val="Light Grid - Accent 13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
    <w:name w:val="Medium Grid 1 - Accent 32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
    <w:name w:val="Grid Table 4 Accent 31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
    <w:name w:val="No List3111"/>
    <w:next w:val="NoList"/>
    <w:uiPriority w:val="99"/>
    <w:semiHidden/>
    <w:unhideWhenUsed/>
    <w:rsid w:val="00C9597C"/>
  </w:style>
  <w:style w:type="table" w:customStyle="1" w:styleId="MediumGrid1-Accent13111">
    <w:name w:val="Medium Grid 1 - Accent 13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
    <w:name w:val="Light Grid - Accent 1131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
    <w:name w:val="Light Grid - Accent 53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
    <w:name w:val="Light Grid - Accent 12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
    <w:name w:val="Light List - Accent 53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
    <w:name w:val="Light List - Accent 113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
    <w:name w:val="Light Grid - Accent 13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
    <w:name w:val="Medium Grid 1 - Accent 33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
    <w:name w:val="Grid Table 4 Accent 32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
    <w:name w:val="Table Grid111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C9597C"/>
  </w:style>
  <w:style w:type="table" w:customStyle="1" w:styleId="MediumGrid1-Accent1511">
    <w:name w:val="Medium Grid 1 - Accent 15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
    <w:name w:val="Light Grid - Accent 115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
    <w:name w:val="Light Grid - Accent 55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
    <w:name w:val="Light Grid - Accent 125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
    <w:name w:val="Light List - Accent 55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
    <w:name w:val="Light List - Accent 115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
    <w:name w:val="Light Grid - Accent 135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
    <w:name w:val="Medium Grid 1 - Accent 35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
    <w:name w:val="No List1211"/>
    <w:next w:val="NoList"/>
    <w:uiPriority w:val="99"/>
    <w:semiHidden/>
    <w:unhideWhenUsed/>
    <w:rsid w:val="00C9597C"/>
  </w:style>
  <w:style w:type="numbering" w:customStyle="1" w:styleId="NoList2211">
    <w:name w:val="No List2211"/>
    <w:next w:val="NoList"/>
    <w:uiPriority w:val="99"/>
    <w:semiHidden/>
    <w:unhideWhenUsed/>
    <w:rsid w:val="00C9597C"/>
  </w:style>
  <w:style w:type="numbering" w:customStyle="1" w:styleId="NoList3211">
    <w:name w:val="No List3211"/>
    <w:next w:val="NoList"/>
    <w:uiPriority w:val="99"/>
    <w:semiHidden/>
    <w:unhideWhenUsed/>
    <w:rsid w:val="00C9597C"/>
  </w:style>
  <w:style w:type="numbering" w:customStyle="1" w:styleId="NoList611">
    <w:name w:val="No List611"/>
    <w:next w:val="NoList"/>
    <w:uiPriority w:val="99"/>
    <w:semiHidden/>
    <w:unhideWhenUsed/>
    <w:rsid w:val="00C9597C"/>
  </w:style>
  <w:style w:type="table" w:customStyle="1" w:styleId="MediumGrid1-Accent1611">
    <w:name w:val="Medium Grid 1 - Accent 16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
    <w:name w:val="Light Grid - Accent 116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
    <w:name w:val="Light Grid - Accent 56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
    <w:name w:val="Light Grid - Accent 126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
    <w:name w:val="Light List - Accent 56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
    <w:name w:val="Light List - Accent 116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
    <w:name w:val="Light Grid - Accent 136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
    <w:name w:val="Medium Grid 1 - Accent 36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
    <w:name w:val="No List1311"/>
    <w:next w:val="NoList"/>
    <w:uiPriority w:val="99"/>
    <w:semiHidden/>
    <w:unhideWhenUsed/>
    <w:rsid w:val="00C9597C"/>
  </w:style>
  <w:style w:type="numbering" w:customStyle="1" w:styleId="NoList2311">
    <w:name w:val="No List2311"/>
    <w:next w:val="NoList"/>
    <w:uiPriority w:val="99"/>
    <w:semiHidden/>
    <w:unhideWhenUsed/>
    <w:rsid w:val="00C9597C"/>
  </w:style>
  <w:style w:type="numbering" w:customStyle="1" w:styleId="NoList3311">
    <w:name w:val="No List3311"/>
    <w:next w:val="NoList"/>
    <w:uiPriority w:val="99"/>
    <w:semiHidden/>
    <w:unhideWhenUsed/>
    <w:rsid w:val="00C9597C"/>
  </w:style>
  <w:style w:type="numbering" w:customStyle="1" w:styleId="NoList81">
    <w:name w:val="No List81"/>
    <w:next w:val="NoList"/>
    <w:uiPriority w:val="99"/>
    <w:semiHidden/>
    <w:unhideWhenUsed/>
    <w:rsid w:val="00C9597C"/>
  </w:style>
  <w:style w:type="table" w:customStyle="1" w:styleId="TableGrid61">
    <w:name w:val="Table Grid6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
    <w:name w:val="Medium Grid 3 - Accent 14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
    <w:name w:val="Medium Grid 1 - Accent 18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
    <w:name w:val="Light Grid - Accent 118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
    <w:name w:val="Light Grid - Accent 58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
    <w:name w:val="Light Grid - Accent 128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
    <w:name w:val="Light List - Accent 58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
    <w:name w:val="Light List - Accent 118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
    <w:name w:val="Light Grid - Accent 13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
    <w:name w:val="Medium Grid 1 - Accent 38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
    <w:name w:val="No List151"/>
    <w:next w:val="NoList"/>
    <w:uiPriority w:val="99"/>
    <w:semiHidden/>
    <w:unhideWhenUsed/>
    <w:rsid w:val="00C9597C"/>
  </w:style>
  <w:style w:type="table" w:customStyle="1" w:styleId="MediumGrid1-Accent1141">
    <w:name w:val="Medium Grid 1 - Accent 1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
    <w:name w:val="Light Grid - Accent 1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
    <w:name w:val="Light Grid - Accent 514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
    <w:name w:val="Light Grid - Accent 1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
    <w:name w:val="Light List - Accent 514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
    <w:name w:val="Light List - Accent 1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
    <w:name w:val="Light Grid - Accent 1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
    <w:name w:val="Medium Grid 1 - Accent 3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
    <w:name w:val="Grid Table 4 - Accent 3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
    <w:name w:val="No List251"/>
    <w:next w:val="NoList"/>
    <w:uiPriority w:val="99"/>
    <w:semiHidden/>
    <w:unhideWhenUsed/>
    <w:rsid w:val="00C9597C"/>
  </w:style>
  <w:style w:type="table" w:customStyle="1" w:styleId="MediumGrid1-Accent1241">
    <w:name w:val="Medium Grid 1 - Accent 12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
    <w:name w:val="Light Grid - Accent 112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
    <w:name w:val="Light Grid - Accent 52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
    <w:name w:val="Light Grid - Accent 12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
    <w:name w:val="Light List - Accent 52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
    <w:name w:val="Light List - Accent 112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
    <w:name w:val="Light Grid - Accent 13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
    <w:name w:val="Medium Grid 1 - Accent 32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
    <w:name w:val="Grid Table 4 Accent 3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
    <w:name w:val="No List351"/>
    <w:next w:val="NoList"/>
    <w:uiPriority w:val="99"/>
    <w:semiHidden/>
    <w:unhideWhenUsed/>
    <w:rsid w:val="00C9597C"/>
  </w:style>
  <w:style w:type="table" w:customStyle="1" w:styleId="MediumGrid1-Accent1341">
    <w:name w:val="Medium Grid 1 - Accent 13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
    <w:name w:val="Light Grid - Accent 113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
    <w:name w:val="Light Grid - Accent 53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
    <w:name w:val="Light Grid - Accent 12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
    <w:name w:val="Light List - Accent 53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
    <w:name w:val="Light List - Accent 113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
    <w:name w:val="Light Grid - Accent 13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
    <w:name w:val="Medium Grid 1 - Accent 33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
    <w:name w:val="Grid Table 4 Accent 32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
    <w:name w:val="Table Grid14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C9597C"/>
  </w:style>
  <w:style w:type="table" w:customStyle="1" w:styleId="MediumGrid1-Accent1421">
    <w:name w:val="Medium Grid 1 - Accent 14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
    <w:name w:val="Light Grid - Accent 114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
    <w:name w:val="Light Grid - Accent 54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
    <w:name w:val="Light Grid - Accent 124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
    <w:name w:val="Light List - Accent 54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
    <w:name w:val="Light List - Accent 114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
    <w:name w:val="Light Grid - Accent 134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
    <w:name w:val="Medium Grid 1 - Accent 34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
    <w:name w:val="Table Grid212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
    <w:name w:val="Medium Grid 3 - Accent 112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
    <w:name w:val="No List1121"/>
    <w:next w:val="NoList"/>
    <w:uiPriority w:val="99"/>
    <w:semiHidden/>
    <w:unhideWhenUsed/>
    <w:rsid w:val="00C9597C"/>
  </w:style>
  <w:style w:type="table" w:customStyle="1" w:styleId="MediumGrid1-Accent11121">
    <w:name w:val="Medium Grid 1 - Accent 11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
    <w:name w:val="Light Grid - Accent 11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
    <w:name w:val="Light Grid - Accent 5112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
    <w:name w:val="Light Grid - Accent 12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
    <w:name w:val="Light List - Accent 5112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
    <w:name w:val="Light List - Accent 111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
    <w:name w:val="Light Grid - Accent 13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
    <w:name w:val="Medium Grid 1 - Accent 31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
    <w:name w:val="Grid Table 4 - Accent 31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
    <w:name w:val="No List2121"/>
    <w:next w:val="NoList"/>
    <w:uiPriority w:val="99"/>
    <w:semiHidden/>
    <w:unhideWhenUsed/>
    <w:rsid w:val="00C9597C"/>
  </w:style>
  <w:style w:type="table" w:customStyle="1" w:styleId="MediumGrid1-Accent12121">
    <w:name w:val="Medium Grid 1 - Accent 12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
    <w:name w:val="Light Grid - Accent 1121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
    <w:name w:val="Light Grid - Accent 52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
    <w:name w:val="Light Grid - Accent 12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
    <w:name w:val="Light List - Accent 52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
    <w:name w:val="Light List - Accent 112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
    <w:name w:val="Light Grid - Accent 13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
    <w:name w:val="Medium Grid 1 - Accent 32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
    <w:name w:val="Grid Table 4 Accent 31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
    <w:name w:val="No List3121"/>
    <w:next w:val="NoList"/>
    <w:uiPriority w:val="99"/>
    <w:semiHidden/>
    <w:unhideWhenUsed/>
    <w:rsid w:val="00C9597C"/>
  </w:style>
  <w:style w:type="table" w:customStyle="1" w:styleId="MediumGrid1-Accent13121">
    <w:name w:val="Medium Grid 1 - Accent 13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
    <w:name w:val="Light Grid - Accent 1131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
    <w:name w:val="Light Grid - Accent 53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
    <w:name w:val="Light Grid - Accent 12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
    <w:name w:val="Light List - Accent 53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
    <w:name w:val="Light List - Accent 113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
    <w:name w:val="Light Grid - Accent 13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
    <w:name w:val="Medium Grid 1 - Accent 33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
    <w:name w:val="Grid Table 4 Accent 32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
    <w:name w:val="Table Grid112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C9597C"/>
  </w:style>
  <w:style w:type="table" w:customStyle="1" w:styleId="MediumGrid1-Accent1521">
    <w:name w:val="Medium Grid 1 - Accent 15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
    <w:name w:val="Light Grid - Accent 115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
    <w:name w:val="Light Grid - Accent 55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
    <w:name w:val="Light Grid - Accent 125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
    <w:name w:val="Light List - Accent 55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
    <w:name w:val="Light List - Accent 115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
    <w:name w:val="Light Grid - Accent 135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
    <w:name w:val="Medium Grid 1 - Accent 35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
    <w:name w:val="No List1221"/>
    <w:next w:val="NoList"/>
    <w:uiPriority w:val="99"/>
    <w:semiHidden/>
    <w:unhideWhenUsed/>
    <w:rsid w:val="00C9597C"/>
  </w:style>
  <w:style w:type="numbering" w:customStyle="1" w:styleId="NoList2221">
    <w:name w:val="No List2221"/>
    <w:next w:val="NoList"/>
    <w:uiPriority w:val="99"/>
    <w:semiHidden/>
    <w:unhideWhenUsed/>
    <w:rsid w:val="00C9597C"/>
  </w:style>
  <w:style w:type="numbering" w:customStyle="1" w:styleId="NoList3221">
    <w:name w:val="No List3221"/>
    <w:next w:val="NoList"/>
    <w:uiPriority w:val="99"/>
    <w:semiHidden/>
    <w:unhideWhenUsed/>
    <w:rsid w:val="00C9597C"/>
  </w:style>
  <w:style w:type="numbering" w:customStyle="1" w:styleId="NoList621">
    <w:name w:val="No List621"/>
    <w:next w:val="NoList"/>
    <w:uiPriority w:val="99"/>
    <w:semiHidden/>
    <w:unhideWhenUsed/>
    <w:rsid w:val="00C9597C"/>
  </w:style>
  <w:style w:type="table" w:customStyle="1" w:styleId="MediumGrid1-Accent1621">
    <w:name w:val="Medium Grid 1 - Accent 16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
    <w:name w:val="Light Grid - Accent 116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
    <w:name w:val="Light Grid - Accent 56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
    <w:name w:val="Light Grid - Accent 126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
    <w:name w:val="Light List - Accent 56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
    <w:name w:val="Light List - Accent 116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
    <w:name w:val="Light Grid - Accent 136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
    <w:name w:val="Medium Grid 1 - Accent 36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
    <w:name w:val="No List1321"/>
    <w:next w:val="NoList"/>
    <w:uiPriority w:val="99"/>
    <w:semiHidden/>
    <w:unhideWhenUsed/>
    <w:rsid w:val="00C9597C"/>
  </w:style>
  <w:style w:type="numbering" w:customStyle="1" w:styleId="NoList2321">
    <w:name w:val="No List2321"/>
    <w:next w:val="NoList"/>
    <w:uiPriority w:val="99"/>
    <w:semiHidden/>
    <w:unhideWhenUsed/>
    <w:rsid w:val="00C9597C"/>
  </w:style>
  <w:style w:type="numbering" w:customStyle="1" w:styleId="NoList3321">
    <w:name w:val="No List3321"/>
    <w:next w:val="NoList"/>
    <w:uiPriority w:val="99"/>
    <w:semiHidden/>
    <w:unhideWhenUsed/>
    <w:rsid w:val="00C9597C"/>
  </w:style>
  <w:style w:type="numbering" w:customStyle="1" w:styleId="NoList91">
    <w:name w:val="No List91"/>
    <w:next w:val="NoList"/>
    <w:uiPriority w:val="99"/>
    <w:semiHidden/>
    <w:unhideWhenUsed/>
    <w:rsid w:val="00C9597C"/>
  </w:style>
  <w:style w:type="table" w:customStyle="1" w:styleId="TableGrid71">
    <w:name w:val="Table Grid7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
    <w:name w:val="Medium Grid 3 - Accent 151"/>
    <w:basedOn w:val="TableNormal"/>
    <w:next w:val="MediumGrid3-Accent1"/>
    <w:uiPriority w:val="69"/>
    <w:locked/>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
    <w:name w:val="Medium Grid 1 - Accent 19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
    <w:name w:val="Light Grid - Accent 119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
    <w:name w:val="Light Grid - Accent 59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
    <w:name w:val="Light Grid - Accent 129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
    <w:name w:val="Light List - Accent 59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
    <w:name w:val="Light List - Accent 119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
    <w:name w:val="Light Grid - Accent 139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
    <w:name w:val="Medium Grid 1 - Accent 39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
    <w:name w:val="No List161"/>
    <w:next w:val="NoList"/>
    <w:uiPriority w:val="99"/>
    <w:semiHidden/>
    <w:unhideWhenUsed/>
    <w:rsid w:val="00C9597C"/>
  </w:style>
  <w:style w:type="table" w:customStyle="1" w:styleId="MediumGrid1-Accent1151">
    <w:name w:val="Medium Grid 1 - Accent 1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
    <w:name w:val="Light Grid - Accent 1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
    <w:name w:val="Light Grid - Accent 51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
    <w:name w:val="Light Grid - Accent 1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
    <w:name w:val="Light List - Accent 51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
    <w:name w:val="Light List - Accent 1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
    <w:name w:val="Light Grid - Accent 1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
    <w:name w:val="Medium Grid 1 - Accent 3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
    <w:name w:val="Grid Table 4 - Accent 3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
    <w:name w:val="No List261"/>
    <w:next w:val="NoList"/>
    <w:uiPriority w:val="99"/>
    <w:semiHidden/>
    <w:unhideWhenUsed/>
    <w:rsid w:val="00C9597C"/>
  </w:style>
  <w:style w:type="table" w:customStyle="1" w:styleId="MediumGrid1-Accent1251">
    <w:name w:val="Medium Grid 1 - Accent 12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
    <w:name w:val="Light Grid - Accent 112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
    <w:name w:val="Light Grid - Accent 52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
    <w:name w:val="Light Grid - Accent 12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
    <w:name w:val="Light List - Accent 52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
    <w:name w:val="Light List - Accent 112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
    <w:name w:val="Light Grid - Accent 13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
    <w:name w:val="Medium Grid 1 - Accent 32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
    <w:name w:val="Grid Table 4 Accent 3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
    <w:name w:val="No List361"/>
    <w:next w:val="NoList"/>
    <w:uiPriority w:val="99"/>
    <w:semiHidden/>
    <w:unhideWhenUsed/>
    <w:rsid w:val="00C9597C"/>
  </w:style>
  <w:style w:type="table" w:customStyle="1" w:styleId="MediumGrid1-Accent1351">
    <w:name w:val="Medium Grid 1 - Accent 13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
    <w:name w:val="Light Grid - Accent 113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
    <w:name w:val="Light Grid - Accent 53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
    <w:name w:val="Light Grid - Accent 12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
    <w:name w:val="Light List - Accent 53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
    <w:name w:val="Light List - Accent 113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
    <w:name w:val="Light Grid - Accent 13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
    <w:name w:val="Medium Grid 1 - Accent 33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
    <w:name w:val="Grid Table 4 Accent 32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
    <w:name w:val="Table Grid15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
    <w:name w:val="No List431"/>
    <w:next w:val="NoList"/>
    <w:uiPriority w:val="99"/>
    <w:semiHidden/>
    <w:unhideWhenUsed/>
    <w:rsid w:val="00C9597C"/>
  </w:style>
  <w:style w:type="table" w:customStyle="1" w:styleId="MediumGrid1-Accent1431">
    <w:name w:val="Medium Grid 1 - Accent 14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
    <w:name w:val="Light Grid - Accent 114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
    <w:name w:val="Light Grid - Accent 54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
    <w:name w:val="Light Grid - Accent 124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
    <w:name w:val="Light List - Accent 54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
    <w:name w:val="Light List - Accent 114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
    <w:name w:val="Light Grid - Accent 134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
    <w:name w:val="Medium Grid 1 - Accent 34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
    <w:name w:val="Table Grid213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
    <w:name w:val="Medium Grid 3 - Accent 113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
    <w:name w:val="No List1131"/>
    <w:next w:val="NoList"/>
    <w:uiPriority w:val="99"/>
    <w:semiHidden/>
    <w:unhideWhenUsed/>
    <w:rsid w:val="00C9597C"/>
  </w:style>
  <w:style w:type="table" w:customStyle="1" w:styleId="MediumGrid1-Accent11131">
    <w:name w:val="Medium Grid 1 - Accent 11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
    <w:name w:val="Light Grid - Accent 11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
    <w:name w:val="Light Grid - Accent 5113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
    <w:name w:val="Light Grid - Accent 12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
    <w:name w:val="Light List - Accent 5113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
    <w:name w:val="Light List - Accent 111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
    <w:name w:val="Light Grid - Accent 13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
    <w:name w:val="Medium Grid 1 - Accent 31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
    <w:name w:val="Grid Table 4 - Accent 31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
    <w:name w:val="No List2131"/>
    <w:next w:val="NoList"/>
    <w:uiPriority w:val="99"/>
    <w:semiHidden/>
    <w:unhideWhenUsed/>
    <w:rsid w:val="00C9597C"/>
  </w:style>
  <w:style w:type="table" w:customStyle="1" w:styleId="MediumGrid1-Accent12131">
    <w:name w:val="Medium Grid 1 - Accent 12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
    <w:name w:val="Light Grid - Accent 1121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
    <w:name w:val="Light Grid - Accent 52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
    <w:name w:val="Light Grid - Accent 12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
    <w:name w:val="Light List - Accent 52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
    <w:name w:val="Light List - Accent 112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
    <w:name w:val="Light Grid - Accent 13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
    <w:name w:val="Medium Grid 1 - Accent 32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
    <w:name w:val="Grid Table 4 Accent 31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
    <w:name w:val="No List3131"/>
    <w:next w:val="NoList"/>
    <w:uiPriority w:val="99"/>
    <w:semiHidden/>
    <w:unhideWhenUsed/>
    <w:rsid w:val="00C9597C"/>
  </w:style>
  <w:style w:type="table" w:customStyle="1" w:styleId="MediumGrid1-Accent13131">
    <w:name w:val="Medium Grid 1 - Accent 13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
    <w:name w:val="Light Grid - Accent 1131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
    <w:name w:val="Light Grid - Accent 53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
    <w:name w:val="Light Grid - Accent 12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
    <w:name w:val="Light List - Accent 53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
    <w:name w:val="Light List - Accent 113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
    <w:name w:val="Light Grid - Accent 13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
    <w:name w:val="Medium Grid 1 - Accent 33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
    <w:name w:val="Grid Table 4 Accent 32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
    <w:name w:val="Table Grid113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
    <w:name w:val="No List531"/>
    <w:next w:val="NoList"/>
    <w:uiPriority w:val="99"/>
    <w:semiHidden/>
    <w:unhideWhenUsed/>
    <w:rsid w:val="00C9597C"/>
  </w:style>
  <w:style w:type="table" w:customStyle="1" w:styleId="MediumGrid1-Accent1531">
    <w:name w:val="Medium Grid 1 - Accent 15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
    <w:name w:val="Light Grid - Accent 115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
    <w:name w:val="Light Grid - Accent 55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
    <w:name w:val="Light Grid - Accent 125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
    <w:name w:val="Light List - Accent 55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
    <w:name w:val="Light List - Accent 115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
    <w:name w:val="Light Grid - Accent 135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
    <w:name w:val="Medium Grid 1 - Accent 35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
    <w:name w:val="No List1231"/>
    <w:next w:val="NoList"/>
    <w:uiPriority w:val="99"/>
    <w:semiHidden/>
    <w:unhideWhenUsed/>
    <w:rsid w:val="00C9597C"/>
  </w:style>
  <w:style w:type="numbering" w:customStyle="1" w:styleId="NoList2231">
    <w:name w:val="No List2231"/>
    <w:next w:val="NoList"/>
    <w:uiPriority w:val="99"/>
    <w:semiHidden/>
    <w:unhideWhenUsed/>
    <w:rsid w:val="00C9597C"/>
  </w:style>
  <w:style w:type="numbering" w:customStyle="1" w:styleId="NoList3231">
    <w:name w:val="No List3231"/>
    <w:next w:val="NoList"/>
    <w:uiPriority w:val="99"/>
    <w:semiHidden/>
    <w:unhideWhenUsed/>
    <w:rsid w:val="00C9597C"/>
  </w:style>
  <w:style w:type="numbering" w:customStyle="1" w:styleId="NoList631">
    <w:name w:val="No List631"/>
    <w:next w:val="NoList"/>
    <w:uiPriority w:val="99"/>
    <w:semiHidden/>
    <w:unhideWhenUsed/>
    <w:rsid w:val="00C9597C"/>
  </w:style>
  <w:style w:type="table" w:customStyle="1" w:styleId="MediumGrid1-Accent1631">
    <w:name w:val="Medium Grid 1 - Accent 16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
    <w:name w:val="Light Grid - Accent 116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
    <w:name w:val="Light Grid - Accent 56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
    <w:name w:val="Light Grid - Accent 126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
    <w:name w:val="Light List - Accent 56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
    <w:name w:val="Light List - Accent 116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
    <w:name w:val="Light Grid - Accent 136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
    <w:name w:val="Medium Grid 1 - Accent 36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
    <w:name w:val="No List1331"/>
    <w:next w:val="NoList"/>
    <w:uiPriority w:val="99"/>
    <w:semiHidden/>
    <w:unhideWhenUsed/>
    <w:rsid w:val="00C9597C"/>
  </w:style>
  <w:style w:type="numbering" w:customStyle="1" w:styleId="NoList2331">
    <w:name w:val="No List2331"/>
    <w:next w:val="NoList"/>
    <w:uiPriority w:val="99"/>
    <w:semiHidden/>
    <w:unhideWhenUsed/>
    <w:rsid w:val="00C9597C"/>
  </w:style>
  <w:style w:type="numbering" w:customStyle="1" w:styleId="NoList3331">
    <w:name w:val="No List3331"/>
    <w:next w:val="NoList"/>
    <w:uiPriority w:val="99"/>
    <w:semiHidden/>
    <w:unhideWhenUsed/>
    <w:rsid w:val="00C9597C"/>
  </w:style>
  <w:style w:type="numbering" w:customStyle="1" w:styleId="NoList101">
    <w:name w:val="No List101"/>
    <w:next w:val="NoList"/>
    <w:uiPriority w:val="99"/>
    <w:semiHidden/>
    <w:unhideWhenUsed/>
    <w:rsid w:val="00C9597C"/>
  </w:style>
  <w:style w:type="table" w:customStyle="1" w:styleId="TableGrid81">
    <w:name w:val="Table Grid8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
    <w:name w:val="Medium Grid 3 - Accent 16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
    <w:name w:val="Medium Grid 1 - Accent 110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
    <w:name w:val="Light Grid - Accent 1110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
    <w:name w:val="Light Grid - Accent 510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
    <w:name w:val="Light Grid - Accent 1210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
    <w:name w:val="Light List - Accent 510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
    <w:name w:val="Light List - Accent 1110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
    <w:name w:val="Light Grid - Accent 1310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
    <w:name w:val="Medium Grid 1 - Accent 310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
    <w:name w:val="No List171"/>
    <w:next w:val="NoList"/>
    <w:uiPriority w:val="99"/>
    <w:semiHidden/>
    <w:unhideWhenUsed/>
    <w:rsid w:val="00C9597C"/>
  </w:style>
  <w:style w:type="table" w:customStyle="1" w:styleId="MediumGrid1-Accent1161">
    <w:name w:val="Medium Grid 1 - Accent 11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
    <w:name w:val="Light Grid - Accent 11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
    <w:name w:val="Light Grid - Accent 516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
    <w:name w:val="Light Grid - Accent 12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
    <w:name w:val="Light List - Accent 516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
    <w:name w:val="Light List - Accent 111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
    <w:name w:val="Light Grid - Accent 13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
    <w:name w:val="Medium Grid 1 - Accent 31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
    <w:name w:val="Grid Table 4 - Accent 31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
    <w:name w:val="No List271"/>
    <w:next w:val="NoList"/>
    <w:uiPriority w:val="99"/>
    <w:semiHidden/>
    <w:unhideWhenUsed/>
    <w:rsid w:val="00C9597C"/>
  </w:style>
  <w:style w:type="table" w:customStyle="1" w:styleId="MediumGrid1-Accent1261">
    <w:name w:val="Medium Grid 1 - Accent 12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
    <w:name w:val="Light Grid - Accent 112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
    <w:name w:val="Light Grid - Accent 52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
    <w:name w:val="Light Grid - Accent 12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
    <w:name w:val="Light List - Accent 52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
    <w:name w:val="Light List - Accent 112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
    <w:name w:val="Light Grid - Accent 13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
    <w:name w:val="Medium Grid 1 - Accent 32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
    <w:name w:val="Grid Table 4 Accent 31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
    <w:name w:val="No List371"/>
    <w:next w:val="NoList"/>
    <w:uiPriority w:val="99"/>
    <w:semiHidden/>
    <w:unhideWhenUsed/>
    <w:rsid w:val="00C9597C"/>
  </w:style>
  <w:style w:type="table" w:customStyle="1" w:styleId="MediumGrid1-Accent1361">
    <w:name w:val="Medium Grid 1 - Accent 13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
    <w:name w:val="Light Grid - Accent 113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
    <w:name w:val="Light Grid - Accent 53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
    <w:name w:val="Light Grid - Accent 12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
    <w:name w:val="Light List - Accent 53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
    <w:name w:val="Light List - Accent 113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
    <w:name w:val="Light Grid - Accent 13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
    <w:name w:val="Medium Grid 1 - Accent 33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
    <w:name w:val="Grid Table 4 Accent 32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
    <w:name w:val="Table Grid16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
    <w:name w:val="No List441"/>
    <w:next w:val="NoList"/>
    <w:uiPriority w:val="99"/>
    <w:semiHidden/>
    <w:unhideWhenUsed/>
    <w:rsid w:val="00C9597C"/>
  </w:style>
  <w:style w:type="table" w:customStyle="1" w:styleId="MediumGrid1-Accent1441">
    <w:name w:val="Medium Grid 1 - Accent 14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
    <w:name w:val="Light Grid - Accent 114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
    <w:name w:val="Light Grid - Accent 54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
    <w:name w:val="Light Grid - Accent 124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
    <w:name w:val="Light List - Accent 54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
    <w:name w:val="Light List - Accent 114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
    <w:name w:val="Light Grid - Accent 134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
    <w:name w:val="Medium Grid 1 - Accent 34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
    <w:name w:val="Table Grid214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
    <w:name w:val="Medium Grid 3 - Accent 114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
    <w:name w:val="No List1141"/>
    <w:next w:val="NoList"/>
    <w:uiPriority w:val="99"/>
    <w:semiHidden/>
    <w:unhideWhenUsed/>
    <w:rsid w:val="00C9597C"/>
  </w:style>
  <w:style w:type="table" w:customStyle="1" w:styleId="MediumGrid1-Accent11141">
    <w:name w:val="Medium Grid 1 - Accent 11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
    <w:name w:val="Light Grid - Accent 11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
    <w:name w:val="Light Grid - Accent 5114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
    <w:name w:val="Light Grid - Accent 12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
    <w:name w:val="Light List - Accent 5114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
    <w:name w:val="Light List - Accent 11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
    <w:name w:val="Light Grid - Accent 13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
    <w:name w:val="Medium Grid 1 - Accent 31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
    <w:name w:val="Grid Table 4 - Accent 31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
    <w:name w:val="No List2141"/>
    <w:next w:val="NoList"/>
    <w:uiPriority w:val="99"/>
    <w:semiHidden/>
    <w:unhideWhenUsed/>
    <w:rsid w:val="00C9597C"/>
  </w:style>
  <w:style w:type="table" w:customStyle="1" w:styleId="MediumGrid1-Accent12141">
    <w:name w:val="Medium Grid 1 - Accent 12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
    <w:name w:val="Light Grid - Accent 112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
    <w:name w:val="Light Grid - Accent 52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
    <w:name w:val="Light Grid - Accent 12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
    <w:name w:val="Light List - Accent 52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
    <w:name w:val="Light List - Accent 112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
    <w:name w:val="Light Grid - Accent 13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
    <w:name w:val="Medium Grid 1 - Accent 32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
    <w:name w:val="Grid Table 4 Accent 31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
    <w:name w:val="No List3141"/>
    <w:next w:val="NoList"/>
    <w:uiPriority w:val="99"/>
    <w:semiHidden/>
    <w:unhideWhenUsed/>
    <w:rsid w:val="00C9597C"/>
  </w:style>
  <w:style w:type="table" w:customStyle="1" w:styleId="MediumGrid1-Accent13141">
    <w:name w:val="Medium Grid 1 - Accent 13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
    <w:name w:val="Light Grid - Accent 113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
    <w:name w:val="Light Grid - Accent 53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
    <w:name w:val="Light Grid - Accent 12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
    <w:name w:val="Light List - Accent 53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
    <w:name w:val="Light List - Accent 113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
    <w:name w:val="Light Grid - Accent 13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
    <w:name w:val="Medium Grid 1 - Accent 33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
    <w:name w:val="Grid Table 4 Accent 32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
    <w:name w:val="Table Grid114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1">
    <w:name w:val="No List541"/>
    <w:next w:val="NoList"/>
    <w:uiPriority w:val="99"/>
    <w:semiHidden/>
    <w:unhideWhenUsed/>
    <w:rsid w:val="00C9597C"/>
  </w:style>
  <w:style w:type="table" w:customStyle="1" w:styleId="MediumGrid1-Accent1541">
    <w:name w:val="Medium Grid 1 - Accent 15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
    <w:name w:val="Light Grid - Accent 115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
    <w:name w:val="Light Grid - Accent 5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
    <w:name w:val="Light Grid - Accent 125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
    <w:name w:val="Light List - Accent 5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
    <w:name w:val="Light List - Accent 115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
    <w:name w:val="Light Grid - Accent 135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
    <w:name w:val="Medium Grid 1 - Accent 35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
    <w:name w:val="No List1241"/>
    <w:next w:val="NoList"/>
    <w:uiPriority w:val="99"/>
    <w:semiHidden/>
    <w:unhideWhenUsed/>
    <w:rsid w:val="00C9597C"/>
  </w:style>
  <w:style w:type="numbering" w:customStyle="1" w:styleId="NoList2241">
    <w:name w:val="No List2241"/>
    <w:next w:val="NoList"/>
    <w:uiPriority w:val="99"/>
    <w:semiHidden/>
    <w:unhideWhenUsed/>
    <w:rsid w:val="00C9597C"/>
  </w:style>
  <w:style w:type="numbering" w:customStyle="1" w:styleId="NoList3241">
    <w:name w:val="No List3241"/>
    <w:next w:val="NoList"/>
    <w:uiPriority w:val="99"/>
    <w:semiHidden/>
    <w:unhideWhenUsed/>
    <w:rsid w:val="00C9597C"/>
  </w:style>
  <w:style w:type="numbering" w:customStyle="1" w:styleId="NoList641">
    <w:name w:val="No List641"/>
    <w:next w:val="NoList"/>
    <w:uiPriority w:val="99"/>
    <w:semiHidden/>
    <w:unhideWhenUsed/>
    <w:rsid w:val="00C9597C"/>
  </w:style>
  <w:style w:type="table" w:customStyle="1" w:styleId="MediumGrid1-Accent1641">
    <w:name w:val="Medium Grid 1 - Accent 16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
    <w:name w:val="Light Grid - Accent 116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
    <w:name w:val="Light Grid - Accent 56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
    <w:name w:val="Light Grid - Accent 126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
    <w:name w:val="Light List - Accent 56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
    <w:name w:val="Light List - Accent 116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
    <w:name w:val="Light Grid - Accent 136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
    <w:name w:val="Medium Grid 1 - Accent 36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
    <w:name w:val="No List1341"/>
    <w:next w:val="NoList"/>
    <w:uiPriority w:val="99"/>
    <w:semiHidden/>
    <w:unhideWhenUsed/>
    <w:rsid w:val="00C9597C"/>
  </w:style>
  <w:style w:type="numbering" w:customStyle="1" w:styleId="NoList2341">
    <w:name w:val="No List2341"/>
    <w:next w:val="NoList"/>
    <w:uiPriority w:val="99"/>
    <w:semiHidden/>
    <w:unhideWhenUsed/>
    <w:rsid w:val="00C9597C"/>
  </w:style>
  <w:style w:type="numbering" w:customStyle="1" w:styleId="NoList3341">
    <w:name w:val="No List3341"/>
    <w:next w:val="NoList"/>
    <w:uiPriority w:val="99"/>
    <w:semiHidden/>
    <w:unhideWhenUsed/>
    <w:rsid w:val="00C9597C"/>
  </w:style>
  <w:style w:type="numbering" w:customStyle="1" w:styleId="NoList181">
    <w:name w:val="No List181"/>
    <w:next w:val="NoList"/>
    <w:uiPriority w:val="99"/>
    <w:semiHidden/>
    <w:unhideWhenUsed/>
    <w:rsid w:val="00C9597C"/>
  </w:style>
  <w:style w:type="table" w:customStyle="1" w:styleId="TableGrid91">
    <w:name w:val="Table Grid9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1">
    <w:name w:val="Medium Grid 3 - Accent 17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
    <w:name w:val="Medium Grid 1 - Accent 1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
    <w:name w:val="Light Grid - Accent 1117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
    <w:name w:val="Light Grid - Accent 51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
    <w:name w:val="Light Grid - Accent 1217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
    <w:name w:val="Light List - Accent 5171"/>
    <w:basedOn w:val="TableNormal"/>
    <w:next w:val="LightList-Accent5"/>
    <w:uiPriority w:val="61"/>
    <w:locked/>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
    <w:name w:val="Light List - Accent 1117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
    <w:name w:val="Light Grid - Accent 131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
    <w:name w:val="Medium Grid 1 - Accent 31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
    <w:name w:val="No List191"/>
    <w:next w:val="NoList"/>
    <w:uiPriority w:val="99"/>
    <w:semiHidden/>
    <w:unhideWhenUsed/>
    <w:rsid w:val="00C9597C"/>
  </w:style>
  <w:style w:type="table" w:customStyle="1" w:styleId="MediumGrid1-Accent1181">
    <w:name w:val="Medium Grid 1 - Accent 118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
    <w:name w:val="Light Grid - Accent 11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
    <w:name w:val="Light Grid - Accent 518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
    <w:name w:val="Light Grid - Accent 12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
    <w:name w:val="Light List - Accent 518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
    <w:name w:val="Light List - Accent 1118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
    <w:name w:val="Light Grid - Accent 13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
    <w:name w:val="Medium Grid 1 - Accent 318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
    <w:name w:val="Grid Table 4 - Accent 31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
    <w:name w:val="No List281"/>
    <w:next w:val="NoList"/>
    <w:uiPriority w:val="99"/>
    <w:semiHidden/>
    <w:unhideWhenUsed/>
    <w:rsid w:val="00C9597C"/>
  </w:style>
  <w:style w:type="table" w:customStyle="1" w:styleId="MediumGrid1-Accent1271">
    <w:name w:val="Medium Grid 1 - Accent 127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
    <w:name w:val="Light Grid - Accent 1127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
    <w:name w:val="Light Grid - Accent 52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
    <w:name w:val="Light Grid - Accent 122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
    <w:name w:val="Light List - Accent 52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
    <w:name w:val="Light List - Accent 1127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
    <w:name w:val="Light Grid - Accent 132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
    <w:name w:val="Medium Grid 1 - Accent 32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
    <w:name w:val="Grid Table 4 Accent 31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
    <w:name w:val="No List381"/>
    <w:next w:val="NoList"/>
    <w:uiPriority w:val="99"/>
    <w:semiHidden/>
    <w:unhideWhenUsed/>
    <w:rsid w:val="00C9597C"/>
  </w:style>
  <w:style w:type="table" w:customStyle="1" w:styleId="MediumGrid1-Accent1371">
    <w:name w:val="Medium Grid 1 - Accent 137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
    <w:name w:val="Light Grid - Accent 1137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
    <w:name w:val="Light Grid - Accent 53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
    <w:name w:val="Light Grid - Accent 12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
    <w:name w:val="Light List - Accent 53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
    <w:name w:val="Light List - Accent 1137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
    <w:name w:val="Light Grid - Accent 13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
    <w:name w:val="Medium Grid 1 - Accent 33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
    <w:name w:val="Grid Table 4 Accent 32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
    <w:name w:val="Table Grid17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
    <w:name w:val="No List451"/>
    <w:next w:val="NoList"/>
    <w:uiPriority w:val="99"/>
    <w:semiHidden/>
    <w:unhideWhenUsed/>
    <w:rsid w:val="00C9597C"/>
  </w:style>
  <w:style w:type="table" w:customStyle="1" w:styleId="MediumGrid1-Accent1451">
    <w:name w:val="Medium Grid 1 - Accent 14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
    <w:name w:val="Light Grid - Accent 114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
    <w:name w:val="Light Grid - Accent 54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
    <w:name w:val="Light Grid - Accent 124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
    <w:name w:val="Light List - Accent 54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
    <w:name w:val="Light List - Accent 114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
    <w:name w:val="Light Grid - Accent 134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
    <w:name w:val="Medium Grid 1 - Accent 34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
    <w:name w:val="Table Grid215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1">
    <w:name w:val="Medium Grid 3 - Accent 115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
    <w:name w:val="No List1151"/>
    <w:next w:val="NoList"/>
    <w:uiPriority w:val="99"/>
    <w:semiHidden/>
    <w:unhideWhenUsed/>
    <w:rsid w:val="00C9597C"/>
  </w:style>
  <w:style w:type="table" w:customStyle="1" w:styleId="MediumGrid1-Accent11151">
    <w:name w:val="Medium Grid 1 - Accent 11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
    <w:name w:val="Light Grid - Accent 11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
    <w:name w:val="Light Grid - Accent 511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
    <w:name w:val="Light Grid - Accent 12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
    <w:name w:val="Light List - Accent 511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
    <w:name w:val="Light List - Accent 11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
    <w:name w:val="Light Grid - Accent 13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
    <w:name w:val="Medium Grid 1 - Accent 31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
    <w:name w:val="Grid Table 4 - Accent 31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
    <w:name w:val="No List2151"/>
    <w:next w:val="NoList"/>
    <w:uiPriority w:val="99"/>
    <w:semiHidden/>
    <w:unhideWhenUsed/>
    <w:rsid w:val="00C9597C"/>
  </w:style>
  <w:style w:type="table" w:customStyle="1" w:styleId="MediumGrid1-Accent12151">
    <w:name w:val="Medium Grid 1 - Accent 12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
    <w:name w:val="Light Grid - Accent 112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
    <w:name w:val="Light Grid - Accent 52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
    <w:name w:val="Light Grid - Accent 12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
    <w:name w:val="Light List - Accent 52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
    <w:name w:val="Light List - Accent 112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
    <w:name w:val="Light Grid - Accent 13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
    <w:name w:val="Medium Grid 1 - Accent 32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
    <w:name w:val="Grid Table 4 Accent 31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
    <w:name w:val="No List3151"/>
    <w:next w:val="NoList"/>
    <w:uiPriority w:val="99"/>
    <w:semiHidden/>
    <w:unhideWhenUsed/>
    <w:rsid w:val="00C9597C"/>
  </w:style>
  <w:style w:type="table" w:customStyle="1" w:styleId="MediumGrid1-Accent13151">
    <w:name w:val="Medium Grid 1 - Accent 13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
    <w:name w:val="Light Grid - Accent 113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
    <w:name w:val="Light Grid - Accent 53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
    <w:name w:val="Light Grid - Accent 12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
    <w:name w:val="Light List - Accent 53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
    <w:name w:val="Light List - Accent 113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
    <w:name w:val="Light Grid - Accent 13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
    <w:name w:val="Medium Grid 1 - Accent 33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
    <w:name w:val="Grid Table 4 Accent 32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
    <w:name w:val="Table Grid115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1">
    <w:name w:val="No List551"/>
    <w:next w:val="NoList"/>
    <w:uiPriority w:val="99"/>
    <w:semiHidden/>
    <w:unhideWhenUsed/>
    <w:rsid w:val="00C9597C"/>
  </w:style>
  <w:style w:type="table" w:customStyle="1" w:styleId="MediumGrid1-Accent1551">
    <w:name w:val="Medium Grid 1 - Accent 15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
    <w:name w:val="Light Grid - Accent 115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
    <w:name w:val="Light Grid - Accent 5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
    <w:name w:val="Light Grid - Accent 125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
    <w:name w:val="Light List - Accent 5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
    <w:name w:val="Light List - Accent 115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
    <w:name w:val="Light Grid - Accent 135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
    <w:name w:val="Medium Grid 1 - Accent 35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
    <w:name w:val="No List1251"/>
    <w:next w:val="NoList"/>
    <w:uiPriority w:val="99"/>
    <w:semiHidden/>
    <w:unhideWhenUsed/>
    <w:rsid w:val="00C9597C"/>
  </w:style>
  <w:style w:type="numbering" w:customStyle="1" w:styleId="NoList2251">
    <w:name w:val="No List2251"/>
    <w:next w:val="NoList"/>
    <w:uiPriority w:val="99"/>
    <w:semiHidden/>
    <w:unhideWhenUsed/>
    <w:rsid w:val="00C9597C"/>
  </w:style>
  <w:style w:type="numbering" w:customStyle="1" w:styleId="NoList3251">
    <w:name w:val="No List3251"/>
    <w:next w:val="NoList"/>
    <w:uiPriority w:val="99"/>
    <w:semiHidden/>
    <w:unhideWhenUsed/>
    <w:rsid w:val="00C9597C"/>
  </w:style>
  <w:style w:type="numbering" w:customStyle="1" w:styleId="NoList651">
    <w:name w:val="No List651"/>
    <w:next w:val="NoList"/>
    <w:uiPriority w:val="99"/>
    <w:semiHidden/>
    <w:unhideWhenUsed/>
    <w:rsid w:val="00C9597C"/>
  </w:style>
  <w:style w:type="table" w:customStyle="1" w:styleId="MediumGrid1-Accent1651">
    <w:name w:val="Medium Grid 1 - Accent 16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
    <w:name w:val="Light Grid - Accent 116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
    <w:name w:val="Light Grid - Accent 56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
    <w:name w:val="Light Grid - Accent 126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
    <w:name w:val="Light List - Accent 56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
    <w:name w:val="Light List - Accent 116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
    <w:name w:val="Light Grid - Accent 136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
    <w:name w:val="Medium Grid 1 - Accent 36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
    <w:name w:val="No List1351"/>
    <w:next w:val="NoList"/>
    <w:uiPriority w:val="99"/>
    <w:semiHidden/>
    <w:unhideWhenUsed/>
    <w:rsid w:val="00C9597C"/>
  </w:style>
  <w:style w:type="numbering" w:customStyle="1" w:styleId="NoList2351">
    <w:name w:val="No List2351"/>
    <w:next w:val="NoList"/>
    <w:uiPriority w:val="99"/>
    <w:semiHidden/>
    <w:unhideWhenUsed/>
    <w:rsid w:val="00C9597C"/>
  </w:style>
  <w:style w:type="numbering" w:customStyle="1" w:styleId="NoList3351">
    <w:name w:val="No List3351"/>
    <w:next w:val="NoList"/>
    <w:uiPriority w:val="99"/>
    <w:semiHidden/>
    <w:unhideWhenUsed/>
    <w:rsid w:val="00C9597C"/>
  </w:style>
  <w:style w:type="table" w:styleId="GridTable4-Accent5">
    <w:name w:val="Grid Table 4 Accent 5"/>
    <w:basedOn w:val="TableNormal"/>
    <w:uiPriority w:val="49"/>
    <w:rsid w:val="00B25DA6"/>
    <w:rPr>
      <w:rFonts w:asciiTheme="minorHAnsi" w:hAnsiTheme="minorHAnsi" w:cstheme="minorBidi"/>
      <w:sz w:val="22"/>
      <w:szCs w:val="22"/>
      <w:lang w:val="en-IN"/>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30">
    <w:name w:val="No List30"/>
    <w:next w:val="NoList"/>
    <w:uiPriority w:val="99"/>
    <w:semiHidden/>
    <w:unhideWhenUsed/>
    <w:rsid w:val="00C64FC7"/>
  </w:style>
  <w:style w:type="table" w:customStyle="1" w:styleId="TableGrid19">
    <w:name w:val="Table Grid19"/>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9">
    <w:name w:val="Medium Grid 3 - Accent 19"/>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0">
    <w:name w:val="Medium Grid 1 - Accent 12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20">
    <w:name w:val="Light Grid - Accent 1120"/>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20">
    <w:name w:val="Light Grid - Accent 52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20">
    <w:name w:val="Light Grid - Accent 1220"/>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20">
    <w:name w:val="Light List - Accent 52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20">
    <w:name w:val="Light List - Accent 1120"/>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20">
    <w:name w:val="Light Grid - Accent 132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20">
    <w:name w:val="Medium Grid 1 - Accent 32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7">
    <w:name w:val="No List117"/>
    <w:next w:val="NoList"/>
    <w:uiPriority w:val="99"/>
    <w:semiHidden/>
    <w:unhideWhenUsed/>
    <w:rsid w:val="00C64FC7"/>
  </w:style>
  <w:style w:type="table" w:customStyle="1" w:styleId="MediumGrid1-Accent1117">
    <w:name w:val="Medium Grid 1 - Accent 11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7">
    <w:name w:val="Light Grid - Accent 11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7">
    <w:name w:val="Light Grid - Accent 5117"/>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7">
    <w:name w:val="Light Grid - Accent 12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7">
    <w:name w:val="Light List - Accent 5117"/>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7">
    <w:name w:val="Light List - Accent 111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7">
    <w:name w:val="Light Grid - Accent 13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7">
    <w:name w:val="Medium Grid 1 - Accent 31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9">
    <w:name w:val="Grid Table 4 - Accent 31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0">
    <w:name w:val="No List210"/>
    <w:next w:val="NoList"/>
    <w:uiPriority w:val="99"/>
    <w:semiHidden/>
    <w:unhideWhenUsed/>
    <w:rsid w:val="00C64FC7"/>
  </w:style>
  <w:style w:type="table" w:customStyle="1" w:styleId="MediumGrid1-Accent129">
    <w:name w:val="Medium Grid 1 - Accent 12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9">
    <w:name w:val="Light Grid - Accent 1129"/>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9">
    <w:name w:val="Light Grid - Accent 52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9">
    <w:name w:val="Light Grid - Accent 122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9">
    <w:name w:val="Light List - Accent 52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9">
    <w:name w:val="Light List - Accent 112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9">
    <w:name w:val="Light Grid - Accent 132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9">
    <w:name w:val="Medium Grid 1 - Accent 32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9">
    <w:name w:val="Grid Table 4 Accent 31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0">
    <w:name w:val="No List310"/>
    <w:next w:val="NoList"/>
    <w:uiPriority w:val="99"/>
    <w:semiHidden/>
    <w:unhideWhenUsed/>
    <w:rsid w:val="00C64FC7"/>
  </w:style>
  <w:style w:type="table" w:customStyle="1" w:styleId="MediumGrid1-Accent139">
    <w:name w:val="Medium Grid 1 - Accent 13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9">
    <w:name w:val="Light Grid - Accent 1139"/>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9">
    <w:name w:val="Light Grid - Accent 53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9">
    <w:name w:val="Light Grid - Accent 123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9">
    <w:name w:val="Light List - Accent 53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9">
    <w:name w:val="Light List - Accent 113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9">
    <w:name w:val="Light Grid - Accent 133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9">
    <w:name w:val="Medium Grid 1 - Accent 33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9">
    <w:name w:val="Grid Table 4 Accent 32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0">
    <w:name w:val="Table Grid110"/>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7">
    <w:name w:val="No List47"/>
    <w:next w:val="NoList"/>
    <w:uiPriority w:val="99"/>
    <w:semiHidden/>
    <w:unhideWhenUsed/>
    <w:rsid w:val="00C64FC7"/>
  </w:style>
  <w:style w:type="table" w:customStyle="1" w:styleId="MediumGrid1-Accent147">
    <w:name w:val="Medium Grid 1 - Accent 14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7">
    <w:name w:val="Light Grid - Accent 114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7">
    <w:name w:val="Light Grid - Accent 54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7">
    <w:name w:val="Light Grid - Accent 124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7">
    <w:name w:val="Light List - Accent 54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7">
    <w:name w:val="Light List - Accent 114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7">
    <w:name w:val="Light Grid - Accent 134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7">
    <w:name w:val="Medium Grid 1 - Accent 34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2">
    <w:name w:val="Table Grid3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7">
    <w:name w:val="Medium Grid 3 - Accent 117"/>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8">
    <w:name w:val="No List118"/>
    <w:next w:val="NoList"/>
    <w:uiPriority w:val="99"/>
    <w:semiHidden/>
    <w:unhideWhenUsed/>
    <w:rsid w:val="00C64FC7"/>
  </w:style>
  <w:style w:type="table" w:customStyle="1" w:styleId="MediumGrid1-Accent1118">
    <w:name w:val="Medium Grid 1 - Accent 11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8">
    <w:name w:val="Light Grid - Accent 11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8">
    <w:name w:val="Light Grid - Accent 5118"/>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8">
    <w:name w:val="Light Grid - Accent 12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8">
    <w:name w:val="Light List - Accent 5118"/>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8">
    <w:name w:val="Light List - Accent 111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8">
    <w:name w:val="Light Grid - Accent 13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8">
    <w:name w:val="Medium Grid 1 - Accent 31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7">
    <w:name w:val="Grid Table 4 - Accent 31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7">
    <w:name w:val="No List217"/>
    <w:next w:val="NoList"/>
    <w:uiPriority w:val="99"/>
    <w:semiHidden/>
    <w:unhideWhenUsed/>
    <w:rsid w:val="00C64FC7"/>
  </w:style>
  <w:style w:type="table" w:customStyle="1" w:styleId="MediumGrid1-Accent1217">
    <w:name w:val="Medium Grid 1 - Accent 12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7">
    <w:name w:val="Light Grid - Accent 1121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7">
    <w:name w:val="Light Grid - Accent 52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7">
    <w:name w:val="Light Grid - Accent 122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7">
    <w:name w:val="Light List - Accent 52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7">
    <w:name w:val="Light List - Accent 112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7">
    <w:name w:val="Light Grid - Accent 132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7">
    <w:name w:val="Medium Grid 1 - Accent 32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7">
    <w:name w:val="Grid Table 4 Accent 31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7">
    <w:name w:val="No List317"/>
    <w:next w:val="NoList"/>
    <w:uiPriority w:val="99"/>
    <w:semiHidden/>
    <w:unhideWhenUsed/>
    <w:rsid w:val="00C64FC7"/>
  </w:style>
  <w:style w:type="table" w:customStyle="1" w:styleId="MediumGrid1-Accent1317">
    <w:name w:val="Medium Grid 1 - Accent 13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7">
    <w:name w:val="Light Grid - Accent 1131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7">
    <w:name w:val="Light Grid - Accent 53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7">
    <w:name w:val="Light Grid - Accent 123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7">
    <w:name w:val="Light List - Accent 53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7">
    <w:name w:val="Light List - Accent 113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7">
    <w:name w:val="Light Grid - Accent 133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7">
    <w:name w:val="Medium Grid 1 - Accent 33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7">
    <w:name w:val="Grid Table 4 Accent 32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7">
    <w:name w:val="Table Grid117"/>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7">
    <w:name w:val="No List57"/>
    <w:next w:val="NoList"/>
    <w:uiPriority w:val="99"/>
    <w:semiHidden/>
    <w:unhideWhenUsed/>
    <w:rsid w:val="00C64FC7"/>
  </w:style>
  <w:style w:type="table" w:customStyle="1" w:styleId="TableGrid42">
    <w:name w:val="Table Grid42"/>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2">
    <w:name w:val="Medium Grid 3 - Accent 12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7">
    <w:name w:val="Medium Grid 1 - Accent 157"/>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7">
    <w:name w:val="Light Grid - Accent 1157"/>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7">
    <w:name w:val="Light Grid - Accent 557"/>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7">
    <w:name w:val="Light Grid - Accent 1257"/>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7">
    <w:name w:val="Light List - Accent 557"/>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7">
    <w:name w:val="Light List - Accent 1157"/>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7">
    <w:name w:val="Light Grid - Accent 135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7">
    <w:name w:val="Medium Grid 1 - Accent 35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7">
    <w:name w:val="No List127"/>
    <w:next w:val="NoList"/>
    <w:uiPriority w:val="99"/>
    <w:semiHidden/>
    <w:unhideWhenUsed/>
    <w:rsid w:val="00C64FC7"/>
  </w:style>
  <w:style w:type="table" w:customStyle="1" w:styleId="MediumGrid1-Accent1122">
    <w:name w:val="Medium Grid 1 - Accent 1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2">
    <w:name w:val="Light Grid - Accent 1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2">
    <w:name w:val="Light Grid - Accent 512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2">
    <w:name w:val="Light Grid - Accent 1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2">
    <w:name w:val="Light List - Accent 512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2">
    <w:name w:val="Light List - Accent 11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2">
    <w:name w:val="Light Grid - Accent 1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2">
    <w:name w:val="Medium Grid 1 - Accent 3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2">
    <w:name w:val="Grid Table 4 - Accent 3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7">
    <w:name w:val="No List227"/>
    <w:next w:val="NoList"/>
    <w:uiPriority w:val="99"/>
    <w:semiHidden/>
    <w:unhideWhenUsed/>
    <w:rsid w:val="00C64FC7"/>
  </w:style>
  <w:style w:type="table" w:customStyle="1" w:styleId="MediumGrid1-Accent1222">
    <w:name w:val="Medium Grid 1 - Accent 12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2">
    <w:name w:val="Light Grid - Accent 112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2">
    <w:name w:val="Light Grid - Accent 52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2">
    <w:name w:val="Light Grid - Accent 122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2">
    <w:name w:val="Light List - Accent 52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2">
    <w:name w:val="Light List - Accent 112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2">
    <w:name w:val="Light Grid - Accent 132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2">
    <w:name w:val="Medium Grid 1 - Accent 32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2">
    <w:name w:val="Grid Table 4 Accent 3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7">
    <w:name w:val="No List327"/>
    <w:next w:val="NoList"/>
    <w:uiPriority w:val="99"/>
    <w:semiHidden/>
    <w:unhideWhenUsed/>
    <w:rsid w:val="00C64FC7"/>
  </w:style>
  <w:style w:type="table" w:customStyle="1" w:styleId="MediumGrid1-Accent1322">
    <w:name w:val="Medium Grid 1 - Accent 13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2">
    <w:name w:val="Light Grid - Accent 113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2">
    <w:name w:val="Light Grid - Accent 53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2">
    <w:name w:val="Light Grid - Accent 123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2">
    <w:name w:val="Light List - Accent 53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2">
    <w:name w:val="Light List - Accent 113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2">
    <w:name w:val="Light Grid - Accent 133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2">
    <w:name w:val="Medium Grid 1 - Accent 33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2">
    <w:name w:val="Grid Table 4 Accent 32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2">
    <w:name w:val="Table Grid12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7">
    <w:name w:val="No List67"/>
    <w:next w:val="NoList"/>
    <w:uiPriority w:val="99"/>
    <w:semiHidden/>
    <w:unhideWhenUsed/>
    <w:rsid w:val="00C64FC7"/>
  </w:style>
  <w:style w:type="table" w:customStyle="1" w:styleId="MediumGrid1-Accent167">
    <w:name w:val="Medium Grid 1 - Accent 16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7">
    <w:name w:val="Light Grid - Accent 116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7">
    <w:name w:val="Light Grid - Accent 56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7">
    <w:name w:val="Light Grid - Accent 126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7">
    <w:name w:val="Light List - Accent 56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7">
    <w:name w:val="Light List - Accent 116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7">
    <w:name w:val="Light Grid - Accent 136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7">
    <w:name w:val="Medium Grid 1 - Accent 36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7">
    <w:name w:val="No List137"/>
    <w:next w:val="NoList"/>
    <w:uiPriority w:val="99"/>
    <w:semiHidden/>
    <w:unhideWhenUsed/>
    <w:rsid w:val="00C64FC7"/>
  </w:style>
  <w:style w:type="numbering" w:customStyle="1" w:styleId="NoList237">
    <w:name w:val="No List237"/>
    <w:next w:val="NoList"/>
    <w:uiPriority w:val="99"/>
    <w:semiHidden/>
    <w:unhideWhenUsed/>
    <w:rsid w:val="00C64FC7"/>
  </w:style>
  <w:style w:type="numbering" w:customStyle="1" w:styleId="NoList337">
    <w:name w:val="No List337"/>
    <w:next w:val="NoList"/>
    <w:uiPriority w:val="99"/>
    <w:semiHidden/>
    <w:unhideWhenUsed/>
    <w:rsid w:val="00C64FC7"/>
  </w:style>
  <w:style w:type="numbering" w:customStyle="1" w:styleId="NoList72">
    <w:name w:val="No List72"/>
    <w:next w:val="NoList"/>
    <w:uiPriority w:val="99"/>
    <w:semiHidden/>
    <w:unhideWhenUsed/>
    <w:rsid w:val="00C64FC7"/>
  </w:style>
  <w:style w:type="table" w:customStyle="1" w:styleId="TableGrid52">
    <w:name w:val="Table Grid5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2">
    <w:name w:val="Medium Grid 3 - Accent 13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2">
    <w:name w:val="Medium Grid 1 - Accent 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2">
    <w:name w:val="Light Grid - Accent 117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2">
    <w:name w:val="Light Grid - Accent 5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2">
    <w:name w:val="Light Grid - Accent 127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2">
    <w:name w:val="Light List - Accent 5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2">
    <w:name w:val="Light List - Accent 117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2">
    <w:name w:val="Light Grid - Accent 1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2">
    <w:name w:val="Medium Grid 1 - Accent 3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2">
    <w:name w:val="No List142"/>
    <w:next w:val="NoList"/>
    <w:uiPriority w:val="99"/>
    <w:semiHidden/>
    <w:unhideWhenUsed/>
    <w:rsid w:val="00C64FC7"/>
  </w:style>
  <w:style w:type="table" w:customStyle="1" w:styleId="MediumGrid1-Accent1132">
    <w:name w:val="Medium Grid 1 - Accent 1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2">
    <w:name w:val="Light Grid - Accent 1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2">
    <w:name w:val="Light Grid - Accent 513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2">
    <w:name w:val="Light Grid - Accent 1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2">
    <w:name w:val="Light List - Accent 513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2">
    <w:name w:val="Light List - Accent 11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2">
    <w:name w:val="Light Grid - Accent 1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2">
    <w:name w:val="Medium Grid 1 - Accent 3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2">
    <w:name w:val="Grid Table 4 - Accent 3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2">
    <w:name w:val="No List242"/>
    <w:next w:val="NoList"/>
    <w:uiPriority w:val="99"/>
    <w:semiHidden/>
    <w:unhideWhenUsed/>
    <w:rsid w:val="00C64FC7"/>
  </w:style>
  <w:style w:type="table" w:customStyle="1" w:styleId="MediumGrid1-Accent1232">
    <w:name w:val="Medium Grid 1 - Accent 12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2">
    <w:name w:val="Light Grid - Accent 112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2">
    <w:name w:val="Light Grid - Accent 52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2">
    <w:name w:val="Light Grid - Accent 122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2">
    <w:name w:val="Light List - Accent 52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2">
    <w:name w:val="Light List - Accent 112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2">
    <w:name w:val="Light Grid - Accent 132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2">
    <w:name w:val="Medium Grid 1 - Accent 32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2">
    <w:name w:val="Grid Table 4 Accent 3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2">
    <w:name w:val="No List342"/>
    <w:next w:val="NoList"/>
    <w:uiPriority w:val="99"/>
    <w:semiHidden/>
    <w:unhideWhenUsed/>
    <w:rsid w:val="00C64FC7"/>
  </w:style>
  <w:style w:type="table" w:customStyle="1" w:styleId="MediumGrid1-Accent1332">
    <w:name w:val="Medium Grid 1 - Accent 13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2">
    <w:name w:val="Light Grid - Accent 113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2">
    <w:name w:val="Light Grid - Accent 53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2">
    <w:name w:val="Light Grid - Accent 123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2">
    <w:name w:val="Light List - Accent 53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2">
    <w:name w:val="Light List - Accent 113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2">
    <w:name w:val="Light Grid - Accent 133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2">
    <w:name w:val="Medium Grid 1 - Accent 33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2">
    <w:name w:val="Grid Table 4 Accent 32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2">
    <w:name w:val="Table Grid13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2">
    <w:name w:val="No List412"/>
    <w:next w:val="NoList"/>
    <w:uiPriority w:val="99"/>
    <w:semiHidden/>
    <w:unhideWhenUsed/>
    <w:rsid w:val="00C64FC7"/>
  </w:style>
  <w:style w:type="table" w:customStyle="1" w:styleId="MediumGrid1-Accent1412">
    <w:name w:val="Medium Grid 1 - Accent 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2">
    <w:name w:val="Light Grid - Accent 11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2">
    <w:name w:val="Light Grid - Accent 5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2">
    <w:name w:val="Light Grid - Accent 1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2">
    <w:name w:val="Light List - Accent 5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2">
    <w:name w:val="Light List - Accent 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2">
    <w:name w:val="Light Grid - Accent 1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2">
    <w:name w:val="Medium Grid 1 - Accent 3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2">
    <w:name w:val="Table Grid21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2">
    <w:name w:val="Medium Grid 3 - Accent 11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2">
    <w:name w:val="No List1112"/>
    <w:next w:val="NoList"/>
    <w:uiPriority w:val="99"/>
    <w:semiHidden/>
    <w:unhideWhenUsed/>
    <w:rsid w:val="00C64FC7"/>
  </w:style>
  <w:style w:type="table" w:customStyle="1" w:styleId="MediumGrid1-Accent11112">
    <w:name w:val="Medium Grid 1 - Accent 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2">
    <w:name w:val="Light Grid - Accent 1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2">
    <w:name w:val="Light Grid - Accent 511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2">
    <w:name w:val="Light Grid - Accent 1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2">
    <w:name w:val="Light List - Accent 511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2">
    <w:name w:val="Light List - Accent 11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2">
    <w:name w:val="Light Grid - Accent 1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2">
    <w:name w:val="Medium Grid 1 - Accent 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2">
    <w:name w:val="Grid Table 4 - Accent 3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2">
    <w:name w:val="No List2112"/>
    <w:next w:val="NoList"/>
    <w:uiPriority w:val="99"/>
    <w:semiHidden/>
    <w:unhideWhenUsed/>
    <w:rsid w:val="00C64FC7"/>
  </w:style>
  <w:style w:type="table" w:customStyle="1" w:styleId="MediumGrid1-Accent12112">
    <w:name w:val="Medium Grid 1 - Accent 12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2">
    <w:name w:val="Light Grid - Accent 112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2">
    <w:name w:val="Light Grid - Accent 52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2">
    <w:name w:val="Light Grid - Accent 122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2">
    <w:name w:val="Light List - Accent 52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2">
    <w:name w:val="Light List - Accent 112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2">
    <w:name w:val="Light Grid - Accent 132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2">
    <w:name w:val="Medium Grid 1 - Accent 32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2">
    <w:name w:val="Grid Table 4 Accent 3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2">
    <w:name w:val="No List3112"/>
    <w:next w:val="NoList"/>
    <w:uiPriority w:val="99"/>
    <w:semiHidden/>
    <w:unhideWhenUsed/>
    <w:rsid w:val="00C64FC7"/>
  </w:style>
  <w:style w:type="table" w:customStyle="1" w:styleId="MediumGrid1-Accent13112">
    <w:name w:val="Medium Grid 1 - Accent 13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2">
    <w:name w:val="Light Grid - Accent 113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2">
    <w:name w:val="Light Grid - Accent 53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2">
    <w:name w:val="Light Grid - Accent 123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2">
    <w:name w:val="Light List - Accent 53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2">
    <w:name w:val="Light List - Accent 113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2">
    <w:name w:val="Light Grid - Accent 133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2">
    <w:name w:val="Medium Grid 1 - Accent 33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2">
    <w:name w:val="Grid Table 4 Accent 32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2">
    <w:name w:val="Table Grid11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2">
    <w:name w:val="No List512"/>
    <w:next w:val="NoList"/>
    <w:uiPriority w:val="99"/>
    <w:semiHidden/>
    <w:unhideWhenUsed/>
    <w:rsid w:val="00C64FC7"/>
  </w:style>
  <w:style w:type="table" w:customStyle="1" w:styleId="MediumGrid1-Accent1512">
    <w:name w:val="Medium Grid 1 - Accent 1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2">
    <w:name w:val="Light Grid - Accent 11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2">
    <w:name w:val="Light Grid - Accent 5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2">
    <w:name w:val="Light Grid - Accent 1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2">
    <w:name w:val="Light List - Accent 5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2">
    <w:name w:val="Light List - Accent 11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2">
    <w:name w:val="Light Grid - Accent 1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2">
    <w:name w:val="Medium Grid 1 - Accent 3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2">
    <w:name w:val="No List1212"/>
    <w:next w:val="NoList"/>
    <w:uiPriority w:val="99"/>
    <w:semiHidden/>
    <w:unhideWhenUsed/>
    <w:rsid w:val="00C64FC7"/>
  </w:style>
  <w:style w:type="numbering" w:customStyle="1" w:styleId="NoList2212">
    <w:name w:val="No List2212"/>
    <w:next w:val="NoList"/>
    <w:uiPriority w:val="99"/>
    <w:semiHidden/>
    <w:unhideWhenUsed/>
    <w:rsid w:val="00C64FC7"/>
  </w:style>
  <w:style w:type="numbering" w:customStyle="1" w:styleId="NoList3212">
    <w:name w:val="No List3212"/>
    <w:next w:val="NoList"/>
    <w:uiPriority w:val="99"/>
    <w:semiHidden/>
    <w:unhideWhenUsed/>
    <w:rsid w:val="00C64FC7"/>
  </w:style>
  <w:style w:type="numbering" w:customStyle="1" w:styleId="NoList612">
    <w:name w:val="No List612"/>
    <w:next w:val="NoList"/>
    <w:uiPriority w:val="99"/>
    <w:semiHidden/>
    <w:unhideWhenUsed/>
    <w:rsid w:val="00C64FC7"/>
  </w:style>
  <w:style w:type="table" w:customStyle="1" w:styleId="MediumGrid1-Accent1612">
    <w:name w:val="Medium Grid 1 - Accent 1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2">
    <w:name w:val="Light Grid - Accent 11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2">
    <w:name w:val="Light Grid - Accent 5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2">
    <w:name w:val="Light Grid - Accent 1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2">
    <w:name w:val="Light List - Accent 5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2">
    <w:name w:val="Light List - Accent 11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2">
    <w:name w:val="Light Grid - Accent 1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2">
    <w:name w:val="Medium Grid 1 - Accent 3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2">
    <w:name w:val="No List1312"/>
    <w:next w:val="NoList"/>
    <w:uiPriority w:val="99"/>
    <w:semiHidden/>
    <w:unhideWhenUsed/>
    <w:rsid w:val="00C64FC7"/>
  </w:style>
  <w:style w:type="numbering" w:customStyle="1" w:styleId="NoList2312">
    <w:name w:val="No List2312"/>
    <w:next w:val="NoList"/>
    <w:uiPriority w:val="99"/>
    <w:semiHidden/>
    <w:unhideWhenUsed/>
    <w:rsid w:val="00C64FC7"/>
  </w:style>
  <w:style w:type="numbering" w:customStyle="1" w:styleId="NoList3312">
    <w:name w:val="No List3312"/>
    <w:next w:val="NoList"/>
    <w:uiPriority w:val="99"/>
    <w:semiHidden/>
    <w:unhideWhenUsed/>
    <w:rsid w:val="00C64FC7"/>
  </w:style>
  <w:style w:type="numbering" w:customStyle="1" w:styleId="NoList82">
    <w:name w:val="No List82"/>
    <w:next w:val="NoList"/>
    <w:uiPriority w:val="99"/>
    <w:semiHidden/>
    <w:unhideWhenUsed/>
    <w:rsid w:val="00C64FC7"/>
  </w:style>
  <w:style w:type="table" w:customStyle="1" w:styleId="TableGrid62">
    <w:name w:val="Table Grid6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2">
    <w:name w:val="Medium Grid 3 - Accent 14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2">
    <w:name w:val="Medium Grid 1 - Accent 18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2">
    <w:name w:val="Light Grid - Accent 118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2">
    <w:name w:val="Light Grid - Accent 58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2">
    <w:name w:val="Light Grid - Accent 128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2">
    <w:name w:val="Light List - Accent 58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2">
    <w:name w:val="Light List - Accent 118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2">
    <w:name w:val="Light Grid - Accent 1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2">
    <w:name w:val="Medium Grid 1 - Accent 3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2">
    <w:name w:val="No List152"/>
    <w:next w:val="NoList"/>
    <w:uiPriority w:val="99"/>
    <w:semiHidden/>
    <w:unhideWhenUsed/>
    <w:rsid w:val="00C64FC7"/>
  </w:style>
  <w:style w:type="table" w:customStyle="1" w:styleId="MediumGrid1-Accent1142">
    <w:name w:val="Medium Grid 1 - Accent 1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2">
    <w:name w:val="Light Grid - Accent 1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2">
    <w:name w:val="Light Grid - Accent 514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2">
    <w:name w:val="Light Grid - Accent 1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2">
    <w:name w:val="Light List - Accent 514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2">
    <w:name w:val="Light List - Accent 11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2">
    <w:name w:val="Light Grid - Accent 1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2">
    <w:name w:val="Medium Grid 1 - Accent 3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2">
    <w:name w:val="Grid Table 4 - Accent 3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2">
    <w:name w:val="No List252"/>
    <w:next w:val="NoList"/>
    <w:uiPriority w:val="99"/>
    <w:semiHidden/>
    <w:unhideWhenUsed/>
    <w:rsid w:val="00C64FC7"/>
  </w:style>
  <w:style w:type="table" w:customStyle="1" w:styleId="MediumGrid1-Accent1242">
    <w:name w:val="Medium Grid 1 - Accent 12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2">
    <w:name w:val="Light Grid - Accent 112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2">
    <w:name w:val="Light Grid - Accent 52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2">
    <w:name w:val="Light Grid - Accent 122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2">
    <w:name w:val="Light List - Accent 52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2">
    <w:name w:val="Light List - Accent 112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2">
    <w:name w:val="Light Grid - Accent 132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2">
    <w:name w:val="Medium Grid 1 - Accent 32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2">
    <w:name w:val="Grid Table 4 Accent 3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2">
    <w:name w:val="No List352"/>
    <w:next w:val="NoList"/>
    <w:uiPriority w:val="99"/>
    <w:semiHidden/>
    <w:unhideWhenUsed/>
    <w:rsid w:val="00C64FC7"/>
  </w:style>
  <w:style w:type="table" w:customStyle="1" w:styleId="MediumGrid1-Accent1342">
    <w:name w:val="Medium Grid 1 - Accent 13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2">
    <w:name w:val="Light Grid - Accent 113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2">
    <w:name w:val="Light Grid - Accent 53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2">
    <w:name w:val="Light Grid - Accent 123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2">
    <w:name w:val="Light List - Accent 53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2">
    <w:name w:val="Light List - Accent 113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2">
    <w:name w:val="Light Grid - Accent 133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2">
    <w:name w:val="Medium Grid 1 - Accent 33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2">
    <w:name w:val="Grid Table 4 Accent 32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2">
    <w:name w:val="Table Grid14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2">
    <w:name w:val="No List422"/>
    <w:next w:val="NoList"/>
    <w:uiPriority w:val="99"/>
    <w:semiHidden/>
    <w:unhideWhenUsed/>
    <w:rsid w:val="00C64FC7"/>
  </w:style>
  <w:style w:type="table" w:customStyle="1" w:styleId="MediumGrid1-Accent1422">
    <w:name w:val="Medium Grid 1 - Accent 14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2">
    <w:name w:val="Light Grid - Accent 114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2">
    <w:name w:val="Light Grid - Accent 54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2">
    <w:name w:val="Light Grid - Accent 124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2">
    <w:name w:val="Light List - Accent 54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2">
    <w:name w:val="Light List - Accent 114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2">
    <w:name w:val="Light Grid - Accent 134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2">
    <w:name w:val="Medium Grid 1 - Accent 34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2">
    <w:name w:val="Table Grid212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2">
    <w:name w:val="Medium Grid 3 - Accent 112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2">
    <w:name w:val="No List1122"/>
    <w:next w:val="NoList"/>
    <w:uiPriority w:val="99"/>
    <w:semiHidden/>
    <w:unhideWhenUsed/>
    <w:rsid w:val="00C64FC7"/>
  </w:style>
  <w:style w:type="table" w:customStyle="1" w:styleId="MediumGrid1-Accent11122">
    <w:name w:val="Medium Grid 1 - Accent 11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2">
    <w:name w:val="Light Grid - Accent 11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2">
    <w:name w:val="Light Grid - Accent 5112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2">
    <w:name w:val="Light Grid - Accent 12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2">
    <w:name w:val="Light List - Accent 5112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2">
    <w:name w:val="Light List - Accent 111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2">
    <w:name w:val="Light Grid - Accent 13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2">
    <w:name w:val="Medium Grid 1 - Accent 31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2">
    <w:name w:val="Grid Table 4 - Accent 31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2">
    <w:name w:val="No List2122"/>
    <w:next w:val="NoList"/>
    <w:uiPriority w:val="99"/>
    <w:semiHidden/>
    <w:unhideWhenUsed/>
    <w:rsid w:val="00C64FC7"/>
  </w:style>
  <w:style w:type="table" w:customStyle="1" w:styleId="MediumGrid1-Accent12122">
    <w:name w:val="Medium Grid 1 - Accent 12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2">
    <w:name w:val="Light Grid - Accent 1121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2">
    <w:name w:val="Light Grid - Accent 52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2">
    <w:name w:val="Light Grid - Accent 12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2">
    <w:name w:val="Light List - Accent 52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2">
    <w:name w:val="Light List - Accent 112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2">
    <w:name w:val="Light Grid - Accent 13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2">
    <w:name w:val="Medium Grid 1 - Accent 32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2">
    <w:name w:val="Grid Table 4 Accent 31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2">
    <w:name w:val="No List3122"/>
    <w:next w:val="NoList"/>
    <w:uiPriority w:val="99"/>
    <w:semiHidden/>
    <w:unhideWhenUsed/>
    <w:rsid w:val="00C64FC7"/>
  </w:style>
  <w:style w:type="table" w:customStyle="1" w:styleId="MediumGrid1-Accent13122">
    <w:name w:val="Medium Grid 1 - Accent 13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2">
    <w:name w:val="Light Grid - Accent 1131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2">
    <w:name w:val="Light Grid - Accent 53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2">
    <w:name w:val="Light Grid - Accent 12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2">
    <w:name w:val="Light List - Accent 53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2">
    <w:name w:val="Light List - Accent 113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2">
    <w:name w:val="Light Grid - Accent 13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2">
    <w:name w:val="Medium Grid 1 - Accent 33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2">
    <w:name w:val="Grid Table 4 Accent 32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2">
    <w:name w:val="Table Grid112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2">
    <w:name w:val="No List522"/>
    <w:next w:val="NoList"/>
    <w:uiPriority w:val="99"/>
    <w:semiHidden/>
    <w:unhideWhenUsed/>
    <w:rsid w:val="00C64FC7"/>
  </w:style>
  <w:style w:type="table" w:customStyle="1" w:styleId="MediumGrid1-Accent1522">
    <w:name w:val="Medium Grid 1 - Accent 15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2">
    <w:name w:val="Light Grid - Accent 115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2">
    <w:name w:val="Light Grid - Accent 55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2">
    <w:name w:val="Light Grid - Accent 125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2">
    <w:name w:val="Light List - Accent 55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2">
    <w:name w:val="Light List - Accent 115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2">
    <w:name w:val="Light Grid - Accent 135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2">
    <w:name w:val="Medium Grid 1 - Accent 35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2">
    <w:name w:val="No List1222"/>
    <w:next w:val="NoList"/>
    <w:uiPriority w:val="99"/>
    <w:semiHidden/>
    <w:unhideWhenUsed/>
    <w:rsid w:val="00C64FC7"/>
  </w:style>
  <w:style w:type="numbering" w:customStyle="1" w:styleId="NoList2222">
    <w:name w:val="No List2222"/>
    <w:next w:val="NoList"/>
    <w:uiPriority w:val="99"/>
    <w:semiHidden/>
    <w:unhideWhenUsed/>
    <w:rsid w:val="00C64FC7"/>
  </w:style>
  <w:style w:type="numbering" w:customStyle="1" w:styleId="NoList3222">
    <w:name w:val="No List3222"/>
    <w:next w:val="NoList"/>
    <w:uiPriority w:val="99"/>
    <w:semiHidden/>
    <w:unhideWhenUsed/>
    <w:rsid w:val="00C64FC7"/>
  </w:style>
  <w:style w:type="numbering" w:customStyle="1" w:styleId="NoList622">
    <w:name w:val="No List622"/>
    <w:next w:val="NoList"/>
    <w:uiPriority w:val="99"/>
    <w:semiHidden/>
    <w:unhideWhenUsed/>
    <w:rsid w:val="00C64FC7"/>
  </w:style>
  <w:style w:type="table" w:customStyle="1" w:styleId="MediumGrid1-Accent1622">
    <w:name w:val="Medium Grid 1 - Accent 16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2">
    <w:name w:val="Light Grid - Accent 116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2">
    <w:name w:val="Light Grid - Accent 56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2">
    <w:name w:val="Light Grid - Accent 126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2">
    <w:name w:val="Light List - Accent 56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2">
    <w:name w:val="Light List - Accent 116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2">
    <w:name w:val="Light Grid - Accent 136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2">
    <w:name w:val="Medium Grid 1 - Accent 36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2">
    <w:name w:val="No List1322"/>
    <w:next w:val="NoList"/>
    <w:uiPriority w:val="99"/>
    <w:semiHidden/>
    <w:unhideWhenUsed/>
    <w:rsid w:val="00C64FC7"/>
  </w:style>
  <w:style w:type="numbering" w:customStyle="1" w:styleId="NoList2322">
    <w:name w:val="No List2322"/>
    <w:next w:val="NoList"/>
    <w:uiPriority w:val="99"/>
    <w:semiHidden/>
    <w:unhideWhenUsed/>
    <w:rsid w:val="00C64FC7"/>
  </w:style>
  <w:style w:type="numbering" w:customStyle="1" w:styleId="NoList3322">
    <w:name w:val="No List3322"/>
    <w:next w:val="NoList"/>
    <w:uiPriority w:val="99"/>
    <w:semiHidden/>
    <w:unhideWhenUsed/>
    <w:rsid w:val="00C64FC7"/>
  </w:style>
  <w:style w:type="numbering" w:customStyle="1" w:styleId="NoList92">
    <w:name w:val="No List92"/>
    <w:next w:val="NoList"/>
    <w:uiPriority w:val="99"/>
    <w:semiHidden/>
    <w:unhideWhenUsed/>
    <w:rsid w:val="00C64FC7"/>
  </w:style>
  <w:style w:type="table" w:customStyle="1" w:styleId="TableGrid72">
    <w:name w:val="Table Grid7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2">
    <w:name w:val="Medium Grid 3 - Accent 15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2">
    <w:name w:val="Medium Grid 1 - Accent 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2">
    <w:name w:val="Light Grid - Accent 119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2">
    <w:name w:val="Light Grid - Accent 5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2">
    <w:name w:val="Light Grid - Accent 129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2">
    <w:name w:val="Light List - Accent 5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2">
    <w:name w:val="Light List - Accent 119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2">
    <w:name w:val="Light Grid - Accent 139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2">
    <w:name w:val="Medium Grid 1 - Accent 39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2">
    <w:name w:val="No List162"/>
    <w:next w:val="NoList"/>
    <w:uiPriority w:val="99"/>
    <w:semiHidden/>
    <w:unhideWhenUsed/>
    <w:rsid w:val="00C64FC7"/>
  </w:style>
  <w:style w:type="table" w:customStyle="1" w:styleId="MediumGrid1-Accent1152">
    <w:name w:val="Medium Grid 1 - Accent 1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2">
    <w:name w:val="Light Grid - Accent 1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2">
    <w:name w:val="Light Grid - Accent 515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2">
    <w:name w:val="Light Grid - Accent 1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2">
    <w:name w:val="Light List - Accent 515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2">
    <w:name w:val="Light List - Accent 11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2">
    <w:name w:val="Light Grid - Accent 1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2">
    <w:name w:val="Medium Grid 1 - Accent 3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2">
    <w:name w:val="Grid Table 4 - Accent 3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2">
    <w:name w:val="No List262"/>
    <w:next w:val="NoList"/>
    <w:uiPriority w:val="99"/>
    <w:semiHidden/>
    <w:unhideWhenUsed/>
    <w:rsid w:val="00C64FC7"/>
  </w:style>
  <w:style w:type="table" w:customStyle="1" w:styleId="MediumGrid1-Accent1252">
    <w:name w:val="Medium Grid 1 - Accent 12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2">
    <w:name w:val="Light Grid - Accent 112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2">
    <w:name w:val="Light Grid - Accent 52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2">
    <w:name w:val="Light Grid - Accent 122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2">
    <w:name w:val="Light List - Accent 52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2">
    <w:name w:val="Light List - Accent 112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2">
    <w:name w:val="Light Grid - Accent 132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2">
    <w:name w:val="Medium Grid 1 - Accent 32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2">
    <w:name w:val="Grid Table 4 Accent 3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2">
    <w:name w:val="No List362"/>
    <w:next w:val="NoList"/>
    <w:uiPriority w:val="99"/>
    <w:semiHidden/>
    <w:unhideWhenUsed/>
    <w:rsid w:val="00C64FC7"/>
  </w:style>
  <w:style w:type="table" w:customStyle="1" w:styleId="MediumGrid1-Accent1352">
    <w:name w:val="Medium Grid 1 - Accent 13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2">
    <w:name w:val="Light Grid - Accent 113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2">
    <w:name w:val="Light Grid - Accent 53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2">
    <w:name w:val="Light Grid - Accent 123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2">
    <w:name w:val="Light List - Accent 53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2">
    <w:name w:val="Light List - Accent 113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2">
    <w:name w:val="Light Grid - Accent 133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2">
    <w:name w:val="Medium Grid 1 - Accent 33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2">
    <w:name w:val="Grid Table 4 Accent 32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2">
    <w:name w:val="Table Grid15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2">
    <w:name w:val="No List432"/>
    <w:next w:val="NoList"/>
    <w:uiPriority w:val="99"/>
    <w:semiHidden/>
    <w:unhideWhenUsed/>
    <w:rsid w:val="00C64FC7"/>
  </w:style>
  <w:style w:type="table" w:customStyle="1" w:styleId="MediumGrid1-Accent1432">
    <w:name w:val="Medium Grid 1 - Accent 14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2">
    <w:name w:val="Light Grid - Accent 114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2">
    <w:name w:val="Light Grid - Accent 54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2">
    <w:name w:val="Light Grid - Accent 124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2">
    <w:name w:val="Light List - Accent 54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2">
    <w:name w:val="Light List - Accent 114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2">
    <w:name w:val="Light Grid - Accent 134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2">
    <w:name w:val="Medium Grid 1 - Accent 34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2">
    <w:name w:val="Table Grid213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2">
    <w:name w:val="Medium Grid 3 - Accent 113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2">
    <w:name w:val="No List1132"/>
    <w:next w:val="NoList"/>
    <w:uiPriority w:val="99"/>
    <w:semiHidden/>
    <w:unhideWhenUsed/>
    <w:rsid w:val="00C64FC7"/>
  </w:style>
  <w:style w:type="table" w:customStyle="1" w:styleId="MediumGrid1-Accent11132">
    <w:name w:val="Medium Grid 1 - Accent 11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2">
    <w:name w:val="Light Grid - Accent 11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2">
    <w:name w:val="Light Grid - Accent 5113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2">
    <w:name w:val="Light Grid - Accent 12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2">
    <w:name w:val="Light List - Accent 5113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2">
    <w:name w:val="Light List - Accent 111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2">
    <w:name w:val="Light Grid - Accent 13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2">
    <w:name w:val="Medium Grid 1 - Accent 31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2">
    <w:name w:val="Grid Table 4 - Accent 31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2">
    <w:name w:val="No List2132"/>
    <w:next w:val="NoList"/>
    <w:uiPriority w:val="99"/>
    <w:semiHidden/>
    <w:unhideWhenUsed/>
    <w:rsid w:val="00C64FC7"/>
  </w:style>
  <w:style w:type="table" w:customStyle="1" w:styleId="MediumGrid1-Accent12132">
    <w:name w:val="Medium Grid 1 - Accent 12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2">
    <w:name w:val="Light Grid - Accent 1121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2">
    <w:name w:val="Light Grid - Accent 52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2">
    <w:name w:val="Light Grid - Accent 12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2">
    <w:name w:val="Light List - Accent 52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2">
    <w:name w:val="Light List - Accent 112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2">
    <w:name w:val="Light Grid - Accent 13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2">
    <w:name w:val="Medium Grid 1 - Accent 32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2">
    <w:name w:val="Grid Table 4 Accent 31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2">
    <w:name w:val="No List3132"/>
    <w:next w:val="NoList"/>
    <w:uiPriority w:val="99"/>
    <w:semiHidden/>
    <w:unhideWhenUsed/>
    <w:rsid w:val="00C64FC7"/>
  </w:style>
  <w:style w:type="table" w:customStyle="1" w:styleId="MediumGrid1-Accent13132">
    <w:name w:val="Medium Grid 1 - Accent 13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2">
    <w:name w:val="Light Grid - Accent 1131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2">
    <w:name w:val="Light Grid - Accent 53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2">
    <w:name w:val="Light Grid - Accent 12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2">
    <w:name w:val="Light List - Accent 53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2">
    <w:name w:val="Light List - Accent 113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2">
    <w:name w:val="Light Grid - Accent 13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2">
    <w:name w:val="Medium Grid 1 - Accent 33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2">
    <w:name w:val="Grid Table 4 Accent 32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2">
    <w:name w:val="Table Grid113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2">
    <w:name w:val="No List532"/>
    <w:next w:val="NoList"/>
    <w:uiPriority w:val="99"/>
    <w:semiHidden/>
    <w:unhideWhenUsed/>
    <w:rsid w:val="00C64FC7"/>
  </w:style>
  <w:style w:type="table" w:customStyle="1" w:styleId="MediumGrid1-Accent1532">
    <w:name w:val="Medium Grid 1 - Accent 15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2">
    <w:name w:val="Light Grid - Accent 115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2">
    <w:name w:val="Light Grid - Accent 55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2">
    <w:name w:val="Light Grid - Accent 125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2">
    <w:name w:val="Light List - Accent 55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2">
    <w:name w:val="Light List - Accent 115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2">
    <w:name w:val="Light Grid - Accent 135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2">
    <w:name w:val="Medium Grid 1 - Accent 35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2">
    <w:name w:val="No List1232"/>
    <w:next w:val="NoList"/>
    <w:uiPriority w:val="99"/>
    <w:semiHidden/>
    <w:unhideWhenUsed/>
    <w:rsid w:val="00C64FC7"/>
  </w:style>
  <w:style w:type="numbering" w:customStyle="1" w:styleId="NoList2232">
    <w:name w:val="No List2232"/>
    <w:next w:val="NoList"/>
    <w:uiPriority w:val="99"/>
    <w:semiHidden/>
    <w:unhideWhenUsed/>
    <w:rsid w:val="00C64FC7"/>
  </w:style>
  <w:style w:type="numbering" w:customStyle="1" w:styleId="NoList3232">
    <w:name w:val="No List3232"/>
    <w:next w:val="NoList"/>
    <w:uiPriority w:val="99"/>
    <w:semiHidden/>
    <w:unhideWhenUsed/>
    <w:rsid w:val="00C64FC7"/>
  </w:style>
  <w:style w:type="numbering" w:customStyle="1" w:styleId="NoList632">
    <w:name w:val="No List632"/>
    <w:next w:val="NoList"/>
    <w:uiPriority w:val="99"/>
    <w:semiHidden/>
    <w:unhideWhenUsed/>
    <w:rsid w:val="00C64FC7"/>
  </w:style>
  <w:style w:type="table" w:customStyle="1" w:styleId="MediumGrid1-Accent1632">
    <w:name w:val="Medium Grid 1 - Accent 16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2">
    <w:name w:val="Light Grid - Accent 116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2">
    <w:name w:val="Light Grid - Accent 56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2">
    <w:name w:val="Light Grid - Accent 126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2">
    <w:name w:val="Light List - Accent 56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2">
    <w:name w:val="Light List - Accent 116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2">
    <w:name w:val="Light Grid - Accent 136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2">
    <w:name w:val="Medium Grid 1 - Accent 36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2">
    <w:name w:val="No List1332"/>
    <w:next w:val="NoList"/>
    <w:uiPriority w:val="99"/>
    <w:semiHidden/>
    <w:unhideWhenUsed/>
    <w:rsid w:val="00C64FC7"/>
  </w:style>
  <w:style w:type="numbering" w:customStyle="1" w:styleId="NoList2332">
    <w:name w:val="No List2332"/>
    <w:next w:val="NoList"/>
    <w:uiPriority w:val="99"/>
    <w:semiHidden/>
    <w:unhideWhenUsed/>
    <w:rsid w:val="00C64FC7"/>
  </w:style>
  <w:style w:type="numbering" w:customStyle="1" w:styleId="NoList3332">
    <w:name w:val="No List3332"/>
    <w:next w:val="NoList"/>
    <w:uiPriority w:val="99"/>
    <w:semiHidden/>
    <w:unhideWhenUsed/>
    <w:rsid w:val="00C64FC7"/>
  </w:style>
  <w:style w:type="numbering" w:customStyle="1" w:styleId="NoList102">
    <w:name w:val="No List102"/>
    <w:next w:val="NoList"/>
    <w:uiPriority w:val="99"/>
    <w:semiHidden/>
    <w:unhideWhenUsed/>
    <w:rsid w:val="00C64FC7"/>
  </w:style>
  <w:style w:type="table" w:customStyle="1" w:styleId="TableGrid82">
    <w:name w:val="Table Grid8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2">
    <w:name w:val="Medium Grid 3 - Accent 16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2">
    <w:name w:val="Medium Grid 1 - Accent 110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2">
    <w:name w:val="Light Grid - Accent 1110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2">
    <w:name w:val="Light Grid - Accent 510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2">
    <w:name w:val="Light Grid - Accent 1210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2">
    <w:name w:val="Light List - Accent 510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2">
    <w:name w:val="Light List - Accent 1110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2">
    <w:name w:val="Light Grid - Accent 13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2">
    <w:name w:val="Medium Grid 1 - Accent 310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2">
    <w:name w:val="No List172"/>
    <w:next w:val="NoList"/>
    <w:uiPriority w:val="99"/>
    <w:semiHidden/>
    <w:unhideWhenUsed/>
    <w:rsid w:val="00C64FC7"/>
  </w:style>
  <w:style w:type="table" w:customStyle="1" w:styleId="MediumGrid1-Accent1162">
    <w:name w:val="Medium Grid 1 - Accent 1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2">
    <w:name w:val="Light Grid - Accent 1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2">
    <w:name w:val="Light Grid - Accent 516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2">
    <w:name w:val="Light Grid - Accent 1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2">
    <w:name w:val="Light List - Accent 516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2">
    <w:name w:val="Light List - Accent 11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2">
    <w:name w:val="Light Grid - Accent 1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2">
    <w:name w:val="Medium Grid 1 - Accent 3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2">
    <w:name w:val="Grid Table 4 - Accent 3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2">
    <w:name w:val="No List272"/>
    <w:next w:val="NoList"/>
    <w:uiPriority w:val="99"/>
    <w:semiHidden/>
    <w:unhideWhenUsed/>
    <w:rsid w:val="00C64FC7"/>
  </w:style>
  <w:style w:type="table" w:customStyle="1" w:styleId="MediumGrid1-Accent1262">
    <w:name w:val="Medium Grid 1 - Accent 12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2">
    <w:name w:val="Light Grid - Accent 112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2">
    <w:name w:val="Light Grid - Accent 52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2">
    <w:name w:val="Light Grid - Accent 122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2">
    <w:name w:val="Light List - Accent 52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2">
    <w:name w:val="Light List - Accent 112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2">
    <w:name w:val="Light Grid - Accent 132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2">
    <w:name w:val="Medium Grid 1 - Accent 32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2">
    <w:name w:val="Grid Table 4 Accent 3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2">
    <w:name w:val="No List372"/>
    <w:next w:val="NoList"/>
    <w:uiPriority w:val="99"/>
    <w:semiHidden/>
    <w:unhideWhenUsed/>
    <w:rsid w:val="00C64FC7"/>
  </w:style>
  <w:style w:type="table" w:customStyle="1" w:styleId="MediumGrid1-Accent1362">
    <w:name w:val="Medium Grid 1 - Accent 13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2">
    <w:name w:val="Light Grid - Accent 113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2">
    <w:name w:val="Light Grid - Accent 53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2">
    <w:name w:val="Light Grid - Accent 123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2">
    <w:name w:val="Light List - Accent 53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2">
    <w:name w:val="Light List - Accent 113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2">
    <w:name w:val="Light Grid - Accent 133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2">
    <w:name w:val="Medium Grid 1 - Accent 33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2">
    <w:name w:val="Grid Table 4 Accent 32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2">
    <w:name w:val="Table Grid16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
    <w:name w:val="Table Grid25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2">
    <w:name w:val="No List442"/>
    <w:next w:val="NoList"/>
    <w:uiPriority w:val="99"/>
    <w:semiHidden/>
    <w:unhideWhenUsed/>
    <w:rsid w:val="00C64FC7"/>
  </w:style>
  <w:style w:type="table" w:customStyle="1" w:styleId="MediumGrid1-Accent1442">
    <w:name w:val="Medium Grid 1 - Accent 14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2">
    <w:name w:val="Light Grid - Accent 114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2">
    <w:name w:val="Light Grid - Accent 54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2">
    <w:name w:val="Light Grid - Accent 124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2">
    <w:name w:val="Light List - Accent 54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2">
    <w:name w:val="Light List - Accent 114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2">
    <w:name w:val="Light Grid - Accent 134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2">
    <w:name w:val="Medium Grid 1 - Accent 34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2">
    <w:name w:val="Table Grid214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2">
    <w:name w:val="Medium Grid 3 - Accent 114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2">
    <w:name w:val="No List1142"/>
    <w:next w:val="NoList"/>
    <w:uiPriority w:val="99"/>
    <w:semiHidden/>
    <w:unhideWhenUsed/>
    <w:rsid w:val="00C64FC7"/>
  </w:style>
  <w:style w:type="table" w:customStyle="1" w:styleId="MediumGrid1-Accent11142">
    <w:name w:val="Medium Grid 1 - Accent 11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2">
    <w:name w:val="Light Grid - Accent 11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2">
    <w:name w:val="Light Grid - Accent 5114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2">
    <w:name w:val="Light Grid - Accent 12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2">
    <w:name w:val="Light List - Accent 5114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2">
    <w:name w:val="Light List - Accent 111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2">
    <w:name w:val="Light Grid - Accent 13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2">
    <w:name w:val="Medium Grid 1 - Accent 31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2">
    <w:name w:val="Grid Table 4 - Accent 31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2">
    <w:name w:val="No List2142"/>
    <w:next w:val="NoList"/>
    <w:uiPriority w:val="99"/>
    <w:semiHidden/>
    <w:unhideWhenUsed/>
    <w:rsid w:val="00C64FC7"/>
  </w:style>
  <w:style w:type="table" w:customStyle="1" w:styleId="MediumGrid1-Accent12142">
    <w:name w:val="Medium Grid 1 - Accent 12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2">
    <w:name w:val="Light Grid - Accent 1121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2">
    <w:name w:val="Light Grid - Accent 52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2">
    <w:name w:val="Light Grid - Accent 12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2">
    <w:name w:val="Light List - Accent 52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2">
    <w:name w:val="Light List - Accent 112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2">
    <w:name w:val="Light Grid - Accent 13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2">
    <w:name w:val="Medium Grid 1 - Accent 32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2">
    <w:name w:val="Grid Table 4 Accent 31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2">
    <w:name w:val="No List3142"/>
    <w:next w:val="NoList"/>
    <w:uiPriority w:val="99"/>
    <w:semiHidden/>
    <w:unhideWhenUsed/>
    <w:rsid w:val="00C64FC7"/>
  </w:style>
  <w:style w:type="table" w:customStyle="1" w:styleId="MediumGrid1-Accent13142">
    <w:name w:val="Medium Grid 1 - Accent 13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2">
    <w:name w:val="Light Grid - Accent 1131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2">
    <w:name w:val="Light Grid - Accent 53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2">
    <w:name w:val="Light Grid - Accent 12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2">
    <w:name w:val="Light List - Accent 53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2">
    <w:name w:val="Light List - Accent 113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2">
    <w:name w:val="Light Grid - Accent 13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2">
    <w:name w:val="Medium Grid 1 - Accent 33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2">
    <w:name w:val="Grid Table 4 Accent 32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2">
    <w:name w:val="Table Grid114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2">
    <w:name w:val="No List542"/>
    <w:next w:val="NoList"/>
    <w:uiPriority w:val="99"/>
    <w:semiHidden/>
    <w:unhideWhenUsed/>
    <w:rsid w:val="00C64FC7"/>
  </w:style>
  <w:style w:type="table" w:customStyle="1" w:styleId="MediumGrid1-Accent1542">
    <w:name w:val="Medium Grid 1 - Accent 15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2">
    <w:name w:val="Light Grid - Accent 115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2">
    <w:name w:val="Light Grid - Accent 55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2">
    <w:name w:val="Light Grid - Accent 125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2">
    <w:name w:val="Light List - Accent 55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2">
    <w:name w:val="Light List - Accent 115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2">
    <w:name w:val="Light Grid - Accent 135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2">
    <w:name w:val="Medium Grid 1 - Accent 35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2">
    <w:name w:val="No List1242"/>
    <w:next w:val="NoList"/>
    <w:uiPriority w:val="99"/>
    <w:semiHidden/>
    <w:unhideWhenUsed/>
    <w:rsid w:val="00C64FC7"/>
  </w:style>
  <w:style w:type="numbering" w:customStyle="1" w:styleId="NoList2242">
    <w:name w:val="No List2242"/>
    <w:next w:val="NoList"/>
    <w:uiPriority w:val="99"/>
    <w:semiHidden/>
    <w:unhideWhenUsed/>
    <w:rsid w:val="00C64FC7"/>
  </w:style>
  <w:style w:type="numbering" w:customStyle="1" w:styleId="NoList3242">
    <w:name w:val="No List3242"/>
    <w:next w:val="NoList"/>
    <w:uiPriority w:val="99"/>
    <w:semiHidden/>
    <w:unhideWhenUsed/>
    <w:rsid w:val="00C64FC7"/>
  </w:style>
  <w:style w:type="numbering" w:customStyle="1" w:styleId="NoList642">
    <w:name w:val="No List642"/>
    <w:next w:val="NoList"/>
    <w:uiPriority w:val="99"/>
    <w:semiHidden/>
    <w:unhideWhenUsed/>
    <w:rsid w:val="00C64FC7"/>
  </w:style>
  <w:style w:type="table" w:customStyle="1" w:styleId="MediumGrid1-Accent1642">
    <w:name w:val="Medium Grid 1 - Accent 16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2">
    <w:name w:val="Light Grid - Accent 116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2">
    <w:name w:val="Light Grid - Accent 56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2">
    <w:name w:val="Light Grid - Accent 126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2">
    <w:name w:val="Light List - Accent 56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2">
    <w:name w:val="Light List - Accent 116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2">
    <w:name w:val="Light Grid - Accent 136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2">
    <w:name w:val="Medium Grid 1 - Accent 36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2">
    <w:name w:val="No List1342"/>
    <w:next w:val="NoList"/>
    <w:uiPriority w:val="99"/>
    <w:semiHidden/>
    <w:unhideWhenUsed/>
    <w:rsid w:val="00C64FC7"/>
  </w:style>
  <w:style w:type="numbering" w:customStyle="1" w:styleId="NoList2342">
    <w:name w:val="No List2342"/>
    <w:next w:val="NoList"/>
    <w:uiPriority w:val="99"/>
    <w:semiHidden/>
    <w:unhideWhenUsed/>
    <w:rsid w:val="00C64FC7"/>
  </w:style>
  <w:style w:type="numbering" w:customStyle="1" w:styleId="NoList3342">
    <w:name w:val="No List3342"/>
    <w:next w:val="NoList"/>
    <w:uiPriority w:val="99"/>
    <w:semiHidden/>
    <w:unhideWhenUsed/>
    <w:rsid w:val="00C64FC7"/>
  </w:style>
  <w:style w:type="numbering" w:customStyle="1" w:styleId="NoList182">
    <w:name w:val="No List182"/>
    <w:next w:val="NoList"/>
    <w:uiPriority w:val="99"/>
    <w:semiHidden/>
    <w:unhideWhenUsed/>
    <w:rsid w:val="00C64FC7"/>
  </w:style>
  <w:style w:type="table" w:customStyle="1" w:styleId="TableGrid92">
    <w:name w:val="Table Grid9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2">
    <w:name w:val="Medium Grid 3 - Accent 17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2">
    <w:name w:val="Medium Grid 1 - Accent 1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2">
    <w:name w:val="Light Grid - Accent 1117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2">
    <w:name w:val="Light Grid - Accent 51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2">
    <w:name w:val="Light Grid - Accent 1217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2">
    <w:name w:val="Light List - Accent 51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2">
    <w:name w:val="Light List - Accent 1117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2">
    <w:name w:val="Light Grid - Accent 131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2">
    <w:name w:val="Medium Grid 1 - Accent 31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2">
    <w:name w:val="No List192"/>
    <w:next w:val="NoList"/>
    <w:uiPriority w:val="99"/>
    <w:semiHidden/>
    <w:unhideWhenUsed/>
    <w:rsid w:val="00C64FC7"/>
  </w:style>
  <w:style w:type="table" w:customStyle="1" w:styleId="MediumGrid1-Accent1182">
    <w:name w:val="Medium Grid 1 - Accent 11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2">
    <w:name w:val="Light Grid - Accent 11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2">
    <w:name w:val="Light Grid - Accent 518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2">
    <w:name w:val="Light Grid - Accent 12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2">
    <w:name w:val="Light List - Accent 518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2">
    <w:name w:val="Light List - Accent 111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2">
    <w:name w:val="Light Grid - Accent 13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2">
    <w:name w:val="Medium Grid 1 - Accent 31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2">
    <w:name w:val="Grid Table 4 - Accent 31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2">
    <w:name w:val="No List282"/>
    <w:next w:val="NoList"/>
    <w:uiPriority w:val="99"/>
    <w:semiHidden/>
    <w:unhideWhenUsed/>
    <w:rsid w:val="00C64FC7"/>
  </w:style>
  <w:style w:type="table" w:customStyle="1" w:styleId="MediumGrid1-Accent1272">
    <w:name w:val="Medium Grid 1 - Accent 127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2">
    <w:name w:val="Light Grid - Accent 1127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2">
    <w:name w:val="Light Grid - Accent 52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2">
    <w:name w:val="Light Grid - Accent 122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2">
    <w:name w:val="Light List - Accent 52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2">
    <w:name w:val="Light List - Accent 1127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2">
    <w:name w:val="Light Grid - Accent 132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2">
    <w:name w:val="Medium Grid 1 - Accent 32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2">
    <w:name w:val="Grid Table 4 Accent 31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2">
    <w:name w:val="No List382"/>
    <w:next w:val="NoList"/>
    <w:uiPriority w:val="99"/>
    <w:semiHidden/>
    <w:unhideWhenUsed/>
    <w:rsid w:val="00C64FC7"/>
  </w:style>
  <w:style w:type="table" w:customStyle="1" w:styleId="MediumGrid1-Accent1372">
    <w:name w:val="Medium Grid 1 - Accent 137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2">
    <w:name w:val="Light Grid - Accent 1137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2">
    <w:name w:val="Light Grid - Accent 53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2">
    <w:name w:val="Light Grid - Accent 12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2">
    <w:name w:val="Light List - Accent 53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2">
    <w:name w:val="Light List - Accent 1137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2">
    <w:name w:val="Light Grid - Accent 13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2">
    <w:name w:val="Medium Grid 1 - Accent 33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2">
    <w:name w:val="Grid Table 4 Accent 32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2">
    <w:name w:val="Table Grid17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
    <w:name w:val="Table Grid26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2">
    <w:name w:val="No List452"/>
    <w:next w:val="NoList"/>
    <w:uiPriority w:val="99"/>
    <w:semiHidden/>
    <w:unhideWhenUsed/>
    <w:rsid w:val="00C64FC7"/>
  </w:style>
  <w:style w:type="table" w:customStyle="1" w:styleId="MediumGrid1-Accent1452">
    <w:name w:val="Medium Grid 1 - Accent 14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2">
    <w:name w:val="Light Grid - Accent 114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2">
    <w:name w:val="Light Grid - Accent 54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2">
    <w:name w:val="Light Grid - Accent 124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2">
    <w:name w:val="Light List - Accent 54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2">
    <w:name w:val="Light List - Accent 114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2">
    <w:name w:val="Light Grid - Accent 134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2">
    <w:name w:val="Medium Grid 1 - Accent 34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2">
    <w:name w:val="Table Grid215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2">
    <w:name w:val="Medium Grid 3 - Accent 115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2">
    <w:name w:val="No List1152"/>
    <w:next w:val="NoList"/>
    <w:uiPriority w:val="99"/>
    <w:semiHidden/>
    <w:unhideWhenUsed/>
    <w:rsid w:val="00C64FC7"/>
  </w:style>
  <w:style w:type="table" w:customStyle="1" w:styleId="MediumGrid1-Accent11152">
    <w:name w:val="Medium Grid 1 - Accent 11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2">
    <w:name w:val="Light Grid - Accent 11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2">
    <w:name w:val="Light Grid - Accent 5115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2">
    <w:name w:val="Light Grid - Accent 12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2">
    <w:name w:val="Light List - Accent 5115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2">
    <w:name w:val="Light List - Accent 111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2">
    <w:name w:val="Light Grid - Accent 13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2">
    <w:name w:val="Medium Grid 1 - Accent 31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2">
    <w:name w:val="Grid Table 4 - Accent 31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2">
    <w:name w:val="No List2152"/>
    <w:next w:val="NoList"/>
    <w:uiPriority w:val="99"/>
    <w:semiHidden/>
    <w:unhideWhenUsed/>
    <w:rsid w:val="00C64FC7"/>
  </w:style>
  <w:style w:type="table" w:customStyle="1" w:styleId="MediumGrid1-Accent12152">
    <w:name w:val="Medium Grid 1 - Accent 12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2">
    <w:name w:val="Light Grid - Accent 1121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2">
    <w:name w:val="Light Grid - Accent 52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2">
    <w:name w:val="Light Grid - Accent 12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2">
    <w:name w:val="Light List - Accent 52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2">
    <w:name w:val="Light List - Accent 112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2">
    <w:name w:val="Light Grid - Accent 13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2">
    <w:name w:val="Medium Grid 1 - Accent 32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2">
    <w:name w:val="Grid Table 4 Accent 31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2">
    <w:name w:val="No List3152"/>
    <w:next w:val="NoList"/>
    <w:uiPriority w:val="99"/>
    <w:semiHidden/>
    <w:unhideWhenUsed/>
    <w:rsid w:val="00C64FC7"/>
  </w:style>
  <w:style w:type="table" w:customStyle="1" w:styleId="MediumGrid1-Accent13152">
    <w:name w:val="Medium Grid 1 - Accent 13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2">
    <w:name w:val="Light Grid - Accent 1131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2">
    <w:name w:val="Light Grid - Accent 53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2">
    <w:name w:val="Light Grid - Accent 12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2">
    <w:name w:val="Light List - Accent 53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2">
    <w:name w:val="Light List - Accent 113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2">
    <w:name w:val="Light Grid - Accent 13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2">
    <w:name w:val="Medium Grid 1 - Accent 33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2">
    <w:name w:val="Grid Table 4 Accent 32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2">
    <w:name w:val="Table Grid115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2">
    <w:name w:val="No List552"/>
    <w:next w:val="NoList"/>
    <w:uiPriority w:val="99"/>
    <w:semiHidden/>
    <w:unhideWhenUsed/>
    <w:rsid w:val="00C64FC7"/>
  </w:style>
  <w:style w:type="table" w:customStyle="1" w:styleId="MediumGrid1-Accent1552">
    <w:name w:val="Medium Grid 1 - Accent 15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2">
    <w:name w:val="Light Grid - Accent 115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2">
    <w:name w:val="Light Grid - Accent 55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2">
    <w:name w:val="Light Grid - Accent 125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2">
    <w:name w:val="Light List - Accent 55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2">
    <w:name w:val="Light List - Accent 115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2">
    <w:name w:val="Light Grid - Accent 135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2">
    <w:name w:val="Medium Grid 1 - Accent 35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2">
    <w:name w:val="No List1252"/>
    <w:next w:val="NoList"/>
    <w:uiPriority w:val="99"/>
    <w:semiHidden/>
    <w:unhideWhenUsed/>
    <w:rsid w:val="00C64FC7"/>
  </w:style>
  <w:style w:type="numbering" w:customStyle="1" w:styleId="NoList2252">
    <w:name w:val="No List2252"/>
    <w:next w:val="NoList"/>
    <w:uiPriority w:val="99"/>
    <w:semiHidden/>
    <w:unhideWhenUsed/>
    <w:rsid w:val="00C64FC7"/>
  </w:style>
  <w:style w:type="numbering" w:customStyle="1" w:styleId="NoList3252">
    <w:name w:val="No List3252"/>
    <w:next w:val="NoList"/>
    <w:uiPriority w:val="99"/>
    <w:semiHidden/>
    <w:unhideWhenUsed/>
    <w:rsid w:val="00C64FC7"/>
  </w:style>
  <w:style w:type="numbering" w:customStyle="1" w:styleId="NoList652">
    <w:name w:val="No List652"/>
    <w:next w:val="NoList"/>
    <w:uiPriority w:val="99"/>
    <w:semiHidden/>
    <w:unhideWhenUsed/>
    <w:rsid w:val="00C64FC7"/>
  </w:style>
  <w:style w:type="table" w:customStyle="1" w:styleId="MediumGrid1-Accent1652">
    <w:name w:val="Medium Grid 1 - Accent 16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2">
    <w:name w:val="Light Grid - Accent 116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2">
    <w:name w:val="Light Grid - Accent 56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2">
    <w:name w:val="Light Grid - Accent 126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2">
    <w:name w:val="Light List - Accent 56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2">
    <w:name w:val="Light List - Accent 116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2">
    <w:name w:val="Light Grid - Accent 136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2">
    <w:name w:val="Medium Grid 1 - Accent 36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2">
    <w:name w:val="No List1352"/>
    <w:next w:val="NoList"/>
    <w:uiPriority w:val="99"/>
    <w:semiHidden/>
    <w:unhideWhenUsed/>
    <w:rsid w:val="00C64FC7"/>
  </w:style>
  <w:style w:type="numbering" w:customStyle="1" w:styleId="NoList2352">
    <w:name w:val="No List2352"/>
    <w:next w:val="NoList"/>
    <w:uiPriority w:val="99"/>
    <w:semiHidden/>
    <w:unhideWhenUsed/>
    <w:rsid w:val="00C64FC7"/>
  </w:style>
  <w:style w:type="numbering" w:customStyle="1" w:styleId="NoList3352">
    <w:name w:val="No List3352"/>
    <w:next w:val="NoList"/>
    <w:uiPriority w:val="99"/>
    <w:semiHidden/>
    <w:unhideWhenUsed/>
    <w:rsid w:val="00C64FC7"/>
  </w:style>
  <w:style w:type="numbering" w:customStyle="1" w:styleId="NoList201">
    <w:name w:val="No List201"/>
    <w:next w:val="NoList"/>
    <w:uiPriority w:val="99"/>
    <w:semiHidden/>
    <w:unhideWhenUsed/>
    <w:rsid w:val="00C64FC7"/>
  </w:style>
  <w:style w:type="table" w:customStyle="1" w:styleId="TableGrid101">
    <w:name w:val="Table Grid10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1">
    <w:name w:val="Medium Grid 3 - Accent 18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1">
    <w:name w:val="Medium Grid 1 - Accent 119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1">
    <w:name w:val="Light Grid - Accent 1119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1">
    <w:name w:val="Light Grid - Accent 519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1">
    <w:name w:val="Light Grid - Accent 1219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1">
    <w:name w:val="Light List - Accent 519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1">
    <w:name w:val="Light List - Accent 1119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1">
    <w:name w:val="Light Grid - Accent 1319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1">
    <w:name w:val="Medium Grid 1 - Accent 319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1">
    <w:name w:val="No List1101"/>
    <w:next w:val="NoList"/>
    <w:uiPriority w:val="99"/>
    <w:semiHidden/>
    <w:unhideWhenUsed/>
    <w:rsid w:val="00C64FC7"/>
  </w:style>
  <w:style w:type="table" w:customStyle="1" w:styleId="MediumGrid1-Accent11101">
    <w:name w:val="Medium Grid 1 - Accent 1110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1">
    <w:name w:val="Light Grid - Accent 11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1">
    <w:name w:val="Light Grid - Accent 5110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1">
    <w:name w:val="Light Grid - Accent 12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1">
    <w:name w:val="Light List - Accent 5110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1">
    <w:name w:val="Light List - Accent 11110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1">
    <w:name w:val="Light Grid - Accent 13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1">
    <w:name w:val="Medium Grid 1 - Accent 3110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1">
    <w:name w:val="Grid Table 4 - Accent 31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1">
    <w:name w:val="No List291"/>
    <w:next w:val="NoList"/>
    <w:uiPriority w:val="99"/>
    <w:semiHidden/>
    <w:unhideWhenUsed/>
    <w:rsid w:val="00C64FC7"/>
  </w:style>
  <w:style w:type="table" w:customStyle="1" w:styleId="MediumGrid1-Accent1281">
    <w:name w:val="Medium Grid 1 - Accent 128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1">
    <w:name w:val="Light Grid - Accent 1128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1">
    <w:name w:val="Light Grid - Accent 52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1">
    <w:name w:val="Light Grid - Accent 122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1">
    <w:name w:val="Light List - Accent 52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1">
    <w:name w:val="Light List - Accent 1128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1">
    <w:name w:val="Light Grid - Accent 132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1">
    <w:name w:val="Medium Grid 1 - Accent 328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1">
    <w:name w:val="Grid Table 4 Accent 31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1">
    <w:name w:val="No List391"/>
    <w:next w:val="NoList"/>
    <w:uiPriority w:val="99"/>
    <w:semiHidden/>
    <w:unhideWhenUsed/>
    <w:rsid w:val="00C64FC7"/>
  </w:style>
  <w:style w:type="table" w:customStyle="1" w:styleId="MediumGrid1-Accent1381">
    <w:name w:val="Medium Grid 1 - Accent 138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1">
    <w:name w:val="Light Grid - Accent 1138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1">
    <w:name w:val="Light Grid - Accent 53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1">
    <w:name w:val="Light Grid - Accent 123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1">
    <w:name w:val="Light List - Accent 53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1">
    <w:name w:val="Light List - Accent 1138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1">
    <w:name w:val="Light Grid - Accent 133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1">
    <w:name w:val="Medium Grid 1 - Accent 338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1">
    <w:name w:val="Grid Table 4 Accent 32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1">
    <w:name w:val="Table Grid18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1">
    <w:name w:val="No List461"/>
    <w:next w:val="NoList"/>
    <w:uiPriority w:val="99"/>
    <w:semiHidden/>
    <w:unhideWhenUsed/>
    <w:rsid w:val="00C64FC7"/>
  </w:style>
  <w:style w:type="table" w:customStyle="1" w:styleId="MediumGrid1-Accent1461">
    <w:name w:val="Medium Grid 1 - Accent 14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1">
    <w:name w:val="Light Grid - Accent 114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1">
    <w:name w:val="Light Grid - Accent 54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1">
    <w:name w:val="Light Grid - Accent 124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1">
    <w:name w:val="Light List - Accent 54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1">
    <w:name w:val="Light List - Accent 114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1">
    <w:name w:val="Light Grid - Accent 134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1">
    <w:name w:val="Medium Grid 1 - Accent 34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1">
    <w:name w:val="Table Grid3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1">
    <w:name w:val="Medium Grid 3 - Accent 116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1">
    <w:name w:val="No List1161"/>
    <w:next w:val="NoList"/>
    <w:uiPriority w:val="99"/>
    <w:semiHidden/>
    <w:unhideWhenUsed/>
    <w:rsid w:val="00C64FC7"/>
  </w:style>
  <w:style w:type="table" w:customStyle="1" w:styleId="MediumGrid1-Accent11161">
    <w:name w:val="Medium Grid 1 - Accent 11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1">
    <w:name w:val="Light Grid - Accent 11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1">
    <w:name w:val="Light Grid - Accent 5116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1">
    <w:name w:val="Light Grid - Accent 12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1">
    <w:name w:val="Light List - Accent 5116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1">
    <w:name w:val="Light List - Accent 111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1">
    <w:name w:val="Light Grid - Accent 13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1">
    <w:name w:val="Medium Grid 1 - Accent 31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1">
    <w:name w:val="Grid Table 4 - Accent 31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1">
    <w:name w:val="No List2161"/>
    <w:next w:val="NoList"/>
    <w:uiPriority w:val="99"/>
    <w:semiHidden/>
    <w:unhideWhenUsed/>
    <w:rsid w:val="00C64FC7"/>
  </w:style>
  <w:style w:type="table" w:customStyle="1" w:styleId="MediumGrid1-Accent12161">
    <w:name w:val="Medium Grid 1 - Accent 12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1">
    <w:name w:val="Light Grid - Accent 1121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1">
    <w:name w:val="Light Grid - Accent 52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1">
    <w:name w:val="Light Grid - Accent 122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1">
    <w:name w:val="Light List - Accent 52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1">
    <w:name w:val="Light List - Accent 112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1">
    <w:name w:val="Light Grid - Accent 132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1">
    <w:name w:val="Medium Grid 1 - Accent 32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1">
    <w:name w:val="Grid Table 4 Accent 31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1">
    <w:name w:val="No List3161"/>
    <w:next w:val="NoList"/>
    <w:uiPriority w:val="99"/>
    <w:semiHidden/>
    <w:unhideWhenUsed/>
    <w:rsid w:val="00C64FC7"/>
  </w:style>
  <w:style w:type="table" w:customStyle="1" w:styleId="MediumGrid1-Accent13161">
    <w:name w:val="Medium Grid 1 - Accent 13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1">
    <w:name w:val="Light Grid - Accent 1131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1">
    <w:name w:val="Light Grid - Accent 53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1">
    <w:name w:val="Light Grid - Accent 123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1">
    <w:name w:val="Light List - Accent 53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1">
    <w:name w:val="Light List - Accent 113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1">
    <w:name w:val="Light Grid - Accent 133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1">
    <w:name w:val="Medium Grid 1 - Accent 33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1">
    <w:name w:val="Grid Table 4 Accent 32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1">
    <w:name w:val="Table Grid116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1">
    <w:name w:val="No List561"/>
    <w:next w:val="NoList"/>
    <w:uiPriority w:val="99"/>
    <w:semiHidden/>
    <w:unhideWhenUsed/>
    <w:rsid w:val="00C64FC7"/>
  </w:style>
  <w:style w:type="table" w:customStyle="1" w:styleId="TableGrid411">
    <w:name w:val="Table Grid411"/>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1">
    <w:name w:val="Medium Grid 3 - Accent 12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1">
    <w:name w:val="Medium Grid 1 - Accent 156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1">
    <w:name w:val="Light Grid - Accent 1156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1">
    <w:name w:val="Light Grid - Accent 556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1">
    <w:name w:val="Light Grid - Accent 1256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1">
    <w:name w:val="Light List - Accent 556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1">
    <w:name w:val="Light List - Accent 1156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1">
    <w:name w:val="Light Grid - Accent 135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1">
    <w:name w:val="Medium Grid 1 - Accent 35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1">
    <w:name w:val="No List1261"/>
    <w:next w:val="NoList"/>
    <w:uiPriority w:val="99"/>
    <w:semiHidden/>
    <w:unhideWhenUsed/>
    <w:rsid w:val="00C64FC7"/>
  </w:style>
  <w:style w:type="table" w:customStyle="1" w:styleId="MediumGrid1-Accent11211">
    <w:name w:val="Medium Grid 1 - Accent 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1">
    <w:name w:val="Light Grid - Accent 1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1">
    <w:name w:val="Light Grid - Accent 512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1">
    <w:name w:val="Light Grid - Accent 1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1">
    <w:name w:val="Light List - Accent 512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1">
    <w:name w:val="Light List - Accent 11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1">
    <w:name w:val="Light Grid - Accent 1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1">
    <w:name w:val="Medium Grid 1 - Accent 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1">
    <w:name w:val="Grid Table 4 - Accent 3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1">
    <w:name w:val="No List2261"/>
    <w:next w:val="NoList"/>
    <w:uiPriority w:val="99"/>
    <w:semiHidden/>
    <w:unhideWhenUsed/>
    <w:rsid w:val="00C64FC7"/>
  </w:style>
  <w:style w:type="table" w:customStyle="1" w:styleId="MediumGrid1-Accent12211">
    <w:name w:val="Medium Grid 1 - Accent 12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1">
    <w:name w:val="Light Grid - Accent 112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1">
    <w:name w:val="Light Grid - Accent 52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1">
    <w:name w:val="Light Grid - Accent 122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1">
    <w:name w:val="Light List - Accent 52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1">
    <w:name w:val="Light List - Accent 112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1">
    <w:name w:val="Light Grid - Accent 132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1">
    <w:name w:val="Medium Grid 1 - Accent 32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1">
    <w:name w:val="Grid Table 4 Accent 3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1">
    <w:name w:val="No List3261"/>
    <w:next w:val="NoList"/>
    <w:uiPriority w:val="99"/>
    <w:semiHidden/>
    <w:unhideWhenUsed/>
    <w:rsid w:val="00C64FC7"/>
  </w:style>
  <w:style w:type="table" w:customStyle="1" w:styleId="MediumGrid1-Accent13211">
    <w:name w:val="Medium Grid 1 - Accent 13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1">
    <w:name w:val="Light Grid - Accent 113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1">
    <w:name w:val="Light Grid - Accent 53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1">
    <w:name w:val="Light Grid - Accent 123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1">
    <w:name w:val="Light List - Accent 53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1">
    <w:name w:val="Light List - Accent 113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1">
    <w:name w:val="Light Grid - Accent 133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1">
    <w:name w:val="Medium Grid 1 - Accent 33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1">
    <w:name w:val="Grid Table 4 Accent 32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1">
    <w:name w:val="Table Grid12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1">
    <w:name w:val="Table Grid2161"/>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1">
    <w:name w:val="No List661"/>
    <w:next w:val="NoList"/>
    <w:uiPriority w:val="99"/>
    <w:semiHidden/>
    <w:unhideWhenUsed/>
    <w:rsid w:val="00C64FC7"/>
  </w:style>
  <w:style w:type="table" w:customStyle="1" w:styleId="MediumGrid1-Accent1661">
    <w:name w:val="Medium Grid 1 - Accent 16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1">
    <w:name w:val="Light Grid - Accent 116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1">
    <w:name w:val="Light Grid - Accent 56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1">
    <w:name w:val="Light Grid - Accent 126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1">
    <w:name w:val="Light List - Accent 56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1">
    <w:name w:val="Light List - Accent 116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1">
    <w:name w:val="Light Grid - Accent 136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1">
    <w:name w:val="Medium Grid 1 - Accent 36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1">
    <w:name w:val="No List1361"/>
    <w:next w:val="NoList"/>
    <w:uiPriority w:val="99"/>
    <w:semiHidden/>
    <w:unhideWhenUsed/>
    <w:rsid w:val="00C64FC7"/>
  </w:style>
  <w:style w:type="numbering" w:customStyle="1" w:styleId="NoList2361">
    <w:name w:val="No List2361"/>
    <w:next w:val="NoList"/>
    <w:uiPriority w:val="99"/>
    <w:semiHidden/>
    <w:unhideWhenUsed/>
    <w:rsid w:val="00C64FC7"/>
  </w:style>
  <w:style w:type="numbering" w:customStyle="1" w:styleId="NoList3361">
    <w:name w:val="No List3361"/>
    <w:next w:val="NoList"/>
    <w:uiPriority w:val="99"/>
    <w:semiHidden/>
    <w:unhideWhenUsed/>
    <w:rsid w:val="00C64FC7"/>
  </w:style>
  <w:style w:type="numbering" w:customStyle="1" w:styleId="NoList711">
    <w:name w:val="No List711"/>
    <w:next w:val="NoList"/>
    <w:uiPriority w:val="99"/>
    <w:semiHidden/>
    <w:unhideWhenUsed/>
    <w:rsid w:val="00C64FC7"/>
  </w:style>
  <w:style w:type="table" w:customStyle="1" w:styleId="TableGrid511">
    <w:name w:val="Table Grid5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1">
    <w:name w:val="Medium Grid 3 - Accent 13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1">
    <w:name w:val="Medium Grid 1 - Accent 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1">
    <w:name w:val="Light Grid - Accent 117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1">
    <w:name w:val="Light Grid - Accent 5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1">
    <w:name w:val="Light Grid - Accent 127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1">
    <w:name w:val="Light List - Accent 57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1">
    <w:name w:val="Light List - Accent 117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1">
    <w:name w:val="Light Grid - Accent 1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1">
    <w:name w:val="Medium Grid 1 - Accent 3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1">
    <w:name w:val="No List1411"/>
    <w:next w:val="NoList"/>
    <w:uiPriority w:val="99"/>
    <w:semiHidden/>
    <w:unhideWhenUsed/>
    <w:rsid w:val="00C64FC7"/>
  </w:style>
  <w:style w:type="table" w:customStyle="1" w:styleId="MediumGrid1-Accent11311">
    <w:name w:val="Medium Grid 1 - Accent 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1">
    <w:name w:val="Light Grid - Accent 1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1">
    <w:name w:val="Light Grid - Accent 513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1">
    <w:name w:val="Light Grid - Accent 1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1">
    <w:name w:val="Light List - Accent 513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1">
    <w:name w:val="Light List - Accent 11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1">
    <w:name w:val="Light Grid - Accent 1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1">
    <w:name w:val="Medium Grid 1 - Accent 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1">
    <w:name w:val="Grid Table 4 - Accent 3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1">
    <w:name w:val="No List2411"/>
    <w:next w:val="NoList"/>
    <w:uiPriority w:val="99"/>
    <w:semiHidden/>
    <w:unhideWhenUsed/>
    <w:rsid w:val="00C64FC7"/>
  </w:style>
  <w:style w:type="table" w:customStyle="1" w:styleId="MediumGrid1-Accent12311">
    <w:name w:val="Medium Grid 1 - Accent 12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1">
    <w:name w:val="Light Grid - Accent 112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1">
    <w:name w:val="Light Grid - Accent 52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1">
    <w:name w:val="Light Grid - Accent 122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1">
    <w:name w:val="Light List - Accent 52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1">
    <w:name w:val="Light List - Accent 112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1">
    <w:name w:val="Light Grid - Accent 132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1">
    <w:name w:val="Medium Grid 1 - Accent 32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1">
    <w:name w:val="Grid Table 4 Accent 3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1">
    <w:name w:val="No List3411"/>
    <w:next w:val="NoList"/>
    <w:uiPriority w:val="99"/>
    <w:semiHidden/>
    <w:unhideWhenUsed/>
    <w:rsid w:val="00C64FC7"/>
  </w:style>
  <w:style w:type="table" w:customStyle="1" w:styleId="MediumGrid1-Accent13311">
    <w:name w:val="Medium Grid 1 - Accent 13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1">
    <w:name w:val="Light Grid - Accent 113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1">
    <w:name w:val="Light Grid - Accent 53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1">
    <w:name w:val="Light Grid - Accent 123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1">
    <w:name w:val="Light List - Accent 53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1">
    <w:name w:val="Light List - Accent 113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1">
    <w:name w:val="Light Grid - Accent 133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1">
    <w:name w:val="Medium Grid 1 - Accent 33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1">
    <w:name w:val="Grid Table 4 Accent 32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1">
    <w:name w:val="Table Grid13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1">
    <w:name w:val="No List4111"/>
    <w:next w:val="NoList"/>
    <w:uiPriority w:val="99"/>
    <w:semiHidden/>
    <w:unhideWhenUsed/>
    <w:rsid w:val="00C64FC7"/>
  </w:style>
  <w:style w:type="table" w:customStyle="1" w:styleId="MediumGrid1-Accent14111">
    <w:name w:val="Medium Grid 1 - Accent 14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1">
    <w:name w:val="Light Grid - Accent 114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1">
    <w:name w:val="Light Grid - Accent 54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1">
    <w:name w:val="Light Grid - Accent 124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1">
    <w:name w:val="Light List - Accent 54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1">
    <w:name w:val="Light List - Accent 114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1">
    <w:name w:val="Light Grid - Accent 134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1">
    <w:name w:val="Medium Grid 1 - Accent 34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1">
    <w:name w:val="Table Grid211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1">
    <w:name w:val="Medium Grid 3 - Accent 111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1">
    <w:name w:val="No List11111"/>
    <w:next w:val="NoList"/>
    <w:uiPriority w:val="99"/>
    <w:semiHidden/>
    <w:unhideWhenUsed/>
    <w:rsid w:val="00C64FC7"/>
  </w:style>
  <w:style w:type="table" w:customStyle="1" w:styleId="MediumGrid1-Accent111111">
    <w:name w:val="Medium Grid 1 - Accent 11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1">
    <w:name w:val="Light Grid - Accent 11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1">
    <w:name w:val="Light Grid - Accent 5111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1">
    <w:name w:val="Light Grid - Accent 12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1">
    <w:name w:val="Light List - Accent 5111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1">
    <w:name w:val="Light List - Accent 111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1">
    <w:name w:val="Light Grid - Accent 13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1">
    <w:name w:val="Medium Grid 1 - Accent 31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1">
    <w:name w:val="Grid Table 4 - Accent 31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1">
    <w:name w:val="No List21111"/>
    <w:next w:val="NoList"/>
    <w:uiPriority w:val="99"/>
    <w:semiHidden/>
    <w:unhideWhenUsed/>
    <w:rsid w:val="00C64FC7"/>
  </w:style>
  <w:style w:type="table" w:customStyle="1" w:styleId="MediumGrid1-Accent121111">
    <w:name w:val="Medium Grid 1 - Accent 12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1">
    <w:name w:val="Light Grid - Accent 1121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1">
    <w:name w:val="Light Grid - Accent 52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1">
    <w:name w:val="Light Grid - Accent 122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1">
    <w:name w:val="Light List - Accent 52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1">
    <w:name w:val="Light List - Accent 112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1">
    <w:name w:val="Light Grid - Accent 132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1">
    <w:name w:val="Medium Grid 1 - Accent 32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1">
    <w:name w:val="Grid Table 4 Accent 31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1">
    <w:name w:val="No List31111"/>
    <w:next w:val="NoList"/>
    <w:uiPriority w:val="99"/>
    <w:semiHidden/>
    <w:unhideWhenUsed/>
    <w:rsid w:val="00C64FC7"/>
  </w:style>
  <w:style w:type="table" w:customStyle="1" w:styleId="MediumGrid1-Accent131111">
    <w:name w:val="Medium Grid 1 - Accent 13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1">
    <w:name w:val="Light Grid - Accent 1131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1">
    <w:name w:val="Light Grid - Accent 53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1">
    <w:name w:val="Light Grid - Accent 123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1">
    <w:name w:val="Light List - Accent 53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1">
    <w:name w:val="Light List - Accent 113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1">
    <w:name w:val="Light Grid - Accent 133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1">
    <w:name w:val="Medium Grid 1 - Accent 33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1">
    <w:name w:val="Grid Table 4 Accent 32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1">
    <w:name w:val="Table Grid111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1">
    <w:name w:val="No List5111"/>
    <w:next w:val="NoList"/>
    <w:uiPriority w:val="99"/>
    <w:semiHidden/>
    <w:unhideWhenUsed/>
    <w:rsid w:val="00C64FC7"/>
  </w:style>
  <w:style w:type="table" w:customStyle="1" w:styleId="MediumGrid1-Accent15111">
    <w:name w:val="Medium Grid 1 - Accent 15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1">
    <w:name w:val="Light Grid - Accent 115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1">
    <w:name w:val="Light Grid - Accent 55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1">
    <w:name w:val="Light Grid - Accent 125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1">
    <w:name w:val="Light List - Accent 55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1">
    <w:name w:val="Light List - Accent 115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1">
    <w:name w:val="Light Grid - Accent 135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1">
    <w:name w:val="Medium Grid 1 - Accent 35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1">
    <w:name w:val="No List12111"/>
    <w:next w:val="NoList"/>
    <w:uiPriority w:val="99"/>
    <w:semiHidden/>
    <w:unhideWhenUsed/>
    <w:rsid w:val="00C64FC7"/>
  </w:style>
  <w:style w:type="numbering" w:customStyle="1" w:styleId="NoList22111">
    <w:name w:val="No List22111"/>
    <w:next w:val="NoList"/>
    <w:uiPriority w:val="99"/>
    <w:semiHidden/>
    <w:unhideWhenUsed/>
    <w:rsid w:val="00C64FC7"/>
  </w:style>
  <w:style w:type="numbering" w:customStyle="1" w:styleId="NoList32111">
    <w:name w:val="No List32111"/>
    <w:next w:val="NoList"/>
    <w:uiPriority w:val="99"/>
    <w:semiHidden/>
    <w:unhideWhenUsed/>
    <w:rsid w:val="00C64FC7"/>
  </w:style>
  <w:style w:type="numbering" w:customStyle="1" w:styleId="NoList6111">
    <w:name w:val="No List6111"/>
    <w:next w:val="NoList"/>
    <w:uiPriority w:val="99"/>
    <w:semiHidden/>
    <w:unhideWhenUsed/>
    <w:rsid w:val="00C64FC7"/>
  </w:style>
  <w:style w:type="table" w:customStyle="1" w:styleId="MediumGrid1-Accent16111">
    <w:name w:val="Medium Grid 1 - Accent 16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1">
    <w:name w:val="Light Grid - Accent 116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1">
    <w:name w:val="Light Grid - Accent 56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1">
    <w:name w:val="Light Grid - Accent 126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1">
    <w:name w:val="Light List - Accent 56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1">
    <w:name w:val="Light List - Accent 116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1">
    <w:name w:val="Light Grid - Accent 136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1">
    <w:name w:val="Medium Grid 1 - Accent 36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1">
    <w:name w:val="No List13111"/>
    <w:next w:val="NoList"/>
    <w:uiPriority w:val="99"/>
    <w:semiHidden/>
    <w:unhideWhenUsed/>
    <w:rsid w:val="00C64FC7"/>
  </w:style>
  <w:style w:type="numbering" w:customStyle="1" w:styleId="NoList23111">
    <w:name w:val="No List23111"/>
    <w:next w:val="NoList"/>
    <w:uiPriority w:val="99"/>
    <w:semiHidden/>
    <w:unhideWhenUsed/>
    <w:rsid w:val="00C64FC7"/>
  </w:style>
  <w:style w:type="numbering" w:customStyle="1" w:styleId="NoList33111">
    <w:name w:val="No List33111"/>
    <w:next w:val="NoList"/>
    <w:uiPriority w:val="99"/>
    <w:semiHidden/>
    <w:unhideWhenUsed/>
    <w:rsid w:val="00C64FC7"/>
  </w:style>
  <w:style w:type="numbering" w:customStyle="1" w:styleId="NoList811">
    <w:name w:val="No List811"/>
    <w:next w:val="NoList"/>
    <w:uiPriority w:val="99"/>
    <w:semiHidden/>
    <w:unhideWhenUsed/>
    <w:rsid w:val="00C64FC7"/>
  </w:style>
  <w:style w:type="table" w:customStyle="1" w:styleId="TableGrid611">
    <w:name w:val="Table Grid6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1">
    <w:name w:val="Medium Grid 3 - Accent 14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1">
    <w:name w:val="Medium Grid 1 - Accent 18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1">
    <w:name w:val="Light Grid - Accent 118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1">
    <w:name w:val="Light Grid - Accent 58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1">
    <w:name w:val="Light Grid - Accent 128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1">
    <w:name w:val="Light List - Accent 58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1">
    <w:name w:val="Light List - Accent 118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1">
    <w:name w:val="Light Grid - Accent 13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1">
    <w:name w:val="Medium Grid 1 - Accent 38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1">
    <w:name w:val="No List1511"/>
    <w:next w:val="NoList"/>
    <w:uiPriority w:val="99"/>
    <w:semiHidden/>
    <w:unhideWhenUsed/>
    <w:rsid w:val="00C64FC7"/>
  </w:style>
  <w:style w:type="table" w:customStyle="1" w:styleId="MediumGrid1-Accent11411">
    <w:name w:val="Medium Grid 1 - Accent 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1">
    <w:name w:val="Light Grid - Accent 1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1">
    <w:name w:val="Light Grid - Accent 514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1">
    <w:name w:val="Light Grid - Accent 1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1">
    <w:name w:val="Light List - Accent 514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1">
    <w:name w:val="Light List - Accent 11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1">
    <w:name w:val="Light Grid - Accent 1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1">
    <w:name w:val="Medium Grid 1 - Accent 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1">
    <w:name w:val="Grid Table 4 - Accent 3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1">
    <w:name w:val="No List2511"/>
    <w:next w:val="NoList"/>
    <w:uiPriority w:val="99"/>
    <w:semiHidden/>
    <w:unhideWhenUsed/>
    <w:rsid w:val="00C64FC7"/>
  </w:style>
  <w:style w:type="table" w:customStyle="1" w:styleId="MediumGrid1-Accent12411">
    <w:name w:val="Medium Grid 1 - Accent 12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1">
    <w:name w:val="Light Grid - Accent 112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1">
    <w:name w:val="Light Grid - Accent 52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1">
    <w:name w:val="Light Grid - Accent 122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1">
    <w:name w:val="Light List - Accent 52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1">
    <w:name w:val="Light List - Accent 112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1">
    <w:name w:val="Light Grid - Accent 132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1">
    <w:name w:val="Medium Grid 1 - Accent 32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1">
    <w:name w:val="Grid Table 4 Accent 3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1">
    <w:name w:val="No List3511"/>
    <w:next w:val="NoList"/>
    <w:uiPriority w:val="99"/>
    <w:semiHidden/>
    <w:unhideWhenUsed/>
    <w:rsid w:val="00C64FC7"/>
  </w:style>
  <w:style w:type="table" w:customStyle="1" w:styleId="MediumGrid1-Accent13411">
    <w:name w:val="Medium Grid 1 - Accent 13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1">
    <w:name w:val="Light Grid - Accent 113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1">
    <w:name w:val="Light Grid - Accent 53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1">
    <w:name w:val="Light Grid - Accent 123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1">
    <w:name w:val="Light List - Accent 53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1">
    <w:name w:val="Light List - Accent 113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1">
    <w:name w:val="Light Grid - Accent 133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1">
    <w:name w:val="Medium Grid 1 - Accent 33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1">
    <w:name w:val="Grid Table 4 Accent 32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1">
    <w:name w:val="Table Grid14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1">
    <w:name w:val="No List4211"/>
    <w:next w:val="NoList"/>
    <w:uiPriority w:val="99"/>
    <w:semiHidden/>
    <w:unhideWhenUsed/>
    <w:rsid w:val="00C64FC7"/>
  </w:style>
  <w:style w:type="table" w:customStyle="1" w:styleId="MediumGrid1-Accent14211">
    <w:name w:val="Medium Grid 1 - Accent 14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1">
    <w:name w:val="Light Grid - Accent 114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1">
    <w:name w:val="Light Grid - Accent 54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1">
    <w:name w:val="Light Grid - Accent 124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1">
    <w:name w:val="Light List - Accent 54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1">
    <w:name w:val="Light List - Accent 114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1">
    <w:name w:val="Light Grid - Accent 134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1">
    <w:name w:val="Medium Grid 1 - Accent 34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1">
    <w:name w:val="Table Grid212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1">
    <w:name w:val="Medium Grid 3 - Accent 112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1">
    <w:name w:val="No List11211"/>
    <w:next w:val="NoList"/>
    <w:uiPriority w:val="99"/>
    <w:semiHidden/>
    <w:unhideWhenUsed/>
    <w:rsid w:val="00C64FC7"/>
  </w:style>
  <w:style w:type="table" w:customStyle="1" w:styleId="MediumGrid1-Accent111211">
    <w:name w:val="Medium Grid 1 - Accent 1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1">
    <w:name w:val="Light Grid - Accent 11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1">
    <w:name w:val="Light Grid - Accent 5112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1">
    <w:name w:val="Light Grid - Accent 12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1">
    <w:name w:val="Light List - Accent 5112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1">
    <w:name w:val="Light List - Accent 111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1">
    <w:name w:val="Light Grid - Accent 13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1">
    <w:name w:val="Medium Grid 1 - Accent 31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1">
    <w:name w:val="Grid Table 4 - Accent 31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1">
    <w:name w:val="No List21211"/>
    <w:next w:val="NoList"/>
    <w:uiPriority w:val="99"/>
    <w:semiHidden/>
    <w:unhideWhenUsed/>
    <w:rsid w:val="00C64FC7"/>
  </w:style>
  <w:style w:type="table" w:customStyle="1" w:styleId="MediumGrid1-Accent121211">
    <w:name w:val="Medium Grid 1 - Accent 12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1">
    <w:name w:val="Light Grid - Accent 1121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1">
    <w:name w:val="Light Grid - Accent 52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1">
    <w:name w:val="Light Grid - Accent 12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1">
    <w:name w:val="Light List - Accent 52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1">
    <w:name w:val="Light List - Accent 112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1">
    <w:name w:val="Light Grid - Accent 13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1">
    <w:name w:val="Medium Grid 1 - Accent 32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1">
    <w:name w:val="Grid Table 4 Accent 31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1">
    <w:name w:val="No List31211"/>
    <w:next w:val="NoList"/>
    <w:uiPriority w:val="99"/>
    <w:semiHidden/>
    <w:unhideWhenUsed/>
    <w:rsid w:val="00C64FC7"/>
  </w:style>
  <w:style w:type="table" w:customStyle="1" w:styleId="MediumGrid1-Accent131211">
    <w:name w:val="Medium Grid 1 - Accent 13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1">
    <w:name w:val="Light Grid - Accent 1131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1">
    <w:name w:val="Light Grid - Accent 53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1">
    <w:name w:val="Light Grid - Accent 12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1">
    <w:name w:val="Light List - Accent 53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1">
    <w:name w:val="Light List - Accent 113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1">
    <w:name w:val="Light Grid - Accent 13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1">
    <w:name w:val="Medium Grid 1 - Accent 3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1">
    <w:name w:val="Grid Table 4 Accent 32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1">
    <w:name w:val="Table Grid112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1">
    <w:name w:val="No List5211"/>
    <w:next w:val="NoList"/>
    <w:uiPriority w:val="99"/>
    <w:semiHidden/>
    <w:unhideWhenUsed/>
    <w:rsid w:val="00C64FC7"/>
  </w:style>
  <w:style w:type="table" w:customStyle="1" w:styleId="MediumGrid1-Accent15211">
    <w:name w:val="Medium Grid 1 - Accent 15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1">
    <w:name w:val="Light Grid - Accent 115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1">
    <w:name w:val="Light Grid - Accent 55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1">
    <w:name w:val="Light Grid - Accent 125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1">
    <w:name w:val="Light List - Accent 55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1">
    <w:name w:val="Light List - Accent 115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1">
    <w:name w:val="Light Grid - Accent 135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1">
    <w:name w:val="Medium Grid 1 - Accent 35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1">
    <w:name w:val="No List12211"/>
    <w:next w:val="NoList"/>
    <w:uiPriority w:val="99"/>
    <w:semiHidden/>
    <w:unhideWhenUsed/>
    <w:rsid w:val="00C64FC7"/>
  </w:style>
  <w:style w:type="numbering" w:customStyle="1" w:styleId="NoList22211">
    <w:name w:val="No List22211"/>
    <w:next w:val="NoList"/>
    <w:uiPriority w:val="99"/>
    <w:semiHidden/>
    <w:unhideWhenUsed/>
    <w:rsid w:val="00C64FC7"/>
  </w:style>
  <w:style w:type="numbering" w:customStyle="1" w:styleId="NoList32211">
    <w:name w:val="No List32211"/>
    <w:next w:val="NoList"/>
    <w:uiPriority w:val="99"/>
    <w:semiHidden/>
    <w:unhideWhenUsed/>
    <w:rsid w:val="00C64FC7"/>
  </w:style>
  <w:style w:type="numbering" w:customStyle="1" w:styleId="NoList6211">
    <w:name w:val="No List6211"/>
    <w:next w:val="NoList"/>
    <w:uiPriority w:val="99"/>
    <w:semiHidden/>
    <w:unhideWhenUsed/>
    <w:rsid w:val="00C64FC7"/>
  </w:style>
  <w:style w:type="table" w:customStyle="1" w:styleId="MediumGrid1-Accent16211">
    <w:name w:val="Medium Grid 1 - Accent 16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1">
    <w:name w:val="Light Grid - Accent 116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1">
    <w:name w:val="Light Grid - Accent 56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1">
    <w:name w:val="Light Grid - Accent 126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1">
    <w:name w:val="Light List - Accent 56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1">
    <w:name w:val="Light List - Accent 116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1">
    <w:name w:val="Light Grid - Accent 136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1">
    <w:name w:val="Medium Grid 1 - Accent 36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1">
    <w:name w:val="No List13211"/>
    <w:next w:val="NoList"/>
    <w:uiPriority w:val="99"/>
    <w:semiHidden/>
    <w:unhideWhenUsed/>
    <w:rsid w:val="00C64FC7"/>
  </w:style>
  <w:style w:type="numbering" w:customStyle="1" w:styleId="NoList23211">
    <w:name w:val="No List23211"/>
    <w:next w:val="NoList"/>
    <w:uiPriority w:val="99"/>
    <w:semiHidden/>
    <w:unhideWhenUsed/>
    <w:rsid w:val="00C64FC7"/>
  </w:style>
  <w:style w:type="numbering" w:customStyle="1" w:styleId="NoList33211">
    <w:name w:val="No List33211"/>
    <w:next w:val="NoList"/>
    <w:uiPriority w:val="99"/>
    <w:semiHidden/>
    <w:unhideWhenUsed/>
    <w:rsid w:val="00C64FC7"/>
  </w:style>
  <w:style w:type="numbering" w:customStyle="1" w:styleId="NoList911">
    <w:name w:val="No List911"/>
    <w:next w:val="NoList"/>
    <w:uiPriority w:val="99"/>
    <w:semiHidden/>
    <w:unhideWhenUsed/>
    <w:rsid w:val="00C64FC7"/>
  </w:style>
  <w:style w:type="table" w:customStyle="1" w:styleId="TableGrid711">
    <w:name w:val="Table Grid7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1">
    <w:name w:val="Medium Grid 3 - Accent 1511"/>
    <w:basedOn w:val="TableNormal"/>
    <w:next w:val="MediumGrid3-Accent1"/>
    <w:uiPriority w:val="69"/>
    <w:locked/>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1">
    <w:name w:val="Medium Grid 1 - Accent 19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1">
    <w:name w:val="Light Grid - Accent 119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1">
    <w:name w:val="Light Grid - Accent 59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1">
    <w:name w:val="Light Grid - Accent 129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1">
    <w:name w:val="Light List - Accent 59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1">
    <w:name w:val="Light List - Accent 119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1">
    <w:name w:val="Light Grid - Accent 139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1">
    <w:name w:val="Medium Grid 1 - Accent 39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1">
    <w:name w:val="No List1611"/>
    <w:next w:val="NoList"/>
    <w:uiPriority w:val="99"/>
    <w:semiHidden/>
    <w:unhideWhenUsed/>
    <w:rsid w:val="00C64FC7"/>
  </w:style>
  <w:style w:type="table" w:customStyle="1" w:styleId="MediumGrid1-Accent11511">
    <w:name w:val="Medium Grid 1 - Accent 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1">
    <w:name w:val="Light Grid - Accent 1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1">
    <w:name w:val="Light Grid - Accent 515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1">
    <w:name w:val="Light Grid - Accent 1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1">
    <w:name w:val="Light List - Accent 515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1">
    <w:name w:val="Light List - Accent 11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1">
    <w:name w:val="Light Grid - Accent 1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1">
    <w:name w:val="Medium Grid 1 - Accent 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1">
    <w:name w:val="Grid Table 4 - Accent 3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1">
    <w:name w:val="No List2611"/>
    <w:next w:val="NoList"/>
    <w:uiPriority w:val="99"/>
    <w:semiHidden/>
    <w:unhideWhenUsed/>
    <w:rsid w:val="00C64FC7"/>
  </w:style>
  <w:style w:type="table" w:customStyle="1" w:styleId="MediumGrid1-Accent12511">
    <w:name w:val="Medium Grid 1 - Accent 12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1">
    <w:name w:val="Light Grid - Accent 112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1">
    <w:name w:val="Light Grid - Accent 52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1">
    <w:name w:val="Light Grid - Accent 122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1">
    <w:name w:val="Light List - Accent 52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1">
    <w:name w:val="Light List - Accent 112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1">
    <w:name w:val="Light Grid - Accent 132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1">
    <w:name w:val="Medium Grid 1 - Accent 32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1">
    <w:name w:val="Grid Table 4 Accent 3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1">
    <w:name w:val="No List3611"/>
    <w:next w:val="NoList"/>
    <w:uiPriority w:val="99"/>
    <w:semiHidden/>
    <w:unhideWhenUsed/>
    <w:rsid w:val="00C64FC7"/>
  </w:style>
  <w:style w:type="table" w:customStyle="1" w:styleId="MediumGrid1-Accent13511">
    <w:name w:val="Medium Grid 1 - Accent 13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1">
    <w:name w:val="Light Grid - Accent 113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1">
    <w:name w:val="Light Grid - Accent 53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1">
    <w:name w:val="Light Grid - Accent 123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1">
    <w:name w:val="Light List - Accent 53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1">
    <w:name w:val="Light List - Accent 113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1">
    <w:name w:val="Light Grid - Accent 133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1">
    <w:name w:val="Medium Grid 1 - Accent 33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1">
    <w:name w:val="Grid Table 4 Accent 32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1">
    <w:name w:val="Table Grid15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1">
    <w:name w:val="No List4311"/>
    <w:next w:val="NoList"/>
    <w:uiPriority w:val="99"/>
    <w:semiHidden/>
    <w:unhideWhenUsed/>
    <w:rsid w:val="00C64FC7"/>
  </w:style>
  <w:style w:type="table" w:customStyle="1" w:styleId="MediumGrid1-Accent14311">
    <w:name w:val="Medium Grid 1 - Accent 14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1">
    <w:name w:val="Light Grid - Accent 114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1">
    <w:name w:val="Light Grid - Accent 54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1">
    <w:name w:val="Light Grid - Accent 124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1">
    <w:name w:val="Light List - Accent 54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1">
    <w:name w:val="Light List - Accent 114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1">
    <w:name w:val="Light Grid - Accent 134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1">
    <w:name w:val="Medium Grid 1 - Accent 34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1">
    <w:name w:val="Table Grid213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1">
    <w:name w:val="Medium Grid 3 - Accent 113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1">
    <w:name w:val="No List11311"/>
    <w:next w:val="NoList"/>
    <w:uiPriority w:val="99"/>
    <w:semiHidden/>
    <w:unhideWhenUsed/>
    <w:rsid w:val="00C64FC7"/>
  </w:style>
  <w:style w:type="table" w:customStyle="1" w:styleId="MediumGrid1-Accent111311">
    <w:name w:val="Medium Grid 1 - Accent 1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1">
    <w:name w:val="Light Grid - Accent 11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1">
    <w:name w:val="Light Grid - Accent 5113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1">
    <w:name w:val="Light Grid - Accent 12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1">
    <w:name w:val="Light List - Accent 5113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1">
    <w:name w:val="Light List - Accent 111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1">
    <w:name w:val="Light Grid - Accent 13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1">
    <w:name w:val="Medium Grid 1 - Accent 31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1">
    <w:name w:val="Grid Table 4 - Accent 31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1">
    <w:name w:val="No List21311"/>
    <w:next w:val="NoList"/>
    <w:uiPriority w:val="99"/>
    <w:semiHidden/>
    <w:unhideWhenUsed/>
    <w:rsid w:val="00C64FC7"/>
  </w:style>
  <w:style w:type="table" w:customStyle="1" w:styleId="MediumGrid1-Accent121311">
    <w:name w:val="Medium Grid 1 - Accent 12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1">
    <w:name w:val="Light Grid - Accent 1121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1">
    <w:name w:val="Light Grid - Accent 52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1">
    <w:name w:val="Light Grid - Accent 12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1">
    <w:name w:val="Light List - Accent 52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1">
    <w:name w:val="Light List - Accent 112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1">
    <w:name w:val="Light Grid - Accent 13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1">
    <w:name w:val="Medium Grid 1 - Accent 32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1">
    <w:name w:val="Grid Table 4 Accent 31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1">
    <w:name w:val="No List31311"/>
    <w:next w:val="NoList"/>
    <w:uiPriority w:val="99"/>
    <w:semiHidden/>
    <w:unhideWhenUsed/>
    <w:rsid w:val="00C64FC7"/>
  </w:style>
  <w:style w:type="table" w:customStyle="1" w:styleId="MediumGrid1-Accent131311">
    <w:name w:val="Medium Grid 1 - Accent 13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1">
    <w:name w:val="Light Grid - Accent 1131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1">
    <w:name w:val="Light Grid - Accent 53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1">
    <w:name w:val="Light Grid - Accent 12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1">
    <w:name w:val="Light List - Accent 53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1">
    <w:name w:val="Light List - Accent 113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1">
    <w:name w:val="Light Grid - Accent 13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1">
    <w:name w:val="Medium Grid 1 - Accent 3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1">
    <w:name w:val="Grid Table 4 Accent 32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1">
    <w:name w:val="Table Grid113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1">
    <w:name w:val="No List5311"/>
    <w:next w:val="NoList"/>
    <w:uiPriority w:val="99"/>
    <w:semiHidden/>
    <w:unhideWhenUsed/>
    <w:rsid w:val="00C64FC7"/>
  </w:style>
  <w:style w:type="table" w:customStyle="1" w:styleId="MediumGrid1-Accent15311">
    <w:name w:val="Medium Grid 1 - Accent 15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1">
    <w:name w:val="Light Grid - Accent 115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1">
    <w:name w:val="Light Grid - Accent 55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1">
    <w:name w:val="Light Grid - Accent 125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1">
    <w:name w:val="Light List - Accent 55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1">
    <w:name w:val="Light List - Accent 115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1">
    <w:name w:val="Light Grid - Accent 135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1">
    <w:name w:val="Medium Grid 1 - Accent 35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1">
    <w:name w:val="No List12311"/>
    <w:next w:val="NoList"/>
    <w:uiPriority w:val="99"/>
    <w:semiHidden/>
    <w:unhideWhenUsed/>
    <w:rsid w:val="00C64FC7"/>
  </w:style>
  <w:style w:type="numbering" w:customStyle="1" w:styleId="NoList22311">
    <w:name w:val="No List22311"/>
    <w:next w:val="NoList"/>
    <w:uiPriority w:val="99"/>
    <w:semiHidden/>
    <w:unhideWhenUsed/>
    <w:rsid w:val="00C64FC7"/>
  </w:style>
  <w:style w:type="numbering" w:customStyle="1" w:styleId="NoList32311">
    <w:name w:val="No List32311"/>
    <w:next w:val="NoList"/>
    <w:uiPriority w:val="99"/>
    <w:semiHidden/>
    <w:unhideWhenUsed/>
    <w:rsid w:val="00C64FC7"/>
  </w:style>
  <w:style w:type="numbering" w:customStyle="1" w:styleId="NoList6311">
    <w:name w:val="No List6311"/>
    <w:next w:val="NoList"/>
    <w:uiPriority w:val="99"/>
    <w:semiHidden/>
    <w:unhideWhenUsed/>
    <w:rsid w:val="00C64FC7"/>
  </w:style>
  <w:style w:type="table" w:customStyle="1" w:styleId="MediumGrid1-Accent16311">
    <w:name w:val="Medium Grid 1 - Accent 16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1">
    <w:name w:val="Light Grid - Accent 116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1">
    <w:name w:val="Light Grid - Accent 56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1">
    <w:name w:val="Light Grid - Accent 126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1">
    <w:name w:val="Light List - Accent 56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1">
    <w:name w:val="Light List - Accent 116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1">
    <w:name w:val="Light Grid - Accent 136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1">
    <w:name w:val="Medium Grid 1 - Accent 36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1">
    <w:name w:val="No List13311"/>
    <w:next w:val="NoList"/>
    <w:uiPriority w:val="99"/>
    <w:semiHidden/>
    <w:unhideWhenUsed/>
    <w:rsid w:val="00C64FC7"/>
  </w:style>
  <w:style w:type="numbering" w:customStyle="1" w:styleId="NoList23311">
    <w:name w:val="No List23311"/>
    <w:next w:val="NoList"/>
    <w:uiPriority w:val="99"/>
    <w:semiHidden/>
    <w:unhideWhenUsed/>
    <w:rsid w:val="00C64FC7"/>
  </w:style>
  <w:style w:type="numbering" w:customStyle="1" w:styleId="NoList33311">
    <w:name w:val="No List33311"/>
    <w:next w:val="NoList"/>
    <w:uiPriority w:val="99"/>
    <w:semiHidden/>
    <w:unhideWhenUsed/>
    <w:rsid w:val="00C64FC7"/>
  </w:style>
  <w:style w:type="numbering" w:customStyle="1" w:styleId="NoList1011">
    <w:name w:val="No List1011"/>
    <w:next w:val="NoList"/>
    <w:uiPriority w:val="99"/>
    <w:semiHidden/>
    <w:unhideWhenUsed/>
    <w:rsid w:val="00C64FC7"/>
  </w:style>
  <w:style w:type="table" w:customStyle="1" w:styleId="TableGrid811">
    <w:name w:val="Table Grid8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1">
    <w:name w:val="Medium Grid 3 - Accent 16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1">
    <w:name w:val="Medium Grid 1 - Accent 110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1">
    <w:name w:val="Light Grid - Accent 1110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1">
    <w:name w:val="Light Grid - Accent 510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1">
    <w:name w:val="Light Grid - Accent 1210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1">
    <w:name w:val="Light List - Accent 510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1">
    <w:name w:val="Light List - Accent 1110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1">
    <w:name w:val="Light Grid - Accent 1310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1">
    <w:name w:val="Medium Grid 1 - Accent 310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1">
    <w:name w:val="No List1711"/>
    <w:next w:val="NoList"/>
    <w:uiPriority w:val="99"/>
    <w:semiHidden/>
    <w:unhideWhenUsed/>
    <w:rsid w:val="00C64FC7"/>
  </w:style>
  <w:style w:type="table" w:customStyle="1" w:styleId="MediumGrid1-Accent11611">
    <w:name w:val="Medium Grid 1 - Accent 11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1">
    <w:name w:val="Light Grid - Accent 11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1">
    <w:name w:val="Light Grid - Accent 516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1">
    <w:name w:val="Light Grid - Accent 12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1">
    <w:name w:val="Light List - Accent 516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1">
    <w:name w:val="Light List - Accent 111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1">
    <w:name w:val="Light Grid - Accent 13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1">
    <w:name w:val="Medium Grid 1 - Accent 31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1">
    <w:name w:val="Grid Table 4 - Accent 31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1">
    <w:name w:val="No List2711"/>
    <w:next w:val="NoList"/>
    <w:uiPriority w:val="99"/>
    <w:semiHidden/>
    <w:unhideWhenUsed/>
    <w:rsid w:val="00C64FC7"/>
  </w:style>
  <w:style w:type="table" w:customStyle="1" w:styleId="MediumGrid1-Accent12611">
    <w:name w:val="Medium Grid 1 - Accent 12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1">
    <w:name w:val="Light Grid - Accent 1126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1">
    <w:name w:val="Light Grid - Accent 52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1">
    <w:name w:val="Light Grid - Accent 122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1">
    <w:name w:val="Light List - Accent 52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1">
    <w:name w:val="Light List - Accent 112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1">
    <w:name w:val="Light Grid - Accent 132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1">
    <w:name w:val="Medium Grid 1 - Accent 32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1">
    <w:name w:val="Grid Table 4 Accent 31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1">
    <w:name w:val="No List3711"/>
    <w:next w:val="NoList"/>
    <w:uiPriority w:val="99"/>
    <w:semiHidden/>
    <w:unhideWhenUsed/>
    <w:rsid w:val="00C64FC7"/>
  </w:style>
  <w:style w:type="table" w:customStyle="1" w:styleId="MediumGrid1-Accent13611">
    <w:name w:val="Medium Grid 1 - Accent 13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1">
    <w:name w:val="Light Grid - Accent 1136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1">
    <w:name w:val="Light Grid - Accent 53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1">
    <w:name w:val="Light Grid - Accent 123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1">
    <w:name w:val="Light List - Accent 53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1">
    <w:name w:val="Light List - Accent 113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1">
    <w:name w:val="Light Grid - Accent 133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1">
    <w:name w:val="Medium Grid 1 - Accent 33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1">
    <w:name w:val="Grid Table 4 Accent 32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1">
    <w:name w:val="Table Grid16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1">
    <w:name w:val="Table Grid25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1">
    <w:name w:val="No List4411"/>
    <w:next w:val="NoList"/>
    <w:uiPriority w:val="99"/>
    <w:semiHidden/>
    <w:unhideWhenUsed/>
    <w:rsid w:val="00C64FC7"/>
  </w:style>
  <w:style w:type="table" w:customStyle="1" w:styleId="MediumGrid1-Accent14411">
    <w:name w:val="Medium Grid 1 - Accent 14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1">
    <w:name w:val="Light Grid - Accent 114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1">
    <w:name w:val="Light Grid - Accent 54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1">
    <w:name w:val="Light Grid - Accent 124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1">
    <w:name w:val="Light List - Accent 54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1">
    <w:name w:val="Light List - Accent 114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1">
    <w:name w:val="Light Grid - Accent 134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1">
    <w:name w:val="Medium Grid 1 - Accent 34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1">
    <w:name w:val="Table Grid214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1">
    <w:name w:val="Medium Grid 3 - Accent 114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1">
    <w:name w:val="No List11411"/>
    <w:next w:val="NoList"/>
    <w:uiPriority w:val="99"/>
    <w:semiHidden/>
    <w:unhideWhenUsed/>
    <w:rsid w:val="00C64FC7"/>
  </w:style>
  <w:style w:type="table" w:customStyle="1" w:styleId="MediumGrid1-Accent111411">
    <w:name w:val="Medium Grid 1 - Accent 1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1">
    <w:name w:val="Light Grid - Accent 11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1">
    <w:name w:val="Light Grid - Accent 5114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1">
    <w:name w:val="Light Grid - Accent 12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1">
    <w:name w:val="Light List - Accent 5114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1">
    <w:name w:val="Light List - Accent 111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1">
    <w:name w:val="Light Grid - Accent 13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1">
    <w:name w:val="Medium Grid 1 - Accent 31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1">
    <w:name w:val="Grid Table 4 - Accent 31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1">
    <w:name w:val="No List21411"/>
    <w:next w:val="NoList"/>
    <w:uiPriority w:val="99"/>
    <w:semiHidden/>
    <w:unhideWhenUsed/>
    <w:rsid w:val="00C64FC7"/>
  </w:style>
  <w:style w:type="table" w:customStyle="1" w:styleId="MediumGrid1-Accent121411">
    <w:name w:val="Medium Grid 1 - Accent 12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1">
    <w:name w:val="Light Grid - Accent 1121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1">
    <w:name w:val="Light Grid - Accent 52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1">
    <w:name w:val="Light Grid - Accent 12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1">
    <w:name w:val="Light List - Accent 52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1">
    <w:name w:val="Light List - Accent 112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1">
    <w:name w:val="Light Grid - Accent 13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1">
    <w:name w:val="Medium Grid 1 - Accent 32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1">
    <w:name w:val="Grid Table 4 Accent 31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1">
    <w:name w:val="No List31411"/>
    <w:next w:val="NoList"/>
    <w:uiPriority w:val="99"/>
    <w:semiHidden/>
    <w:unhideWhenUsed/>
    <w:rsid w:val="00C64FC7"/>
  </w:style>
  <w:style w:type="table" w:customStyle="1" w:styleId="MediumGrid1-Accent131411">
    <w:name w:val="Medium Grid 1 - Accent 13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1">
    <w:name w:val="Light Grid - Accent 1131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1">
    <w:name w:val="Light Grid - Accent 53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1">
    <w:name w:val="Light Grid - Accent 12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1">
    <w:name w:val="Light List - Accent 53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1">
    <w:name w:val="Light List - Accent 113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1">
    <w:name w:val="Light Grid - Accent 13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1">
    <w:name w:val="Medium Grid 1 - Accent 3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1">
    <w:name w:val="Grid Table 4 Accent 32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1">
    <w:name w:val="Table Grid114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11">
    <w:name w:val="No List5411"/>
    <w:next w:val="NoList"/>
    <w:uiPriority w:val="99"/>
    <w:semiHidden/>
    <w:unhideWhenUsed/>
    <w:rsid w:val="00C64FC7"/>
  </w:style>
  <w:style w:type="table" w:customStyle="1" w:styleId="MediumGrid1-Accent15411">
    <w:name w:val="Medium Grid 1 - Accent 15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1">
    <w:name w:val="Light Grid - Accent 115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1">
    <w:name w:val="Light Grid - Accent 55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1">
    <w:name w:val="Light Grid - Accent 125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1">
    <w:name w:val="Light List - Accent 55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1">
    <w:name w:val="Light List - Accent 115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1">
    <w:name w:val="Light Grid - Accent 135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1">
    <w:name w:val="Medium Grid 1 - Accent 35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1">
    <w:name w:val="No List12411"/>
    <w:next w:val="NoList"/>
    <w:uiPriority w:val="99"/>
    <w:semiHidden/>
    <w:unhideWhenUsed/>
    <w:rsid w:val="00C64FC7"/>
  </w:style>
  <w:style w:type="numbering" w:customStyle="1" w:styleId="NoList22411">
    <w:name w:val="No List22411"/>
    <w:next w:val="NoList"/>
    <w:uiPriority w:val="99"/>
    <w:semiHidden/>
    <w:unhideWhenUsed/>
    <w:rsid w:val="00C64FC7"/>
  </w:style>
  <w:style w:type="numbering" w:customStyle="1" w:styleId="NoList32411">
    <w:name w:val="No List32411"/>
    <w:next w:val="NoList"/>
    <w:uiPriority w:val="99"/>
    <w:semiHidden/>
    <w:unhideWhenUsed/>
    <w:rsid w:val="00C64FC7"/>
  </w:style>
  <w:style w:type="numbering" w:customStyle="1" w:styleId="NoList6411">
    <w:name w:val="No List6411"/>
    <w:next w:val="NoList"/>
    <w:uiPriority w:val="99"/>
    <w:semiHidden/>
    <w:unhideWhenUsed/>
    <w:rsid w:val="00C64FC7"/>
  </w:style>
  <w:style w:type="table" w:customStyle="1" w:styleId="MediumGrid1-Accent16411">
    <w:name w:val="Medium Grid 1 - Accent 16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1">
    <w:name w:val="Light Grid - Accent 116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1">
    <w:name w:val="Light Grid - Accent 56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1">
    <w:name w:val="Light Grid - Accent 126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1">
    <w:name w:val="Light List - Accent 56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1">
    <w:name w:val="Light List - Accent 116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1">
    <w:name w:val="Light Grid - Accent 136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1">
    <w:name w:val="Medium Grid 1 - Accent 36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1">
    <w:name w:val="No List13411"/>
    <w:next w:val="NoList"/>
    <w:uiPriority w:val="99"/>
    <w:semiHidden/>
    <w:unhideWhenUsed/>
    <w:rsid w:val="00C64FC7"/>
  </w:style>
  <w:style w:type="numbering" w:customStyle="1" w:styleId="NoList23411">
    <w:name w:val="No List23411"/>
    <w:next w:val="NoList"/>
    <w:uiPriority w:val="99"/>
    <w:semiHidden/>
    <w:unhideWhenUsed/>
    <w:rsid w:val="00C64FC7"/>
  </w:style>
  <w:style w:type="numbering" w:customStyle="1" w:styleId="NoList33411">
    <w:name w:val="No List33411"/>
    <w:next w:val="NoList"/>
    <w:uiPriority w:val="99"/>
    <w:semiHidden/>
    <w:unhideWhenUsed/>
    <w:rsid w:val="00C64FC7"/>
  </w:style>
  <w:style w:type="numbering" w:customStyle="1" w:styleId="NoList1811">
    <w:name w:val="No List1811"/>
    <w:next w:val="NoList"/>
    <w:uiPriority w:val="99"/>
    <w:semiHidden/>
    <w:unhideWhenUsed/>
    <w:rsid w:val="00C64FC7"/>
  </w:style>
  <w:style w:type="table" w:customStyle="1" w:styleId="TableGrid911">
    <w:name w:val="Table Grid9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11">
    <w:name w:val="Medium Grid 3 - Accent 17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1">
    <w:name w:val="Medium Grid 1 - Accent 1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1">
    <w:name w:val="Light Grid - Accent 1117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1">
    <w:name w:val="Light Grid - Accent 51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1">
    <w:name w:val="Light Grid - Accent 1217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1">
    <w:name w:val="Light List - Accent 51711"/>
    <w:basedOn w:val="TableNormal"/>
    <w:next w:val="LightList-Accent5"/>
    <w:uiPriority w:val="61"/>
    <w:locked/>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1">
    <w:name w:val="Light List - Accent 1117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1">
    <w:name w:val="Light Grid - Accent 131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1">
    <w:name w:val="Medium Grid 1 - Accent 31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1">
    <w:name w:val="No List1911"/>
    <w:next w:val="NoList"/>
    <w:uiPriority w:val="99"/>
    <w:semiHidden/>
    <w:unhideWhenUsed/>
    <w:rsid w:val="00C64FC7"/>
  </w:style>
  <w:style w:type="table" w:customStyle="1" w:styleId="MediumGrid1-Accent11811">
    <w:name w:val="Medium Grid 1 - Accent 118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1">
    <w:name w:val="Light Grid - Accent 11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1">
    <w:name w:val="Light Grid - Accent 518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1">
    <w:name w:val="Light Grid - Accent 12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1">
    <w:name w:val="Light List - Accent 518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1">
    <w:name w:val="Light List - Accent 1118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1">
    <w:name w:val="Light Grid - Accent 13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1">
    <w:name w:val="Medium Grid 1 - Accent 318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1">
    <w:name w:val="Grid Table 4 - Accent 31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1">
    <w:name w:val="No List2811"/>
    <w:next w:val="NoList"/>
    <w:uiPriority w:val="99"/>
    <w:semiHidden/>
    <w:unhideWhenUsed/>
    <w:rsid w:val="00C64FC7"/>
  </w:style>
  <w:style w:type="table" w:customStyle="1" w:styleId="MediumGrid1-Accent12711">
    <w:name w:val="Medium Grid 1 - Accent 127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1">
    <w:name w:val="Light Grid - Accent 1127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1">
    <w:name w:val="Light Grid - Accent 52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1">
    <w:name w:val="Light Grid - Accent 122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1">
    <w:name w:val="Light List - Accent 52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1">
    <w:name w:val="Light List - Accent 1127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1">
    <w:name w:val="Light Grid - Accent 132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1">
    <w:name w:val="Medium Grid 1 - Accent 32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1">
    <w:name w:val="Grid Table 4 Accent 31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1">
    <w:name w:val="No List3811"/>
    <w:next w:val="NoList"/>
    <w:uiPriority w:val="99"/>
    <w:semiHidden/>
    <w:unhideWhenUsed/>
    <w:rsid w:val="00C64FC7"/>
  </w:style>
  <w:style w:type="table" w:customStyle="1" w:styleId="MediumGrid1-Accent13711">
    <w:name w:val="Medium Grid 1 - Accent 137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1">
    <w:name w:val="Light Grid - Accent 1137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1">
    <w:name w:val="Light Grid - Accent 53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1">
    <w:name w:val="Light Grid - Accent 12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1">
    <w:name w:val="Light List - Accent 53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1">
    <w:name w:val="Light List - Accent 1137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1">
    <w:name w:val="Light Grid - Accent 13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1">
    <w:name w:val="Medium Grid 1 - Accent 33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1">
    <w:name w:val="Grid Table 4 Accent 32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1">
    <w:name w:val="Table Grid17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1">
    <w:name w:val="Table Grid26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1">
    <w:name w:val="No List4511"/>
    <w:next w:val="NoList"/>
    <w:uiPriority w:val="99"/>
    <w:semiHidden/>
    <w:unhideWhenUsed/>
    <w:rsid w:val="00C64FC7"/>
  </w:style>
  <w:style w:type="table" w:customStyle="1" w:styleId="MediumGrid1-Accent14511">
    <w:name w:val="Medium Grid 1 - Accent 14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1">
    <w:name w:val="Light Grid - Accent 114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1">
    <w:name w:val="Light Grid - Accent 54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1">
    <w:name w:val="Light Grid - Accent 124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1">
    <w:name w:val="Light List - Accent 54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1">
    <w:name w:val="Light List - Accent 114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1">
    <w:name w:val="Light Grid - Accent 134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1">
    <w:name w:val="Medium Grid 1 - Accent 34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1">
    <w:name w:val="Table Grid215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11">
    <w:name w:val="Medium Grid 3 - Accent 115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1">
    <w:name w:val="No List11511"/>
    <w:next w:val="NoList"/>
    <w:uiPriority w:val="99"/>
    <w:semiHidden/>
    <w:unhideWhenUsed/>
    <w:rsid w:val="00C64FC7"/>
  </w:style>
  <w:style w:type="table" w:customStyle="1" w:styleId="MediumGrid1-Accent111511">
    <w:name w:val="Medium Grid 1 - Accent 1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1">
    <w:name w:val="Light Grid - Accent 11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1">
    <w:name w:val="Light Grid - Accent 5115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1">
    <w:name w:val="Light Grid - Accent 12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1">
    <w:name w:val="Light List - Accent 5115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1">
    <w:name w:val="Light List - Accent 111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1">
    <w:name w:val="Light Grid - Accent 13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1">
    <w:name w:val="Medium Grid 1 - Accent 31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1">
    <w:name w:val="Grid Table 4 - Accent 31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1">
    <w:name w:val="No List21511"/>
    <w:next w:val="NoList"/>
    <w:uiPriority w:val="99"/>
    <w:semiHidden/>
    <w:unhideWhenUsed/>
    <w:rsid w:val="00C64FC7"/>
  </w:style>
  <w:style w:type="table" w:customStyle="1" w:styleId="MediumGrid1-Accent121511">
    <w:name w:val="Medium Grid 1 - Accent 12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1">
    <w:name w:val="Light Grid - Accent 1121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1">
    <w:name w:val="Light Grid - Accent 52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1">
    <w:name w:val="Light Grid - Accent 12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1">
    <w:name w:val="Light List - Accent 52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1">
    <w:name w:val="Light List - Accent 112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1">
    <w:name w:val="Light Grid - Accent 13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1">
    <w:name w:val="Medium Grid 1 - Accent 32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1">
    <w:name w:val="Grid Table 4 Accent 31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1">
    <w:name w:val="No List31511"/>
    <w:next w:val="NoList"/>
    <w:uiPriority w:val="99"/>
    <w:semiHidden/>
    <w:unhideWhenUsed/>
    <w:rsid w:val="00C64FC7"/>
  </w:style>
  <w:style w:type="table" w:customStyle="1" w:styleId="MediumGrid1-Accent131511">
    <w:name w:val="Medium Grid 1 - Accent 13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1">
    <w:name w:val="Light Grid - Accent 1131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1">
    <w:name w:val="Light Grid - Accent 53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1">
    <w:name w:val="Light Grid - Accent 12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1">
    <w:name w:val="Light List - Accent 53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1">
    <w:name w:val="Light List - Accent 113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1">
    <w:name w:val="Light Grid - Accent 13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1">
    <w:name w:val="Medium Grid 1 - Accent 3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1">
    <w:name w:val="Grid Table 4 Accent 32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1">
    <w:name w:val="Table Grid115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11">
    <w:name w:val="No List5511"/>
    <w:next w:val="NoList"/>
    <w:uiPriority w:val="99"/>
    <w:semiHidden/>
    <w:unhideWhenUsed/>
    <w:rsid w:val="00C64FC7"/>
  </w:style>
  <w:style w:type="table" w:customStyle="1" w:styleId="MediumGrid1-Accent15511">
    <w:name w:val="Medium Grid 1 - Accent 15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1">
    <w:name w:val="Light Grid - Accent 115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1">
    <w:name w:val="Light Grid - Accent 55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1">
    <w:name w:val="Light Grid - Accent 125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1">
    <w:name w:val="Light List - Accent 55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1">
    <w:name w:val="Light List - Accent 115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1">
    <w:name w:val="Light Grid - Accent 135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1">
    <w:name w:val="Medium Grid 1 - Accent 35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1">
    <w:name w:val="No List12511"/>
    <w:next w:val="NoList"/>
    <w:uiPriority w:val="99"/>
    <w:semiHidden/>
    <w:unhideWhenUsed/>
    <w:rsid w:val="00C64FC7"/>
  </w:style>
  <w:style w:type="numbering" w:customStyle="1" w:styleId="NoList22511">
    <w:name w:val="No List22511"/>
    <w:next w:val="NoList"/>
    <w:uiPriority w:val="99"/>
    <w:semiHidden/>
    <w:unhideWhenUsed/>
    <w:rsid w:val="00C64FC7"/>
  </w:style>
  <w:style w:type="numbering" w:customStyle="1" w:styleId="NoList32511">
    <w:name w:val="No List32511"/>
    <w:next w:val="NoList"/>
    <w:uiPriority w:val="99"/>
    <w:semiHidden/>
    <w:unhideWhenUsed/>
    <w:rsid w:val="00C64FC7"/>
  </w:style>
  <w:style w:type="numbering" w:customStyle="1" w:styleId="NoList6511">
    <w:name w:val="No List6511"/>
    <w:next w:val="NoList"/>
    <w:uiPriority w:val="99"/>
    <w:semiHidden/>
    <w:unhideWhenUsed/>
    <w:rsid w:val="00C64FC7"/>
  </w:style>
  <w:style w:type="table" w:customStyle="1" w:styleId="MediumGrid1-Accent16511">
    <w:name w:val="Medium Grid 1 - Accent 16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1">
    <w:name w:val="Light Grid - Accent 116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1">
    <w:name w:val="Light Grid - Accent 56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1">
    <w:name w:val="Light Grid - Accent 126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1">
    <w:name w:val="Light List - Accent 56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1">
    <w:name w:val="Light List - Accent 116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1">
    <w:name w:val="Light Grid - Accent 136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1">
    <w:name w:val="Medium Grid 1 - Accent 36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1">
    <w:name w:val="No List13511"/>
    <w:next w:val="NoList"/>
    <w:uiPriority w:val="99"/>
    <w:semiHidden/>
    <w:unhideWhenUsed/>
    <w:rsid w:val="00C64FC7"/>
  </w:style>
  <w:style w:type="numbering" w:customStyle="1" w:styleId="NoList23511">
    <w:name w:val="No List23511"/>
    <w:next w:val="NoList"/>
    <w:uiPriority w:val="99"/>
    <w:semiHidden/>
    <w:unhideWhenUsed/>
    <w:rsid w:val="00C64FC7"/>
  </w:style>
  <w:style w:type="numbering" w:customStyle="1" w:styleId="NoList33511">
    <w:name w:val="No List33511"/>
    <w:next w:val="NoList"/>
    <w:uiPriority w:val="99"/>
    <w:semiHidden/>
    <w:unhideWhenUsed/>
    <w:rsid w:val="00C64FC7"/>
  </w:style>
  <w:style w:type="numbering" w:customStyle="1" w:styleId="NoList40">
    <w:name w:val="No List40"/>
    <w:next w:val="NoList"/>
    <w:uiPriority w:val="99"/>
    <w:semiHidden/>
    <w:unhideWhenUsed/>
    <w:rsid w:val="00C64FC7"/>
  </w:style>
  <w:style w:type="table" w:customStyle="1" w:styleId="TableGrid20">
    <w:name w:val="Table Grid20"/>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0">
    <w:name w:val="Medium Grid 3 - Accent 110"/>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30">
    <w:name w:val="Medium Grid 1 - Accent 13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30">
    <w:name w:val="Light Grid - Accent 1130"/>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30">
    <w:name w:val="Light Grid - Accent 53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30">
    <w:name w:val="Light Grid - Accent 1230"/>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30">
    <w:name w:val="Light List - Accent 53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30">
    <w:name w:val="Light List - Accent 1130"/>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30">
    <w:name w:val="Light Grid - Accent 133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30">
    <w:name w:val="Medium Grid 1 - Accent 33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9">
    <w:name w:val="No List119"/>
    <w:next w:val="NoList"/>
    <w:uiPriority w:val="99"/>
    <w:semiHidden/>
    <w:unhideWhenUsed/>
    <w:rsid w:val="00C64FC7"/>
  </w:style>
  <w:style w:type="table" w:customStyle="1" w:styleId="MediumGrid1-Accent1119">
    <w:name w:val="Medium Grid 1 - Accent 111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9">
    <w:name w:val="Light Grid - Accent 11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9">
    <w:name w:val="Light Grid - Accent 5119"/>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9">
    <w:name w:val="Light Grid - Accent 12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9">
    <w:name w:val="Light List - Accent 5119"/>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9">
    <w:name w:val="Light List - Accent 1111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9">
    <w:name w:val="Light Grid - Accent 13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9">
    <w:name w:val="Medium Grid 1 - Accent 311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0">
    <w:name w:val="Grid Table 4 - Accent 31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8">
    <w:name w:val="No List218"/>
    <w:next w:val="NoList"/>
    <w:uiPriority w:val="99"/>
    <w:semiHidden/>
    <w:unhideWhenUsed/>
    <w:rsid w:val="00C64FC7"/>
  </w:style>
  <w:style w:type="table" w:customStyle="1" w:styleId="MediumGrid1-Accent1210">
    <w:name w:val="Medium Grid 1 - Accent 12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0">
    <w:name w:val="Light Grid - Accent 11210"/>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0">
    <w:name w:val="Light Grid - Accent 52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0">
    <w:name w:val="Light Grid - Accent 122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0">
    <w:name w:val="Light List - Accent 52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0">
    <w:name w:val="Light List - Accent 112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0">
    <w:name w:val="Light Grid - Accent 132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0">
    <w:name w:val="Medium Grid 1 - Accent 32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0">
    <w:name w:val="Grid Table 4 Accent 31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8">
    <w:name w:val="No List318"/>
    <w:next w:val="NoList"/>
    <w:uiPriority w:val="99"/>
    <w:semiHidden/>
    <w:unhideWhenUsed/>
    <w:rsid w:val="00C64FC7"/>
  </w:style>
  <w:style w:type="table" w:customStyle="1" w:styleId="MediumGrid1-Accent1310">
    <w:name w:val="Medium Grid 1 - Accent 13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0">
    <w:name w:val="Light Grid - Accent 11310"/>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0">
    <w:name w:val="Light Grid - Accent 53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0">
    <w:name w:val="Light Grid - Accent 123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0">
    <w:name w:val="Light List - Accent 53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0">
    <w:name w:val="Light List - Accent 113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0">
    <w:name w:val="Light Grid - Accent 133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0">
    <w:name w:val="Medium Grid 1 - Accent 33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0">
    <w:name w:val="Grid Table 4 Accent 32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8">
    <w:name w:val="Table Grid118"/>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8">
    <w:name w:val="No List48"/>
    <w:next w:val="NoList"/>
    <w:uiPriority w:val="99"/>
    <w:semiHidden/>
    <w:unhideWhenUsed/>
    <w:rsid w:val="00C64FC7"/>
  </w:style>
  <w:style w:type="table" w:customStyle="1" w:styleId="MediumGrid1-Accent148">
    <w:name w:val="Medium Grid 1 - Accent 14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8">
    <w:name w:val="Light Grid - Accent 114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8">
    <w:name w:val="Light Grid - Accent 54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8">
    <w:name w:val="Light Grid - Accent 124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8">
    <w:name w:val="Light List - Accent 54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8">
    <w:name w:val="Light List - Accent 114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8">
    <w:name w:val="Light Grid - Accent 134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8">
    <w:name w:val="Medium Grid 1 - Accent 34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3">
    <w:name w:val="Table Grid3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8">
    <w:name w:val="Medium Grid 3 - Accent 118"/>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0">
    <w:name w:val="No List1110"/>
    <w:next w:val="NoList"/>
    <w:uiPriority w:val="99"/>
    <w:semiHidden/>
    <w:unhideWhenUsed/>
    <w:rsid w:val="00C64FC7"/>
  </w:style>
  <w:style w:type="table" w:customStyle="1" w:styleId="MediumGrid1-Accent11110">
    <w:name w:val="Medium Grid 1 - Accent 111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0">
    <w:name w:val="Light Grid - Accent 11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0">
    <w:name w:val="Light Grid - Accent 51110"/>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0">
    <w:name w:val="Light Grid - Accent 12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0">
    <w:name w:val="Light List - Accent 51110"/>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0">
    <w:name w:val="Light List - Accent 1111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0">
    <w:name w:val="Light Grid - Accent 13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0">
    <w:name w:val="Medium Grid 1 - Accent 311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8">
    <w:name w:val="Grid Table 4 - Accent 31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9">
    <w:name w:val="No List219"/>
    <w:next w:val="NoList"/>
    <w:uiPriority w:val="99"/>
    <w:semiHidden/>
    <w:unhideWhenUsed/>
    <w:rsid w:val="00C64FC7"/>
  </w:style>
  <w:style w:type="table" w:customStyle="1" w:styleId="MediumGrid1-Accent1218">
    <w:name w:val="Medium Grid 1 - Accent 12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8">
    <w:name w:val="Light Grid - Accent 1121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8">
    <w:name w:val="Light Grid - Accent 52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8">
    <w:name w:val="Light Grid - Accent 122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8">
    <w:name w:val="Light List - Accent 52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8">
    <w:name w:val="Light List - Accent 112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8">
    <w:name w:val="Light Grid - Accent 132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8">
    <w:name w:val="Medium Grid 1 - Accent 32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8">
    <w:name w:val="Grid Table 4 Accent 31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9">
    <w:name w:val="No List319"/>
    <w:next w:val="NoList"/>
    <w:uiPriority w:val="99"/>
    <w:semiHidden/>
    <w:unhideWhenUsed/>
    <w:rsid w:val="00C64FC7"/>
  </w:style>
  <w:style w:type="table" w:customStyle="1" w:styleId="MediumGrid1-Accent1318">
    <w:name w:val="Medium Grid 1 - Accent 13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8">
    <w:name w:val="Light Grid - Accent 1131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8">
    <w:name w:val="Light Grid - Accent 53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8">
    <w:name w:val="Light Grid - Accent 123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8">
    <w:name w:val="Light List - Accent 53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8">
    <w:name w:val="Light List - Accent 113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8">
    <w:name w:val="Light Grid - Accent 133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8">
    <w:name w:val="Medium Grid 1 - Accent 33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8">
    <w:name w:val="Grid Table 4 Accent 32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9">
    <w:name w:val="Table Grid119"/>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8">
    <w:name w:val="No List58"/>
    <w:next w:val="NoList"/>
    <w:uiPriority w:val="99"/>
    <w:semiHidden/>
    <w:unhideWhenUsed/>
    <w:rsid w:val="00C64FC7"/>
  </w:style>
  <w:style w:type="table" w:customStyle="1" w:styleId="TableGrid43">
    <w:name w:val="Table Grid43"/>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3">
    <w:name w:val="Medium Grid 3 - Accent 12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8">
    <w:name w:val="Medium Grid 1 - Accent 158"/>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8">
    <w:name w:val="Light Grid - Accent 1158"/>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8">
    <w:name w:val="Light Grid - Accent 558"/>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8">
    <w:name w:val="Light Grid - Accent 1258"/>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8">
    <w:name w:val="Light List - Accent 558"/>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8">
    <w:name w:val="Light List - Accent 1158"/>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8">
    <w:name w:val="Light Grid - Accent 135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8">
    <w:name w:val="Medium Grid 1 - Accent 35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8">
    <w:name w:val="No List128"/>
    <w:next w:val="NoList"/>
    <w:uiPriority w:val="99"/>
    <w:semiHidden/>
    <w:unhideWhenUsed/>
    <w:rsid w:val="00C64FC7"/>
  </w:style>
  <w:style w:type="table" w:customStyle="1" w:styleId="MediumGrid1-Accent1123">
    <w:name w:val="Medium Grid 1 - Accent 1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3">
    <w:name w:val="Light Grid - Accent 1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3">
    <w:name w:val="Light Grid - Accent 512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3">
    <w:name w:val="Light Grid - Accent 1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3">
    <w:name w:val="Light List - Accent 512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3">
    <w:name w:val="Light List - Accent 11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3">
    <w:name w:val="Light Grid - Accent 1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3">
    <w:name w:val="Medium Grid 1 - Accent 3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3">
    <w:name w:val="Grid Table 4 - Accent 3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8">
    <w:name w:val="No List228"/>
    <w:next w:val="NoList"/>
    <w:uiPriority w:val="99"/>
    <w:semiHidden/>
    <w:unhideWhenUsed/>
    <w:rsid w:val="00C64FC7"/>
  </w:style>
  <w:style w:type="table" w:customStyle="1" w:styleId="MediumGrid1-Accent1223">
    <w:name w:val="Medium Grid 1 - Accent 12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3">
    <w:name w:val="Light Grid - Accent 112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3">
    <w:name w:val="Light Grid - Accent 52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3">
    <w:name w:val="Light Grid - Accent 122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3">
    <w:name w:val="Light List - Accent 52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3">
    <w:name w:val="Light List - Accent 112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3">
    <w:name w:val="Light Grid - Accent 132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3">
    <w:name w:val="Medium Grid 1 - Accent 32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3">
    <w:name w:val="Grid Table 4 Accent 3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8">
    <w:name w:val="No List328"/>
    <w:next w:val="NoList"/>
    <w:uiPriority w:val="99"/>
    <w:semiHidden/>
    <w:unhideWhenUsed/>
    <w:rsid w:val="00C64FC7"/>
  </w:style>
  <w:style w:type="table" w:customStyle="1" w:styleId="MediumGrid1-Accent1323">
    <w:name w:val="Medium Grid 1 - Accent 13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3">
    <w:name w:val="Light Grid - Accent 113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3">
    <w:name w:val="Light Grid - Accent 53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3">
    <w:name w:val="Light Grid - Accent 123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3">
    <w:name w:val="Light List - Accent 53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3">
    <w:name w:val="Light List - Accent 113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3">
    <w:name w:val="Light Grid - Accent 133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3">
    <w:name w:val="Medium Grid 1 - Accent 33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3">
    <w:name w:val="Grid Table 4 Accent 32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3">
    <w:name w:val="Table Grid12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
    <w:name w:val="Table Grid218"/>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8">
    <w:name w:val="No List68"/>
    <w:next w:val="NoList"/>
    <w:uiPriority w:val="99"/>
    <w:semiHidden/>
    <w:unhideWhenUsed/>
    <w:rsid w:val="00C64FC7"/>
  </w:style>
  <w:style w:type="table" w:customStyle="1" w:styleId="MediumGrid1-Accent168">
    <w:name w:val="Medium Grid 1 - Accent 16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8">
    <w:name w:val="Light Grid - Accent 116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8">
    <w:name w:val="Light Grid - Accent 56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8">
    <w:name w:val="Light Grid - Accent 126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8">
    <w:name w:val="Light List - Accent 56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8">
    <w:name w:val="Light List - Accent 116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8">
    <w:name w:val="Light Grid - Accent 136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8">
    <w:name w:val="Medium Grid 1 - Accent 36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8">
    <w:name w:val="No List138"/>
    <w:next w:val="NoList"/>
    <w:uiPriority w:val="99"/>
    <w:semiHidden/>
    <w:unhideWhenUsed/>
    <w:rsid w:val="00C64FC7"/>
  </w:style>
  <w:style w:type="numbering" w:customStyle="1" w:styleId="NoList238">
    <w:name w:val="No List238"/>
    <w:next w:val="NoList"/>
    <w:uiPriority w:val="99"/>
    <w:semiHidden/>
    <w:unhideWhenUsed/>
    <w:rsid w:val="00C64FC7"/>
  </w:style>
  <w:style w:type="numbering" w:customStyle="1" w:styleId="NoList338">
    <w:name w:val="No List338"/>
    <w:next w:val="NoList"/>
    <w:uiPriority w:val="99"/>
    <w:semiHidden/>
    <w:unhideWhenUsed/>
    <w:rsid w:val="00C64FC7"/>
  </w:style>
  <w:style w:type="numbering" w:customStyle="1" w:styleId="NoList73">
    <w:name w:val="No List73"/>
    <w:next w:val="NoList"/>
    <w:uiPriority w:val="99"/>
    <w:semiHidden/>
    <w:unhideWhenUsed/>
    <w:rsid w:val="00C64FC7"/>
  </w:style>
  <w:style w:type="table" w:customStyle="1" w:styleId="TableGrid53">
    <w:name w:val="Table Grid5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3">
    <w:name w:val="Medium Grid 3 - Accent 13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3">
    <w:name w:val="Medium Grid 1 - Accent 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3">
    <w:name w:val="Light Grid - Accent 117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3">
    <w:name w:val="Light Grid - Accent 5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3">
    <w:name w:val="Light Grid - Accent 127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3">
    <w:name w:val="Light List - Accent 5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3">
    <w:name w:val="Light List - Accent 117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3">
    <w:name w:val="Light Grid - Accent 1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3">
    <w:name w:val="Medium Grid 1 - Accent 3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3">
    <w:name w:val="No List143"/>
    <w:next w:val="NoList"/>
    <w:uiPriority w:val="99"/>
    <w:semiHidden/>
    <w:unhideWhenUsed/>
    <w:rsid w:val="00C64FC7"/>
  </w:style>
  <w:style w:type="table" w:customStyle="1" w:styleId="MediumGrid1-Accent1133">
    <w:name w:val="Medium Grid 1 - Accent 1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3">
    <w:name w:val="Light Grid - Accent 1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3">
    <w:name w:val="Light Grid - Accent 513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3">
    <w:name w:val="Light Grid - Accent 1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3">
    <w:name w:val="Light List - Accent 513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3">
    <w:name w:val="Light List - Accent 11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3">
    <w:name w:val="Light Grid - Accent 1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3">
    <w:name w:val="Medium Grid 1 - Accent 3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3">
    <w:name w:val="Grid Table 4 - Accent 3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3">
    <w:name w:val="No List243"/>
    <w:next w:val="NoList"/>
    <w:uiPriority w:val="99"/>
    <w:semiHidden/>
    <w:unhideWhenUsed/>
    <w:rsid w:val="00C64FC7"/>
  </w:style>
  <w:style w:type="table" w:customStyle="1" w:styleId="MediumGrid1-Accent1233">
    <w:name w:val="Medium Grid 1 - Accent 12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3">
    <w:name w:val="Light Grid - Accent 112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3">
    <w:name w:val="Light Grid - Accent 52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3">
    <w:name w:val="Light Grid - Accent 122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3">
    <w:name w:val="Light List - Accent 52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3">
    <w:name w:val="Light List - Accent 112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3">
    <w:name w:val="Light Grid - Accent 132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3">
    <w:name w:val="Medium Grid 1 - Accent 32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3">
    <w:name w:val="Grid Table 4 Accent 3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3">
    <w:name w:val="No List343"/>
    <w:next w:val="NoList"/>
    <w:uiPriority w:val="99"/>
    <w:semiHidden/>
    <w:unhideWhenUsed/>
    <w:rsid w:val="00C64FC7"/>
  </w:style>
  <w:style w:type="table" w:customStyle="1" w:styleId="MediumGrid1-Accent1333">
    <w:name w:val="Medium Grid 1 - Accent 13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3">
    <w:name w:val="Light Grid - Accent 113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3">
    <w:name w:val="Light Grid - Accent 53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3">
    <w:name w:val="Light Grid - Accent 123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3">
    <w:name w:val="Light List - Accent 53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3">
    <w:name w:val="Light List - Accent 113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3">
    <w:name w:val="Light Grid - Accent 133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3">
    <w:name w:val="Medium Grid 1 - Accent 33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3">
    <w:name w:val="Grid Table 4 Accent 32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3">
    <w:name w:val="Table Grid13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3">
    <w:name w:val="No List413"/>
    <w:next w:val="NoList"/>
    <w:uiPriority w:val="99"/>
    <w:semiHidden/>
    <w:unhideWhenUsed/>
    <w:rsid w:val="00C64FC7"/>
  </w:style>
  <w:style w:type="table" w:customStyle="1" w:styleId="MediumGrid1-Accent1413">
    <w:name w:val="Medium Grid 1 - Accent 14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3">
    <w:name w:val="Light Grid - Accent 114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3">
    <w:name w:val="Light Grid - Accent 54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3">
    <w:name w:val="Light Grid - Accent 124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3">
    <w:name w:val="Light List - Accent 54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3">
    <w:name w:val="Light List - Accent 114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3">
    <w:name w:val="Light Grid - Accent 134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3">
    <w:name w:val="Medium Grid 1 - Accent 34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3">
    <w:name w:val="Table Grid211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3">
    <w:name w:val="Medium Grid 3 - Accent 111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3">
    <w:name w:val="No List1113"/>
    <w:next w:val="NoList"/>
    <w:uiPriority w:val="99"/>
    <w:semiHidden/>
    <w:unhideWhenUsed/>
    <w:rsid w:val="00C64FC7"/>
  </w:style>
  <w:style w:type="table" w:customStyle="1" w:styleId="MediumGrid1-Accent11113">
    <w:name w:val="Medium Grid 1 - Accent 11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3">
    <w:name w:val="Light Grid - Accent 11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3">
    <w:name w:val="Light Grid - Accent 5111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3">
    <w:name w:val="Light Grid - Accent 12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3">
    <w:name w:val="Light List - Accent 5111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3">
    <w:name w:val="Light List - Accent 111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3">
    <w:name w:val="Light Grid - Accent 13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3">
    <w:name w:val="Medium Grid 1 - Accent 31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3">
    <w:name w:val="Grid Table 4 - Accent 31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3">
    <w:name w:val="No List2113"/>
    <w:next w:val="NoList"/>
    <w:uiPriority w:val="99"/>
    <w:semiHidden/>
    <w:unhideWhenUsed/>
    <w:rsid w:val="00C64FC7"/>
  </w:style>
  <w:style w:type="table" w:customStyle="1" w:styleId="MediumGrid1-Accent12113">
    <w:name w:val="Medium Grid 1 - Accent 12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3">
    <w:name w:val="Light Grid - Accent 1121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3">
    <w:name w:val="Light Grid - Accent 52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3">
    <w:name w:val="Light Grid - Accent 122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3">
    <w:name w:val="Light List - Accent 52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3">
    <w:name w:val="Light List - Accent 112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3">
    <w:name w:val="Light Grid - Accent 132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3">
    <w:name w:val="Medium Grid 1 - Accent 32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3">
    <w:name w:val="Grid Table 4 Accent 31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3">
    <w:name w:val="No List3113"/>
    <w:next w:val="NoList"/>
    <w:uiPriority w:val="99"/>
    <w:semiHidden/>
    <w:unhideWhenUsed/>
    <w:rsid w:val="00C64FC7"/>
  </w:style>
  <w:style w:type="table" w:customStyle="1" w:styleId="MediumGrid1-Accent13113">
    <w:name w:val="Medium Grid 1 - Accent 13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3">
    <w:name w:val="Light Grid - Accent 1131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3">
    <w:name w:val="Light Grid - Accent 53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3">
    <w:name w:val="Light Grid - Accent 123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3">
    <w:name w:val="Light List - Accent 53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3">
    <w:name w:val="Light List - Accent 113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3">
    <w:name w:val="Light Grid - Accent 133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3">
    <w:name w:val="Medium Grid 1 - Accent 33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3">
    <w:name w:val="Grid Table 4 Accent 32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3">
    <w:name w:val="Table Grid111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3">
    <w:name w:val="No List513"/>
    <w:next w:val="NoList"/>
    <w:uiPriority w:val="99"/>
    <w:semiHidden/>
    <w:unhideWhenUsed/>
    <w:rsid w:val="00C64FC7"/>
  </w:style>
  <w:style w:type="table" w:customStyle="1" w:styleId="MediumGrid1-Accent1513">
    <w:name w:val="Medium Grid 1 - Accent 15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3">
    <w:name w:val="Light Grid - Accent 115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3">
    <w:name w:val="Light Grid - Accent 55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3">
    <w:name w:val="Light Grid - Accent 125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3">
    <w:name w:val="Light List - Accent 55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3">
    <w:name w:val="Light List - Accent 115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3">
    <w:name w:val="Light Grid - Accent 135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3">
    <w:name w:val="Medium Grid 1 - Accent 35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3">
    <w:name w:val="No List1213"/>
    <w:next w:val="NoList"/>
    <w:uiPriority w:val="99"/>
    <w:semiHidden/>
    <w:unhideWhenUsed/>
    <w:rsid w:val="00C64FC7"/>
  </w:style>
  <w:style w:type="numbering" w:customStyle="1" w:styleId="NoList2213">
    <w:name w:val="No List2213"/>
    <w:next w:val="NoList"/>
    <w:uiPriority w:val="99"/>
    <w:semiHidden/>
    <w:unhideWhenUsed/>
    <w:rsid w:val="00C64FC7"/>
  </w:style>
  <w:style w:type="numbering" w:customStyle="1" w:styleId="NoList3213">
    <w:name w:val="No List3213"/>
    <w:next w:val="NoList"/>
    <w:uiPriority w:val="99"/>
    <w:semiHidden/>
    <w:unhideWhenUsed/>
    <w:rsid w:val="00C64FC7"/>
  </w:style>
  <w:style w:type="numbering" w:customStyle="1" w:styleId="NoList613">
    <w:name w:val="No List613"/>
    <w:next w:val="NoList"/>
    <w:uiPriority w:val="99"/>
    <w:semiHidden/>
    <w:unhideWhenUsed/>
    <w:rsid w:val="00C64FC7"/>
  </w:style>
  <w:style w:type="table" w:customStyle="1" w:styleId="MediumGrid1-Accent1613">
    <w:name w:val="Medium Grid 1 - Accent 16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3">
    <w:name w:val="Light Grid - Accent 116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3">
    <w:name w:val="Light Grid - Accent 56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3">
    <w:name w:val="Light Grid - Accent 126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3">
    <w:name w:val="Light List - Accent 56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3">
    <w:name w:val="Light List - Accent 116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3">
    <w:name w:val="Light Grid - Accent 136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3">
    <w:name w:val="Medium Grid 1 - Accent 36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3">
    <w:name w:val="No List1313"/>
    <w:next w:val="NoList"/>
    <w:uiPriority w:val="99"/>
    <w:semiHidden/>
    <w:unhideWhenUsed/>
    <w:rsid w:val="00C64FC7"/>
  </w:style>
  <w:style w:type="numbering" w:customStyle="1" w:styleId="NoList2313">
    <w:name w:val="No List2313"/>
    <w:next w:val="NoList"/>
    <w:uiPriority w:val="99"/>
    <w:semiHidden/>
    <w:unhideWhenUsed/>
    <w:rsid w:val="00C64FC7"/>
  </w:style>
  <w:style w:type="numbering" w:customStyle="1" w:styleId="NoList3313">
    <w:name w:val="No List3313"/>
    <w:next w:val="NoList"/>
    <w:uiPriority w:val="99"/>
    <w:semiHidden/>
    <w:unhideWhenUsed/>
    <w:rsid w:val="00C64FC7"/>
  </w:style>
  <w:style w:type="numbering" w:customStyle="1" w:styleId="NoList83">
    <w:name w:val="No List83"/>
    <w:next w:val="NoList"/>
    <w:uiPriority w:val="99"/>
    <w:semiHidden/>
    <w:unhideWhenUsed/>
    <w:rsid w:val="00C64FC7"/>
  </w:style>
  <w:style w:type="table" w:customStyle="1" w:styleId="TableGrid63">
    <w:name w:val="Table Grid6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3">
    <w:name w:val="Medium Grid 3 - Accent 14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3">
    <w:name w:val="Medium Grid 1 - Accent 18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3">
    <w:name w:val="Light Grid - Accent 118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3">
    <w:name w:val="Light Grid - Accent 58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3">
    <w:name w:val="Light Grid - Accent 128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3">
    <w:name w:val="Light List - Accent 58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3">
    <w:name w:val="Light List - Accent 118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3">
    <w:name w:val="Light Grid - Accent 13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3">
    <w:name w:val="Medium Grid 1 - Accent 38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3">
    <w:name w:val="No List153"/>
    <w:next w:val="NoList"/>
    <w:uiPriority w:val="99"/>
    <w:semiHidden/>
    <w:unhideWhenUsed/>
    <w:rsid w:val="00C64FC7"/>
  </w:style>
  <w:style w:type="table" w:customStyle="1" w:styleId="MediumGrid1-Accent1143">
    <w:name w:val="Medium Grid 1 - Accent 1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3">
    <w:name w:val="Light Grid - Accent 1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3">
    <w:name w:val="Light Grid - Accent 514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3">
    <w:name w:val="Light Grid - Accent 1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3">
    <w:name w:val="Light List - Accent 514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3">
    <w:name w:val="Light List - Accent 11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3">
    <w:name w:val="Light Grid - Accent 1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3">
    <w:name w:val="Medium Grid 1 - Accent 3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3">
    <w:name w:val="Grid Table 4 - Accent 3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3">
    <w:name w:val="No List253"/>
    <w:next w:val="NoList"/>
    <w:uiPriority w:val="99"/>
    <w:semiHidden/>
    <w:unhideWhenUsed/>
    <w:rsid w:val="00C64FC7"/>
  </w:style>
  <w:style w:type="table" w:customStyle="1" w:styleId="MediumGrid1-Accent1243">
    <w:name w:val="Medium Grid 1 - Accent 12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3">
    <w:name w:val="Light Grid - Accent 112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3">
    <w:name w:val="Light Grid - Accent 52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3">
    <w:name w:val="Light Grid - Accent 122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3">
    <w:name w:val="Light List - Accent 52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3">
    <w:name w:val="Light List - Accent 112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3">
    <w:name w:val="Light Grid - Accent 132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3">
    <w:name w:val="Medium Grid 1 - Accent 32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3">
    <w:name w:val="Grid Table 4 Accent 3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3">
    <w:name w:val="No List353"/>
    <w:next w:val="NoList"/>
    <w:uiPriority w:val="99"/>
    <w:semiHidden/>
    <w:unhideWhenUsed/>
    <w:rsid w:val="00C64FC7"/>
  </w:style>
  <w:style w:type="table" w:customStyle="1" w:styleId="MediumGrid1-Accent1343">
    <w:name w:val="Medium Grid 1 - Accent 13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3">
    <w:name w:val="Light Grid - Accent 113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3">
    <w:name w:val="Light Grid - Accent 53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3">
    <w:name w:val="Light Grid - Accent 123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3">
    <w:name w:val="Light List - Accent 53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3">
    <w:name w:val="Light List - Accent 113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3">
    <w:name w:val="Light Grid - Accent 133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3">
    <w:name w:val="Medium Grid 1 - Accent 33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3">
    <w:name w:val="Grid Table 4 Accent 32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3">
    <w:name w:val="Table Grid14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3">
    <w:name w:val="No List423"/>
    <w:next w:val="NoList"/>
    <w:uiPriority w:val="99"/>
    <w:semiHidden/>
    <w:unhideWhenUsed/>
    <w:rsid w:val="00C64FC7"/>
  </w:style>
  <w:style w:type="table" w:customStyle="1" w:styleId="MediumGrid1-Accent1423">
    <w:name w:val="Medium Grid 1 - Accent 14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3">
    <w:name w:val="Light Grid - Accent 114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3">
    <w:name w:val="Light Grid - Accent 54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3">
    <w:name w:val="Light Grid - Accent 124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3">
    <w:name w:val="Light List - Accent 54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3">
    <w:name w:val="Light List - Accent 114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3">
    <w:name w:val="Light Grid - Accent 134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3">
    <w:name w:val="Medium Grid 1 - Accent 34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3">
    <w:name w:val="Table Grid212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3">
    <w:name w:val="Medium Grid 3 - Accent 112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3">
    <w:name w:val="No List1123"/>
    <w:next w:val="NoList"/>
    <w:uiPriority w:val="99"/>
    <w:semiHidden/>
    <w:unhideWhenUsed/>
    <w:rsid w:val="00C64FC7"/>
  </w:style>
  <w:style w:type="table" w:customStyle="1" w:styleId="MediumGrid1-Accent11123">
    <w:name w:val="Medium Grid 1 - Accent 11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3">
    <w:name w:val="Light Grid - Accent 11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3">
    <w:name w:val="Light Grid - Accent 5112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3">
    <w:name w:val="Light Grid - Accent 12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3">
    <w:name w:val="Light List - Accent 5112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3">
    <w:name w:val="Light List - Accent 111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3">
    <w:name w:val="Light Grid - Accent 13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3">
    <w:name w:val="Medium Grid 1 - Accent 31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3">
    <w:name w:val="Grid Table 4 - Accent 31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3">
    <w:name w:val="No List2123"/>
    <w:next w:val="NoList"/>
    <w:uiPriority w:val="99"/>
    <w:semiHidden/>
    <w:unhideWhenUsed/>
    <w:rsid w:val="00C64FC7"/>
  </w:style>
  <w:style w:type="table" w:customStyle="1" w:styleId="MediumGrid1-Accent12123">
    <w:name w:val="Medium Grid 1 - Accent 12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3">
    <w:name w:val="Light Grid - Accent 1121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3">
    <w:name w:val="Light Grid - Accent 52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3">
    <w:name w:val="Light Grid - Accent 12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3">
    <w:name w:val="Light List - Accent 52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3">
    <w:name w:val="Light List - Accent 112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3">
    <w:name w:val="Light Grid - Accent 13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3">
    <w:name w:val="Medium Grid 1 - Accent 32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3">
    <w:name w:val="Grid Table 4 Accent 31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3">
    <w:name w:val="No List3123"/>
    <w:next w:val="NoList"/>
    <w:uiPriority w:val="99"/>
    <w:semiHidden/>
    <w:unhideWhenUsed/>
    <w:rsid w:val="00C64FC7"/>
  </w:style>
  <w:style w:type="table" w:customStyle="1" w:styleId="MediumGrid1-Accent13123">
    <w:name w:val="Medium Grid 1 - Accent 13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3">
    <w:name w:val="Light Grid - Accent 1131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3">
    <w:name w:val="Light Grid - Accent 53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3">
    <w:name w:val="Light Grid - Accent 12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3">
    <w:name w:val="Light List - Accent 53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3">
    <w:name w:val="Light List - Accent 113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3">
    <w:name w:val="Light Grid - Accent 13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3">
    <w:name w:val="Medium Grid 1 - Accent 33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3">
    <w:name w:val="Grid Table 4 Accent 32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3">
    <w:name w:val="Table Grid112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3">
    <w:name w:val="No List523"/>
    <w:next w:val="NoList"/>
    <w:uiPriority w:val="99"/>
    <w:semiHidden/>
    <w:unhideWhenUsed/>
    <w:rsid w:val="00C64FC7"/>
  </w:style>
  <w:style w:type="table" w:customStyle="1" w:styleId="MediumGrid1-Accent1523">
    <w:name w:val="Medium Grid 1 - Accent 15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3">
    <w:name w:val="Light Grid - Accent 115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3">
    <w:name w:val="Light Grid - Accent 55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3">
    <w:name w:val="Light Grid - Accent 125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3">
    <w:name w:val="Light List - Accent 55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3">
    <w:name w:val="Light List - Accent 115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3">
    <w:name w:val="Light Grid - Accent 135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3">
    <w:name w:val="Medium Grid 1 - Accent 35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3">
    <w:name w:val="No List1223"/>
    <w:next w:val="NoList"/>
    <w:uiPriority w:val="99"/>
    <w:semiHidden/>
    <w:unhideWhenUsed/>
    <w:rsid w:val="00C64FC7"/>
  </w:style>
  <w:style w:type="numbering" w:customStyle="1" w:styleId="NoList2223">
    <w:name w:val="No List2223"/>
    <w:next w:val="NoList"/>
    <w:uiPriority w:val="99"/>
    <w:semiHidden/>
    <w:unhideWhenUsed/>
    <w:rsid w:val="00C64FC7"/>
  </w:style>
  <w:style w:type="numbering" w:customStyle="1" w:styleId="NoList3223">
    <w:name w:val="No List3223"/>
    <w:next w:val="NoList"/>
    <w:uiPriority w:val="99"/>
    <w:semiHidden/>
    <w:unhideWhenUsed/>
    <w:rsid w:val="00C64FC7"/>
  </w:style>
  <w:style w:type="numbering" w:customStyle="1" w:styleId="NoList623">
    <w:name w:val="No List623"/>
    <w:next w:val="NoList"/>
    <w:uiPriority w:val="99"/>
    <w:semiHidden/>
    <w:unhideWhenUsed/>
    <w:rsid w:val="00C64FC7"/>
  </w:style>
  <w:style w:type="table" w:customStyle="1" w:styleId="MediumGrid1-Accent1623">
    <w:name w:val="Medium Grid 1 - Accent 16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3">
    <w:name w:val="Light Grid - Accent 116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3">
    <w:name w:val="Light Grid - Accent 56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3">
    <w:name w:val="Light Grid - Accent 126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3">
    <w:name w:val="Light List - Accent 56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3">
    <w:name w:val="Light List - Accent 116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3">
    <w:name w:val="Light Grid - Accent 136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3">
    <w:name w:val="Medium Grid 1 - Accent 36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3">
    <w:name w:val="No List1323"/>
    <w:next w:val="NoList"/>
    <w:uiPriority w:val="99"/>
    <w:semiHidden/>
    <w:unhideWhenUsed/>
    <w:rsid w:val="00C64FC7"/>
  </w:style>
  <w:style w:type="numbering" w:customStyle="1" w:styleId="NoList2323">
    <w:name w:val="No List2323"/>
    <w:next w:val="NoList"/>
    <w:uiPriority w:val="99"/>
    <w:semiHidden/>
    <w:unhideWhenUsed/>
    <w:rsid w:val="00C64FC7"/>
  </w:style>
  <w:style w:type="numbering" w:customStyle="1" w:styleId="NoList3323">
    <w:name w:val="No List3323"/>
    <w:next w:val="NoList"/>
    <w:uiPriority w:val="99"/>
    <w:semiHidden/>
    <w:unhideWhenUsed/>
    <w:rsid w:val="00C64FC7"/>
  </w:style>
  <w:style w:type="numbering" w:customStyle="1" w:styleId="NoList93">
    <w:name w:val="No List93"/>
    <w:next w:val="NoList"/>
    <w:uiPriority w:val="99"/>
    <w:semiHidden/>
    <w:unhideWhenUsed/>
    <w:rsid w:val="00C64FC7"/>
  </w:style>
  <w:style w:type="table" w:customStyle="1" w:styleId="TableGrid73">
    <w:name w:val="Table Grid7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3">
    <w:name w:val="Medium Grid 3 - Accent 15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3">
    <w:name w:val="Medium Grid 1 - Accent 19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3">
    <w:name w:val="Light Grid - Accent 119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3">
    <w:name w:val="Light Grid - Accent 59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3">
    <w:name w:val="Light Grid - Accent 129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3">
    <w:name w:val="Light List - Accent 59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3">
    <w:name w:val="Light List - Accent 119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3">
    <w:name w:val="Light Grid - Accent 139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3">
    <w:name w:val="Medium Grid 1 - Accent 39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3">
    <w:name w:val="No List163"/>
    <w:next w:val="NoList"/>
    <w:uiPriority w:val="99"/>
    <w:semiHidden/>
    <w:unhideWhenUsed/>
    <w:rsid w:val="00C64FC7"/>
  </w:style>
  <w:style w:type="table" w:customStyle="1" w:styleId="MediumGrid1-Accent1153">
    <w:name w:val="Medium Grid 1 - Accent 1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3">
    <w:name w:val="Light Grid - Accent 1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3">
    <w:name w:val="Light Grid - Accent 515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3">
    <w:name w:val="Light Grid - Accent 1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3">
    <w:name w:val="Light List - Accent 515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3">
    <w:name w:val="Light List - Accent 11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3">
    <w:name w:val="Light Grid - Accent 1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3">
    <w:name w:val="Medium Grid 1 - Accent 3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3">
    <w:name w:val="Grid Table 4 - Accent 3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3">
    <w:name w:val="No List263"/>
    <w:next w:val="NoList"/>
    <w:uiPriority w:val="99"/>
    <w:semiHidden/>
    <w:unhideWhenUsed/>
    <w:rsid w:val="00C64FC7"/>
  </w:style>
  <w:style w:type="table" w:customStyle="1" w:styleId="MediumGrid1-Accent1253">
    <w:name w:val="Medium Grid 1 - Accent 12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3">
    <w:name w:val="Light Grid - Accent 112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3">
    <w:name w:val="Light Grid - Accent 52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3">
    <w:name w:val="Light Grid - Accent 122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3">
    <w:name w:val="Light List - Accent 52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3">
    <w:name w:val="Light List - Accent 112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3">
    <w:name w:val="Light Grid - Accent 132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3">
    <w:name w:val="Medium Grid 1 - Accent 32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3">
    <w:name w:val="Grid Table 4 Accent 3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3">
    <w:name w:val="No List363"/>
    <w:next w:val="NoList"/>
    <w:uiPriority w:val="99"/>
    <w:semiHidden/>
    <w:unhideWhenUsed/>
    <w:rsid w:val="00C64FC7"/>
  </w:style>
  <w:style w:type="table" w:customStyle="1" w:styleId="MediumGrid1-Accent1353">
    <w:name w:val="Medium Grid 1 - Accent 13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3">
    <w:name w:val="Light Grid - Accent 113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3">
    <w:name w:val="Light Grid - Accent 53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3">
    <w:name w:val="Light Grid - Accent 123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3">
    <w:name w:val="Light List - Accent 53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3">
    <w:name w:val="Light List - Accent 113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3">
    <w:name w:val="Light Grid - Accent 133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3">
    <w:name w:val="Medium Grid 1 - Accent 33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3">
    <w:name w:val="Grid Table 4 Accent 32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3">
    <w:name w:val="Table Grid15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3">
    <w:name w:val="No List433"/>
    <w:next w:val="NoList"/>
    <w:uiPriority w:val="99"/>
    <w:semiHidden/>
    <w:unhideWhenUsed/>
    <w:rsid w:val="00C64FC7"/>
  </w:style>
  <w:style w:type="table" w:customStyle="1" w:styleId="MediumGrid1-Accent1433">
    <w:name w:val="Medium Grid 1 - Accent 14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3">
    <w:name w:val="Light Grid - Accent 114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3">
    <w:name w:val="Light Grid - Accent 54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3">
    <w:name w:val="Light Grid - Accent 124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3">
    <w:name w:val="Light List - Accent 54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3">
    <w:name w:val="Light List - Accent 114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3">
    <w:name w:val="Light Grid - Accent 134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3">
    <w:name w:val="Medium Grid 1 - Accent 34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3">
    <w:name w:val="Table Grid213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3">
    <w:name w:val="Medium Grid 3 - Accent 113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3">
    <w:name w:val="No List1133"/>
    <w:next w:val="NoList"/>
    <w:uiPriority w:val="99"/>
    <w:semiHidden/>
    <w:unhideWhenUsed/>
    <w:rsid w:val="00C64FC7"/>
  </w:style>
  <w:style w:type="table" w:customStyle="1" w:styleId="MediumGrid1-Accent11133">
    <w:name w:val="Medium Grid 1 - Accent 11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3">
    <w:name w:val="Light Grid - Accent 11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3">
    <w:name w:val="Light Grid - Accent 5113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3">
    <w:name w:val="Light Grid - Accent 12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3">
    <w:name w:val="Light List - Accent 5113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3">
    <w:name w:val="Light List - Accent 111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3">
    <w:name w:val="Light Grid - Accent 13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3">
    <w:name w:val="Medium Grid 1 - Accent 31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3">
    <w:name w:val="Grid Table 4 - Accent 31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3">
    <w:name w:val="No List2133"/>
    <w:next w:val="NoList"/>
    <w:uiPriority w:val="99"/>
    <w:semiHidden/>
    <w:unhideWhenUsed/>
    <w:rsid w:val="00C64FC7"/>
  </w:style>
  <w:style w:type="table" w:customStyle="1" w:styleId="MediumGrid1-Accent12133">
    <w:name w:val="Medium Grid 1 - Accent 12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3">
    <w:name w:val="Light Grid - Accent 1121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3">
    <w:name w:val="Light Grid - Accent 52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3">
    <w:name w:val="Light Grid - Accent 12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3">
    <w:name w:val="Light List - Accent 52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3">
    <w:name w:val="Light List - Accent 112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3">
    <w:name w:val="Light Grid - Accent 13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3">
    <w:name w:val="Medium Grid 1 - Accent 32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3">
    <w:name w:val="Grid Table 4 Accent 31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3">
    <w:name w:val="No List3133"/>
    <w:next w:val="NoList"/>
    <w:uiPriority w:val="99"/>
    <w:semiHidden/>
    <w:unhideWhenUsed/>
    <w:rsid w:val="00C64FC7"/>
  </w:style>
  <w:style w:type="table" w:customStyle="1" w:styleId="MediumGrid1-Accent13133">
    <w:name w:val="Medium Grid 1 - Accent 13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3">
    <w:name w:val="Light Grid - Accent 1131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3">
    <w:name w:val="Light Grid - Accent 53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3">
    <w:name w:val="Light Grid - Accent 12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3">
    <w:name w:val="Light List - Accent 53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3">
    <w:name w:val="Light List - Accent 113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3">
    <w:name w:val="Light Grid - Accent 13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3">
    <w:name w:val="Medium Grid 1 - Accent 33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3">
    <w:name w:val="Grid Table 4 Accent 32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3">
    <w:name w:val="Table Grid113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3">
    <w:name w:val="No List533"/>
    <w:next w:val="NoList"/>
    <w:uiPriority w:val="99"/>
    <w:semiHidden/>
    <w:unhideWhenUsed/>
    <w:rsid w:val="00C64FC7"/>
  </w:style>
  <w:style w:type="table" w:customStyle="1" w:styleId="MediumGrid1-Accent1533">
    <w:name w:val="Medium Grid 1 - Accent 15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3">
    <w:name w:val="Light Grid - Accent 115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3">
    <w:name w:val="Light Grid - Accent 55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3">
    <w:name w:val="Light Grid - Accent 125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3">
    <w:name w:val="Light List - Accent 55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3">
    <w:name w:val="Light List - Accent 115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3">
    <w:name w:val="Light Grid - Accent 135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3">
    <w:name w:val="Medium Grid 1 - Accent 35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3">
    <w:name w:val="No List1233"/>
    <w:next w:val="NoList"/>
    <w:uiPriority w:val="99"/>
    <w:semiHidden/>
    <w:unhideWhenUsed/>
    <w:rsid w:val="00C64FC7"/>
  </w:style>
  <w:style w:type="numbering" w:customStyle="1" w:styleId="NoList2233">
    <w:name w:val="No List2233"/>
    <w:next w:val="NoList"/>
    <w:uiPriority w:val="99"/>
    <w:semiHidden/>
    <w:unhideWhenUsed/>
    <w:rsid w:val="00C64FC7"/>
  </w:style>
  <w:style w:type="numbering" w:customStyle="1" w:styleId="NoList3233">
    <w:name w:val="No List3233"/>
    <w:next w:val="NoList"/>
    <w:uiPriority w:val="99"/>
    <w:semiHidden/>
    <w:unhideWhenUsed/>
    <w:rsid w:val="00C64FC7"/>
  </w:style>
  <w:style w:type="numbering" w:customStyle="1" w:styleId="NoList633">
    <w:name w:val="No List633"/>
    <w:next w:val="NoList"/>
    <w:uiPriority w:val="99"/>
    <w:semiHidden/>
    <w:unhideWhenUsed/>
    <w:rsid w:val="00C64FC7"/>
  </w:style>
  <w:style w:type="table" w:customStyle="1" w:styleId="MediumGrid1-Accent1633">
    <w:name w:val="Medium Grid 1 - Accent 16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3">
    <w:name w:val="Light Grid - Accent 116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3">
    <w:name w:val="Light Grid - Accent 56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3">
    <w:name w:val="Light Grid - Accent 126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3">
    <w:name w:val="Light List - Accent 56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3">
    <w:name w:val="Light List - Accent 116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3">
    <w:name w:val="Light Grid - Accent 136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3">
    <w:name w:val="Medium Grid 1 - Accent 36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3">
    <w:name w:val="No List1333"/>
    <w:next w:val="NoList"/>
    <w:uiPriority w:val="99"/>
    <w:semiHidden/>
    <w:unhideWhenUsed/>
    <w:rsid w:val="00C64FC7"/>
  </w:style>
  <w:style w:type="numbering" w:customStyle="1" w:styleId="NoList2333">
    <w:name w:val="No List2333"/>
    <w:next w:val="NoList"/>
    <w:uiPriority w:val="99"/>
    <w:semiHidden/>
    <w:unhideWhenUsed/>
    <w:rsid w:val="00C64FC7"/>
  </w:style>
  <w:style w:type="numbering" w:customStyle="1" w:styleId="NoList3333">
    <w:name w:val="No List3333"/>
    <w:next w:val="NoList"/>
    <w:uiPriority w:val="99"/>
    <w:semiHidden/>
    <w:unhideWhenUsed/>
    <w:rsid w:val="00C64FC7"/>
  </w:style>
  <w:style w:type="numbering" w:customStyle="1" w:styleId="NoList103">
    <w:name w:val="No List103"/>
    <w:next w:val="NoList"/>
    <w:uiPriority w:val="99"/>
    <w:semiHidden/>
    <w:unhideWhenUsed/>
    <w:rsid w:val="00C64FC7"/>
  </w:style>
  <w:style w:type="table" w:customStyle="1" w:styleId="TableGrid83">
    <w:name w:val="Table Grid8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3">
    <w:name w:val="Medium Grid 3 - Accent 16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3">
    <w:name w:val="Medium Grid 1 - Accent 110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3">
    <w:name w:val="Light Grid - Accent 1110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3">
    <w:name w:val="Light Grid - Accent 510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3">
    <w:name w:val="Light Grid - Accent 1210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3">
    <w:name w:val="Light List - Accent 510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3">
    <w:name w:val="Light List - Accent 1110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3">
    <w:name w:val="Light Grid - Accent 1310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3">
    <w:name w:val="Medium Grid 1 - Accent 310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3">
    <w:name w:val="No List173"/>
    <w:next w:val="NoList"/>
    <w:uiPriority w:val="99"/>
    <w:semiHidden/>
    <w:unhideWhenUsed/>
    <w:rsid w:val="00C64FC7"/>
  </w:style>
  <w:style w:type="table" w:customStyle="1" w:styleId="MediumGrid1-Accent1163">
    <w:name w:val="Medium Grid 1 - Accent 11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3">
    <w:name w:val="Light Grid - Accent 11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3">
    <w:name w:val="Light Grid - Accent 516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3">
    <w:name w:val="Light Grid - Accent 12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3">
    <w:name w:val="Light List - Accent 516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3">
    <w:name w:val="Light List - Accent 111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3">
    <w:name w:val="Light Grid - Accent 13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3">
    <w:name w:val="Medium Grid 1 - Accent 31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3">
    <w:name w:val="Grid Table 4 - Accent 31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3">
    <w:name w:val="No List273"/>
    <w:next w:val="NoList"/>
    <w:uiPriority w:val="99"/>
    <w:semiHidden/>
    <w:unhideWhenUsed/>
    <w:rsid w:val="00C64FC7"/>
  </w:style>
  <w:style w:type="table" w:customStyle="1" w:styleId="MediumGrid1-Accent1263">
    <w:name w:val="Medium Grid 1 - Accent 12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3">
    <w:name w:val="Light Grid - Accent 1126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3">
    <w:name w:val="Light Grid - Accent 52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3">
    <w:name w:val="Light Grid - Accent 122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3">
    <w:name w:val="Light List - Accent 52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3">
    <w:name w:val="Light List - Accent 112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3">
    <w:name w:val="Light Grid - Accent 132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3">
    <w:name w:val="Medium Grid 1 - Accent 32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3">
    <w:name w:val="Grid Table 4 Accent 31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3">
    <w:name w:val="No List373"/>
    <w:next w:val="NoList"/>
    <w:uiPriority w:val="99"/>
    <w:semiHidden/>
    <w:unhideWhenUsed/>
    <w:rsid w:val="00C64FC7"/>
  </w:style>
  <w:style w:type="table" w:customStyle="1" w:styleId="MediumGrid1-Accent1363">
    <w:name w:val="Medium Grid 1 - Accent 13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3">
    <w:name w:val="Light Grid - Accent 1136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3">
    <w:name w:val="Light Grid - Accent 53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3">
    <w:name w:val="Light Grid - Accent 123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3">
    <w:name w:val="Light List - Accent 53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3">
    <w:name w:val="Light List - Accent 113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3">
    <w:name w:val="Light Grid - Accent 133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3">
    <w:name w:val="Medium Grid 1 - Accent 33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3">
    <w:name w:val="Grid Table 4 Accent 32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3">
    <w:name w:val="Table Grid16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
    <w:name w:val="Table Grid25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3">
    <w:name w:val="No List443"/>
    <w:next w:val="NoList"/>
    <w:uiPriority w:val="99"/>
    <w:semiHidden/>
    <w:unhideWhenUsed/>
    <w:rsid w:val="00C64FC7"/>
  </w:style>
  <w:style w:type="table" w:customStyle="1" w:styleId="MediumGrid1-Accent1443">
    <w:name w:val="Medium Grid 1 - Accent 14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3">
    <w:name w:val="Light Grid - Accent 114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3">
    <w:name w:val="Light Grid - Accent 54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3">
    <w:name w:val="Light Grid - Accent 124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3">
    <w:name w:val="Light List - Accent 54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3">
    <w:name w:val="Light List - Accent 114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3">
    <w:name w:val="Light Grid - Accent 134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3">
    <w:name w:val="Medium Grid 1 - Accent 34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3">
    <w:name w:val="Table Grid214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3">
    <w:name w:val="Medium Grid 3 - Accent 114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3">
    <w:name w:val="No List1143"/>
    <w:next w:val="NoList"/>
    <w:uiPriority w:val="99"/>
    <w:semiHidden/>
    <w:unhideWhenUsed/>
    <w:rsid w:val="00C64FC7"/>
  </w:style>
  <w:style w:type="table" w:customStyle="1" w:styleId="MediumGrid1-Accent11143">
    <w:name w:val="Medium Grid 1 - Accent 11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3">
    <w:name w:val="Light Grid - Accent 11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3">
    <w:name w:val="Light Grid - Accent 5114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3">
    <w:name w:val="Light Grid - Accent 12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3">
    <w:name w:val="Light List - Accent 5114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3">
    <w:name w:val="Light List - Accent 111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3">
    <w:name w:val="Light Grid - Accent 13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3">
    <w:name w:val="Medium Grid 1 - Accent 31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3">
    <w:name w:val="Grid Table 4 - Accent 31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3">
    <w:name w:val="No List2143"/>
    <w:next w:val="NoList"/>
    <w:uiPriority w:val="99"/>
    <w:semiHidden/>
    <w:unhideWhenUsed/>
    <w:rsid w:val="00C64FC7"/>
  </w:style>
  <w:style w:type="table" w:customStyle="1" w:styleId="MediumGrid1-Accent12143">
    <w:name w:val="Medium Grid 1 - Accent 12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3">
    <w:name w:val="Light Grid - Accent 1121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3">
    <w:name w:val="Light Grid - Accent 52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3">
    <w:name w:val="Light Grid - Accent 12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3">
    <w:name w:val="Light List - Accent 52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3">
    <w:name w:val="Light List - Accent 112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3">
    <w:name w:val="Light Grid - Accent 13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3">
    <w:name w:val="Medium Grid 1 - Accent 32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3">
    <w:name w:val="Grid Table 4 Accent 31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3">
    <w:name w:val="No List3143"/>
    <w:next w:val="NoList"/>
    <w:uiPriority w:val="99"/>
    <w:semiHidden/>
    <w:unhideWhenUsed/>
    <w:rsid w:val="00C64FC7"/>
  </w:style>
  <w:style w:type="table" w:customStyle="1" w:styleId="MediumGrid1-Accent13143">
    <w:name w:val="Medium Grid 1 - Accent 13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3">
    <w:name w:val="Light Grid - Accent 1131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3">
    <w:name w:val="Light Grid - Accent 53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3">
    <w:name w:val="Light Grid - Accent 12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3">
    <w:name w:val="Light List - Accent 53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3">
    <w:name w:val="Light List - Accent 113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3">
    <w:name w:val="Light Grid - Accent 13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3">
    <w:name w:val="Medium Grid 1 - Accent 33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3">
    <w:name w:val="Grid Table 4 Accent 32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3">
    <w:name w:val="Table Grid114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3">
    <w:name w:val="No List543"/>
    <w:next w:val="NoList"/>
    <w:uiPriority w:val="99"/>
    <w:semiHidden/>
    <w:unhideWhenUsed/>
    <w:rsid w:val="00C64FC7"/>
  </w:style>
  <w:style w:type="table" w:customStyle="1" w:styleId="MediumGrid1-Accent1543">
    <w:name w:val="Medium Grid 1 - Accent 15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3">
    <w:name w:val="Light Grid - Accent 115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3">
    <w:name w:val="Light Grid - Accent 55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3">
    <w:name w:val="Light Grid - Accent 125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3">
    <w:name w:val="Light List - Accent 55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3">
    <w:name w:val="Light List - Accent 115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3">
    <w:name w:val="Light Grid - Accent 135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3">
    <w:name w:val="Medium Grid 1 - Accent 35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3">
    <w:name w:val="No List1243"/>
    <w:next w:val="NoList"/>
    <w:uiPriority w:val="99"/>
    <w:semiHidden/>
    <w:unhideWhenUsed/>
    <w:rsid w:val="00C64FC7"/>
  </w:style>
  <w:style w:type="numbering" w:customStyle="1" w:styleId="NoList2243">
    <w:name w:val="No List2243"/>
    <w:next w:val="NoList"/>
    <w:uiPriority w:val="99"/>
    <w:semiHidden/>
    <w:unhideWhenUsed/>
    <w:rsid w:val="00C64FC7"/>
  </w:style>
  <w:style w:type="numbering" w:customStyle="1" w:styleId="NoList3243">
    <w:name w:val="No List3243"/>
    <w:next w:val="NoList"/>
    <w:uiPriority w:val="99"/>
    <w:semiHidden/>
    <w:unhideWhenUsed/>
    <w:rsid w:val="00C64FC7"/>
  </w:style>
  <w:style w:type="numbering" w:customStyle="1" w:styleId="NoList643">
    <w:name w:val="No List643"/>
    <w:next w:val="NoList"/>
    <w:uiPriority w:val="99"/>
    <w:semiHidden/>
    <w:unhideWhenUsed/>
    <w:rsid w:val="00C64FC7"/>
  </w:style>
  <w:style w:type="table" w:customStyle="1" w:styleId="MediumGrid1-Accent1643">
    <w:name w:val="Medium Grid 1 - Accent 16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3">
    <w:name w:val="Light Grid - Accent 116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3">
    <w:name w:val="Light Grid - Accent 56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3">
    <w:name w:val="Light Grid - Accent 126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3">
    <w:name w:val="Light List - Accent 56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3">
    <w:name w:val="Light List - Accent 116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3">
    <w:name w:val="Light Grid - Accent 136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3">
    <w:name w:val="Medium Grid 1 - Accent 36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3">
    <w:name w:val="No List1343"/>
    <w:next w:val="NoList"/>
    <w:uiPriority w:val="99"/>
    <w:semiHidden/>
    <w:unhideWhenUsed/>
    <w:rsid w:val="00C64FC7"/>
  </w:style>
  <w:style w:type="numbering" w:customStyle="1" w:styleId="NoList2343">
    <w:name w:val="No List2343"/>
    <w:next w:val="NoList"/>
    <w:uiPriority w:val="99"/>
    <w:semiHidden/>
    <w:unhideWhenUsed/>
    <w:rsid w:val="00C64FC7"/>
  </w:style>
  <w:style w:type="numbering" w:customStyle="1" w:styleId="NoList3343">
    <w:name w:val="No List3343"/>
    <w:next w:val="NoList"/>
    <w:uiPriority w:val="99"/>
    <w:semiHidden/>
    <w:unhideWhenUsed/>
    <w:rsid w:val="00C64FC7"/>
  </w:style>
  <w:style w:type="numbering" w:customStyle="1" w:styleId="NoList183">
    <w:name w:val="No List183"/>
    <w:next w:val="NoList"/>
    <w:uiPriority w:val="99"/>
    <w:semiHidden/>
    <w:unhideWhenUsed/>
    <w:rsid w:val="00C64FC7"/>
  </w:style>
  <w:style w:type="table" w:customStyle="1" w:styleId="TableGrid93">
    <w:name w:val="Table Grid9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3">
    <w:name w:val="Medium Grid 3 - Accent 17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3">
    <w:name w:val="Medium Grid 1 - Accent 1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3">
    <w:name w:val="Light Grid - Accent 1117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3">
    <w:name w:val="Light Grid - Accent 51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3">
    <w:name w:val="Light Grid - Accent 1217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3">
    <w:name w:val="Light List - Accent 51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3">
    <w:name w:val="Light List - Accent 1117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3">
    <w:name w:val="Light Grid - Accent 131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3">
    <w:name w:val="Medium Grid 1 - Accent 31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3">
    <w:name w:val="No List193"/>
    <w:next w:val="NoList"/>
    <w:uiPriority w:val="99"/>
    <w:semiHidden/>
    <w:unhideWhenUsed/>
    <w:rsid w:val="00C64FC7"/>
  </w:style>
  <w:style w:type="table" w:customStyle="1" w:styleId="MediumGrid1-Accent1183">
    <w:name w:val="Medium Grid 1 - Accent 118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3">
    <w:name w:val="Light Grid - Accent 11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3">
    <w:name w:val="Light Grid - Accent 518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3">
    <w:name w:val="Light Grid - Accent 12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3">
    <w:name w:val="Light List - Accent 518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3">
    <w:name w:val="Light List - Accent 1118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3">
    <w:name w:val="Light Grid - Accent 13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3">
    <w:name w:val="Medium Grid 1 - Accent 318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3">
    <w:name w:val="Grid Table 4 - Accent 31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3">
    <w:name w:val="No List283"/>
    <w:next w:val="NoList"/>
    <w:uiPriority w:val="99"/>
    <w:semiHidden/>
    <w:unhideWhenUsed/>
    <w:rsid w:val="00C64FC7"/>
  </w:style>
  <w:style w:type="table" w:customStyle="1" w:styleId="MediumGrid1-Accent1273">
    <w:name w:val="Medium Grid 1 - Accent 127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3">
    <w:name w:val="Light Grid - Accent 1127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3">
    <w:name w:val="Light Grid - Accent 52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3">
    <w:name w:val="Light Grid - Accent 122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3">
    <w:name w:val="Light List - Accent 52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3">
    <w:name w:val="Light List - Accent 1127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3">
    <w:name w:val="Light Grid - Accent 132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3">
    <w:name w:val="Medium Grid 1 - Accent 32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3">
    <w:name w:val="Grid Table 4 Accent 31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3">
    <w:name w:val="No List383"/>
    <w:next w:val="NoList"/>
    <w:uiPriority w:val="99"/>
    <w:semiHidden/>
    <w:unhideWhenUsed/>
    <w:rsid w:val="00C64FC7"/>
  </w:style>
  <w:style w:type="table" w:customStyle="1" w:styleId="MediumGrid1-Accent1373">
    <w:name w:val="Medium Grid 1 - Accent 137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3">
    <w:name w:val="Light Grid - Accent 1137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3">
    <w:name w:val="Light Grid - Accent 53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3">
    <w:name w:val="Light Grid - Accent 12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3">
    <w:name w:val="Light List - Accent 53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3">
    <w:name w:val="Light List - Accent 1137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3">
    <w:name w:val="Light Grid - Accent 13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3">
    <w:name w:val="Medium Grid 1 - Accent 33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3">
    <w:name w:val="Grid Table 4 Accent 32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3">
    <w:name w:val="Table Grid17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3">
    <w:name w:val="Table Grid26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3">
    <w:name w:val="No List453"/>
    <w:next w:val="NoList"/>
    <w:uiPriority w:val="99"/>
    <w:semiHidden/>
    <w:unhideWhenUsed/>
    <w:rsid w:val="00C64FC7"/>
  </w:style>
  <w:style w:type="table" w:customStyle="1" w:styleId="MediumGrid1-Accent1453">
    <w:name w:val="Medium Grid 1 - Accent 14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3">
    <w:name w:val="Light Grid - Accent 114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3">
    <w:name w:val="Light Grid - Accent 54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3">
    <w:name w:val="Light Grid - Accent 124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3">
    <w:name w:val="Light List - Accent 54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3">
    <w:name w:val="Light List - Accent 114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3">
    <w:name w:val="Light Grid - Accent 134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3">
    <w:name w:val="Medium Grid 1 - Accent 34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3">
    <w:name w:val="Table Grid215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3">
    <w:name w:val="Medium Grid 3 - Accent 115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3">
    <w:name w:val="No List1153"/>
    <w:next w:val="NoList"/>
    <w:uiPriority w:val="99"/>
    <w:semiHidden/>
    <w:unhideWhenUsed/>
    <w:rsid w:val="00C64FC7"/>
  </w:style>
  <w:style w:type="table" w:customStyle="1" w:styleId="MediumGrid1-Accent11153">
    <w:name w:val="Medium Grid 1 - Accent 11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3">
    <w:name w:val="Light Grid - Accent 11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3">
    <w:name w:val="Light Grid - Accent 5115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3">
    <w:name w:val="Light Grid - Accent 12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3">
    <w:name w:val="Light List - Accent 5115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3">
    <w:name w:val="Light List - Accent 111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3">
    <w:name w:val="Light Grid - Accent 13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3">
    <w:name w:val="Medium Grid 1 - Accent 31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3">
    <w:name w:val="Grid Table 4 - Accent 31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3">
    <w:name w:val="No List2153"/>
    <w:next w:val="NoList"/>
    <w:uiPriority w:val="99"/>
    <w:semiHidden/>
    <w:unhideWhenUsed/>
    <w:rsid w:val="00C64FC7"/>
  </w:style>
  <w:style w:type="table" w:customStyle="1" w:styleId="MediumGrid1-Accent12153">
    <w:name w:val="Medium Grid 1 - Accent 12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3">
    <w:name w:val="Light Grid - Accent 1121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3">
    <w:name w:val="Light Grid - Accent 52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3">
    <w:name w:val="Light Grid - Accent 12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3">
    <w:name w:val="Light List - Accent 52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3">
    <w:name w:val="Light List - Accent 112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3">
    <w:name w:val="Light Grid - Accent 13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3">
    <w:name w:val="Medium Grid 1 - Accent 32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3">
    <w:name w:val="Grid Table 4 Accent 31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3">
    <w:name w:val="No List3153"/>
    <w:next w:val="NoList"/>
    <w:uiPriority w:val="99"/>
    <w:semiHidden/>
    <w:unhideWhenUsed/>
    <w:rsid w:val="00C64FC7"/>
  </w:style>
  <w:style w:type="table" w:customStyle="1" w:styleId="MediumGrid1-Accent13153">
    <w:name w:val="Medium Grid 1 - Accent 13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3">
    <w:name w:val="Light Grid - Accent 1131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3">
    <w:name w:val="Light Grid - Accent 53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3">
    <w:name w:val="Light Grid - Accent 12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3">
    <w:name w:val="Light List - Accent 53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3">
    <w:name w:val="Light List - Accent 113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3">
    <w:name w:val="Light Grid - Accent 13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3">
    <w:name w:val="Medium Grid 1 - Accent 33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3">
    <w:name w:val="Grid Table 4 Accent 32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3">
    <w:name w:val="Table Grid115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3">
    <w:name w:val="No List553"/>
    <w:next w:val="NoList"/>
    <w:uiPriority w:val="99"/>
    <w:semiHidden/>
    <w:unhideWhenUsed/>
    <w:rsid w:val="00C64FC7"/>
  </w:style>
  <w:style w:type="table" w:customStyle="1" w:styleId="MediumGrid1-Accent1553">
    <w:name w:val="Medium Grid 1 - Accent 15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3">
    <w:name w:val="Light Grid - Accent 115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3">
    <w:name w:val="Light Grid - Accent 55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3">
    <w:name w:val="Light Grid - Accent 125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3">
    <w:name w:val="Light List - Accent 55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3">
    <w:name w:val="Light List - Accent 115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3">
    <w:name w:val="Light Grid - Accent 135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3">
    <w:name w:val="Medium Grid 1 - Accent 35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3">
    <w:name w:val="No List1253"/>
    <w:next w:val="NoList"/>
    <w:uiPriority w:val="99"/>
    <w:semiHidden/>
    <w:unhideWhenUsed/>
    <w:rsid w:val="00C64FC7"/>
  </w:style>
  <w:style w:type="numbering" w:customStyle="1" w:styleId="NoList2253">
    <w:name w:val="No List2253"/>
    <w:next w:val="NoList"/>
    <w:uiPriority w:val="99"/>
    <w:semiHidden/>
    <w:unhideWhenUsed/>
    <w:rsid w:val="00C64FC7"/>
  </w:style>
  <w:style w:type="numbering" w:customStyle="1" w:styleId="NoList3253">
    <w:name w:val="No List3253"/>
    <w:next w:val="NoList"/>
    <w:uiPriority w:val="99"/>
    <w:semiHidden/>
    <w:unhideWhenUsed/>
    <w:rsid w:val="00C64FC7"/>
  </w:style>
  <w:style w:type="numbering" w:customStyle="1" w:styleId="NoList653">
    <w:name w:val="No List653"/>
    <w:next w:val="NoList"/>
    <w:uiPriority w:val="99"/>
    <w:semiHidden/>
    <w:unhideWhenUsed/>
    <w:rsid w:val="00C64FC7"/>
  </w:style>
  <w:style w:type="table" w:customStyle="1" w:styleId="MediumGrid1-Accent1653">
    <w:name w:val="Medium Grid 1 - Accent 16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3">
    <w:name w:val="Light Grid - Accent 116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3">
    <w:name w:val="Light Grid - Accent 56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3">
    <w:name w:val="Light Grid - Accent 126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3">
    <w:name w:val="Light List - Accent 56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3">
    <w:name w:val="Light List - Accent 116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3">
    <w:name w:val="Light Grid - Accent 136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3">
    <w:name w:val="Medium Grid 1 - Accent 36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3">
    <w:name w:val="No List1353"/>
    <w:next w:val="NoList"/>
    <w:uiPriority w:val="99"/>
    <w:semiHidden/>
    <w:unhideWhenUsed/>
    <w:rsid w:val="00C64FC7"/>
  </w:style>
  <w:style w:type="numbering" w:customStyle="1" w:styleId="NoList2353">
    <w:name w:val="No List2353"/>
    <w:next w:val="NoList"/>
    <w:uiPriority w:val="99"/>
    <w:semiHidden/>
    <w:unhideWhenUsed/>
    <w:rsid w:val="00C64FC7"/>
  </w:style>
  <w:style w:type="numbering" w:customStyle="1" w:styleId="NoList3353">
    <w:name w:val="No List3353"/>
    <w:next w:val="NoList"/>
    <w:uiPriority w:val="99"/>
    <w:semiHidden/>
    <w:unhideWhenUsed/>
    <w:rsid w:val="00C64FC7"/>
  </w:style>
  <w:style w:type="numbering" w:customStyle="1" w:styleId="NoList202">
    <w:name w:val="No List202"/>
    <w:next w:val="NoList"/>
    <w:uiPriority w:val="99"/>
    <w:semiHidden/>
    <w:unhideWhenUsed/>
    <w:rsid w:val="00C64FC7"/>
  </w:style>
  <w:style w:type="table" w:customStyle="1" w:styleId="TableGrid102">
    <w:name w:val="Table Grid10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2">
    <w:name w:val="Medium Grid 3 - Accent 18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2">
    <w:name w:val="Medium Grid 1 - Accent 1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2">
    <w:name w:val="Light Grid - Accent 1119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2">
    <w:name w:val="Light Grid - Accent 51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2">
    <w:name w:val="Light Grid - Accent 1219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2">
    <w:name w:val="Light List - Accent 51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2">
    <w:name w:val="Light List - Accent 1119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2">
    <w:name w:val="Light Grid - Accent 1319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2">
    <w:name w:val="Medium Grid 1 - Accent 319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2">
    <w:name w:val="No List1102"/>
    <w:next w:val="NoList"/>
    <w:uiPriority w:val="99"/>
    <w:semiHidden/>
    <w:unhideWhenUsed/>
    <w:rsid w:val="00C64FC7"/>
  </w:style>
  <w:style w:type="table" w:customStyle="1" w:styleId="MediumGrid1-Accent11102">
    <w:name w:val="Medium Grid 1 - Accent 1110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2">
    <w:name w:val="Light Grid - Accent 11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2">
    <w:name w:val="Light Grid - Accent 5110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2">
    <w:name w:val="Light Grid - Accent 12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2">
    <w:name w:val="Light List - Accent 5110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2">
    <w:name w:val="Light List - Accent 11110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2">
    <w:name w:val="Light Grid - Accent 13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2">
    <w:name w:val="Medium Grid 1 - Accent 3110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2">
    <w:name w:val="Grid Table 4 - Accent 31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2">
    <w:name w:val="No List292"/>
    <w:next w:val="NoList"/>
    <w:uiPriority w:val="99"/>
    <w:semiHidden/>
    <w:unhideWhenUsed/>
    <w:rsid w:val="00C64FC7"/>
  </w:style>
  <w:style w:type="table" w:customStyle="1" w:styleId="MediumGrid1-Accent1282">
    <w:name w:val="Medium Grid 1 - Accent 12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2">
    <w:name w:val="Light Grid - Accent 1128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2">
    <w:name w:val="Light Grid - Accent 52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2">
    <w:name w:val="Light Grid - Accent 122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2">
    <w:name w:val="Light List - Accent 52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2">
    <w:name w:val="Light List - Accent 112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2">
    <w:name w:val="Light Grid - Accent 132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2">
    <w:name w:val="Medium Grid 1 - Accent 32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2">
    <w:name w:val="Grid Table 4 Accent 31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2">
    <w:name w:val="No List392"/>
    <w:next w:val="NoList"/>
    <w:uiPriority w:val="99"/>
    <w:semiHidden/>
    <w:unhideWhenUsed/>
    <w:rsid w:val="00C64FC7"/>
  </w:style>
  <w:style w:type="table" w:customStyle="1" w:styleId="MediumGrid1-Accent1382">
    <w:name w:val="Medium Grid 1 - Accent 13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2">
    <w:name w:val="Light Grid - Accent 1138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2">
    <w:name w:val="Light Grid - Accent 53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2">
    <w:name w:val="Light Grid - Accent 12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2">
    <w:name w:val="Light List - Accent 53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2">
    <w:name w:val="Light List - Accent 113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2">
    <w:name w:val="Light Grid - Accent 13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2">
    <w:name w:val="Medium Grid 1 - Accent 33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2">
    <w:name w:val="Grid Table 4 Accent 32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2">
    <w:name w:val="Table Grid18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2">
    <w:name w:val="Table Grid27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2">
    <w:name w:val="No List462"/>
    <w:next w:val="NoList"/>
    <w:uiPriority w:val="99"/>
    <w:semiHidden/>
    <w:unhideWhenUsed/>
    <w:rsid w:val="00C64FC7"/>
  </w:style>
  <w:style w:type="table" w:customStyle="1" w:styleId="MediumGrid1-Accent1462">
    <w:name w:val="Medium Grid 1 - Accent 14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2">
    <w:name w:val="Light Grid - Accent 114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2">
    <w:name w:val="Light Grid - Accent 54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2">
    <w:name w:val="Light Grid - Accent 124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2">
    <w:name w:val="Light List - Accent 54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2">
    <w:name w:val="Light List - Accent 114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2">
    <w:name w:val="Light Grid - Accent 134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2">
    <w:name w:val="Medium Grid 1 - Accent 34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2">
    <w:name w:val="Table Grid3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2">
    <w:name w:val="Medium Grid 3 - Accent 116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2">
    <w:name w:val="No List1162"/>
    <w:next w:val="NoList"/>
    <w:uiPriority w:val="99"/>
    <w:semiHidden/>
    <w:unhideWhenUsed/>
    <w:rsid w:val="00C64FC7"/>
  </w:style>
  <w:style w:type="table" w:customStyle="1" w:styleId="MediumGrid1-Accent11162">
    <w:name w:val="Medium Grid 1 - Accent 11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2">
    <w:name w:val="Light Grid - Accent 11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2">
    <w:name w:val="Light Grid - Accent 5116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2">
    <w:name w:val="Light Grid - Accent 12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2">
    <w:name w:val="Light List - Accent 5116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2">
    <w:name w:val="Light List - Accent 111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2">
    <w:name w:val="Light Grid - Accent 13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2">
    <w:name w:val="Medium Grid 1 - Accent 31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2">
    <w:name w:val="Grid Table 4 - Accent 31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2">
    <w:name w:val="No List2162"/>
    <w:next w:val="NoList"/>
    <w:uiPriority w:val="99"/>
    <w:semiHidden/>
    <w:unhideWhenUsed/>
    <w:rsid w:val="00C64FC7"/>
  </w:style>
  <w:style w:type="table" w:customStyle="1" w:styleId="MediumGrid1-Accent12162">
    <w:name w:val="Medium Grid 1 - Accent 12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2">
    <w:name w:val="Light Grid - Accent 1121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2">
    <w:name w:val="Light Grid - Accent 52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2">
    <w:name w:val="Light Grid - Accent 12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2">
    <w:name w:val="Light List - Accent 52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2">
    <w:name w:val="Light List - Accent 112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2">
    <w:name w:val="Light Grid - Accent 13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2">
    <w:name w:val="Medium Grid 1 - Accent 32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2">
    <w:name w:val="Grid Table 4 Accent 31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2">
    <w:name w:val="No List3162"/>
    <w:next w:val="NoList"/>
    <w:uiPriority w:val="99"/>
    <w:semiHidden/>
    <w:unhideWhenUsed/>
    <w:rsid w:val="00C64FC7"/>
  </w:style>
  <w:style w:type="table" w:customStyle="1" w:styleId="MediumGrid1-Accent13162">
    <w:name w:val="Medium Grid 1 - Accent 13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2">
    <w:name w:val="Light Grid - Accent 1131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2">
    <w:name w:val="Light Grid - Accent 53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2">
    <w:name w:val="Light Grid - Accent 12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2">
    <w:name w:val="Light List - Accent 53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2">
    <w:name w:val="Light List - Accent 113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2">
    <w:name w:val="Light Grid - Accent 13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2">
    <w:name w:val="Medium Grid 1 - Accent 33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2">
    <w:name w:val="Grid Table 4 Accent 32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2">
    <w:name w:val="Table Grid116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2">
    <w:name w:val="No List562"/>
    <w:next w:val="NoList"/>
    <w:uiPriority w:val="99"/>
    <w:semiHidden/>
    <w:unhideWhenUsed/>
    <w:rsid w:val="00C64FC7"/>
  </w:style>
  <w:style w:type="table" w:customStyle="1" w:styleId="TableGrid412">
    <w:name w:val="Table Grid412"/>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2">
    <w:name w:val="Medium Grid 3 - Accent 12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2">
    <w:name w:val="Medium Grid 1 - Accent 156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2">
    <w:name w:val="Light Grid - Accent 1156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2">
    <w:name w:val="Light Grid - Accent 556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2">
    <w:name w:val="Light Grid - Accent 1256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2">
    <w:name w:val="Light List - Accent 556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2">
    <w:name w:val="Light List - Accent 1156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2">
    <w:name w:val="Light Grid - Accent 135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2">
    <w:name w:val="Medium Grid 1 - Accent 35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2">
    <w:name w:val="No List1262"/>
    <w:next w:val="NoList"/>
    <w:uiPriority w:val="99"/>
    <w:semiHidden/>
    <w:unhideWhenUsed/>
    <w:rsid w:val="00C64FC7"/>
  </w:style>
  <w:style w:type="table" w:customStyle="1" w:styleId="MediumGrid1-Accent11212">
    <w:name w:val="Medium Grid 1 - Accent 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2">
    <w:name w:val="Light Grid - Accent 1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2">
    <w:name w:val="Light Grid - Accent 512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2">
    <w:name w:val="Light Grid - Accent 1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2">
    <w:name w:val="Light List - Accent 512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2">
    <w:name w:val="Light List - Accent 11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2">
    <w:name w:val="Light Grid - Accent 1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2">
    <w:name w:val="Medium Grid 1 - Accent 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2">
    <w:name w:val="Grid Table 4 - Accent 3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2">
    <w:name w:val="No List2262"/>
    <w:next w:val="NoList"/>
    <w:uiPriority w:val="99"/>
    <w:semiHidden/>
    <w:unhideWhenUsed/>
    <w:rsid w:val="00C64FC7"/>
  </w:style>
  <w:style w:type="table" w:customStyle="1" w:styleId="MediumGrid1-Accent12212">
    <w:name w:val="Medium Grid 1 - Accent 12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2">
    <w:name w:val="Light Grid - Accent 112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2">
    <w:name w:val="Light Grid - Accent 52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2">
    <w:name w:val="Light Grid - Accent 122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2">
    <w:name w:val="Light List - Accent 52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2">
    <w:name w:val="Light List - Accent 112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2">
    <w:name w:val="Light Grid - Accent 132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2">
    <w:name w:val="Medium Grid 1 - Accent 32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2">
    <w:name w:val="Grid Table 4 Accent 3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2">
    <w:name w:val="No List3262"/>
    <w:next w:val="NoList"/>
    <w:uiPriority w:val="99"/>
    <w:semiHidden/>
    <w:unhideWhenUsed/>
    <w:rsid w:val="00C64FC7"/>
  </w:style>
  <w:style w:type="table" w:customStyle="1" w:styleId="MediumGrid1-Accent13212">
    <w:name w:val="Medium Grid 1 - Accent 13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2">
    <w:name w:val="Light Grid - Accent 113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2">
    <w:name w:val="Light Grid - Accent 53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2">
    <w:name w:val="Light Grid - Accent 123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2">
    <w:name w:val="Light List - Accent 53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2">
    <w:name w:val="Light List - Accent 113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2">
    <w:name w:val="Light Grid - Accent 133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2">
    <w:name w:val="Medium Grid 1 - Accent 33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2">
    <w:name w:val="Grid Table 4 Accent 32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2">
    <w:name w:val="Table Grid12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2">
    <w:name w:val="Table Grid2162"/>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2">
    <w:name w:val="No List662"/>
    <w:next w:val="NoList"/>
    <w:uiPriority w:val="99"/>
    <w:semiHidden/>
    <w:unhideWhenUsed/>
    <w:rsid w:val="00C64FC7"/>
  </w:style>
  <w:style w:type="table" w:customStyle="1" w:styleId="MediumGrid1-Accent1662">
    <w:name w:val="Medium Grid 1 - Accent 16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2">
    <w:name w:val="Light Grid - Accent 116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2">
    <w:name w:val="Light Grid - Accent 56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2">
    <w:name w:val="Light Grid - Accent 126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2">
    <w:name w:val="Light List - Accent 56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2">
    <w:name w:val="Light List - Accent 116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2">
    <w:name w:val="Light Grid - Accent 136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2">
    <w:name w:val="Medium Grid 1 - Accent 36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2">
    <w:name w:val="No List1362"/>
    <w:next w:val="NoList"/>
    <w:uiPriority w:val="99"/>
    <w:semiHidden/>
    <w:unhideWhenUsed/>
    <w:rsid w:val="00C64FC7"/>
  </w:style>
  <w:style w:type="numbering" w:customStyle="1" w:styleId="NoList2362">
    <w:name w:val="No List2362"/>
    <w:next w:val="NoList"/>
    <w:uiPriority w:val="99"/>
    <w:semiHidden/>
    <w:unhideWhenUsed/>
    <w:rsid w:val="00C64FC7"/>
  </w:style>
  <w:style w:type="numbering" w:customStyle="1" w:styleId="NoList3362">
    <w:name w:val="No List3362"/>
    <w:next w:val="NoList"/>
    <w:uiPriority w:val="99"/>
    <w:semiHidden/>
    <w:unhideWhenUsed/>
    <w:rsid w:val="00C64FC7"/>
  </w:style>
  <w:style w:type="numbering" w:customStyle="1" w:styleId="NoList712">
    <w:name w:val="No List712"/>
    <w:next w:val="NoList"/>
    <w:uiPriority w:val="99"/>
    <w:semiHidden/>
    <w:unhideWhenUsed/>
    <w:rsid w:val="00C64FC7"/>
  </w:style>
  <w:style w:type="table" w:customStyle="1" w:styleId="TableGrid512">
    <w:name w:val="Table Grid5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2">
    <w:name w:val="Medium Grid 3 - Accent 13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2">
    <w:name w:val="Medium Grid 1 - Accent 17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2">
    <w:name w:val="Light Grid - Accent 117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2">
    <w:name w:val="Light Grid - Accent 57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2">
    <w:name w:val="Light Grid - Accent 127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2">
    <w:name w:val="Light List - Accent 57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2">
    <w:name w:val="Light List - Accent 117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2">
    <w:name w:val="Light Grid - Accent 137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2">
    <w:name w:val="Medium Grid 1 - Accent 37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2">
    <w:name w:val="No List1412"/>
    <w:next w:val="NoList"/>
    <w:uiPriority w:val="99"/>
    <w:semiHidden/>
    <w:unhideWhenUsed/>
    <w:rsid w:val="00C64FC7"/>
  </w:style>
  <w:style w:type="table" w:customStyle="1" w:styleId="MediumGrid1-Accent11312">
    <w:name w:val="Medium Grid 1 - Accent 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2">
    <w:name w:val="Light Grid - Accent 1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2">
    <w:name w:val="Light Grid - Accent 513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2">
    <w:name w:val="Light Grid - Accent 1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2">
    <w:name w:val="Light List - Accent 513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2">
    <w:name w:val="Light List - Accent 11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2">
    <w:name w:val="Light Grid - Accent 1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2">
    <w:name w:val="Medium Grid 1 - Accent 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2">
    <w:name w:val="Grid Table 4 - Accent 3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2">
    <w:name w:val="No List2412"/>
    <w:next w:val="NoList"/>
    <w:uiPriority w:val="99"/>
    <w:semiHidden/>
    <w:unhideWhenUsed/>
    <w:rsid w:val="00C64FC7"/>
  </w:style>
  <w:style w:type="table" w:customStyle="1" w:styleId="MediumGrid1-Accent12312">
    <w:name w:val="Medium Grid 1 - Accent 12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2">
    <w:name w:val="Light Grid - Accent 112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2">
    <w:name w:val="Light Grid - Accent 52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2">
    <w:name w:val="Light Grid - Accent 122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2">
    <w:name w:val="Light List - Accent 52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2">
    <w:name w:val="Light List - Accent 112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2">
    <w:name w:val="Light Grid - Accent 132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2">
    <w:name w:val="Medium Grid 1 - Accent 32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2">
    <w:name w:val="Grid Table 4 Accent 3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2">
    <w:name w:val="No List3412"/>
    <w:next w:val="NoList"/>
    <w:uiPriority w:val="99"/>
    <w:semiHidden/>
    <w:unhideWhenUsed/>
    <w:rsid w:val="00C64FC7"/>
  </w:style>
  <w:style w:type="table" w:customStyle="1" w:styleId="MediumGrid1-Accent13312">
    <w:name w:val="Medium Grid 1 - Accent 13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2">
    <w:name w:val="Light Grid - Accent 113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2">
    <w:name w:val="Light Grid - Accent 53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2">
    <w:name w:val="Light Grid - Accent 123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2">
    <w:name w:val="Light List - Accent 53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2">
    <w:name w:val="Light List - Accent 113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2">
    <w:name w:val="Light Grid - Accent 133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2">
    <w:name w:val="Medium Grid 1 - Accent 33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2">
    <w:name w:val="Grid Table 4 Accent 32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2">
    <w:name w:val="Table Grid13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2">
    <w:name w:val="No List4112"/>
    <w:next w:val="NoList"/>
    <w:uiPriority w:val="99"/>
    <w:semiHidden/>
    <w:unhideWhenUsed/>
    <w:rsid w:val="00C64FC7"/>
  </w:style>
  <w:style w:type="table" w:customStyle="1" w:styleId="MediumGrid1-Accent14112">
    <w:name w:val="Medium Grid 1 - Accent 14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2">
    <w:name w:val="Light Grid - Accent 114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2">
    <w:name w:val="Light Grid - Accent 54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2">
    <w:name w:val="Light Grid - Accent 124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2">
    <w:name w:val="Light List - Accent 54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2">
    <w:name w:val="Light List - Accent 114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2">
    <w:name w:val="Light Grid - Accent 134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2">
    <w:name w:val="Medium Grid 1 - Accent 34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2">
    <w:name w:val="Table Grid211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2">
    <w:name w:val="Medium Grid 3 - Accent 111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2">
    <w:name w:val="No List11112"/>
    <w:next w:val="NoList"/>
    <w:uiPriority w:val="99"/>
    <w:semiHidden/>
    <w:unhideWhenUsed/>
    <w:rsid w:val="00C64FC7"/>
  </w:style>
  <w:style w:type="table" w:customStyle="1" w:styleId="MediumGrid1-Accent111112">
    <w:name w:val="Medium Grid 1 - Accent 1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2">
    <w:name w:val="Light Grid - Accent 11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2">
    <w:name w:val="Light Grid - Accent 5111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2">
    <w:name w:val="Light Grid - Accent 12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2">
    <w:name w:val="Light List - Accent 5111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2">
    <w:name w:val="Light List - Accent 111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2">
    <w:name w:val="Light Grid - Accent 13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2">
    <w:name w:val="Medium Grid 1 - Accent 31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2">
    <w:name w:val="Grid Table 4 - Accent 31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2">
    <w:name w:val="No List21112"/>
    <w:next w:val="NoList"/>
    <w:uiPriority w:val="99"/>
    <w:semiHidden/>
    <w:unhideWhenUsed/>
    <w:rsid w:val="00C64FC7"/>
  </w:style>
  <w:style w:type="table" w:customStyle="1" w:styleId="MediumGrid1-Accent121112">
    <w:name w:val="Medium Grid 1 - Accent 12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2">
    <w:name w:val="Light Grid - Accent 1121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2">
    <w:name w:val="Light Grid - Accent 52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2">
    <w:name w:val="Light Grid - Accent 12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2">
    <w:name w:val="Light List - Accent 52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2">
    <w:name w:val="Light List - Accent 112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2">
    <w:name w:val="Light Grid - Accent 13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2">
    <w:name w:val="Medium Grid 1 - Accent 32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2">
    <w:name w:val="Grid Table 4 Accent 31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2">
    <w:name w:val="No List31112"/>
    <w:next w:val="NoList"/>
    <w:uiPriority w:val="99"/>
    <w:semiHidden/>
    <w:unhideWhenUsed/>
    <w:rsid w:val="00C64FC7"/>
  </w:style>
  <w:style w:type="table" w:customStyle="1" w:styleId="MediumGrid1-Accent131112">
    <w:name w:val="Medium Grid 1 - Accent 13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2">
    <w:name w:val="Light Grid - Accent 1131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2">
    <w:name w:val="Light Grid - Accent 53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2">
    <w:name w:val="Light Grid - Accent 12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2">
    <w:name w:val="Light List - Accent 53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2">
    <w:name w:val="Light List - Accent 113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2">
    <w:name w:val="Light Grid - Accent 13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2">
    <w:name w:val="Medium Grid 1 - Accent 3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2">
    <w:name w:val="Grid Table 4 Accent 32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2">
    <w:name w:val="Table Grid111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2">
    <w:name w:val="No List5112"/>
    <w:next w:val="NoList"/>
    <w:uiPriority w:val="99"/>
    <w:semiHidden/>
    <w:unhideWhenUsed/>
    <w:rsid w:val="00C64FC7"/>
  </w:style>
  <w:style w:type="table" w:customStyle="1" w:styleId="MediumGrid1-Accent15112">
    <w:name w:val="Medium Grid 1 - Accent 15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2">
    <w:name w:val="Light Grid - Accent 115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2">
    <w:name w:val="Light Grid - Accent 55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2">
    <w:name w:val="Light Grid - Accent 125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2">
    <w:name w:val="Light List - Accent 55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2">
    <w:name w:val="Light List - Accent 115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2">
    <w:name w:val="Light Grid - Accent 135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2">
    <w:name w:val="Medium Grid 1 - Accent 35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2">
    <w:name w:val="No List12112"/>
    <w:next w:val="NoList"/>
    <w:uiPriority w:val="99"/>
    <w:semiHidden/>
    <w:unhideWhenUsed/>
    <w:rsid w:val="00C64FC7"/>
  </w:style>
  <w:style w:type="numbering" w:customStyle="1" w:styleId="NoList22112">
    <w:name w:val="No List22112"/>
    <w:next w:val="NoList"/>
    <w:uiPriority w:val="99"/>
    <w:semiHidden/>
    <w:unhideWhenUsed/>
    <w:rsid w:val="00C64FC7"/>
  </w:style>
  <w:style w:type="numbering" w:customStyle="1" w:styleId="NoList32112">
    <w:name w:val="No List32112"/>
    <w:next w:val="NoList"/>
    <w:uiPriority w:val="99"/>
    <w:semiHidden/>
    <w:unhideWhenUsed/>
    <w:rsid w:val="00C64FC7"/>
  </w:style>
  <w:style w:type="numbering" w:customStyle="1" w:styleId="NoList6112">
    <w:name w:val="No List6112"/>
    <w:next w:val="NoList"/>
    <w:uiPriority w:val="99"/>
    <w:semiHidden/>
    <w:unhideWhenUsed/>
    <w:rsid w:val="00C64FC7"/>
  </w:style>
  <w:style w:type="table" w:customStyle="1" w:styleId="MediumGrid1-Accent16112">
    <w:name w:val="Medium Grid 1 - Accent 16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2">
    <w:name w:val="Light Grid - Accent 116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2">
    <w:name w:val="Light Grid - Accent 56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2">
    <w:name w:val="Light Grid - Accent 126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2">
    <w:name w:val="Light List - Accent 56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2">
    <w:name w:val="Light List - Accent 116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2">
    <w:name w:val="Light Grid - Accent 136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2">
    <w:name w:val="Medium Grid 1 - Accent 36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2">
    <w:name w:val="No List13112"/>
    <w:next w:val="NoList"/>
    <w:uiPriority w:val="99"/>
    <w:semiHidden/>
    <w:unhideWhenUsed/>
    <w:rsid w:val="00C64FC7"/>
  </w:style>
  <w:style w:type="numbering" w:customStyle="1" w:styleId="NoList23112">
    <w:name w:val="No List23112"/>
    <w:next w:val="NoList"/>
    <w:uiPriority w:val="99"/>
    <w:semiHidden/>
    <w:unhideWhenUsed/>
    <w:rsid w:val="00C64FC7"/>
  </w:style>
  <w:style w:type="numbering" w:customStyle="1" w:styleId="NoList33112">
    <w:name w:val="No List33112"/>
    <w:next w:val="NoList"/>
    <w:uiPriority w:val="99"/>
    <w:semiHidden/>
    <w:unhideWhenUsed/>
    <w:rsid w:val="00C64FC7"/>
  </w:style>
  <w:style w:type="numbering" w:customStyle="1" w:styleId="NoList812">
    <w:name w:val="No List812"/>
    <w:next w:val="NoList"/>
    <w:uiPriority w:val="99"/>
    <w:semiHidden/>
    <w:unhideWhenUsed/>
    <w:rsid w:val="00C64FC7"/>
  </w:style>
  <w:style w:type="table" w:customStyle="1" w:styleId="TableGrid612">
    <w:name w:val="Table Grid6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2">
    <w:name w:val="Medium Grid 3 - Accent 14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2">
    <w:name w:val="Medium Grid 1 - Accent 18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2">
    <w:name w:val="Light Grid - Accent 118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2">
    <w:name w:val="Light Grid - Accent 58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2">
    <w:name w:val="Light Grid - Accent 128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2">
    <w:name w:val="Light List - Accent 58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2">
    <w:name w:val="Light List - Accent 118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2">
    <w:name w:val="Light Grid - Accent 138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2">
    <w:name w:val="Medium Grid 1 - Accent 38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2">
    <w:name w:val="No List1512"/>
    <w:next w:val="NoList"/>
    <w:uiPriority w:val="99"/>
    <w:semiHidden/>
    <w:unhideWhenUsed/>
    <w:rsid w:val="00C64FC7"/>
  </w:style>
  <w:style w:type="table" w:customStyle="1" w:styleId="MediumGrid1-Accent11412">
    <w:name w:val="Medium Grid 1 - Accent 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2">
    <w:name w:val="Light Grid - Accent 1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2">
    <w:name w:val="Light Grid - Accent 514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2">
    <w:name w:val="Light Grid - Accent 12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2">
    <w:name w:val="Light List - Accent 514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2">
    <w:name w:val="Light List - Accent 1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2">
    <w:name w:val="Light Grid - Accent 13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2">
    <w:name w:val="Medium Grid 1 - Accent 31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2">
    <w:name w:val="Grid Table 4 - Accent 3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2">
    <w:name w:val="No List2512"/>
    <w:next w:val="NoList"/>
    <w:uiPriority w:val="99"/>
    <w:semiHidden/>
    <w:unhideWhenUsed/>
    <w:rsid w:val="00C64FC7"/>
  </w:style>
  <w:style w:type="table" w:customStyle="1" w:styleId="MediumGrid1-Accent12412">
    <w:name w:val="Medium Grid 1 - Accent 12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2">
    <w:name w:val="Light Grid - Accent 112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2">
    <w:name w:val="Light Grid - Accent 52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2">
    <w:name w:val="Light Grid - Accent 12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2">
    <w:name w:val="Light List - Accent 52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2">
    <w:name w:val="Light List - Accent 112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2">
    <w:name w:val="Light Grid - Accent 13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2">
    <w:name w:val="Medium Grid 1 - Accent 32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2">
    <w:name w:val="Grid Table 4 Accent 3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2">
    <w:name w:val="No List3512"/>
    <w:next w:val="NoList"/>
    <w:uiPriority w:val="99"/>
    <w:semiHidden/>
    <w:unhideWhenUsed/>
    <w:rsid w:val="00C64FC7"/>
  </w:style>
  <w:style w:type="table" w:customStyle="1" w:styleId="MediumGrid1-Accent13412">
    <w:name w:val="Medium Grid 1 - Accent 13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2">
    <w:name w:val="Light Grid - Accent 113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2">
    <w:name w:val="Light Grid - Accent 53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2">
    <w:name w:val="Light Grid - Accent 12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2">
    <w:name w:val="Light List - Accent 53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2">
    <w:name w:val="Light List - Accent 113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2">
    <w:name w:val="Light Grid - Accent 13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2">
    <w:name w:val="Medium Grid 1 - Accent 33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2">
    <w:name w:val="Grid Table 4 Accent 32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2">
    <w:name w:val="Table Grid14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2">
    <w:name w:val="Table Grid23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2">
    <w:name w:val="No List4212"/>
    <w:next w:val="NoList"/>
    <w:uiPriority w:val="99"/>
    <w:semiHidden/>
    <w:unhideWhenUsed/>
    <w:rsid w:val="00C64FC7"/>
  </w:style>
  <w:style w:type="table" w:customStyle="1" w:styleId="MediumGrid1-Accent14212">
    <w:name w:val="Medium Grid 1 - Accent 14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2">
    <w:name w:val="Light Grid - Accent 114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2">
    <w:name w:val="Light Grid - Accent 54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2">
    <w:name w:val="Light Grid - Accent 124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2">
    <w:name w:val="Light List - Accent 54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2">
    <w:name w:val="Light List - Accent 114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2">
    <w:name w:val="Light Grid - Accent 134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2">
    <w:name w:val="Medium Grid 1 - Accent 34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2">
    <w:name w:val="Table Grid212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2">
    <w:name w:val="Medium Grid 3 - Accent 112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2">
    <w:name w:val="No List11212"/>
    <w:next w:val="NoList"/>
    <w:uiPriority w:val="99"/>
    <w:semiHidden/>
    <w:unhideWhenUsed/>
    <w:rsid w:val="00C64FC7"/>
  </w:style>
  <w:style w:type="table" w:customStyle="1" w:styleId="MediumGrid1-Accent111212">
    <w:name w:val="Medium Grid 1 - Accent 1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2">
    <w:name w:val="Light Grid - Accent 11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2">
    <w:name w:val="Light Grid - Accent 5112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2">
    <w:name w:val="Light Grid - Accent 12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2">
    <w:name w:val="Light List - Accent 5112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2">
    <w:name w:val="Light List - Accent 111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2">
    <w:name w:val="Light Grid - Accent 13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2">
    <w:name w:val="Medium Grid 1 - Accent 31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2">
    <w:name w:val="Grid Table 4 - Accent 31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2">
    <w:name w:val="No List21212"/>
    <w:next w:val="NoList"/>
    <w:uiPriority w:val="99"/>
    <w:semiHidden/>
    <w:unhideWhenUsed/>
    <w:rsid w:val="00C64FC7"/>
  </w:style>
  <w:style w:type="table" w:customStyle="1" w:styleId="MediumGrid1-Accent121212">
    <w:name w:val="Medium Grid 1 - Accent 12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2">
    <w:name w:val="Light Grid - Accent 1121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2">
    <w:name w:val="Light Grid - Accent 52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2">
    <w:name w:val="Light Grid - Accent 12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2">
    <w:name w:val="Light List - Accent 52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2">
    <w:name w:val="Light List - Accent 112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2">
    <w:name w:val="Light Grid - Accent 13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2">
    <w:name w:val="Medium Grid 1 - Accent 32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2">
    <w:name w:val="Grid Table 4 Accent 31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2">
    <w:name w:val="No List31212"/>
    <w:next w:val="NoList"/>
    <w:uiPriority w:val="99"/>
    <w:semiHidden/>
    <w:unhideWhenUsed/>
    <w:rsid w:val="00C64FC7"/>
  </w:style>
  <w:style w:type="table" w:customStyle="1" w:styleId="MediumGrid1-Accent131212">
    <w:name w:val="Medium Grid 1 - Accent 13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2">
    <w:name w:val="Light Grid - Accent 1131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2">
    <w:name w:val="Light Grid - Accent 53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2">
    <w:name w:val="Light Grid - Accent 12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2">
    <w:name w:val="Light List - Accent 53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2">
    <w:name w:val="Light List - Accent 113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2">
    <w:name w:val="Light Grid - Accent 13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2">
    <w:name w:val="Medium Grid 1 - Accent 3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2">
    <w:name w:val="Grid Table 4 Accent 32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2">
    <w:name w:val="Table Grid112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2">
    <w:name w:val="No List5212"/>
    <w:next w:val="NoList"/>
    <w:uiPriority w:val="99"/>
    <w:semiHidden/>
    <w:unhideWhenUsed/>
    <w:rsid w:val="00C64FC7"/>
  </w:style>
  <w:style w:type="table" w:customStyle="1" w:styleId="MediumGrid1-Accent15212">
    <w:name w:val="Medium Grid 1 - Accent 15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2">
    <w:name w:val="Light Grid - Accent 115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2">
    <w:name w:val="Light Grid - Accent 55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2">
    <w:name w:val="Light Grid - Accent 125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2">
    <w:name w:val="Light List - Accent 55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2">
    <w:name w:val="Light List - Accent 115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2">
    <w:name w:val="Light Grid - Accent 135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2">
    <w:name w:val="Medium Grid 1 - Accent 35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2">
    <w:name w:val="No List12212"/>
    <w:next w:val="NoList"/>
    <w:uiPriority w:val="99"/>
    <w:semiHidden/>
    <w:unhideWhenUsed/>
    <w:rsid w:val="00C64FC7"/>
  </w:style>
  <w:style w:type="numbering" w:customStyle="1" w:styleId="NoList22212">
    <w:name w:val="No List22212"/>
    <w:next w:val="NoList"/>
    <w:uiPriority w:val="99"/>
    <w:semiHidden/>
    <w:unhideWhenUsed/>
    <w:rsid w:val="00C64FC7"/>
  </w:style>
  <w:style w:type="numbering" w:customStyle="1" w:styleId="NoList32212">
    <w:name w:val="No List32212"/>
    <w:next w:val="NoList"/>
    <w:uiPriority w:val="99"/>
    <w:semiHidden/>
    <w:unhideWhenUsed/>
    <w:rsid w:val="00C64FC7"/>
  </w:style>
  <w:style w:type="numbering" w:customStyle="1" w:styleId="NoList6212">
    <w:name w:val="No List6212"/>
    <w:next w:val="NoList"/>
    <w:uiPriority w:val="99"/>
    <w:semiHidden/>
    <w:unhideWhenUsed/>
    <w:rsid w:val="00C64FC7"/>
  </w:style>
  <w:style w:type="table" w:customStyle="1" w:styleId="MediumGrid1-Accent16212">
    <w:name w:val="Medium Grid 1 - Accent 16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2">
    <w:name w:val="Light Grid - Accent 116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2">
    <w:name w:val="Light Grid - Accent 56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2">
    <w:name w:val="Light Grid - Accent 126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2">
    <w:name w:val="Light List - Accent 56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2">
    <w:name w:val="Light List - Accent 116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2">
    <w:name w:val="Light Grid - Accent 136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2">
    <w:name w:val="Medium Grid 1 - Accent 36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2">
    <w:name w:val="No List13212"/>
    <w:next w:val="NoList"/>
    <w:uiPriority w:val="99"/>
    <w:semiHidden/>
    <w:unhideWhenUsed/>
    <w:rsid w:val="00C64FC7"/>
  </w:style>
  <w:style w:type="numbering" w:customStyle="1" w:styleId="NoList23212">
    <w:name w:val="No List23212"/>
    <w:next w:val="NoList"/>
    <w:uiPriority w:val="99"/>
    <w:semiHidden/>
    <w:unhideWhenUsed/>
    <w:rsid w:val="00C64FC7"/>
  </w:style>
  <w:style w:type="numbering" w:customStyle="1" w:styleId="NoList33212">
    <w:name w:val="No List33212"/>
    <w:next w:val="NoList"/>
    <w:uiPriority w:val="99"/>
    <w:semiHidden/>
    <w:unhideWhenUsed/>
    <w:rsid w:val="00C64FC7"/>
  </w:style>
  <w:style w:type="numbering" w:customStyle="1" w:styleId="NoList912">
    <w:name w:val="No List912"/>
    <w:next w:val="NoList"/>
    <w:uiPriority w:val="99"/>
    <w:semiHidden/>
    <w:unhideWhenUsed/>
    <w:rsid w:val="00C64FC7"/>
  </w:style>
  <w:style w:type="table" w:customStyle="1" w:styleId="TableGrid712">
    <w:name w:val="Table Grid7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2">
    <w:name w:val="Medium Grid 3 - Accent 1512"/>
    <w:basedOn w:val="TableNormal"/>
    <w:next w:val="MediumGrid3-Accent1"/>
    <w:uiPriority w:val="69"/>
    <w:locked/>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2">
    <w:name w:val="Medium Grid 1 - Accent 19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2">
    <w:name w:val="Light Grid - Accent 119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2">
    <w:name w:val="Light Grid - Accent 59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2">
    <w:name w:val="Light Grid - Accent 129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2">
    <w:name w:val="Light List - Accent 59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2">
    <w:name w:val="Light List - Accent 119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2">
    <w:name w:val="Light Grid - Accent 139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2">
    <w:name w:val="Medium Grid 1 - Accent 39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2">
    <w:name w:val="No List1612"/>
    <w:next w:val="NoList"/>
    <w:uiPriority w:val="99"/>
    <w:semiHidden/>
    <w:unhideWhenUsed/>
    <w:rsid w:val="00C64FC7"/>
  </w:style>
  <w:style w:type="table" w:customStyle="1" w:styleId="MediumGrid1-Accent11512">
    <w:name w:val="Medium Grid 1 - Accent 11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2">
    <w:name w:val="Light Grid - Accent 11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2">
    <w:name w:val="Light Grid - Accent 515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2">
    <w:name w:val="Light Grid - Accent 12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2">
    <w:name w:val="Light List - Accent 515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2">
    <w:name w:val="Light List - Accent 111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2">
    <w:name w:val="Light Grid - Accent 13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2">
    <w:name w:val="Medium Grid 1 - Accent 31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2">
    <w:name w:val="Grid Table 4 - Accent 31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2">
    <w:name w:val="No List2612"/>
    <w:next w:val="NoList"/>
    <w:uiPriority w:val="99"/>
    <w:semiHidden/>
    <w:unhideWhenUsed/>
    <w:rsid w:val="00C64FC7"/>
  </w:style>
  <w:style w:type="table" w:customStyle="1" w:styleId="MediumGrid1-Accent12512">
    <w:name w:val="Medium Grid 1 - Accent 12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2">
    <w:name w:val="Light Grid - Accent 112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2">
    <w:name w:val="Light Grid - Accent 52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2">
    <w:name w:val="Light Grid - Accent 12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2">
    <w:name w:val="Light List - Accent 52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2">
    <w:name w:val="Light List - Accent 112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2">
    <w:name w:val="Light Grid - Accent 13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2">
    <w:name w:val="Medium Grid 1 - Accent 32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2">
    <w:name w:val="Grid Table 4 Accent 31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2">
    <w:name w:val="No List3612"/>
    <w:next w:val="NoList"/>
    <w:uiPriority w:val="99"/>
    <w:semiHidden/>
    <w:unhideWhenUsed/>
    <w:rsid w:val="00C64FC7"/>
  </w:style>
  <w:style w:type="table" w:customStyle="1" w:styleId="MediumGrid1-Accent13512">
    <w:name w:val="Medium Grid 1 - Accent 13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2">
    <w:name w:val="Light Grid - Accent 113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2">
    <w:name w:val="Light Grid - Accent 53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2">
    <w:name w:val="Light Grid - Accent 12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2">
    <w:name w:val="Light List - Accent 53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2">
    <w:name w:val="Light List - Accent 113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2">
    <w:name w:val="Light Grid - Accent 13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2">
    <w:name w:val="Medium Grid 1 - Accent 33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2">
    <w:name w:val="Grid Table 4 Accent 32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2">
    <w:name w:val="Table Grid15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2">
    <w:name w:val="Table Grid24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2">
    <w:name w:val="No List4312"/>
    <w:next w:val="NoList"/>
    <w:uiPriority w:val="99"/>
    <w:semiHidden/>
    <w:unhideWhenUsed/>
    <w:rsid w:val="00C64FC7"/>
  </w:style>
  <w:style w:type="table" w:customStyle="1" w:styleId="MediumGrid1-Accent14312">
    <w:name w:val="Medium Grid 1 - Accent 14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2">
    <w:name w:val="Light Grid - Accent 114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2">
    <w:name w:val="Light Grid - Accent 54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2">
    <w:name w:val="Light Grid - Accent 124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2">
    <w:name w:val="Light List - Accent 54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2">
    <w:name w:val="Light List - Accent 114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2">
    <w:name w:val="Light Grid - Accent 134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2">
    <w:name w:val="Medium Grid 1 - Accent 34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2">
    <w:name w:val="Table Grid213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2">
    <w:name w:val="Medium Grid 3 - Accent 113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2">
    <w:name w:val="No List11312"/>
    <w:next w:val="NoList"/>
    <w:uiPriority w:val="99"/>
    <w:semiHidden/>
    <w:unhideWhenUsed/>
    <w:rsid w:val="00C64FC7"/>
  </w:style>
  <w:style w:type="table" w:customStyle="1" w:styleId="MediumGrid1-Accent111312">
    <w:name w:val="Medium Grid 1 - Accent 1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2">
    <w:name w:val="Light Grid - Accent 11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2">
    <w:name w:val="Light Grid - Accent 5113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2">
    <w:name w:val="Light Grid - Accent 12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2">
    <w:name w:val="Light List - Accent 5113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2">
    <w:name w:val="Light List - Accent 111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2">
    <w:name w:val="Light Grid - Accent 13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2">
    <w:name w:val="Medium Grid 1 - Accent 31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2">
    <w:name w:val="Grid Table 4 - Accent 31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2">
    <w:name w:val="No List21312"/>
    <w:next w:val="NoList"/>
    <w:uiPriority w:val="99"/>
    <w:semiHidden/>
    <w:unhideWhenUsed/>
    <w:rsid w:val="00C64FC7"/>
  </w:style>
  <w:style w:type="table" w:customStyle="1" w:styleId="MediumGrid1-Accent121312">
    <w:name w:val="Medium Grid 1 - Accent 12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2">
    <w:name w:val="Light Grid - Accent 1121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2">
    <w:name w:val="Light Grid - Accent 52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2">
    <w:name w:val="Light Grid - Accent 12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2">
    <w:name w:val="Light List - Accent 52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2">
    <w:name w:val="Light List - Accent 112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2">
    <w:name w:val="Light Grid - Accent 13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2">
    <w:name w:val="Medium Grid 1 - Accent 32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2">
    <w:name w:val="Grid Table 4 Accent 31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2">
    <w:name w:val="No List31312"/>
    <w:next w:val="NoList"/>
    <w:uiPriority w:val="99"/>
    <w:semiHidden/>
    <w:unhideWhenUsed/>
    <w:rsid w:val="00C64FC7"/>
  </w:style>
  <w:style w:type="table" w:customStyle="1" w:styleId="MediumGrid1-Accent131312">
    <w:name w:val="Medium Grid 1 - Accent 13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2">
    <w:name w:val="Light Grid - Accent 1131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2">
    <w:name w:val="Light Grid - Accent 53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2">
    <w:name w:val="Light Grid - Accent 12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2">
    <w:name w:val="Light List - Accent 53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2">
    <w:name w:val="Light List - Accent 113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2">
    <w:name w:val="Light Grid - Accent 13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2">
    <w:name w:val="Medium Grid 1 - Accent 3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2">
    <w:name w:val="Grid Table 4 Accent 32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2">
    <w:name w:val="Table Grid113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2">
    <w:name w:val="No List5312"/>
    <w:next w:val="NoList"/>
    <w:uiPriority w:val="99"/>
    <w:semiHidden/>
    <w:unhideWhenUsed/>
    <w:rsid w:val="00C64FC7"/>
  </w:style>
  <w:style w:type="table" w:customStyle="1" w:styleId="MediumGrid1-Accent15312">
    <w:name w:val="Medium Grid 1 - Accent 15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2">
    <w:name w:val="Light Grid - Accent 115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2">
    <w:name w:val="Light Grid - Accent 55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2">
    <w:name w:val="Light Grid - Accent 125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2">
    <w:name w:val="Light List - Accent 55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2">
    <w:name w:val="Light List - Accent 115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2">
    <w:name w:val="Light Grid - Accent 135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2">
    <w:name w:val="Medium Grid 1 - Accent 35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2">
    <w:name w:val="No List12312"/>
    <w:next w:val="NoList"/>
    <w:uiPriority w:val="99"/>
    <w:semiHidden/>
    <w:unhideWhenUsed/>
    <w:rsid w:val="00C64FC7"/>
  </w:style>
  <w:style w:type="numbering" w:customStyle="1" w:styleId="NoList22312">
    <w:name w:val="No List22312"/>
    <w:next w:val="NoList"/>
    <w:uiPriority w:val="99"/>
    <w:semiHidden/>
    <w:unhideWhenUsed/>
    <w:rsid w:val="00C64FC7"/>
  </w:style>
  <w:style w:type="numbering" w:customStyle="1" w:styleId="NoList32312">
    <w:name w:val="No List32312"/>
    <w:next w:val="NoList"/>
    <w:uiPriority w:val="99"/>
    <w:semiHidden/>
    <w:unhideWhenUsed/>
    <w:rsid w:val="00C64FC7"/>
  </w:style>
  <w:style w:type="numbering" w:customStyle="1" w:styleId="NoList6312">
    <w:name w:val="No List6312"/>
    <w:next w:val="NoList"/>
    <w:uiPriority w:val="99"/>
    <w:semiHidden/>
    <w:unhideWhenUsed/>
    <w:rsid w:val="00C64FC7"/>
  </w:style>
  <w:style w:type="table" w:customStyle="1" w:styleId="MediumGrid1-Accent16312">
    <w:name w:val="Medium Grid 1 - Accent 16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2">
    <w:name w:val="Light Grid - Accent 116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2">
    <w:name w:val="Light Grid - Accent 56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2">
    <w:name w:val="Light Grid - Accent 126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2">
    <w:name w:val="Light List - Accent 56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2">
    <w:name w:val="Light List - Accent 116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2">
    <w:name w:val="Light Grid - Accent 136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2">
    <w:name w:val="Medium Grid 1 - Accent 36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2">
    <w:name w:val="No List13312"/>
    <w:next w:val="NoList"/>
    <w:uiPriority w:val="99"/>
    <w:semiHidden/>
    <w:unhideWhenUsed/>
    <w:rsid w:val="00C64FC7"/>
  </w:style>
  <w:style w:type="numbering" w:customStyle="1" w:styleId="NoList23312">
    <w:name w:val="No List23312"/>
    <w:next w:val="NoList"/>
    <w:uiPriority w:val="99"/>
    <w:semiHidden/>
    <w:unhideWhenUsed/>
    <w:rsid w:val="00C64FC7"/>
  </w:style>
  <w:style w:type="numbering" w:customStyle="1" w:styleId="NoList33312">
    <w:name w:val="No List33312"/>
    <w:next w:val="NoList"/>
    <w:uiPriority w:val="99"/>
    <w:semiHidden/>
    <w:unhideWhenUsed/>
    <w:rsid w:val="00C64FC7"/>
  </w:style>
  <w:style w:type="numbering" w:customStyle="1" w:styleId="NoList1012">
    <w:name w:val="No List1012"/>
    <w:next w:val="NoList"/>
    <w:uiPriority w:val="99"/>
    <w:semiHidden/>
    <w:unhideWhenUsed/>
    <w:rsid w:val="00C64FC7"/>
  </w:style>
  <w:style w:type="table" w:customStyle="1" w:styleId="TableGrid812">
    <w:name w:val="Table Grid8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2">
    <w:name w:val="Medium Grid 3 - Accent 16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2">
    <w:name w:val="Medium Grid 1 - Accent 110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2">
    <w:name w:val="Light Grid - Accent 1110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2">
    <w:name w:val="Light Grid - Accent 510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2">
    <w:name w:val="Light Grid - Accent 1210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2">
    <w:name w:val="Light List - Accent 510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2">
    <w:name w:val="Light List - Accent 1110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2">
    <w:name w:val="Light Grid - Accent 1310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2">
    <w:name w:val="Medium Grid 1 - Accent 310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2">
    <w:name w:val="No List1712"/>
    <w:next w:val="NoList"/>
    <w:uiPriority w:val="99"/>
    <w:semiHidden/>
    <w:unhideWhenUsed/>
    <w:rsid w:val="00C64FC7"/>
  </w:style>
  <w:style w:type="table" w:customStyle="1" w:styleId="MediumGrid1-Accent11612">
    <w:name w:val="Medium Grid 1 - Accent 11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2">
    <w:name w:val="Light Grid - Accent 11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2">
    <w:name w:val="Light Grid - Accent 516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2">
    <w:name w:val="Light Grid - Accent 12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2">
    <w:name w:val="Light List - Accent 516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2">
    <w:name w:val="Light List - Accent 111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2">
    <w:name w:val="Light Grid - Accent 13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2">
    <w:name w:val="Medium Grid 1 - Accent 31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2">
    <w:name w:val="Grid Table 4 - Accent 31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2">
    <w:name w:val="No List2712"/>
    <w:next w:val="NoList"/>
    <w:uiPriority w:val="99"/>
    <w:semiHidden/>
    <w:unhideWhenUsed/>
    <w:rsid w:val="00C64FC7"/>
  </w:style>
  <w:style w:type="table" w:customStyle="1" w:styleId="MediumGrid1-Accent12612">
    <w:name w:val="Medium Grid 1 - Accent 12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2">
    <w:name w:val="Light Grid - Accent 112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2">
    <w:name w:val="Light Grid - Accent 52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2">
    <w:name w:val="Light Grid - Accent 12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2">
    <w:name w:val="Light List - Accent 52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2">
    <w:name w:val="Light List - Accent 112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2">
    <w:name w:val="Light Grid - Accent 13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2">
    <w:name w:val="Medium Grid 1 - Accent 32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2">
    <w:name w:val="Grid Table 4 Accent 31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2">
    <w:name w:val="No List3712"/>
    <w:next w:val="NoList"/>
    <w:uiPriority w:val="99"/>
    <w:semiHidden/>
    <w:unhideWhenUsed/>
    <w:rsid w:val="00C64FC7"/>
  </w:style>
  <w:style w:type="table" w:customStyle="1" w:styleId="MediumGrid1-Accent13612">
    <w:name w:val="Medium Grid 1 - Accent 13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2">
    <w:name w:val="Light Grid - Accent 113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2">
    <w:name w:val="Light Grid - Accent 53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2">
    <w:name w:val="Light Grid - Accent 12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2">
    <w:name w:val="Light List - Accent 53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2">
    <w:name w:val="Light List - Accent 113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2">
    <w:name w:val="Light Grid - Accent 13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2">
    <w:name w:val="Medium Grid 1 - Accent 33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2">
    <w:name w:val="Grid Table 4 Accent 32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2">
    <w:name w:val="Table Grid16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2">
    <w:name w:val="Table Grid25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2">
    <w:name w:val="No List4412"/>
    <w:next w:val="NoList"/>
    <w:uiPriority w:val="99"/>
    <w:semiHidden/>
    <w:unhideWhenUsed/>
    <w:rsid w:val="00C64FC7"/>
  </w:style>
  <w:style w:type="table" w:customStyle="1" w:styleId="MediumGrid1-Accent14412">
    <w:name w:val="Medium Grid 1 - Accent 14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2">
    <w:name w:val="Light Grid - Accent 114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2">
    <w:name w:val="Light Grid - Accent 54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2">
    <w:name w:val="Light Grid - Accent 124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2">
    <w:name w:val="Light List - Accent 54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2">
    <w:name w:val="Light List - Accent 114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2">
    <w:name w:val="Light Grid - Accent 134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2">
    <w:name w:val="Medium Grid 1 - Accent 34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2">
    <w:name w:val="Table Grid214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2">
    <w:name w:val="Medium Grid 3 - Accent 114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2">
    <w:name w:val="No List11412"/>
    <w:next w:val="NoList"/>
    <w:uiPriority w:val="99"/>
    <w:semiHidden/>
    <w:unhideWhenUsed/>
    <w:rsid w:val="00C64FC7"/>
  </w:style>
  <w:style w:type="table" w:customStyle="1" w:styleId="MediumGrid1-Accent111412">
    <w:name w:val="Medium Grid 1 - Accent 1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2">
    <w:name w:val="Light Grid - Accent 11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2">
    <w:name w:val="Light Grid - Accent 5114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2">
    <w:name w:val="Light Grid - Accent 12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2">
    <w:name w:val="Light List - Accent 5114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2">
    <w:name w:val="Light List - Accent 11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2">
    <w:name w:val="Light Grid - Accent 13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2">
    <w:name w:val="Medium Grid 1 - Accent 311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2">
    <w:name w:val="Grid Table 4 - Accent 31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2">
    <w:name w:val="No List21412"/>
    <w:next w:val="NoList"/>
    <w:uiPriority w:val="99"/>
    <w:semiHidden/>
    <w:unhideWhenUsed/>
    <w:rsid w:val="00C64FC7"/>
  </w:style>
  <w:style w:type="table" w:customStyle="1" w:styleId="MediumGrid1-Accent121412">
    <w:name w:val="Medium Grid 1 - Accent 12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2">
    <w:name w:val="Light Grid - Accent 1121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2">
    <w:name w:val="Light Grid - Accent 521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2">
    <w:name w:val="Light Grid - Accent 122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2">
    <w:name w:val="Light List - Accent 521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3668">
      <w:bodyDiv w:val="1"/>
      <w:marLeft w:val="0"/>
      <w:marRight w:val="0"/>
      <w:marTop w:val="0"/>
      <w:marBottom w:val="0"/>
      <w:divBdr>
        <w:top w:val="none" w:sz="0" w:space="0" w:color="auto"/>
        <w:left w:val="none" w:sz="0" w:space="0" w:color="auto"/>
        <w:bottom w:val="none" w:sz="0" w:space="0" w:color="auto"/>
        <w:right w:val="none" w:sz="0" w:space="0" w:color="auto"/>
      </w:divBdr>
    </w:div>
    <w:div w:id="94207537">
      <w:bodyDiv w:val="1"/>
      <w:marLeft w:val="0"/>
      <w:marRight w:val="0"/>
      <w:marTop w:val="0"/>
      <w:marBottom w:val="0"/>
      <w:divBdr>
        <w:top w:val="none" w:sz="0" w:space="0" w:color="auto"/>
        <w:left w:val="none" w:sz="0" w:space="0" w:color="auto"/>
        <w:bottom w:val="none" w:sz="0" w:space="0" w:color="auto"/>
        <w:right w:val="none" w:sz="0" w:space="0" w:color="auto"/>
      </w:divBdr>
    </w:div>
    <w:div w:id="215050540">
      <w:bodyDiv w:val="1"/>
      <w:marLeft w:val="0"/>
      <w:marRight w:val="0"/>
      <w:marTop w:val="0"/>
      <w:marBottom w:val="0"/>
      <w:divBdr>
        <w:top w:val="none" w:sz="0" w:space="0" w:color="auto"/>
        <w:left w:val="none" w:sz="0" w:space="0" w:color="auto"/>
        <w:bottom w:val="none" w:sz="0" w:space="0" w:color="auto"/>
        <w:right w:val="none" w:sz="0" w:space="0" w:color="auto"/>
      </w:divBdr>
    </w:div>
    <w:div w:id="231279912">
      <w:bodyDiv w:val="1"/>
      <w:marLeft w:val="0"/>
      <w:marRight w:val="0"/>
      <w:marTop w:val="0"/>
      <w:marBottom w:val="0"/>
      <w:divBdr>
        <w:top w:val="none" w:sz="0" w:space="0" w:color="auto"/>
        <w:left w:val="none" w:sz="0" w:space="0" w:color="auto"/>
        <w:bottom w:val="none" w:sz="0" w:space="0" w:color="auto"/>
        <w:right w:val="none" w:sz="0" w:space="0" w:color="auto"/>
      </w:divBdr>
    </w:div>
    <w:div w:id="307367007">
      <w:bodyDiv w:val="1"/>
      <w:marLeft w:val="0"/>
      <w:marRight w:val="0"/>
      <w:marTop w:val="0"/>
      <w:marBottom w:val="0"/>
      <w:divBdr>
        <w:top w:val="none" w:sz="0" w:space="0" w:color="auto"/>
        <w:left w:val="none" w:sz="0" w:space="0" w:color="auto"/>
        <w:bottom w:val="none" w:sz="0" w:space="0" w:color="auto"/>
        <w:right w:val="none" w:sz="0" w:space="0" w:color="auto"/>
      </w:divBdr>
    </w:div>
    <w:div w:id="349963144">
      <w:bodyDiv w:val="1"/>
      <w:marLeft w:val="0"/>
      <w:marRight w:val="0"/>
      <w:marTop w:val="0"/>
      <w:marBottom w:val="0"/>
      <w:divBdr>
        <w:top w:val="none" w:sz="0" w:space="0" w:color="auto"/>
        <w:left w:val="none" w:sz="0" w:space="0" w:color="auto"/>
        <w:bottom w:val="none" w:sz="0" w:space="0" w:color="auto"/>
        <w:right w:val="none" w:sz="0" w:space="0" w:color="auto"/>
      </w:divBdr>
    </w:div>
    <w:div w:id="352074282">
      <w:bodyDiv w:val="1"/>
      <w:marLeft w:val="0"/>
      <w:marRight w:val="0"/>
      <w:marTop w:val="0"/>
      <w:marBottom w:val="0"/>
      <w:divBdr>
        <w:top w:val="none" w:sz="0" w:space="0" w:color="auto"/>
        <w:left w:val="none" w:sz="0" w:space="0" w:color="auto"/>
        <w:bottom w:val="none" w:sz="0" w:space="0" w:color="auto"/>
        <w:right w:val="none" w:sz="0" w:space="0" w:color="auto"/>
      </w:divBdr>
    </w:div>
    <w:div w:id="645476864">
      <w:bodyDiv w:val="1"/>
      <w:marLeft w:val="0"/>
      <w:marRight w:val="0"/>
      <w:marTop w:val="0"/>
      <w:marBottom w:val="0"/>
      <w:divBdr>
        <w:top w:val="none" w:sz="0" w:space="0" w:color="auto"/>
        <w:left w:val="none" w:sz="0" w:space="0" w:color="auto"/>
        <w:bottom w:val="none" w:sz="0" w:space="0" w:color="auto"/>
        <w:right w:val="none" w:sz="0" w:space="0" w:color="auto"/>
      </w:divBdr>
    </w:div>
    <w:div w:id="717624940">
      <w:bodyDiv w:val="1"/>
      <w:marLeft w:val="0"/>
      <w:marRight w:val="0"/>
      <w:marTop w:val="0"/>
      <w:marBottom w:val="0"/>
      <w:divBdr>
        <w:top w:val="none" w:sz="0" w:space="0" w:color="auto"/>
        <w:left w:val="none" w:sz="0" w:space="0" w:color="auto"/>
        <w:bottom w:val="none" w:sz="0" w:space="0" w:color="auto"/>
        <w:right w:val="none" w:sz="0" w:space="0" w:color="auto"/>
      </w:divBdr>
    </w:div>
    <w:div w:id="756708376">
      <w:bodyDiv w:val="1"/>
      <w:marLeft w:val="0"/>
      <w:marRight w:val="0"/>
      <w:marTop w:val="0"/>
      <w:marBottom w:val="0"/>
      <w:divBdr>
        <w:top w:val="none" w:sz="0" w:space="0" w:color="auto"/>
        <w:left w:val="none" w:sz="0" w:space="0" w:color="auto"/>
        <w:bottom w:val="none" w:sz="0" w:space="0" w:color="auto"/>
        <w:right w:val="none" w:sz="0" w:space="0" w:color="auto"/>
      </w:divBdr>
    </w:div>
    <w:div w:id="761607278">
      <w:bodyDiv w:val="1"/>
      <w:marLeft w:val="0"/>
      <w:marRight w:val="0"/>
      <w:marTop w:val="0"/>
      <w:marBottom w:val="0"/>
      <w:divBdr>
        <w:top w:val="none" w:sz="0" w:space="0" w:color="auto"/>
        <w:left w:val="none" w:sz="0" w:space="0" w:color="auto"/>
        <w:bottom w:val="none" w:sz="0" w:space="0" w:color="auto"/>
        <w:right w:val="none" w:sz="0" w:space="0" w:color="auto"/>
      </w:divBdr>
    </w:div>
    <w:div w:id="791435958">
      <w:bodyDiv w:val="1"/>
      <w:marLeft w:val="0"/>
      <w:marRight w:val="0"/>
      <w:marTop w:val="0"/>
      <w:marBottom w:val="0"/>
      <w:divBdr>
        <w:top w:val="none" w:sz="0" w:space="0" w:color="auto"/>
        <w:left w:val="none" w:sz="0" w:space="0" w:color="auto"/>
        <w:bottom w:val="none" w:sz="0" w:space="0" w:color="auto"/>
        <w:right w:val="none" w:sz="0" w:space="0" w:color="auto"/>
      </w:divBdr>
    </w:div>
    <w:div w:id="879559486">
      <w:bodyDiv w:val="1"/>
      <w:marLeft w:val="0"/>
      <w:marRight w:val="0"/>
      <w:marTop w:val="0"/>
      <w:marBottom w:val="0"/>
      <w:divBdr>
        <w:top w:val="none" w:sz="0" w:space="0" w:color="auto"/>
        <w:left w:val="none" w:sz="0" w:space="0" w:color="auto"/>
        <w:bottom w:val="none" w:sz="0" w:space="0" w:color="auto"/>
        <w:right w:val="none" w:sz="0" w:space="0" w:color="auto"/>
      </w:divBdr>
    </w:div>
    <w:div w:id="925073245">
      <w:bodyDiv w:val="1"/>
      <w:marLeft w:val="0"/>
      <w:marRight w:val="0"/>
      <w:marTop w:val="0"/>
      <w:marBottom w:val="0"/>
      <w:divBdr>
        <w:top w:val="none" w:sz="0" w:space="0" w:color="auto"/>
        <w:left w:val="none" w:sz="0" w:space="0" w:color="auto"/>
        <w:bottom w:val="none" w:sz="0" w:space="0" w:color="auto"/>
        <w:right w:val="none" w:sz="0" w:space="0" w:color="auto"/>
      </w:divBdr>
    </w:div>
    <w:div w:id="981811464">
      <w:bodyDiv w:val="1"/>
      <w:marLeft w:val="0"/>
      <w:marRight w:val="0"/>
      <w:marTop w:val="0"/>
      <w:marBottom w:val="0"/>
      <w:divBdr>
        <w:top w:val="none" w:sz="0" w:space="0" w:color="auto"/>
        <w:left w:val="none" w:sz="0" w:space="0" w:color="auto"/>
        <w:bottom w:val="none" w:sz="0" w:space="0" w:color="auto"/>
        <w:right w:val="none" w:sz="0" w:space="0" w:color="auto"/>
      </w:divBdr>
    </w:div>
    <w:div w:id="1017196046">
      <w:bodyDiv w:val="1"/>
      <w:marLeft w:val="0"/>
      <w:marRight w:val="0"/>
      <w:marTop w:val="0"/>
      <w:marBottom w:val="0"/>
      <w:divBdr>
        <w:top w:val="none" w:sz="0" w:space="0" w:color="auto"/>
        <w:left w:val="none" w:sz="0" w:space="0" w:color="auto"/>
        <w:bottom w:val="none" w:sz="0" w:space="0" w:color="auto"/>
        <w:right w:val="none" w:sz="0" w:space="0" w:color="auto"/>
      </w:divBdr>
    </w:div>
    <w:div w:id="1064568611">
      <w:bodyDiv w:val="1"/>
      <w:marLeft w:val="0"/>
      <w:marRight w:val="0"/>
      <w:marTop w:val="0"/>
      <w:marBottom w:val="0"/>
      <w:divBdr>
        <w:top w:val="none" w:sz="0" w:space="0" w:color="auto"/>
        <w:left w:val="none" w:sz="0" w:space="0" w:color="auto"/>
        <w:bottom w:val="none" w:sz="0" w:space="0" w:color="auto"/>
        <w:right w:val="none" w:sz="0" w:space="0" w:color="auto"/>
      </w:divBdr>
    </w:div>
    <w:div w:id="1086657837">
      <w:bodyDiv w:val="1"/>
      <w:marLeft w:val="0"/>
      <w:marRight w:val="0"/>
      <w:marTop w:val="0"/>
      <w:marBottom w:val="0"/>
      <w:divBdr>
        <w:top w:val="none" w:sz="0" w:space="0" w:color="auto"/>
        <w:left w:val="none" w:sz="0" w:space="0" w:color="auto"/>
        <w:bottom w:val="none" w:sz="0" w:space="0" w:color="auto"/>
        <w:right w:val="none" w:sz="0" w:space="0" w:color="auto"/>
      </w:divBdr>
    </w:div>
    <w:div w:id="1105424592">
      <w:bodyDiv w:val="1"/>
      <w:marLeft w:val="0"/>
      <w:marRight w:val="0"/>
      <w:marTop w:val="0"/>
      <w:marBottom w:val="0"/>
      <w:divBdr>
        <w:top w:val="none" w:sz="0" w:space="0" w:color="auto"/>
        <w:left w:val="none" w:sz="0" w:space="0" w:color="auto"/>
        <w:bottom w:val="none" w:sz="0" w:space="0" w:color="auto"/>
        <w:right w:val="none" w:sz="0" w:space="0" w:color="auto"/>
      </w:divBdr>
    </w:div>
    <w:div w:id="1136215433">
      <w:bodyDiv w:val="1"/>
      <w:marLeft w:val="0"/>
      <w:marRight w:val="0"/>
      <w:marTop w:val="0"/>
      <w:marBottom w:val="0"/>
      <w:divBdr>
        <w:top w:val="none" w:sz="0" w:space="0" w:color="auto"/>
        <w:left w:val="none" w:sz="0" w:space="0" w:color="auto"/>
        <w:bottom w:val="none" w:sz="0" w:space="0" w:color="auto"/>
        <w:right w:val="none" w:sz="0" w:space="0" w:color="auto"/>
      </w:divBdr>
    </w:div>
    <w:div w:id="1141773032">
      <w:bodyDiv w:val="1"/>
      <w:marLeft w:val="0"/>
      <w:marRight w:val="0"/>
      <w:marTop w:val="0"/>
      <w:marBottom w:val="0"/>
      <w:divBdr>
        <w:top w:val="none" w:sz="0" w:space="0" w:color="auto"/>
        <w:left w:val="none" w:sz="0" w:space="0" w:color="auto"/>
        <w:bottom w:val="none" w:sz="0" w:space="0" w:color="auto"/>
        <w:right w:val="none" w:sz="0" w:space="0" w:color="auto"/>
      </w:divBdr>
    </w:div>
    <w:div w:id="1150101932">
      <w:bodyDiv w:val="1"/>
      <w:marLeft w:val="0"/>
      <w:marRight w:val="0"/>
      <w:marTop w:val="0"/>
      <w:marBottom w:val="0"/>
      <w:divBdr>
        <w:top w:val="none" w:sz="0" w:space="0" w:color="auto"/>
        <w:left w:val="none" w:sz="0" w:space="0" w:color="auto"/>
        <w:bottom w:val="none" w:sz="0" w:space="0" w:color="auto"/>
        <w:right w:val="none" w:sz="0" w:space="0" w:color="auto"/>
      </w:divBdr>
    </w:div>
    <w:div w:id="1182474760">
      <w:bodyDiv w:val="1"/>
      <w:marLeft w:val="0"/>
      <w:marRight w:val="0"/>
      <w:marTop w:val="0"/>
      <w:marBottom w:val="0"/>
      <w:divBdr>
        <w:top w:val="none" w:sz="0" w:space="0" w:color="auto"/>
        <w:left w:val="none" w:sz="0" w:space="0" w:color="auto"/>
        <w:bottom w:val="none" w:sz="0" w:space="0" w:color="auto"/>
        <w:right w:val="none" w:sz="0" w:space="0" w:color="auto"/>
      </w:divBdr>
    </w:div>
    <w:div w:id="1217548027">
      <w:bodyDiv w:val="1"/>
      <w:marLeft w:val="0"/>
      <w:marRight w:val="0"/>
      <w:marTop w:val="0"/>
      <w:marBottom w:val="0"/>
      <w:divBdr>
        <w:top w:val="none" w:sz="0" w:space="0" w:color="auto"/>
        <w:left w:val="none" w:sz="0" w:space="0" w:color="auto"/>
        <w:bottom w:val="none" w:sz="0" w:space="0" w:color="auto"/>
        <w:right w:val="none" w:sz="0" w:space="0" w:color="auto"/>
      </w:divBdr>
    </w:div>
    <w:div w:id="1302348120">
      <w:bodyDiv w:val="1"/>
      <w:marLeft w:val="0"/>
      <w:marRight w:val="0"/>
      <w:marTop w:val="0"/>
      <w:marBottom w:val="0"/>
      <w:divBdr>
        <w:top w:val="none" w:sz="0" w:space="0" w:color="auto"/>
        <w:left w:val="none" w:sz="0" w:space="0" w:color="auto"/>
        <w:bottom w:val="none" w:sz="0" w:space="0" w:color="auto"/>
        <w:right w:val="none" w:sz="0" w:space="0" w:color="auto"/>
      </w:divBdr>
    </w:div>
    <w:div w:id="1315836325">
      <w:bodyDiv w:val="1"/>
      <w:marLeft w:val="0"/>
      <w:marRight w:val="0"/>
      <w:marTop w:val="0"/>
      <w:marBottom w:val="0"/>
      <w:divBdr>
        <w:top w:val="none" w:sz="0" w:space="0" w:color="auto"/>
        <w:left w:val="none" w:sz="0" w:space="0" w:color="auto"/>
        <w:bottom w:val="none" w:sz="0" w:space="0" w:color="auto"/>
        <w:right w:val="none" w:sz="0" w:space="0" w:color="auto"/>
      </w:divBdr>
    </w:div>
    <w:div w:id="1348480185">
      <w:bodyDiv w:val="1"/>
      <w:marLeft w:val="0"/>
      <w:marRight w:val="0"/>
      <w:marTop w:val="0"/>
      <w:marBottom w:val="0"/>
      <w:divBdr>
        <w:top w:val="none" w:sz="0" w:space="0" w:color="auto"/>
        <w:left w:val="none" w:sz="0" w:space="0" w:color="auto"/>
        <w:bottom w:val="none" w:sz="0" w:space="0" w:color="auto"/>
        <w:right w:val="none" w:sz="0" w:space="0" w:color="auto"/>
      </w:divBdr>
    </w:div>
    <w:div w:id="1356806228">
      <w:bodyDiv w:val="1"/>
      <w:marLeft w:val="0"/>
      <w:marRight w:val="0"/>
      <w:marTop w:val="0"/>
      <w:marBottom w:val="0"/>
      <w:divBdr>
        <w:top w:val="none" w:sz="0" w:space="0" w:color="auto"/>
        <w:left w:val="none" w:sz="0" w:space="0" w:color="auto"/>
        <w:bottom w:val="none" w:sz="0" w:space="0" w:color="auto"/>
        <w:right w:val="none" w:sz="0" w:space="0" w:color="auto"/>
      </w:divBdr>
    </w:div>
    <w:div w:id="1383939140">
      <w:bodyDiv w:val="1"/>
      <w:marLeft w:val="0"/>
      <w:marRight w:val="0"/>
      <w:marTop w:val="0"/>
      <w:marBottom w:val="0"/>
      <w:divBdr>
        <w:top w:val="none" w:sz="0" w:space="0" w:color="auto"/>
        <w:left w:val="none" w:sz="0" w:space="0" w:color="auto"/>
        <w:bottom w:val="none" w:sz="0" w:space="0" w:color="auto"/>
        <w:right w:val="none" w:sz="0" w:space="0" w:color="auto"/>
      </w:divBdr>
    </w:div>
    <w:div w:id="1394432408">
      <w:bodyDiv w:val="1"/>
      <w:marLeft w:val="0"/>
      <w:marRight w:val="0"/>
      <w:marTop w:val="0"/>
      <w:marBottom w:val="0"/>
      <w:divBdr>
        <w:top w:val="none" w:sz="0" w:space="0" w:color="auto"/>
        <w:left w:val="none" w:sz="0" w:space="0" w:color="auto"/>
        <w:bottom w:val="none" w:sz="0" w:space="0" w:color="auto"/>
        <w:right w:val="none" w:sz="0" w:space="0" w:color="auto"/>
      </w:divBdr>
    </w:div>
    <w:div w:id="1539048623">
      <w:bodyDiv w:val="1"/>
      <w:marLeft w:val="0"/>
      <w:marRight w:val="0"/>
      <w:marTop w:val="0"/>
      <w:marBottom w:val="0"/>
      <w:divBdr>
        <w:top w:val="none" w:sz="0" w:space="0" w:color="auto"/>
        <w:left w:val="none" w:sz="0" w:space="0" w:color="auto"/>
        <w:bottom w:val="none" w:sz="0" w:space="0" w:color="auto"/>
        <w:right w:val="none" w:sz="0" w:space="0" w:color="auto"/>
      </w:divBdr>
    </w:div>
    <w:div w:id="1690183054">
      <w:bodyDiv w:val="1"/>
      <w:marLeft w:val="0"/>
      <w:marRight w:val="0"/>
      <w:marTop w:val="0"/>
      <w:marBottom w:val="0"/>
      <w:divBdr>
        <w:top w:val="none" w:sz="0" w:space="0" w:color="auto"/>
        <w:left w:val="none" w:sz="0" w:space="0" w:color="auto"/>
        <w:bottom w:val="none" w:sz="0" w:space="0" w:color="auto"/>
        <w:right w:val="none" w:sz="0" w:space="0" w:color="auto"/>
      </w:divBdr>
    </w:div>
    <w:div w:id="1718316672">
      <w:bodyDiv w:val="1"/>
      <w:marLeft w:val="0"/>
      <w:marRight w:val="0"/>
      <w:marTop w:val="0"/>
      <w:marBottom w:val="0"/>
      <w:divBdr>
        <w:top w:val="none" w:sz="0" w:space="0" w:color="auto"/>
        <w:left w:val="none" w:sz="0" w:space="0" w:color="auto"/>
        <w:bottom w:val="none" w:sz="0" w:space="0" w:color="auto"/>
        <w:right w:val="none" w:sz="0" w:space="0" w:color="auto"/>
      </w:divBdr>
    </w:div>
    <w:div w:id="1786734254">
      <w:bodyDiv w:val="1"/>
      <w:marLeft w:val="0"/>
      <w:marRight w:val="0"/>
      <w:marTop w:val="0"/>
      <w:marBottom w:val="0"/>
      <w:divBdr>
        <w:top w:val="none" w:sz="0" w:space="0" w:color="auto"/>
        <w:left w:val="none" w:sz="0" w:space="0" w:color="auto"/>
        <w:bottom w:val="none" w:sz="0" w:space="0" w:color="auto"/>
        <w:right w:val="none" w:sz="0" w:space="0" w:color="auto"/>
      </w:divBdr>
    </w:div>
    <w:div w:id="1960405510">
      <w:bodyDiv w:val="1"/>
      <w:marLeft w:val="0"/>
      <w:marRight w:val="0"/>
      <w:marTop w:val="0"/>
      <w:marBottom w:val="0"/>
      <w:divBdr>
        <w:top w:val="none" w:sz="0" w:space="0" w:color="auto"/>
        <w:left w:val="none" w:sz="0" w:space="0" w:color="auto"/>
        <w:bottom w:val="none" w:sz="0" w:space="0" w:color="auto"/>
        <w:right w:val="none" w:sz="0" w:space="0" w:color="auto"/>
      </w:divBdr>
    </w:div>
    <w:div w:id="2002387561">
      <w:bodyDiv w:val="1"/>
      <w:marLeft w:val="0"/>
      <w:marRight w:val="0"/>
      <w:marTop w:val="0"/>
      <w:marBottom w:val="0"/>
      <w:divBdr>
        <w:top w:val="none" w:sz="0" w:space="0" w:color="auto"/>
        <w:left w:val="none" w:sz="0" w:space="0" w:color="auto"/>
        <w:bottom w:val="none" w:sz="0" w:space="0" w:color="auto"/>
        <w:right w:val="none" w:sz="0" w:space="0" w:color="auto"/>
      </w:divBdr>
    </w:div>
    <w:div w:id="2012946098">
      <w:bodyDiv w:val="1"/>
      <w:marLeft w:val="0"/>
      <w:marRight w:val="0"/>
      <w:marTop w:val="0"/>
      <w:marBottom w:val="0"/>
      <w:divBdr>
        <w:top w:val="none" w:sz="0" w:space="0" w:color="auto"/>
        <w:left w:val="none" w:sz="0" w:space="0" w:color="auto"/>
        <w:bottom w:val="none" w:sz="0" w:space="0" w:color="auto"/>
        <w:right w:val="none" w:sz="0" w:space="0" w:color="auto"/>
      </w:divBdr>
    </w:div>
    <w:div w:id="203962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lletin@sebi.gov.in" TargetMode="Externa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hyperlink" Target="http://www.iosco.org/news/pdf/IOSCONEWS492.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hyperlink" Target="http://www.iosco.org/news/pdf/IOSCONEWS494.pdf" TargetMode="External"/><Relationship Id="rId10" Type="http://schemas.openxmlformats.org/officeDocument/2006/relationships/hyperlink" Target="mailto:bulletin@sebi.gov.in" TargetMode="External"/><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hyperlink" Target="http://www.sebi.gov.in"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832\Documents\Work_HO_DEPA\2018-19\DEPA_Assignment\Bulletin\CMR\Master%20Worksheet\Capital%20Market%20Review%20-%20Master%20Worksheet.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295\Desktop\CRD's%20Inputs%20for%20Bulletin\April%202018\Graph,%20data%20for%20Comm.%20review%20Apr.18%20(revised).xlsx"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file:///C:\Users\2201\Desktop\Month-wise%20Bulletin\Bulletins%20Jan.%202018%20to%20Dec.%202018\April,%202018\Graph,%20data%20for%20Comm.%20review%20Apr.18%20(revised).xlsx" TargetMode="External"/><Relationship Id="rId2" Type="http://schemas.microsoft.com/office/2011/relationships/chartColorStyle" Target="colors2.xml"/><Relationship Id="rId1" Type="http://schemas.microsoft.com/office/2011/relationships/chartStyle" Target="style2.xml"/></Relationships>
</file>

<file path=word/charts/_rels/chart12.xml.rels><?xml version="1.0" encoding="UTF-8" standalone="yes"?>
<Relationships xmlns="http://schemas.openxmlformats.org/package/2006/relationships"><Relationship Id="rId1" Type="http://schemas.openxmlformats.org/officeDocument/2006/relationships/oleObject" Target="file:///C:\Users\1832\Documents\Work_HO_DEPA\2018-19\DEPA_Assignment\Bulletin\CMR\Master%20Worksheet\Capital%20Market%20Review%20-%20Master%20Worksheet.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1832\Documents\Work_HO_DEPA\2018-19\DEPA_Assignment\Bulletin\CMR\Master%20Worksheet\Capital%20Market%20Review%20-%20Master%20Worksheet.xlsx" TargetMode="External"/></Relationships>
</file>

<file path=word/charts/_rels/chart14.xml.rels><?xml version="1.0" encoding="UTF-8" standalone="yes"?>
<Relationships xmlns="http://schemas.openxmlformats.org/package/2006/relationships"><Relationship Id="rId3" Type="http://schemas.openxmlformats.org/officeDocument/2006/relationships/oleObject" Target="file:///C:\Users\1832\Documents\Work_HO_DEPA\2018-19\DEPA_Assignment\Bulletin\CMR\Master%20Worksheet\Capital%20Market%20Review%20-%20Master%20Worksheet.xlsx" TargetMode="External"/><Relationship Id="rId2" Type="http://schemas.microsoft.com/office/2011/relationships/chartColorStyle" Target="colors3.xml"/><Relationship Id="rId1" Type="http://schemas.microsoft.com/office/2011/relationships/chartStyle" Target="style3.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1832\Documents\Work_HO_DEPA\2018-19\DEPA_Assignment\Bulletin\CMR\Master%20Worksheet\Capital%20Market%20Review%20-%20Master%20Worksheet.xlsx" TargetMode="External"/><Relationship Id="rId2" Type="http://schemas.microsoft.com/office/2011/relationships/chartColorStyle" Target="colors4.xml"/><Relationship Id="rId1" Type="http://schemas.microsoft.com/office/2011/relationships/chartStyle" Target="style4.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2002\Desktop\Copy%20of%20GLOBAL%20REVIEW%20-%20%202016%20charts.xlsx" TargetMode="External"/><Relationship Id="rId2" Type="http://schemas.microsoft.com/office/2011/relationships/chartColorStyle" Target="colors5.xml"/><Relationship Id="rId1" Type="http://schemas.microsoft.com/office/2011/relationships/chartStyle" Target="style5.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2002\Desktop\Copy%20of%20GLOBAL%20REVIEW%20-%20%202016%20charts.xlsx" TargetMode="External"/><Relationship Id="rId2" Type="http://schemas.microsoft.com/office/2011/relationships/chartColorStyle" Target="colors6.xml"/><Relationship Id="rId1" Type="http://schemas.microsoft.com/office/2011/relationships/chartStyle" Target="style6.xml"/></Relationships>
</file>

<file path=word/charts/_rels/chart18.xml.rels><?xml version="1.0" encoding="UTF-8" standalone="yes"?>
<Relationships xmlns="http://schemas.openxmlformats.org/package/2006/relationships"><Relationship Id="rId1" Type="http://schemas.openxmlformats.org/officeDocument/2006/relationships/oleObject" Target="file:///C:\Users\2002\Desktop\Copy%20of%20GLOBAL%20REVIEW%20-%20%202016%20charts.xlsx" TargetMode="External"/></Relationships>
</file>

<file path=word/charts/_rels/chart19.xml.rels><?xml version="1.0" encoding="UTF-8" standalone="yes"?>
<Relationships xmlns="http://schemas.openxmlformats.org/package/2006/relationships"><Relationship Id="rId3" Type="http://schemas.openxmlformats.org/officeDocument/2006/relationships/oleObject" Target="file:///C:\Users\2002\Desktop\Copy%20of%20GLOBAL%20REVIEW%20-%20%202016%20charts.xlsx" TargetMode="External"/><Relationship Id="rId2" Type="http://schemas.microsoft.com/office/2011/relationships/chartColorStyle" Target="colors7.xml"/><Relationship Id="rId1" Type="http://schemas.microsoft.com/office/2011/relationships/chartStyle" Target="style7.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1832\Documents\Work_HO_DEPA\2018-19\DEPA_Assignment\Bulletin\CMR\Master%20Worksheet\Capital%20Market%20Review%20-%20Master%20Worksheet.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SUMIT%20DATA\01.%20Monthly%20Bulletin\00.%20Working\01.%20Global%20Review\01.%20Raw\01.%20Working%20Excel%20Files\MSCI%20WORLD%20INDEX%20dec-%202017.xlsx" TargetMode="Externa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D:\SUMIT%20DATA\01.%20Monthly%20Bulletin\00.%20Working\01.%20Global%20Review\01.%20Raw\01.%20Working%20Excel%20Files\GLOBAL%20REVIEW%20-%20%202016%20char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SUMIT%20DATA\01.%20Monthly%20Bulletin\00.%20Working\01.%20Global%20Review\00.%20Tables.xlsm"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SUMIT%20DATA\01.%20Monthly%20Bulletin\00.%20Working\01.%20Global%20Review\01.%20Raw\01.%20Working%20Excel%20Files\International%20statistics%20mar%20-%202018.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SUMIT%20DATA\01.%20Monthly%20Bulletin\00.%20Working\01.%20Global%20Review\01.%20Raw\01.%20Working%20Excel%20Files\International%20statistics%20mar%20-%202018.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SUMIT%20DATA\01.%20Monthly%20Bulletin\00.%20Working\01.%20Global%20Review\00.%20Tables.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832\Documents\Work_HO_DEPA\2018-19\DEPA_Assignment\Bulletin\CMR\Master%20Worksheet\Capital%20Market%20Review%20-%20Master%20Worksheet.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C:\Users\1832\Documents\Work_HO_DEPA\2018-19\DEPA_Assignment\Bulletin\CMR\Master%20Worksheet\Capital%20Market%20Review%20-%20Master%20Worksheet.xlsx"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1832\Documents\Work_HO_DEPA\2018-19\DEPA_Assignment\Bulletin\CMR\Master%20Worksheet\Capital%20Market%20Review%20-%20Master%20Worksheet.xlsx" TargetMode="External"/><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1832\Documents\Work_HO_DEPA\2018-19\DEPA_Assignment\Bulletin\CMR\Master%20Worksheet\Capital%20Market%20Review%20-%20Master%20Workshee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832\Documents\Work_HO_DEPA\2018-19\DEPA_Assignment\Bulletin\CMR\Master%20Worksheet\Capital%20Market%20Review%20-%20Master%20Worksheet.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C:\Users\2201\Desktop\Month-wise%20Bulletin\Bulletins%20Jan.%202018%20to%20Dec.%202018\April,%202018\Graph,%20data%20for%20Comm.%20review%20Apr.18%20(revised).xlsx" TargetMode="External"/><Relationship Id="rId2" Type="http://schemas.microsoft.com/office/2011/relationships/chartColorStyle" Target="colors1.xml"/><Relationship Id="rId1" Type="http://schemas.microsoft.com/office/2011/relationships/chartStyle" Target="style1.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2201\Desktop\Month-wise%20Bulletin\Bulletins%20Jan.%202018%20to%20Dec.%202018\April,%202018\Graph,%20data%20for%20Comm.%20review%20Apr.18%20(revis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97282386584132"/>
          <c:y val="4.972575958869338E-2"/>
          <c:w val="0.76008327803796716"/>
          <c:h val="0.62356194326906145"/>
        </c:manualLayout>
      </c:layout>
      <c:lineChart>
        <c:grouping val="standard"/>
        <c:varyColors val="0"/>
        <c:ser>
          <c:idx val="0"/>
          <c:order val="0"/>
          <c:tx>
            <c:strRef>
              <c:f>'F1'!$B$1</c:f>
              <c:strCache>
                <c:ptCount val="1"/>
                <c:pt idx="0">
                  <c:v>Sensex (LHS)</c:v>
                </c:pt>
              </c:strCache>
            </c:strRef>
          </c:tx>
          <c:marker>
            <c:symbol val="none"/>
          </c:marker>
          <c:cat>
            <c:numRef>
              <c:f>'F1'!$A$20:$A$268</c:f>
              <c:numCache>
                <c:formatCode>[$-409]d\-mmm\-yy;@</c:formatCode>
                <c:ptCount val="249"/>
                <c:pt idx="0">
                  <c:v>42857</c:v>
                </c:pt>
                <c:pt idx="1">
                  <c:v>42858</c:v>
                </c:pt>
                <c:pt idx="2">
                  <c:v>42859</c:v>
                </c:pt>
                <c:pt idx="3">
                  <c:v>42860</c:v>
                </c:pt>
                <c:pt idx="4">
                  <c:v>42863</c:v>
                </c:pt>
                <c:pt idx="5">
                  <c:v>42864</c:v>
                </c:pt>
                <c:pt idx="6">
                  <c:v>42865</c:v>
                </c:pt>
                <c:pt idx="7">
                  <c:v>42866</c:v>
                </c:pt>
                <c:pt idx="8">
                  <c:v>42867</c:v>
                </c:pt>
                <c:pt idx="9">
                  <c:v>42870</c:v>
                </c:pt>
                <c:pt idx="10">
                  <c:v>42871</c:v>
                </c:pt>
                <c:pt idx="11">
                  <c:v>42872</c:v>
                </c:pt>
                <c:pt idx="12">
                  <c:v>42873</c:v>
                </c:pt>
                <c:pt idx="13">
                  <c:v>42874</c:v>
                </c:pt>
                <c:pt idx="14">
                  <c:v>42877</c:v>
                </c:pt>
                <c:pt idx="15">
                  <c:v>42878</c:v>
                </c:pt>
                <c:pt idx="16">
                  <c:v>42879</c:v>
                </c:pt>
                <c:pt idx="17">
                  <c:v>42880</c:v>
                </c:pt>
                <c:pt idx="18">
                  <c:v>42881</c:v>
                </c:pt>
                <c:pt idx="19">
                  <c:v>42884</c:v>
                </c:pt>
                <c:pt idx="20">
                  <c:v>42885</c:v>
                </c:pt>
                <c:pt idx="21">
                  <c:v>42886</c:v>
                </c:pt>
                <c:pt idx="22">
                  <c:v>42887</c:v>
                </c:pt>
                <c:pt idx="23">
                  <c:v>42888</c:v>
                </c:pt>
                <c:pt idx="24">
                  <c:v>42891</c:v>
                </c:pt>
                <c:pt idx="25">
                  <c:v>42892</c:v>
                </c:pt>
                <c:pt idx="26">
                  <c:v>42893</c:v>
                </c:pt>
                <c:pt idx="27">
                  <c:v>42894</c:v>
                </c:pt>
                <c:pt idx="28">
                  <c:v>42895</c:v>
                </c:pt>
                <c:pt idx="29">
                  <c:v>42898</c:v>
                </c:pt>
                <c:pt idx="30">
                  <c:v>42899</c:v>
                </c:pt>
                <c:pt idx="31">
                  <c:v>42900</c:v>
                </c:pt>
                <c:pt idx="32">
                  <c:v>42901</c:v>
                </c:pt>
                <c:pt idx="33">
                  <c:v>42902</c:v>
                </c:pt>
                <c:pt idx="34">
                  <c:v>42905</c:v>
                </c:pt>
                <c:pt idx="35">
                  <c:v>42906</c:v>
                </c:pt>
                <c:pt idx="36">
                  <c:v>42907</c:v>
                </c:pt>
                <c:pt idx="37">
                  <c:v>42908</c:v>
                </c:pt>
                <c:pt idx="38">
                  <c:v>42909</c:v>
                </c:pt>
                <c:pt idx="39">
                  <c:v>42913</c:v>
                </c:pt>
                <c:pt idx="40">
                  <c:v>42914</c:v>
                </c:pt>
                <c:pt idx="41">
                  <c:v>42915</c:v>
                </c:pt>
                <c:pt idx="42">
                  <c:v>42916</c:v>
                </c:pt>
                <c:pt idx="43">
                  <c:v>42919</c:v>
                </c:pt>
                <c:pt idx="44">
                  <c:v>42920</c:v>
                </c:pt>
                <c:pt idx="45">
                  <c:v>42921</c:v>
                </c:pt>
                <c:pt idx="46">
                  <c:v>42922</c:v>
                </c:pt>
                <c:pt idx="47">
                  <c:v>42923</c:v>
                </c:pt>
                <c:pt idx="48">
                  <c:v>42926</c:v>
                </c:pt>
                <c:pt idx="49">
                  <c:v>42927</c:v>
                </c:pt>
                <c:pt idx="50">
                  <c:v>42928</c:v>
                </c:pt>
                <c:pt idx="51">
                  <c:v>42929</c:v>
                </c:pt>
                <c:pt idx="52">
                  <c:v>42930</c:v>
                </c:pt>
                <c:pt idx="53">
                  <c:v>42933</c:v>
                </c:pt>
                <c:pt idx="54">
                  <c:v>42934</c:v>
                </c:pt>
                <c:pt idx="55">
                  <c:v>42935</c:v>
                </c:pt>
                <c:pt idx="56">
                  <c:v>42936</c:v>
                </c:pt>
                <c:pt idx="57">
                  <c:v>42937</c:v>
                </c:pt>
                <c:pt idx="58">
                  <c:v>42940</c:v>
                </c:pt>
                <c:pt idx="59">
                  <c:v>42941</c:v>
                </c:pt>
                <c:pt idx="60">
                  <c:v>42942</c:v>
                </c:pt>
                <c:pt idx="61">
                  <c:v>42943</c:v>
                </c:pt>
                <c:pt idx="62">
                  <c:v>42944</c:v>
                </c:pt>
                <c:pt idx="63">
                  <c:v>42947</c:v>
                </c:pt>
                <c:pt idx="64">
                  <c:v>42948</c:v>
                </c:pt>
                <c:pt idx="65">
                  <c:v>42949</c:v>
                </c:pt>
                <c:pt idx="66">
                  <c:v>42950</c:v>
                </c:pt>
                <c:pt idx="67">
                  <c:v>42951</c:v>
                </c:pt>
                <c:pt idx="68">
                  <c:v>42954</c:v>
                </c:pt>
                <c:pt idx="69">
                  <c:v>42955</c:v>
                </c:pt>
                <c:pt idx="70">
                  <c:v>42956</c:v>
                </c:pt>
                <c:pt idx="71">
                  <c:v>42957</c:v>
                </c:pt>
                <c:pt idx="72">
                  <c:v>42958</c:v>
                </c:pt>
                <c:pt idx="73">
                  <c:v>42961</c:v>
                </c:pt>
                <c:pt idx="74">
                  <c:v>42963</c:v>
                </c:pt>
                <c:pt idx="75">
                  <c:v>42964</c:v>
                </c:pt>
                <c:pt idx="76">
                  <c:v>42965</c:v>
                </c:pt>
                <c:pt idx="77">
                  <c:v>42968</c:v>
                </c:pt>
                <c:pt idx="78">
                  <c:v>42969</c:v>
                </c:pt>
                <c:pt idx="79">
                  <c:v>42970</c:v>
                </c:pt>
                <c:pt idx="80">
                  <c:v>42971</c:v>
                </c:pt>
                <c:pt idx="81">
                  <c:v>42975</c:v>
                </c:pt>
                <c:pt idx="82">
                  <c:v>42976</c:v>
                </c:pt>
                <c:pt idx="83">
                  <c:v>42977</c:v>
                </c:pt>
                <c:pt idx="84">
                  <c:v>42978</c:v>
                </c:pt>
                <c:pt idx="85">
                  <c:v>42979</c:v>
                </c:pt>
                <c:pt idx="86">
                  <c:v>42982</c:v>
                </c:pt>
                <c:pt idx="87">
                  <c:v>42983</c:v>
                </c:pt>
                <c:pt idx="88">
                  <c:v>42984</c:v>
                </c:pt>
                <c:pt idx="89">
                  <c:v>42985</c:v>
                </c:pt>
                <c:pt idx="90">
                  <c:v>42986</c:v>
                </c:pt>
                <c:pt idx="91">
                  <c:v>42989</c:v>
                </c:pt>
                <c:pt idx="92">
                  <c:v>42990</c:v>
                </c:pt>
                <c:pt idx="93">
                  <c:v>42991</c:v>
                </c:pt>
                <c:pt idx="94">
                  <c:v>42992</c:v>
                </c:pt>
                <c:pt idx="95">
                  <c:v>42993</c:v>
                </c:pt>
                <c:pt idx="96">
                  <c:v>42996</c:v>
                </c:pt>
                <c:pt idx="97">
                  <c:v>42997</c:v>
                </c:pt>
                <c:pt idx="98">
                  <c:v>42998</c:v>
                </c:pt>
                <c:pt idx="99">
                  <c:v>42999</c:v>
                </c:pt>
                <c:pt idx="100">
                  <c:v>43000</c:v>
                </c:pt>
                <c:pt idx="101">
                  <c:v>43003</c:v>
                </c:pt>
                <c:pt idx="102">
                  <c:v>43004</c:v>
                </c:pt>
                <c:pt idx="103">
                  <c:v>43005</c:v>
                </c:pt>
                <c:pt idx="104">
                  <c:v>43006</c:v>
                </c:pt>
                <c:pt idx="105">
                  <c:v>43007</c:v>
                </c:pt>
                <c:pt idx="106">
                  <c:v>43011</c:v>
                </c:pt>
                <c:pt idx="107">
                  <c:v>43012</c:v>
                </c:pt>
                <c:pt idx="108">
                  <c:v>43013</c:v>
                </c:pt>
                <c:pt idx="109">
                  <c:v>43014</c:v>
                </c:pt>
                <c:pt idx="110">
                  <c:v>43017</c:v>
                </c:pt>
                <c:pt idx="111">
                  <c:v>43018</c:v>
                </c:pt>
                <c:pt idx="112">
                  <c:v>43019</c:v>
                </c:pt>
                <c:pt idx="113">
                  <c:v>43020</c:v>
                </c:pt>
                <c:pt idx="114">
                  <c:v>43021</c:v>
                </c:pt>
                <c:pt idx="115">
                  <c:v>43024</c:v>
                </c:pt>
                <c:pt idx="116">
                  <c:v>43025</c:v>
                </c:pt>
                <c:pt idx="117">
                  <c:v>43026</c:v>
                </c:pt>
                <c:pt idx="118">
                  <c:v>43027</c:v>
                </c:pt>
                <c:pt idx="119">
                  <c:v>43031</c:v>
                </c:pt>
                <c:pt idx="120">
                  <c:v>43032</c:v>
                </c:pt>
                <c:pt idx="121">
                  <c:v>43033</c:v>
                </c:pt>
                <c:pt idx="122">
                  <c:v>43034</c:v>
                </c:pt>
                <c:pt idx="123">
                  <c:v>43035</c:v>
                </c:pt>
                <c:pt idx="124">
                  <c:v>43038</c:v>
                </c:pt>
                <c:pt idx="125">
                  <c:v>43039</c:v>
                </c:pt>
                <c:pt idx="126">
                  <c:v>43040</c:v>
                </c:pt>
                <c:pt idx="127">
                  <c:v>43041</c:v>
                </c:pt>
                <c:pt idx="128">
                  <c:v>43042</c:v>
                </c:pt>
                <c:pt idx="129">
                  <c:v>43045</c:v>
                </c:pt>
                <c:pt idx="130">
                  <c:v>43046</c:v>
                </c:pt>
                <c:pt idx="131">
                  <c:v>43047</c:v>
                </c:pt>
                <c:pt idx="132">
                  <c:v>43048</c:v>
                </c:pt>
                <c:pt idx="133">
                  <c:v>43049</c:v>
                </c:pt>
                <c:pt idx="134">
                  <c:v>43052</c:v>
                </c:pt>
                <c:pt idx="135">
                  <c:v>43053</c:v>
                </c:pt>
                <c:pt idx="136">
                  <c:v>43054</c:v>
                </c:pt>
                <c:pt idx="137">
                  <c:v>43055</c:v>
                </c:pt>
                <c:pt idx="138">
                  <c:v>43056</c:v>
                </c:pt>
                <c:pt idx="139">
                  <c:v>43059</c:v>
                </c:pt>
                <c:pt idx="140">
                  <c:v>43060</c:v>
                </c:pt>
                <c:pt idx="141">
                  <c:v>43061</c:v>
                </c:pt>
                <c:pt idx="142">
                  <c:v>43062</c:v>
                </c:pt>
                <c:pt idx="143">
                  <c:v>43063</c:v>
                </c:pt>
                <c:pt idx="144">
                  <c:v>43066</c:v>
                </c:pt>
                <c:pt idx="145">
                  <c:v>43067</c:v>
                </c:pt>
                <c:pt idx="146">
                  <c:v>43068</c:v>
                </c:pt>
                <c:pt idx="147">
                  <c:v>43069</c:v>
                </c:pt>
                <c:pt idx="148">
                  <c:v>43070</c:v>
                </c:pt>
                <c:pt idx="149">
                  <c:v>43073</c:v>
                </c:pt>
                <c:pt idx="150">
                  <c:v>43074</c:v>
                </c:pt>
                <c:pt idx="151">
                  <c:v>43075</c:v>
                </c:pt>
                <c:pt idx="152">
                  <c:v>43076</c:v>
                </c:pt>
                <c:pt idx="153">
                  <c:v>43077</c:v>
                </c:pt>
                <c:pt idx="154">
                  <c:v>43080</c:v>
                </c:pt>
                <c:pt idx="155">
                  <c:v>43081</c:v>
                </c:pt>
                <c:pt idx="156">
                  <c:v>43082</c:v>
                </c:pt>
                <c:pt idx="157">
                  <c:v>43083</c:v>
                </c:pt>
                <c:pt idx="158">
                  <c:v>43084</c:v>
                </c:pt>
                <c:pt idx="159">
                  <c:v>43087</c:v>
                </c:pt>
                <c:pt idx="160">
                  <c:v>43088</c:v>
                </c:pt>
                <c:pt idx="161">
                  <c:v>43089</c:v>
                </c:pt>
                <c:pt idx="162">
                  <c:v>43090</c:v>
                </c:pt>
                <c:pt idx="163">
                  <c:v>43091</c:v>
                </c:pt>
                <c:pt idx="164">
                  <c:v>43095</c:v>
                </c:pt>
                <c:pt idx="165">
                  <c:v>43096</c:v>
                </c:pt>
                <c:pt idx="166">
                  <c:v>43097</c:v>
                </c:pt>
                <c:pt idx="167">
                  <c:v>43098</c:v>
                </c:pt>
                <c:pt idx="168">
                  <c:v>43101</c:v>
                </c:pt>
                <c:pt idx="169">
                  <c:v>43102</c:v>
                </c:pt>
                <c:pt idx="170">
                  <c:v>43103</c:v>
                </c:pt>
                <c:pt idx="171">
                  <c:v>43104</c:v>
                </c:pt>
                <c:pt idx="172">
                  <c:v>43105</c:v>
                </c:pt>
                <c:pt idx="173">
                  <c:v>43108</c:v>
                </c:pt>
                <c:pt idx="174">
                  <c:v>43109</c:v>
                </c:pt>
                <c:pt idx="175">
                  <c:v>43110</c:v>
                </c:pt>
                <c:pt idx="176">
                  <c:v>43111</c:v>
                </c:pt>
                <c:pt idx="177">
                  <c:v>43112</c:v>
                </c:pt>
                <c:pt idx="178">
                  <c:v>43115</c:v>
                </c:pt>
                <c:pt idx="179">
                  <c:v>43116</c:v>
                </c:pt>
                <c:pt idx="180">
                  <c:v>43117</c:v>
                </c:pt>
                <c:pt idx="181">
                  <c:v>43118</c:v>
                </c:pt>
                <c:pt idx="182">
                  <c:v>43119</c:v>
                </c:pt>
                <c:pt idx="183">
                  <c:v>43122</c:v>
                </c:pt>
                <c:pt idx="184">
                  <c:v>43123</c:v>
                </c:pt>
                <c:pt idx="185">
                  <c:v>43124</c:v>
                </c:pt>
                <c:pt idx="186">
                  <c:v>43125</c:v>
                </c:pt>
                <c:pt idx="187">
                  <c:v>43129</c:v>
                </c:pt>
                <c:pt idx="188">
                  <c:v>43130</c:v>
                </c:pt>
                <c:pt idx="189">
                  <c:v>43131</c:v>
                </c:pt>
                <c:pt idx="190">
                  <c:v>43132</c:v>
                </c:pt>
                <c:pt idx="191">
                  <c:v>43133</c:v>
                </c:pt>
                <c:pt idx="192">
                  <c:v>43136</c:v>
                </c:pt>
                <c:pt idx="193">
                  <c:v>43137</c:v>
                </c:pt>
                <c:pt idx="194">
                  <c:v>43138</c:v>
                </c:pt>
                <c:pt idx="195">
                  <c:v>43139</c:v>
                </c:pt>
                <c:pt idx="196">
                  <c:v>43140</c:v>
                </c:pt>
                <c:pt idx="197">
                  <c:v>43143</c:v>
                </c:pt>
                <c:pt idx="198">
                  <c:v>43145</c:v>
                </c:pt>
                <c:pt idx="199">
                  <c:v>43146</c:v>
                </c:pt>
                <c:pt idx="200">
                  <c:v>43147</c:v>
                </c:pt>
                <c:pt idx="201">
                  <c:v>43150</c:v>
                </c:pt>
                <c:pt idx="202">
                  <c:v>43151</c:v>
                </c:pt>
                <c:pt idx="203">
                  <c:v>43152</c:v>
                </c:pt>
                <c:pt idx="204">
                  <c:v>43153</c:v>
                </c:pt>
                <c:pt idx="205">
                  <c:v>43154</c:v>
                </c:pt>
                <c:pt idx="206">
                  <c:v>43157</c:v>
                </c:pt>
                <c:pt idx="207">
                  <c:v>43158</c:v>
                </c:pt>
                <c:pt idx="208">
                  <c:v>43159</c:v>
                </c:pt>
                <c:pt idx="209">
                  <c:v>43160</c:v>
                </c:pt>
                <c:pt idx="210">
                  <c:v>43164</c:v>
                </c:pt>
                <c:pt idx="211">
                  <c:v>43165</c:v>
                </c:pt>
                <c:pt idx="212">
                  <c:v>43166</c:v>
                </c:pt>
                <c:pt idx="213">
                  <c:v>43167</c:v>
                </c:pt>
                <c:pt idx="214">
                  <c:v>43168</c:v>
                </c:pt>
                <c:pt idx="215">
                  <c:v>43171</c:v>
                </c:pt>
                <c:pt idx="216">
                  <c:v>43172</c:v>
                </c:pt>
                <c:pt idx="217">
                  <c:v>43173</c:v>
                </c:pt>
                <c:pt idx="218">
                  <c:v>43174</c:v>
                </c:pt>
                <c:pt idx="219">
                  <c:v>43175</c:v>
                </c:pt>
                <c:pt idx="220">
                  <c:v>43178</c:v>
                </c:pt>
                <c:pt idx="221">
                  <c:v>43179</c:v>
                </c:pt>
                <c:pt idx="222">
                  <c:v>43180</c:v>
                </c:pt>
                <c:pt idx="223">
                  <c:v>43181</c:v>
                </c:pt>
                <c:pt idx="224">
                  <c:v>43182</c:v>
                </c:pt>
                <c:pt idx="225">
                  <c:v>43185</c:v>
                </c:pt>
                <c:pt idx="226">
                  <c:v>43186</c:v>
                </c:pt>
                <c:pt idx="227">
                  <c:v>43187</c:v>
                </c:pt>
                <c:pt idx="228">
                  <c:v>43192</c:v>
                </c:pt>
                <c:pt idx="229">
                  <c:v>43193</c:v>
                </c:pt>
                <c:pt idx="230">
                  <c:v>43194</c:v>
                </c:pt>
                <c:pt idx="231">
                  <c:v>43195</c:v>
                </c:pt>
                <c:pt idx="232">
                  <c:v>43196</c:v>
                </c:pt>
                <c:pt idx="233">
                  <c:v>43199</c:v>
                </c:pt>
                <c:pt idx="234">
                  <c:v>43200</c:v>
                </c:pt>
                <c:pt idx="235">
                  <c:v>43201</c:v>
                </c:pt>
                <c:pt idx="236">
                  <c:v>43202</c:v>
                </c:pt>
                <c:pt idx="237">
                  <c:v>43203</c:v>
                </c:pt>
                <c:pt idx="238">
                  <c:v>43206</c:v>
                </c:pt>
                <c:pt idx="239">
                  <c:v>43207</c:v>
                </c:pt>
                <c:pt idx="240">
                  <c:v>43208</c:v>
                </c:pt>
                <c:pt idx="241">
                  <c:v>43209</c:v>
                </c:pt>
                <c:pt idx="242">
                  <c:v>43210</c:v>
                </c:pt>
                <c:pt idx="243">
                  <c:v>43213</c:v>
                </c:pt>
                <c:pt idx="244">
                  <c:v>43214</c:v>
                </c:pt>
                <c:pt idx="245">
                  <c:v>43215</c:v>
                </c:pt>
                <c:pt idx="246">
                  <c:v>43216</c:v>
                </c:pt>
                <c:pt idx="247">
                  <c:v>43217</c:v>
                </c:pt>
                <c:pt idx="248">
                  <c:v>43220</c:v>
                </c:pt>
              </c:numCache>
            </c:numRef>
          </c:cat>
          <c:val>
            <c:numRef>
              <c:f>'F1'!$B$20:$B$268</c:f>
              <c:numCache>
                <c:formatCode>0</c:formatCode>
                <c:ptCount val="249"/>
                <c:pt idx="0">
                  <c:v>29921.18</c:v>
                </c:pt>
                <c:pt idx="1">
                  <c:v>29894.799999999999</c:v>
                </c:pt>
                <c:pt idx="2">
                  <c:v>30126.21</c:v>
                </c:pt>
                <c:pt idx="3">
                  <c:v>29858.799999999999</c:v>
                </c:pt>
                <c:pt idx="4">
                  <c:v>29926.15</c:v>
                </c:pt>
                <c:pt idx="5">
                  <c:v>29933.25</c:v>
                </c:pt>
                <c:pt idx="6">
                  <c:v>30248.17</c:v>
                </c:pt>
                <c:pt idx="7">
                  <c:v>30250.98</c:v>
                </c:pt>
                <c:pt idx="8">
                  <c:v>30188.15</c:v>
                </c:pt>
                <c:pt idx="9">
                  <c:v>30322.12</c:v>
                </c:pt>
                <c:pt idx="10">
                  <c:v>30582.6</c:v>
                </c:pt>
                <c:pt idx="11">
                  <c:v>30658.77</c:v>
                </c:pt>
                <c:pt idx="12">
                  <c:v>30434.79</c:v>
                </c:pt>
                <c:pt idx="13">
                  <c:v>30464.92</c:v>
                </c:pt>
                <c:pt idx="14">
                  <c:v>30570.97</c:v>
                </c:pt>
                <c:pt idx="15">
                  <c:v>30365.25</c:v>
                </c:pt>
                <c:pt idx="16">
                  <c:v>30301.64</c:v>
                </c:pt>
                <c:pt idx="17">
                  <c:v>30750.03</c:v>
                </c:pt>
                <c:pt idx="18">
                  <c:v>31028.21</c:v>
                </c:pt>
                <c:pt idx="19">
                  <c:v>31109.279999999999</c:v>
                </c:pt>
                <c:pt idx="20">
                  <c:v>31159.4</c:v>
                </c:pt>
                <c:pt idx="21">
                  <c:v>31145.8</c:v>
                </c:pt>
                <c:pt idx="22">
                  <c:v>31137.59</c:v>
                </c:pt>
                <c:pt idx="23">
                  <c:v>31273.29</c:v>
                </c:pt>
                <c:pt idx="24">
                  <c:v>31309.49</c:v>
                </c:pt>
                <c:pt idx="25">
                  <c:v>31190.560000000001</c:v>
                </c:pt>
                <c:pt idx="26">
                  <c:v>31271.279999999999</c:v>
                </c:pt>
                <c:pt idx="27">
                  <c:v>31213.360000000001</c:v>
                </c:pt>
                <c:pt idx="28">
                  <c:v>31262.06</c:v>
                </c:pt>
                <c:pt idx="29">
                  <c:v>31095.7</c:v>
                </c:pt>
                <c:pt idx="30">
                  <c:v>31103.49</c:v>
                </c:pt>
                <c:pt idx="31">
                  <c:v>31155.91</c:v>
                </c:pt>
                <c:pt idx="32">
                  <c:v>31075.73</c:v>
                </c:pt>
                <c:pt idx="33">
                  <c:v>31056.400000000001</c:v>
                </c:pt>
                <c:pt idx="34">
                  <c:v>31311.57</c:v>
                </c:pt>
                <c:pt idx="35">
                  <c:v>31297.53</c:v>
                </c:pt>
                <c:pt idx="36">
                  <c:v>31283.64</c:v>
                </c:pt>
                <c:pt idx="37">
                  <c:v>31290.74</c:v>
                </c:pt>
                <c:pt idx="38">
                  <c:v>31138.21</c:v>
                </c:pt>
                <c:pt idx="39">
                  <c:v>30958.25</c:v>
                </c:pt>
                <c:pt idx="40">
                  <c:v>30834.32</c:v>
                </c:pt>
                <c:pt idx="41">
                  <c:v>30857.52</c:v>
                </c:pt>
                <c:pt idx="42">
                  <c:v>30921.61</c:v>
                </c:pt>
                <c:pt idx="43">
                  <c:v>31221.62</c:v>
                </c:pt>
                <c:pt idx="44">
                  <c:v>31209.79</c:v>
                </c:pt>
                <c:pt idx="45">
                  <c:v>31245.56</c:v>
                </c:pt>
                <c:pt idx="46">
                  <c:v>31369.34</c:v>
                </c:pt>
                <c:pt idx="47">
                  <c:v>31360.63</c:v>
                </c:pt>
                <c:pt idx="48">
                  <c:v>31715.64</c:v>
                </c:pt>
                <c:pt idx="49">
                  <c:v>31747.09</c:v>
                </c:pt>
                <c:pt idx="50">
                  <c:v>31804.82</c:v>
                </c:pt>
                <c:pt idx="51">
                  <c:v>32037.38</c:v>
                </c:pt>
                <c:pt idx="52">
                  <c:v>32020.75</c:v>
                </c:pt>
                <c:pt idx="53">
                  <c:v>32074.78</c:v>
                </c:pt>
                <c:pt idx="54">
                  <c:v>31710.99</c:v>
                </c:pt>
                <c:pt idx="55">
                  <c:v>31955.35</c:v>
                </c:pt>
                <c:pt idx="56">
                  <c:v>31904.400000000001</c:v>
                </c:pt>
                <c:pt idx="57">
                  <c:v>32028.89</c:v>
                </c:pt>
                <c:pt idx="58">
                  <c:v>32245.87</c:v>
                </c:pt>
                <c:pt idx="59">
                  <c:v>32228.27</c:v>
                </c:pt>
                <c:pt idx="60">
                  <c:v>32382.46</c:v>
                </c:pt>
                <c:pt idx="61">
                  <c:v>32383.3</c:v>
                </c:pt>
                <c:pt idx="62">
                  <c:v>32309.88</c:v>
                </c:pt>
                <c:pt idx="63">
                  <c:v>32514.94</c:v>
                </c:pt>
                <c:pt idx="64">
                  <c:v>32575.17</c:v>
                </c:pt>
                <c:pt idx="65">
                  <c:v>32476.74</c:v>
                </c:pt>
                <c:pt idx="66">
                  <c:v>32237.88</c:v>
                </c:pt>
                <c:pt idx="67">
                  <c:v>32325.41</c:v>
                </c:pt>
                <c:pt idx="68">
                  <c:v>32273.67</c:v>
                </c:pt>
                <c:pt idx="69">
                  <c:v>32014.19</c:v>
                </c:pt>
                <c:pt idx="70">
                  <c:v>31797.84</c:v>
                </c:pt>
                <c:pt idx="71">
                  <c:v>31531.33</c:v>
                </c:pt>
                <c:pt idx="72">
                  <c:v>31213.59</c:v>
                </c:pt>
                <c:pt idx="73">
                  <c:v>31449.03</c:v>
                </c:pt>
                <c:pt idx="74">
                  <c:v>31770.89</c:v>
                </c:pt>
                <c:pt idx="75">
                  <c:v>31795.46</c:v>
                </c:pt>
                <c:pt idx="76">
                  <c:v>31524.68</c:v>
                </c:pt>
                <c:pt idx="77">
                  <c:v>31258.85</c:v>
                </c:pt>
                <c:pt idx="78">
                  <c:v>31291.85</c:v>
                </c:pt>
                <c:pt idx="79">
                  <c:v>31568.01</c:v>
                </c:pt>
                <c:pt idx="80">
                  <c:v>31596.06</c:v>
                </c:pt>
                <c:pt idx="81">
                  <c:v>31750.82</c:v>
                </c:pt>
                <c:pt idx="82">
                  <c:v>31388.39</c:v>
                </c:pt>
                <c:pt idx="83">
                  <c:v>31646.46</c:v>
                </c:pt>
                <c:pt idx="84">
                  <c:v>31730.49</c:v>
                </c:pt>
                <c:pt idx="85">
                  <c:v>31892.23</c:v>
                </c:pt>
                <c:pt idx="86">
                  <c:v>31702.25</c:v>
                </c:pt>
                <c:pt idx="87">
                  <c:v>31809.55</c:v>
                </c:pt>
                <c:pt idx="88">
                  <c:v>31661.97</c:v>
                </c:pt>
                <c:pt idx="89">
                  <c:v>31662.74</c:v>
                </c:pt>
                <c:pt idx="90">
                  <c:v>31687.52</c:v>
                </c:pt>
                <c:pt idx="91">
                  <c:v>31882.16</c:v>
                </c:pt>
                <c:pt idx="92">
                  <c:v>32158.66</c:v>
                </c:pt>
                <c:pt idx="93">
                  <c:v>32186.41</c:v>
                </c:pt>
                <c:pt idx="94">
                  <c:v>32241.93</c:v>
                </c:pt>
                <c:pt idx="95">
                  <c:v>32272.61</c:v>
                </c:pt>
                <c:pt idx="96">
                  <c:v>32423.759999999998</c:v>
                </c:pt>
                <c:pt idx="97">
                  <c:v>32402.37</c:v>
                </c:pt>
                <c:pt idx="98">
                  <c:v>32400.51</c:v>
                </c:pt>
                <c:pt idx="99">
                  <c:v>32370.04</c:v>
                </c:pt>
                <c:pt idx="100">
                  <c:v>31922.44</c:v>
                </c:pt>
                <c:pt idx="101">
                  <c:v>31626.63</c:v>
                </c:pt>
                <c:pt idx="102">
                  <c:v>31599.759999999998</c:v>
                </c:pt>
                <c:pt idx="103">
                  <c:v>31159.81</c:v>
                </c:pt>
                <c:pt idx="104">
                  <c:v>31282.48</c:v>
                </c:pt>
                <c:pt idx="105">
                  <c:v>31283.72</c:v>
                </c:pt>
                <c:pt idx="106">
                  <c:v>31497.38</c:v>
                </c:pt>
                <c:pt idx="107">
                  <c:v>31671.71</c:v>
                </c:pt>
                <c:pt idx="108">
                  <c:v>31592.03</c:v>
                </c:pt>
                <c:pt idx="109">
                  <c:v>31814.22</c:v>
                </c:pt>
                <c:pt idx="110">
                  <c:v>31846.89</c:v>
                </c:pt>
                <c:pt idx="111">
                  <c:v>31924.41</c:v>
                </c:pt>
                <c:pt idx="112">
                  <c:v>31833.99</c:v>
                </c:pt>
                <c:pt idx="113">
                  <c:v>32182.22</c:v>
                </c:pt>
                <c:pt idx="114">
                  <c:v>32432.69</c:v>
                </c:pt>
                <c:pt idx="115">
                  <c:v>32633.64</c:v>
                </c:pt>
                <c:pt idx="116">
                  <c:v>32609.16</c:v>
                </c:pt>
                <c:pt idx="117">
                  <c:v>32584.35</c:v>
                </c:pt>
                <c:pt idx="118">
                  <c:v>32389.96</c:v>
                </c:pt>
                <c:pt idx="119">
                  <c:v>32506.720000000001</c:v>
                </c:pt>
                <c:pt idx="120">
                  <c:v>32607.34</c:v>
                </c:pt>
                <c:pt idx="121">
                  <c:v>33042.5</c:v>
                </c:pt>
                <c:pt idx="122">
                  <c:v>33147.129999999997</c:v>
                </c:pt>
                <c:pt idx="123">
                  <c:v>33157.22</c:v>
                </c:pt>
                <c:pt idx="124">
                  <c:v>33266.160000000003</c:v>
                </c:pt>
                <c:pt idx="125">
                  <c:v>33213.129999999997</c:v>
                </c:pt>
                <c:pt idx="126">
                  <c:v>33600.269999999997</c:v>
                </c:pt>
                <c:pt idx="127">
                  <c:v>33573.22</c:v>
                </c:pt>
                <c:pt idx="128">
                  <c:v>33685.56</c:v>
                </c:pt>
                <c:pt idx="129">
                  <c:v>33731.19</c:v>
                </c:pt>
                <c:pt idx="130">
                  <c:v>33370.76</c:v>
                </c:pt>
                <c:pt idx="131">
                  <c:v>33218.81</c:v>
                </c:pt>
                <c:pt idx="132">
                  <c:v>33250.93</c:v>
                </c:pt>
                <c:pt idx="133">
                  <c:v>33314.559999999998</c:v>
                </c:pt>
                <c:pt idx="134">
                  <c:v>33033.56</c:v>
                </c:pt>
                <c:pt idx="135">
                  <c:v>32941.870000000003</c:v>
                </c:pt>
                <c:pt idx="136">
                  <c:v>32760.44</c:v>
                </c:pt>
                <c:pt idx="137">
                  <c:v>33106.82</c:v>
                </c:pt>
                <c:pt idx="138">
                  <c:v>33342.800000000003</c:v>
                </c:pt>
                <c:pt idx="139">
                  <c:v>33359.9</c:v>
                </c:pt>
                <c:pt idx="140">
                  <c:v>33478.35</c:v>
                </c:pt>
                <c:pt idx="141">
                  <c:v>33561.550000000003</c:v>
                </c:pt>
                <c:pt idx="142">
                  <c:v>33588.080000000002</c:v>
                </c:pt>
                <c:pt idx="143">
                  <c:v>33679.24</c:v>
                </c:pt>
                <c:pt idx="144">
                  <c:v>33724.44</c:v>
                </c:pt>
                <c:pt idx="145">
                  <c:v>33618.589999999997</c:v>
                </c:pt>
                <c:pt idx="146">
                  <c:v>33602.76</c:v>
                </c:pt>
                <c:pt idx="147">
                  <c:v>33149.35</c:v>
                </c:pt>
                <c:pt idx="148">
                  <c:v>32832.94</c:v>
                </c:pt>
                <c:pt idx="149">
                  <c:v>32869.72</c:v>
                </c:pt>
                <c:pt idx="150">
                  <c:v>32802.44</c:v>
                </c:pt>
                <c:pt idx="151">
                  <c:v>32597.18</c:v>
                </c:pt>
                <c:pt idx="152">
                  <c:v>32949.21</c:v>
                </c:pt>
                <c:pt idx="153">
                  <c:v>33250.300000000003</c:v>
                </c:pt>
                <c:pt idx="154">
                  <c:v>33455.79</c:v>
                </c:pt>
                <c:pt idx="155">
                  <c:v>33227.99</c:v>
                </c:pt>
                <c:pt idx="156">
                  <c:v>33053.040000000001</c:v>
                </c:pt>
                <c:pt idx="157">
                  <c:v>33246.699999999997</c:v>
                </c:pt>
                <c:pt idx="158">
                  <c:v>33462.97</c:v>
                </c:pt>
                <c:pt idx="159">
                  <c:v>33601.68</c:v>
                </c:pt>
                <c:pt idx="160">
                  <c:v>33836.74</c:v>
                </c:pt>
                <c:pt idx="161">
                  <c:v>33777.379999999997</c:v>
                </c:pt>
                <c:pt idx="162">
                  <c:v>33756.28</c:v>
                </c:pt>
                <c:pt idx="163">
                  <c:v>33940.300000000003</c:v>
                </c:pt>
                <c:pt idx="164">
                  <c:v>34010.61</c:v>
                </c:pt>
                <c:pt idx="165">
                  <c:v>33911.81</c:v>
                </c:pt>
                <c:pt idx="166">
                  <c:v>33848.03</c:v>
                </c:pt>
                <c:pt idx="167">
                  <c:v>34056.83</c:v>
                </c:pt>
                <c:pt idx="168">
                  <c:v>33812.75</c:v>
                </c:pt>
                <c:pt idx="169">
                  <c:v>33812.26</c:v>
                </c:pt>
                <c:pt idx="170">
                  <c:v>33793.379999999997</c:v>
                </c:pt>
                <c:pt idx="171">
                  <c:v>33969.64</c:v>
                </c:pt>
                <c:pt idx="172">
                  <c:v>34153.85</c:v>
                </c:pt>
                <c:pt idx="173">
                  <c:v>34352.79</c:v>
                </c:pt>
                <c:pt idx="174">
                  <c:v>34443.19</c:v>
                </c:pt>
                <c:pt idx="175">
                  <c:v>34433.07</c:v>
                </c:pt>
                <c:pt idx="176">
                  <c:v>34503.49</c:v>
                </c:pt>
                <c:pt idx="177">
                  <c:v>34592.39</c:v>
                </c:pt>
                <c:pt idx="178">
                  <c:v>34843.51</c:v>
                </c:pt>
                <c:pt idx="179">
                  <c:v>34771.050000000003</c:v>
                </c:pt>
                <c:pt idx="180">
                  <c:v>35081.82</c:v>
                </c:pt>
                <c:pt idx="181">
                  <c:v>35260.29</c:v>
                </c:pt>
                <c:pt idx="182">
                  <c:v>35511.58</c:v>
                </c:pt>
                <c:pt idx="183">
                  <c:v>35798.01</c:v>
                </c:pt>
                <c:pt idx="184">
                  <c:v>36139.980000000003</c:v>
                </c:pt>
                <c:pt idx="185">
                  <c:v>36161.64</c:v>
                </c:pt>
                <c:pt idx="186">
                  <c:v>36050.44</c:v>
                </c:pt>
                <c:pt idx="187">
                  <c:v>36283.25</c:v>
                </c:pt>
                <c:pt idx="188">
                  <c:v>36033.730000000003</c:v>
                </c:pt>
                <c:pt idx="189">
                  <c:v>35965.019999999997</c:v>
                </c:pt>
                <c:pt idx="190">
                  <c:v>35906.660000000003</c:v>
                </c:pt>
                <c:pt idx="191">
                  <c:v>35066.75</c:v>
                </c:pt>
                <c:pt idx="192">
                  <c:v>34757.160000000003</c:v>
                </c:pt>
                <c:pt idx="193">
                  <c:v>34195.94</c:v>
                </c:pt>
                <c:pt idx="194">
                  <c:v>34082.71</c:v>
                </c:pt>
                <c:pt idx="195">
                  <c:v>34413.160000000003</c:v>
                </c:pt>
                <c:pt idx="196">
                  <c:v>34005.760000000002</c:v>
                </c:pt>
                <c:pt idx="197">
                  <c:v>34300.47</c:v>
                </c:pt>
                <c:pt idx="198">
                  <c:v>34155.949999999997</c:v>
                </c:pt>
                <c:pt idx="199">
                  <c:v>34297.47</c:v>
                </c:pt>
                <c:pt idx="200">
                  <c:v>34010.76</c:v>
                </c:pt>
                <c:pt idx="201">
                  <c:v>33774.660000000003</c:v>
                </c:pt>
                <c:pt idx="202">
                  <c:v>33703.589999999997</c:v>
                </c:pt>
                <c:pt idx="203">
                  <c:v>33844.86</c:v>
                </c:pt>
                <c:pt idx="204">
                  <c:v>33819.5</c:v>
                </c:pt>
                <c:pt idx="205">
                  <c:v>34142.15</c:v>
                </c:pt>
                <c:pt idx="206">
                  <c:v>34445.75</c:v>
                </c:pt>
                <c:pt idx="207">
                  <c:v>34346.39</c:v>
                </c:pt>
                <c:pt idx="208">
                  <c:v>34184.04</c:v>
                </c:pt>
                <c:pt idx="209">
                  <c:v>34046.94</c:v>
                </c:pt>
                <c:pt idx="210">
                  <c:v>33746.78</c:v>
                </c:pt>
                <c:pt idx="211">
                  <c:v>33317.199999999997</c:v>
                </c:pt>
                <c:pt idx="212">
                  <c:v>33033.089999999997</c:v>
                </c:pt>
                <c:pt idx="213">
                  <c:v>33351.57</c:v>
                </c:pt>
                <c:pt idx="214">
                  <c:v>33307.14</c:v>
                </c:pt>
                <c:pt idx="215">
                  <c:v>33917.94</c:v>
                </c:pt>
                <c:pt idx="216">
                  <c:v>33856.78</c:v>
                </c:pt>
                <c:pt idx="217">
                  <c:v>33835.74</c:v>
                </c:pt>
                <c:pt idx="218">
                  <c:v>33685.54</c:v>
                </c:pt>
                <c:pt idx="219">
                  <c:v>33176</c:v>
                </c:pt>
                <c:pt idx="220">
                  <c:v>32923.120000000003</c:v>
                </c:pt>
                <c:pt idx="221">
                  <c:v>32996.76</c:v>
                </c:pt>
                <c:pt idx="222">
                  <c:v>33136.18</c:v>
                </c:pt>
                <c:pt idx="223">
                  <c:v>33006.269999999997</c:v>
                </c:pt>
                <c:pt idx="224">
                  <c:v>32596.54</c:v>
                </c:pt>
                <c:pt idx="225">
                  <c:v>33066.410000000003</c:v>
                </c:pt>
                <c:pt idx="226">
                  <c:v>33174.39</c:v>
                </c:pt>
                <c:pt idx="227">
                  <c:v>32968.68</c:v>
                </c:pt>
                <c:pt idx="228">
                  <c:v>33255.360000000001</c:v>
                </c:pt>
                <c:pt idx="229">
                  <c:v>33370.629999999997</c:v>
                </c:pt>
                <c:pt idx="230">
                  <c:v>33019.07</c:v>
                </c:pt>
                <c:pt idx="231">
                  <c:v>33596.800000000003</c:v>
                </c:pt>
                <c:pt idx="232">
                  <c:v>33626.97</c:v>
                </c:pt>
                <c:pt idx="233">
                  <c:v>33788.54</c:v>
                </c:pt>
                <c:pt idx="234">
                  <c:v>33880.25</c:v>
                </c:pt>
                <c:pt idx="235">
                  <c:v>33940.44</c:v>
                </c:pt>
                <c:pt idx="236">
                  <c:v>34101.129999999997</c:v>
                </c:pt>
                <c:pt idx="237">
                  <c:v>34192.65</c:v>
                </c:pt>
                <c:pt idx="238">
                  <c:v>34305.43</c:v>
                </c:pt>
                <c:pt idx="239">
                  <c:v>34395.06</c:v>
                </c:pt>
                <c:pt idx="240">
                  <c:v>34331.68</c:v>
                </c:pt>
                <c:pt idx="241">
                  <c:v>34427.29</c:v>
                </c:pt>
                <c:pt idx="242">
                  <c:v>34415.58</c:v>
                </c:pt>
                <c:pt idx="243">
                  <c:v>34450.769999999997</c:v>
                </c:pt>
                <c:pt idx="244">
                  <c:v>34616.639999999999</c:v>
                </c:pt>
                <c:pt idx="245">
                  <c:v>34501.269999999997</c:v>
                </c:pt>
                <c:pt idx="246">
                  <c:v>34713.599999999999</c:v>
                </c:pt>
                <c:pt idx="247">
                  <c:v>34969.699999999997</c:v>
                </c:pt>
                <c:pt idx="248">
                  <c:v>35160.36</c:v>
                </c:pt>
              </c:numCache>
            </c:numRef>
          </c:val>
          <c:smooth val="0"/>
        </c:ser>
        <c:dLbls>
          <c:showLegendKey val="0"/>
          <c:showVal val="0"/>
          <c:showCatName val="0"/>
          <c:showSerName val="0"/>
          <c:showPercent val="0"/>
          <c:showBubbleSize val="0"/>
        </c:dLbls>
        <c:marker val="1"/>
        <c:smooth val="0"/>
        <c:axId val="443041528"/>
        <c:axId val="443040744"/>
      </c:lineChart>
      <c:lineChart>
        <c:grouping val="standard"/>
        <c:varyColors val="0"/>
        <c:ser>
          <c:idx val="1"/>
          <c:order val="1"/>
          <c:tx>
            <c:strRef>
              <c:f>'F1'!$C$1</c:f>
              <c:strCache>
                <c:ptCount val="1"/>
                <c:pt idx="0">
                  <c:v>Nifty (RHS)</c:v>
                </c:pt>
              </c:strCache>
            </c:strRef>
          </c:tx>
          <c:marker>
            <c:symbol val="none"/>
          </c:marker>
          <c:cat>
            <c:numRef>
              <c:f>'F1'!$A$20:$A$268</c:f>
              <c:numCache>
                <c:formatCode>[$-409]d\-mmm\-yy;@</c:formatCode>
                <c:ptCount val="249"/>
                <c:pt idx="0">
                  <c:v>42857</c:v>
                </c:pt>
                <c:pt idx="1">
                  <c:v>42858</c:v>
                </c:pt>
                <c:pt idx="2">
                  <c:v>42859</c:v>
                </c:pt>
                <c:pt idx="3">
                  <c:v>42860</c:v>
                </c:pt>
                <c:pt idx="4">
                  <c:v>42863</c:v>
                </c:pt>
                <c:pt idx="5">
                  <c:v>42864</c:v>
                </c:pt>
                <c:pt idx="6">
                  <c:v>42865</c:v>
                </c:pt>
                <c:pt idx="7">
                  <c:v>42866</c:v>
                </c:pt>
                <c:pt idx="8">
                  <c:v>42867</c:v>
                </c:pt>
                <c:pt idx="9">
                  <c:v>42870</c:v>
                </c:pt>
                <c:pt idx="10">
                  <c:v>42871</c:v>
                </c:pt>
                <c:pt idx="11">
                  <c:v>42872</c:v>
                </c:pt>
                <c:pt idx="12">
                  <c:v>42873</c:v>
                </c:pt>
                <c:pt idx="13">
                  <c:v>42874</c:v>
                </c:pt>
                <c:pt idx="14">
                  <c:v>42877</c:v>
                </c:pt>
                <c:pt idx="15">
                  <c:v>42878</c:v>
                </c:pt>
                <c:pt idx="16">
                  <c:v>42879</c:v>
                </c:pt>
                <c:pt idx="17">
                  <c:v>42880</c:v>
                </c:pt>
                <c:pt idx="18">
                  <c:v>42881</c:v>
                </c:pt>
                <c:pt idx="19">
                  <c:v>42884</c:v>
                </c:pt>
                <c:pt idx="20">
                  <c:v>42885</c:v>
                </c:pt>
                <c:pt idx="21">
                  <c:v>42886</c:v>
                </c:pt>
                <c:pt idx="22">
                  <c:v>42887</c:v>
                </c:pt>
                <c:pt idx="23">
                  <c:v>42888</c:v>
                </c:pt>
                <c:pt idx="24">
                  <c:v>42891</c:v>
                </c:pt>
                <c:pt idx="25">
                  <c:v>42892</c:v>
                </c:pt>
                <c:pt idx="26">
                  <c:v>42893</c:v>
                </c:pt>
                <c:pt idx="27">
                  <c:v>42894</c:v>
                </c:pt>
                <c:pt idx="28">
                  <c:v>42895</c:v>
                </c:pt>
                <c:pt idx="29">
                  <c:v>42898</c:v>
                </c:pt>
                <c:pt idx="30">
                  <c:v>42899</c:v>
                </c:pt>
                <c:pt idx="31">
                  <c:v>42900</c:v>
                </c:pt>
                <c:pt idx="32">
                  <c:v>42901</c:v>
                </c:pt>
                <c:pt idx="33">
                  <c:v>42902</c:v>
                </c:pt>
                <c:pt idx="34">
                  <c:v>42905</c:v>
                </c:pt>
                <c:pt idx="35">
                  <c:v>42906</c:v>
                </c:pt>
                <c:pt idx="36">
                  <c:v>42907</c:v>
                </c:pt>
                <c:pt idx="37">
                  <c:v>42908</c:v>
                </c:pt>
                <c:pt idx="38">
                  <c:v>42909</c:v>
                </c:pt>
                <c:pt idx="39">
                  <c:v>42913</c:v>
                </c:pt>
                <c:pt idx="40">
                  <c:v>42914</c:v>
                </c:pt>
                <c:pt idx="41">
                  <c:v>42915</c:v>
                </c:pt>
                <c:pt idx="42">
                  <c:v>42916</c:v>
                </c:pt>
                <c:pt idx="43">
                  <c:v>42919</c:v>
                </c:pt>
                <c:pt idx="44">
                  <c:v>42920</c:v>
                </c:pt>
                <c:pt idx="45">
                  <c:v>42921</c:v>
                </c:pt>
                <c:pt idx="46">
                  <c:v>42922</c:v>
                </c:pt>
                <c:pt idx="47">
                  <c:v>42923</c:v>
                </c:pt>
                <c:pt idx="48">
                  <c:v>42926</c:v>
                </c:pt>
                <c:pt idx="49">
                  <c:v>42927</c:v>
                </c:pt>
                <c:pt idx="50">
                  <c:v>42928</c:v>
                </c:pt>
                <c:pt idx="51">
                  <c:v>42929</c:v>
                </c:pt>
                <c:pt idx="52">
                  <c:v>42930</c:v>
                </c:pt>
                <c:pt idx="53">
                  <c:v>42933</c:v>
                </c:pt>
                <c:pt idx="54">
                  <c:v>42934</c:v>
                </c:pt>
                <c:pt idx="55">
                  <c:v>42935</c:v>
                </c:pt>
                <c:pt idx="56">
                  <c:v>42936</c:v>
                </c:pt>
                <c:pt idx="57">
                  <c:v>42937</c:v>
                </c:pt>
                <c:pt idx="58">
                  <c:v>42940</c:v>
                </c:pt>
                <c:pt idx="59">
                  <c:v>42941</c:v>
                </c:pt>
                <c:pt idx="60">
                  <c:v>42942</c:v>
                </c:pt>
                <c:pt idx="61">
                  <c:v>42943</c:v>
                </c:pt>
                <c:pt idx="62">
                  <c:v>42944</c:v>
                </c:pt>
                <c:pt idx="63">
                  <c:v>42947</c:v>
                </c:pt>
                <c:pt idx="64">
                  <c:v>42948</c:v>
                </c:pt>
                <c:pt idx="65">
                  <c:v>42949</c:v>
                </c:pt>
                <c:pt idx="66">
                  <c:v>42950</c:v>
                </c:pt>
                <c:pt idx="67">
                  <c:v>42951</c:v>
                </c:pt>
                <c:pt idx="68">
                  <c:v>42954</c:v>
                </c:pt>
                <c:pt idx="69">
                  <c:v>42955</c:v>
                </c:pt>
                <c:pt idx="70">
                  <c:v>42956</c:v>
                </c:pt>
                <c:pt idx="71">
                  <c:v>42957</c:v>
                </c:pt>
                <c:pt idx="72">
                  <c:v>42958</c:v>
                </c:pt>
                <c:pt idx="73">
                  <c:v>42961</c:v>
                </c:pt>
                <c:pt idx="74">
                  <c:v>42963</c:v>
                </c:pt>
                <c:pt idx="75">
                  <c:v>42964</c:v>
                </c:pt>
                <c:pt idx="76">
                  <c:v>42965</c:v>
                </c:pt>
                <c:pt idx="77">
                  <c:v>42968</c:v>
                </c:pt>
                <c:pt idx="78">
                  <c:v>42969</c:v>
                </c:pt>
                <c:pt idx="79">
                  <c:v>42970</c:v>
                </c:pt>
                <c:pt idx="80">
                  <c:v>42971</c:v>
                </c:pt>
                <c:pt idx="81">
                  <c:v>42975</c:v>
                </c:pt>
                <c:pt idx="82">
                  <c:v>42976</c:v>
                </c:pt>
                <c:pt idx="83">
                  <c:v>42977</c:v>
                </c:pt>
                <c:pt idx="84">
                  <c:v>42978</c:v>
                </c:pt>
                <c:pt idx="85">
                  <c:v>42979</c:v>
                </c:pt>
                <c:pt idx="86">
                  <c:v>42982</c:v>
                </c:pt>
                <c:pt idx="87">
                  <c:v>42983</c:v>
                </c:pt>
                <c:pt idx="88">
                  <c:v>42984</c:v>
                </c:pt>
                <c:pt idx="89">
                  <c:v>42985</c:v>
                </c:pt>
                <c:pt idx="90">
                  <c:v>42986</c:v>
                </c:pt>
                <c:pt idx="91">
                  <c:v>42989</c:v>
                </c:pt>
                <c:pt idx="92">
                  <c:v>42990</c:v>
                </c:pt>
                <c:pt idx="93">
                  <c:v>42991</c:v>
                </c:pt>
                <c:pt idx="94">
                  <c:v>42992</c:v>
                </c:pt>
                <c:pt idx="95">
                  <c:v>42993</c:v>
                </c:pt>
                <c:pt idx="96">
                  <c:v>42996</c:v>
                </c:pt>
                <c:pt idx="97">
                  <c:v>42997</c:v>
                </c:pt>
                <c:pt idx="98">
                  <c:v>42998</c:v>
                </c:pt>
                <c:pt idx="99">
                  <c:v>42999</c:v>
                </c:pt>
                <c:pt idx="100">
                  <c:v>43000</c:v>
                </c:pt>
                <c:pt idx="101">
                  <c:v>43003</c:v>
                </c:pt>
                <c:pt idx="102">
                  <c:v>43004</c:v>
                </c:pt>
                <c:pt idx="103">
                  <c:v>43005</c:v>
                </c:pt>
                <c:pt idx="104">
                  <c:v>43006</c:v>
                </c:pt>
                <c:pt idx="105">
                  <c:v>43007</c:v>
                </c:pt>
                <c:pt idx="106">
                  <c:v>43011</c:v>
                </c:pt>
                <c:pt idx="107">
                  <c:v>43012</c:v>
                </c:pt>
                <c:pt idx="108">
                  <c:v>43013</c:v>
                </c:pt>
                <c:pt idx="109">
                  <c:v>43014</c:v>
                </c:pt>
                <c:pt idx="110">
                  <c:v>43017</c:v>
                </c:pt>
                <c:pt idx="111">
                  <c:v>43018</c:v>
                </c:pt>
                <c:pt idx="112">
                  <c:v>43019</c:v>
                </c:pt>
                <c:pt idx="113">
                  <c:v>43020</c:v>
                </c:pt>
                <c:pt idx="114">
                  <c:v>43021</c:v>
                </c:pt>
                <c:pt idx="115">
                  <c:v>43024</c:v>
                </c:pt>
                <c:pt idx="116">
                  <c:v>43025</c:v>
                </c:pt>
                <c:pt idx="117">
                  <c:v>43026</c:v>
                </c:pt>
                <c:pt idx="118">
                  <c:v>43027</c:v>
                </c:pt>
                <c:pt idx="119">
                  <c:v>43031</c:v>
                </c:pt>
                <c:pt idx="120">
                  <c:v>43032</c:v>
                </c:pt>
                <c:pt idx="121">
                  <c:v>43033</c:v>
                </c:pt>
                <c:pt idx="122">
                  <c:v>43034</c:v>
                </c:pt>
                <c:pt idx="123">
                  <c:v>43035</c:v>
                </c:pt>
                <c:pt idx="124">
                  <c:v>43038</c:v>
                </c:pt>
                <c:pt idx="125">
                  <c:v>43039</c:v>
                </c:pt>
                <c:pt idx="126">
                  <c:v>43040</c:v>
                </c:pt>
                <c:pt idx="127">
                  <c:v>43041</c:v>
                </c:pt>
                <c:pt idx="128">
                  <c:v>43042</c:v>
                </c:pt>
                <c:pt idx="129">
                  <c:v>43045</c:v>
                </c:pt>
                <c:pt idx="130">
                  <c:v>43046</c:v>
                </c:pt>
                <c:pt idx="131">
                  <c:v>43047</c:v>
                </c:pt>
                <c:pt idx="132">
                  <c:v>43048</c:v>
                </c:pt>
                <c:pt idx="133">
                  <c:v>43049</c:v>
                </c:pt>
                <c:pt idx="134">
                  <c:v>43052</c:v>
                </c:pt>
                <c:pt idx="135">
                  <c:v>43053</c:v>
                </c:pt>
                <c:pt idx="136">
                  <c:v>43054</c:v>
                </c:pt>
                <c:pt idx="137">
                  <c:v>43055</c:v>
                </c:pt>
                <c:pt idx="138">
                  <c:v>43056</c:v>
                </c:pt>
                <c:pt idx="139">
                  <c:v>43059</c:v>
                </c:pt>
                <c:pt idx="140">
                  <c:v>43060</c:v>
                </c:pt>
                <c:pt idx="141">
                  <c:v>43061</c:v>
                </c:pt>
                <c:pt idx="142">
                  <c:v>43062</c:v>
                </c:pt>
                <c:pt idx="143">
                  <c:v>43063</c:v>
                </c:pt>
                <c:pt idx="144">
                  <c:v>43066</c:v>
                </c:pt>
                <c:pt idx="145">
                  <c:v>43067</c:v>
                </c:pt>
                <c:pt idx="146">
                  <c:v>43068</c:v>
                </c:pt>
                <c:pt idx="147">
                  <c:v>43069</c:v>
                </c:pt>
                <c:pt idx="148">
                  <c:v>43070</c:v>
                </c:pt>
                <c:pt idx="149">
                  <c:v>43073</c:v>
                </c:pt>
                <c:pt idx="150">
                  <c:v>43074</c:v>
                </c:pt>
                <c:pt idx="151">
                  <c:v>43075</c:v>
                </c:pt>
                <c:pt idx="152">
                  <c:v>43076</c:v>
                </c:pt>
                <c:pt idx="153">
                  <c:v>43077</c:v>
                </c:pt>
                <c:pt idx="154">
                  <c:v>43080</c:v>
                </c:pt>
                <c:pt idx="155">
                  <c:v>43081</c:v>
                </c:pt>
                <c:pt idx="156">
                  <c:v>43082</c:v>
                </c:pt>
                <c:pt idx="157">
                  <c:v>43083</c:v>
                </c:pt>
                <c:pt idx="158">
                  <c:v>43084</c:v>
                </c:pt>
                <c:pt idx="159">
                  <c:v>43087</c:v>
                </c:pt>
                <c:pt idx="160">
                  <c:v>43088</c:v>
                </c:pt>
                <c:pt idx="161">
                  <c:v>43089</c:v>
                </c:pt>
                <c:pt idx="162">
                  <c:v>43090</c:v>
                </c:pt>
                <c:pt idx="163">
                  <c:v>43091</c:v>
                </c:pt>
                <c:pt idx="164">
                  <c:v>43095</c:v>
                </c:pt>
                <c:pt idx="165">
                  <c:v>43096</c:v>
                </c:pt>
                <c:pt idx="166">
                  <c:v>43097</c:v>
                </c:pt>
                <c:pt idx="167">
                  <c:v>43098</c:v>
                </c:pt>
                <c:pt idx="168">
                  <c:v>43101</c:v>
                </c:pt>
                <c:pt idx="169">
                  <c:v>43102</c:v>
                </c:pt>
                <c:pt idx="170">
                  <c:v>43103</c:v>
                </c:pt>
                <c:pt idx="171">
                  <c:v>43104</c:v>
                </c:pt>
                <c:pt idx="172">
                  <c:v>43105</c:v>
                </c:pt>
                <c:pt idx="173">
                  <c:v>43108</c:v>
                </c:pt>
                <c:pt idx="174">
                  <c:v>43109</c:v>
                </c:pt>
                <c:pt idx="175">
                  <c:v>43110</c:v>
                </c:pt>
                <c:pt idx="176">
                  <c:v>43111</c:v>
                </c:pt>
                <c:pt idx="177">
                  <c:v>43112</c:v>
                </c:pt>
                <c:pt idx="178">
                  <c:v>43115</c:v>
                </c:pt>
                <c:pt idx="179">
                  <c:v>43116</c:v>
                </c:pt>
                <c:pt idx="180">
                  <c:v>43117</c:v>
                </c:pt>
                <c:pt idx="181">
                  <c:v>43118</c:v>
                </c:pt>
                <c:pt idx="182">
                  <c:v>43119</c:v>
                </c:pt>
                <c:pt idx="183">
                  <c:v>43122</c:v>
                </c:pt>
                <c:pt idx="184">
                  <c:v>43123</c:v>
                </c:pt>
                <c:pt idx="185">
                  <c:v>43124</c:v>
                </c:pt>
                <c:pt idx="186">
                  <c:v>43125</c:v>
                </c:pt>
                <c:pt idx="187">
                  <c:v>43129</c:v>
                </c:pt>
                <c:pt idx="188">
                  <c:v>43130</c:v>
                </c:pt>
                <c:pt idx="189">
                  <c:v>43131</c:v>
                </c:pt>
                <c:pt idx="190">
                  <c:v>43132</c:v>
                </c:pt>
                <c:pt idx="191">
                  <c:v>43133</c:v>
                </c:pt>
                <c:pt idx="192">
                  <c:v>43136</c:v>
                </c:pt>
                <c:pt idx="193">
                  <c:v>43137</c:v>
                </c:pt>
                <c:pt idx="194">
                  <c:v>43138</c:v>
                </c:pt>
                <c:pt idx="195">
                  <c:v>43139</c:v>
                </c:pt>
                <c:pt idx="196">
                  <c:v>43140</c:v>
                </c:pt>
                <c:pt idx="197">
                  <c:v>43143</c:v>
                </c:pt>
                <c:pt idx="198">
                  <c:v>43145</c:v>
                </c:pt>
                <c:pt idx="199">
                  <c:v>43146</c:v>
                </c:pt>
                <c:pt idx="200">
                  <c:v>43147</c:v>
                </c:pt>
                <c:pt idx="201">
                  <c:v>43150</c:v>
                </c:pt>
                <c:pt idx="202">
                  <c:v>43151</c:v>
                </c:pt>
                <c:pt idx="203">
                  <c:v>43152</c:v>
                </c:pt>
                <c:pt idx="204">
                  <c:v>43153</c:v>
                </c:pt>
                <c:pt idx="205">
                  <c:v>43154</c:v>
                </c:pt>
                <c:pt idx="206">
                  <c:v>43157</c:v>
                </c:pt>
                <c:pt idx="207">
                  <c:v>43158</c:v>
                </c:pt>
                <c:pt idx="208">
                  <c:v>43159</c:v>
                </c:pt>
                <c:pt idx="209">
                  <c:v>43160</c:v>
                </c:pt>
                <c:pt idx="210">
                  <c:v>43164</c:v>
                </c:pt>
                <c:pt idx="211">
                  <c:v>43165</c:v>
                </c:pt>
                <c:pt idx="212">
                  <c:v>43166</c:v>
                </c:pt>
                <c:pt idx="213">
                  <c:v>43167</c:v>
                </c:pt>
                <c:pt idx="214">
                  <c:v>43168</c:v>
                </c:pt>
                <c:pt idx="215">
                  <c:v>43171</c:v>
                </c:pt>
                <c:pt idx="216">
                  <c:v>43172</c:v>
                </c:pt>
                <c:pt idx="217">
                  <c:v>43173</c:v>
                </c:pt>
                <c:pt idx="218">
                  <c:v>43174</c:v>
                </c:pt>
                <c:pt idx="219">
                  <c:v>43175</c:v>
                </c:pt>
                <c:pt idx="220">
                  <c:v>43178</c:v>
                </c:pt>
                <c:pt idx="221">
                  <c:v>43179</c:v>
                </c:pt>
                <c:pt idx="222">
                  <c:v>43180</c:v>
                </c:pt>
                <c:pt idx="223">
                  <c:v>43181</c:v>
                </c:pt>
                <c:pt idx="224">
                  <c:v>43182</c:v>
                </c:pt>
                <c:pt idx="225">
                  <c:v>43185</c:v>
                </c:pt>
                <c:pt idx="226">
                  <c:v>43186</c:v>
                </c:pt>
                <c:pt idx="227">
                  <c:v>43187</c:v>
                </c:pt>
                <c:pt idx="228">
                  <c:v>43192</c:v>
                </c:pt>
                <c:pt idx="229">
                  <c:v>43193</c:v>
                </c:pt>
                <c:pt idx="230">
                  <c:v>43194</c:v>
                </c:pt>
                <c:pt idx="231">
                  <c:v>43195</c:v>
                </c:pt>
                <c:pt idx="232">
                  <c:v>43196</c:v>
                </c:pt>
                <c:pt idx="233">
                  <c:v>43199</c:v>
                </c:pt>
                <c:pt idx="234">
                  <c:v>43200</c:v>
                </c:pt>
                <c:pt idx="235">
                  <c:v>43201</c:v>
                </c:pt>
                <c:pt idx="236">
                  <c:v>43202</c:v>
                </c:pt>
                <c:pt idx="237">
                  <c:v>43203</c:v>
                </c:pt>
                <c:pt idx="238">
                  <c:v>43206</c:v>
                </c:pt>
                <c:pt idx="239">
                  <c:v>43207</c:v>
                </c:pt>
                <c:pt idx="240">
                  <c:v>43208</c:v>
                </c:pt>
                <c:pt idx="241">
                  <c:v>43209</c:v>
                </c:pt>
                <c:pt idx="242">
                  <c:v>43210</c:v>
                </c:pt>
                <c:pt idx="243">
                  <c:v>43213</c:v>
                </c:pt>
                <c:pt idx="244">
                  <c:v>43214</c:v>
                </c:pt>
                <c:pt idx="245">
                  <c:v>43215</c:v>
                </c:pt>
                <c:pt idx="246">
                  <c:v>43216</c:v>
                </c:pt>
                <c:pt idx="247">
                  <c:v>43217</c:v>
                </c:pt>
                <c:pt idx="248">
                  <c:v>43220</c:v>
                </c:pt>
              </c:numCache>
            </c:numRef>
          </c:cat>
          <c:val>
            <c:numRef>
              <c:f>'F1'!$C$20:$C$268</c:f>
              <c:numCache>
                <c:formatCode>0</c:formatCode>
                <c:ptCount val="249"/>
                <c:pt idx="0">
                  <c:v>9313.7999999999993</c:v>
                </c:pt>
                <c:pt idx="1">
                  <c:v>9311.9500000000007</c:v>
                </c:pt>
                <c:pt idx="2">
                  <c:v>9359.9</c:v>
                </c:pt>
                <c:pt idx="3">
                  <c:v>9285.2999999999993</c:v>
                </c:pt>
                <c:pt idx="4">
                  <c:v>9314.0499999999993</c:v>
                </c:pt>
                <c:pt idx="5">
                  <c:v>9316.85</c:v>
                </c:pt>
                <c:pt idx="6">
                  <c:v>9407.2999999999993</c:v>
                </c:pt>
                <c:pt idx="7">
                  <c:v>9422.4</c:v>
                </c:pt>
                <c:pt idx="8">
                  <c:v>9400.9</c:v>
                </c:pt>
                <c:pt idx="9">
                  <c:v>9445.4</c:v>
                </c:pt>
                <c:pt idx="10">
                  <c:v>9512.25</c:v>
                </c:pt>
                <c:pt idx="11">
                  <c:v>9525.75</c:v>
                </c:pt>
                <c:pt idx="12">
                  <c:v>9429.4500000000007</c:v>
                </c:pt>
                <c:pt idx="13">
                  <c:v>9427.9</c:v>
                </c:pt>
                <c:pt idx="14">
                  <c:v>9438.25</c:v>
                </c:pt>
                <c:pt idx="15">
                  <c:v>9386.15</c:v>
                </c:pt>
                <c:pt idx="16">
                  <c:v>9360.5499999999993</c:v>
                </c:pt>
                <c:pt idx="17">
                  <c:v>9509.75</c:v>
                </c:pt>
                <c:pt idx="18">
                  <c:v>9595.1</c:v>
                </c:pt>
                <c:pt idx="19">
                  <c:v>9604.9</c:v>
                </c:pt>
                <c:pt idx="20">
                  <c:v>9624.5499999999993</c:v>
                </c:pt>
                <c:pt idx="21">
                  <c:v>9621.25</c:v>
                </c:pt>
                <c:pt idx="22">
                  <c:v>9616.1</c:v>
                </c:pt>
                <c:pt idx="23">
                  <c:v>9653.5</c:v>
                </c:pt>
                <c:pt idx="24">
                  <c:v>9675.1</c:v>
                </c:pt>
                <c:pt idx="25">
                  <c:v>9637.15</c:v>
                </c:pt>
                <c:pt idx="26">
                  <c:v>9663.9</c:v>
                </c:pt>
                <c:pt idx="27">
                  <c:v>9647.25</c:v>
                </c:pt>
                <c:pt idx="28">
                  <c:v>9668.25</c:v>
                </c:pt>
                <c:pt idx="29">
                  <c:v>9616.4</c:v>
                </c:pt>
                <c:pt idx="30">
                  <c:v>9606.9</c:v>
                </c:pt>
                <c:pt idx="31">
                  <c:v>9618.15</c:v>
                </c:pt>
                <c:pt idx="32">
                  <c:v>9578.0499999999993</c:v>
                </c:pt>
                <c:pt idx="33">
                  <c:v>9588.0499999999993</c:v>
                </c:pt>
                <c:pt idx="34">
                  <c:v>9657.5499999999993</c:v>
                </c:pt>
                <c:pt idx="35">
                  <c:v>9653.5</c:v>
                </c:pt>
                <c:pt idx="36">
                  <c:v>9633.6</c:v>
                </c:pt>
                <c:pt idx="37">
                  <c:v>9630</c:v>
                </c:pt>
                <c:pt idx="38">
                  <c:v>9574.9500000000007</c:v>
                </c:pt>
                <c:pt idx="39">
                  <c:v>9511.4</c:v>
                </c:pt>
                <c:pt idx="40">
                  <c:v>9491.25</c:v>
                </c:pt>
                <c:pt idx="41">
                  <c:v>9504.1</c:v>
                </c:pt>
                <c:pt idx="42">
                  <c:v>9520.9</c:v>
                </c:pt>
                <c:pt idx="43">
                  <c:v>9615</c:v>
                </c:pt>
                <c:pt idx="44">
                  <c:v>9613.2999999999993</c:v>
                </c:pt>
                <c:pt idx="45">
                  <c:v>9637.6</c:v>
                </c:pt>
                <c:pt idx="46">
                  <c:v>9674.5499999999993</c:v>
                </c:pt>
                <c:pt idx="47">
                  <c:v>9665.7999999999993</c:v>
                </c:pt>
                <c:pt idx="48">
                  <c:v>9771.0499999999993</c:v>
                </c:pt>
                <c:pt idx="49">
                  <c:v>9786.0499999999993</c:v>
                </c:pt>
                <c:pt idx="50">
                  <c:v>9816.1</c:v>
                </c:pt>
                <c:pt idx="51">
                  <c:v>9891.7000000000007</c:v>
                </c:pt>
                <c:pt idx="52">
                  <c:v>9886.35</c:v>
                </c:pt>
                <c:pt idx="53">
                  <c:v>9915.9500000000007</c:v>
                </c:pt>
                <c:pt idx="54">
                  <c:v>9827.15</c:v>
                </c:pt>
                <c:pt idx="55">
                  <c:v>9899.6</c:v>
                </c:pt>
                <c:pt idx="56">
                  <c:v>9873.2999999999993</c:v>
                </c:pt>
                <c:pt idx="57">
                  <c:v>9915.25</c:v>
                </c:pt>
                <c:pt idx="58">
                  <c:v>9966.4</c:v>
                </c:pt>
                <c:pt idx="59">
                  <c:v>9964.5499999999993</c:v>
                </c:pt>
                <c:pt idx="60">
                  <c:v>10020.65</c:v>
                </c:pt>
                <c:pt idx="61">
                  <c:v>10020.549999999999</c:v>
                </c:pt>
                <c:pt idx="62">
                  <c:v>10014.5</c:v>
                </c:pt>
                <c:pt idx="63">
                  <c:v>10077.1</c:v>
                </c:pt>
                <c:pt idx="64">
                  <c:v>10114.65</c:v>
                </c:pt>
                <c:pt idx="65">
                  <c:v>10081.5</c:v>
                </c:pt>
                <c:pt idx="66">
                  <c:v>10013.65</c:v>
                </c:pt>
                <c:pt idx="67">
                  <c:v>10066.4</c:v>
                </c:pt>
                <c:pt idx="68">
                  <c:v>10057.4</c:v>
                </c:pt>
                <c:pt idx="69">
                  <c:v>9978.5499999999993</c:v>
                </c:pt>
                <c:pt idx="70">
                  <c:v>9908.0499999999993</c:v>
                </c:pt>
                <c:pt idx="71">
                  <c:v>9820.25</c:v>
                </c:pt>
                <c:pt idx="72">
                  <c:v>9710.7999999999993</c:v>
                </c:pt>
                <c:pt idx="73">
                  <c:v>9794.15</c:v>
                </c:pt>
                <c:pt idx="74">
                  <c:v>9897.2999999999993</c:v>
                </c:pt>
                <c:pt idx="75">
                  <c:v>9904.15</c:v>
                </c:pt>
                <c:pt idx="76">
                  <c:v>9837.4</c:v>
                </c:pt>
                <c:pt idx="77">
                  <c:v>9754.35</c:v>
                </c:pt>
                <c:pt idx="78">
                  <c:v>9765.5499999999993</c:v>
                </c:pt>
                <c:pt idx="79">
                  <c:v>9852.5</c:v>
                </c:pt>
                <c:pt idx="80">
                  <c:v>9857.0499999999993</c:v>
                </c:pt>
                <c:pt idx="81">
                  <c:v>9912.7999999999993</c:v>
                </c:pt>
                <c:pt idx="82">
                  <c:v>9796.0499999999993</c:v>
                </c:pt>
                <c:pt idx="83">
                  <c:v>9884.4</c:v>
                </c:pt>
                <c:pt idx="84">
                  <c:v>9917.9</c:v>
                </c:pt>
                <c:pt idx="85">
                  <c:v>9974.4</c:v>
                </c:pt>
                <c:pt idx="86">
                  <c:v>9912.85</c:v>
                </c:pt>
                <c:pt idx="87">
                  <c:v>9952.2000000000007</c:v>
                </c:pt>
                <c:pt idx="88">
                  <c:v>9916.2000000000007</c:v>
                </c:pt>
                <c:pt idx="89">
                  <c:v>9929.9</c:v>
                </c:pt>
                <c:pt idx="90">
                  <c:v>9934.7999999999993</c:v>
                </c:pt>
                <c:pt idx="91">
                  <c:v>10006.049999999999</c:v>
                </c:pt>
                <c:pt idx="92">
                  <c:v>10093.049999999999</c:v>
                </c:pt>
                <c:pt idx="93">
                  <c:v>10079.299999999999</c:v>
                </c:pt>
                <c:pt idx="94">
                  <c:v>10086.6</c:v>
                </c:pt>
                <c:pt idx="95">
                  <c:v>10085.4</c:v>
                </c:pt>
                <c:pt idx="96">
                  <c:v>10153.1</c:v>
                </c:pt>
                <c:pt idx="97">
                  <c:v>10147.549999999999</c:v>
                </c:pt>
                <c:pt idx="98">
                  <c:v>10141.15</c:v>
                </c:pt>
                <c:pt idx="99">
                  <c:v>10121.9</c:v>
                </c:pt>
                <c:pt idx="100">
                  <c:v>9964.4</c:v>
                </c:pt>
                <c:pt idx="101">
                  <c:v>9872.6</c:v>
                </c:pt>
                <c:pt idx="102">
                  <c:v>9871.5</c:v>
                </c:pt>
                <c:pt idx="103">
                  <c:v>9735.75</c:v>
                </c:pt>
                <c:pt idx="104">
                  <c:v>9768.9500000000007</c:v>
                </c:pt>
                <c:pt idx="105">
                  <c:v>9788.6</c:v>
                </c:pt>
                <c:pt idx="106">
                  <c:v>9859.5</c:v>
                </c:pt>
                <c:pt idx="107">
                  <c:v>9914.9</c:v>
                </c:pt>
                <c:pt idx="108">
                  <c:v>9888.7000000000007</c:v>
                </c:pt>
                <c:pt idx="109">
                  <c:v>9979.7000000000007</c:v>
                </c:pt>
                <c:pt idx="110">
                  <c:v>9988.75</c:v>
                </c:pt>
                <c:pt idx="111">
                  <c:v>10016.950000000001</c:v>
                </c:pt>
                <c:pt idx="112">
                  <c:v>9984.7999999999993</c:v>
                </c:pt>
                <c:pt idx="113">
                  <c:v>10096.4</c:v>
                </c:pt>
                <c:pt idx="114">
                  <c:v>10167.450000000001</c:v>
                </c:pt>
                <c:pt idx="115">
                  <c:v>10230.85</c:v>
                </c:pt>
                <c:pt idx="116">
                  <c:v>10234.450000000001</c:v>
                </c:pt>
                <c:pt idx="117">
                  <c:v>10210.85</c:v>
                </c:pt>
                <c:pt idx="118">
                  <c:v>10146.549999999999</c:v>
                </c:pt>
                <c:pt idx="119">
                  <c:v>10184.85</c:v>
                </c:pt>
                <c:pt idx="120">
                  <c:v>10207.700000000001</c:v>
                </c:pt>
                <c:pt idx="121">
                  <c:v>10295.35</c:v>
                </c:pt>
                <c:pt idx="122">
                  <c:v>10343.799999999999</c:v>
                </c:pt>
                <c:pt idx="123">
                  <c:v>10323.049999999999</c:v>
                </c:pt>
                <c:pt idx="124">
                  <c:v>10363.65</c:v>
                </c:pt>
                <c:pt idx="125">
                  <c:v>10335.299999999999</c:v>
                </c:pt>
                <c:pt idx="126">
                  <c:v>10440.5</c:v>
                </c:pt>
                <c:pt idx="127">
                  <c:v>10423.799999999999</c:v>
                </c:pt>
                <c:pt idx="128">
                  <c:v>10452.5</c:v>
                </c:pt>
                <c:pt idx="129">
                  <c:v>10451.799999999999</c:v>
                </c:pt>
                <c:pt idx="130">
                  <c:v>10350.15</c:v>
                </c:pt>
                <c:pt idx="131">
                  <c:v>10303.15</c:v>
                </c:pt>
                <c:pt idx="132">
                  <c:v>10308.950000000001</c:v>
                </c:pt>
                <c:pt idx="133">
                  <c:v>10321.75</c:v>
                </c:pt>
                <c:pt idx="134">
                  <c:v>10224.950000000001</c:v>
                </c:pt>
                <c:pt idx="135">
                  <c:v>10186.6</c:v>
                </c:pt>
                <c:pt idx="136">
                  <c:v>10118.049999999999</c:v>
                </c:pt>
                <c:pt idx="137">
                  <c:v>10214.75</c:v>
                </c:pt>
                <c:pt idx="138">
                  <c:v>10283.6</c:v>
                </c:pt>
                <c:pt idx="139">
                  <c:v>10298.75</c:v>
                </c:pt>
                <c:pt idx="140">
                  <c:v>10326.9</c:v>
                </c:pt>
                <c:pt idx="141">
                  <c:v>10342.299999999999</c:v>
                </c:pt>
                <c:pt idx="142">
                  <c:v>10348.75</c:v>
                </c:pt>
                <c:pt idx="143">
                  <c:v>10389.700000000001</c:v>
                </c:pt>
                <c:pt idx="144">
                  <c:v>10399.549999999999</c:v>
                </c:pt>
                <c:pt idx="145">
                  <c:v>10370.25</c:v>
                </c:pt>
                <c:pt idx="146">
                  <c:v>10361.299999999999</c:v>
                </c:pt>
                <c:pt idx="147">
                  <c:v>10226.549999999999</c:v>
                </c:pt>
                <c:pt idx="148">
                  <c:v>10121.799999999999</c:v>
                </c:pt>
                <c:pt idx="149">
                  <c:v>10127.75</c:v>
                </c:pt>
                <c:pt idx="150">
                  <c:v>10118.25</c:v>
                </c:pt>
                <c:pt idx="151">
                  <c:v>10044.1</c:v>
                </c:pt>
                <c:pt idx="152">
                  <c:v>10166.700000000001</c:v>
                </c:pt>
                <c:pt idx="153">
                  <c:v>10265.65</c:v>
                </c:pt>
                <c:pt idx="154">
                  <c:v>10322.25</c:v>
                </c:pt>
                <c:pt idx="155">
                  <c:v>10240.15</c:v>
                </c:pt>
                <c:pt idx="156">
                  <c:v>10192.950000000001</c:v>
                </c:pt>
                <c:pt idx="157">
                  <c:v>10252.1</c:v>
                </c:pt>
                <c:pt idx="158">
                  <c:v>10333.25</c:v>
                </c:pt>
                <c:pt idx="159">
                  <c:v>10388.75</c:v>
                </c:pt>
                <c:pt idx="160">
                  <c:v>10463.200000000001</c:v>
                </c:pt>
                <c:pt idx="161">
                  <c:v>10444.200000000001</c:v>
                </c:pt>
                <c:pt idx="162">
                  <c:v>10440.299999999999</c:v>
                </c:pt>
                <c:pt idx="163">
                  <c:v>10493</c:v>
                </c:pt>
                <c:pt idx="164">
                  <c:v>10531.5</c:v>
                </c:pt>
                <c:pt idx="165">
                  <c:v>10490.75</c:v>
                </c:pt>
                <c:pt idx="166">
                  <c:v>10477.9</c:v>
                </c:pt>
                <c:pt idx="167">
                  <c:v>10530.7</c:v>
                </c:pt>
                <c:pt idx="168">
                  <c:v>10435.549999999999</c:v>
                </c:pt>
                <c:pt idx="169">
                  <c:v>10442.200000000001</c:v>
                </c:pt>
                <c:pt idx="170">
                  <c:v>10443.200000000001</c:v>
                </c:pt>
                <c:pt idx="171">
                  <c:v>10504.8</c:v>
                </c:pt>
                <c:pt idx="172">
                  <c:v>10558.85</c:v>
                </c:pt>
                <c:pt idx="173">
                  <c:v>10623.6</c:v>
                </c:pt>
                <c:pt idx="174">
                  <c:v>10637</c:v>
                </c:pt>
                <c:pt idx="175">
                  <c:v>10632.2</c:v>
                </c:pt>
                <c:pt idx="176">
                  <c:v>10651.2</c:v>
                </c:pt>
                <c:pt idx="177">
                  <c:v>10681.25</c:v>
                </c:pt>
                <c:pt idx="178">
                  <c:v>10741.55</c:v>
                </c:pt>
                <c:pt idx="179">
                  <c:v>10700.45</c:v>
                </c:pt>
                <c:pt idx="180">
                  <c:v>10788.55</c:v>
                </c:pt>
                <c:pt idx="181">
                  <c:v>10817</c:v>
                </c:pt>
                <c:pt idx="182">
                  <c:v>10894.7</c:v>
                </c:pt>
                <c:pt idx="183">
                  <c:v>10966.2</c:v>
                </c:pt>
                <c:pt idx="184">
                  <c:v>11083.7</c:v>
                </c:pt>
                <c:pt idx="185">
                  <c:v>11086</c:v>
                </c:pt>
                <c:pt idx="186">
                  <c:v>11069.65</c:v>
                </c:pt>
                <c:pt idx="187">
                  <c:v>11130.4</c:v>
                </c:pt>
                <c:pt idx="188">
                  <c:v>11049.65</c:v>
                </c:pt>
                <c:pt idx="189">
                  <c:v>11027.7</c:v>
                </c:pt>
                <c:pt idx="190">
                  <c:v>11016.9</c:v>
                </c:pt>
                <c:pt idx="191">
                  <c:v>10760.6</c:v>
                </c:pt>
                <c:pt idx="192">
                  <c:v>10666.55</c:v>
                </c:pt>
                <c:pt idx="193">
                  <c:v>10498.25</c:v>
                </c:pt>
                <c:pt idx="194">
                  <c:v>10476.700000000001</c:v>
                </c:pt>
                <c:pt idx="195">
                  <c:v>10576.85</c:v>
                </c:pt>
                <c:pt idx="196">
                  <c:v>10454.950000000001</c:v>
                </c:pt>
                <c:pt idx="197">
                  <c:v>10539.75</c:v>
                </c:pt>
                <c:pt idx="198">
                  <c:v>10500.9</c:v>
                </c:pt>
                <c:pt idx="199">
                  <c:v>10545.5</c:v>
                </c:pt>
                <c:pt idx="200">
                  <c:v>10452.299999999999</c:v>
                </c:pt>
                <c:pt idx="201">
                  <c:v>10378.4</c:v>
                </c:pt>
                <c:pt idx="202">
                  <c:v>10360.4</c:v>
                </c:pt>
                <c:pt idx="203">
                  <c:v>10397.450000000001</c:v>
                </c:pt>
                <c:pt idx="204">
                  <c:v>10382.700000000001</c:v>
                </c:pt>
                <c:pt idx="205">
                  <c:v>10491.05</c:v>
                </c:pt>
                <c:pt idx="206">
                  <c:v>10582.6</c:v>
                </c:pt>
                <c:pt idx="207">
                  <c:v>10554.3</c:v>
                </c:pt>
                <c:pt idx="208">
                  <c:v>10492.85</c:v>
                </c:pt>
                <c:pt idx="209">
                  <c:v>10458.35</c:v>
                </c:pt>
                <c:pt idx="210">
                  <c:v>10358.85</c:v>
                </c:pt>
                <c:pt idx="211">
                  <c:v>10249.25</c:v>
                </c:pt>
                <c:pt idx="212">
                  <c:v>10154.200000000001</c:v>
                </c:pt>
                <c:pt idx="213">
                  <c:v>10242.65</c:v>
                </c:pt>
                <c:pt idx="214">
                  <c:v>10226.85</c:v>
                </c:pt>
                <c:pt idx="215">
                  <c:v>10421.4</c:v>
                </c:pt>
                <c:pt idx="216">
                  <c:v>10426.85</c:v>
                </c:pt>
                <c:pt idx="217">
                  <c:v>10410.9</c:v>
                </c:pt>
                <c:pt idx="218">
                  <c:v>10360.15</c:v>
                </c:pt>
                <c:pt idx="219">
                  <c:v>10195.15</c:v>
                </c:pt>
                <c:pt idx="220">
                  <c:v>10094.25</c:v>
                </c:pt>
                <c:pt idx="221">
                  <c:v>10124.35</c:v>
                </c:pt>
                <c:pt idx="222">
                  <c:v>10155.25</c:v>
                </c:pt>
                <c:pt idx="223">
                  <c:v>10114.75</c:v>
                </c:pt>
                <c:pt idx="224">
                  <c:v>9998.0499999999993</c:v>
                </c:pt>
                <c:pt idx="225">
                  <c:v>10130.65</c:v>
                </c:pt>
                <c:pt idx="226">
                  <c:v>10184.15</c:v>
                </c:pt>
                <c:pt idx="227">
                  <c:v>10113.700000000001</c:v>
                </c:pt>
                <c:pt idx="228">
                  <c:v>10211.799999999999</c:v>
                </c:pt>
                <c:pt idx="229">
                  <c:v>10245</c:v>
                </c:pt>
                <c:pt idx="230">
                  <c:v>10128.4</c:v>
                </c:pt>
                <c:pt idx="231">
                  <c:v>10325.15</c:v>
                </c:pt>
                <c:pt idx="232">
                  <c:v>10331.6</c:v>
                </c:pt>
                <c:pt idx="233">
                  <c:v>10379.35</c:v>
                </c:pt>
                <c:pt idx="234">
                  <c:v>10402.25</c:v>
                </c:pt>
                <c:pt idx="235">
                  <c:v>10417.15</c:v>
                </c:pt>
                <c:pt idx="236">
                  <c:v>10458.65</c:v>
                </c:pt>
                <c:pt idx="237">
                  <c:v>10480.6</c:v>
                </c:pt>
                <c:pt idx="238">
                  <c:v>10528.35</c:v>
                </c:pt>
                <c:pt idx="239">
                  <c:v>10548.7</c:v>
                </c:pt>
                <c:pt idx="240">
                  <c:v>10526.2</c:v>
                </c:pt>
                <c:pt idx="241">
                  <c:v>10565.3</c:v>
                </c:pt>
                <c:pt idx="242">
                  <c:v>10564.05</c:v>
                </c:pt>
                <c:pt idx="243">
                  <c:v>10584.7</c:v>
                </c:pt>
                <c:pt idx="244">
                  <c:v>10614.35</c:v>
                </c:pt>
                <c:pt idx="245">
                  <c:v>10570.55</c:v>
                </c:pt>
                <c:pt idx="246">
                  <c:v>10617.8</c:v>
                </c:pt>
                <c:pt idx="247">
                  <c:v>10692.3</c:v>
                </c:pt>
                <c:pt idx="248">
                  <c:v>10739.35</c:v>
                </c:pt>
              </c:numCache>
            </c:numRef>
          </c:val>
          <c:smooth val="0"/>
        </c:ser>
        <c:dLbls>
          <c:showLegendKey val="0"/>
          <c:showVal val="0"/>
          <c:showCatName val="0"/>
          <c:showSerName val="0"/>
          <c:showPercent val="0"/>
          <c:showBubbleSize val="0"/>
        </c:dLbls>
        <c:marker val="1"/>
        <c:smooth val="0"/>
        <c:axId val="443041920"/>
        <c:axId val="443041136"/>
      </c:lineChart>
      <c:dateAx>
        <c:axId val="443041528"/>
        <c:scaling>
          <c:orientation val="minMax"/>
        </c:scaling>
        <c:delete val="0"/>
        <c:axPos val="b"/>
        <c:numFmt formatCode="[$-409]mmm\-yy;@" sourceLinked="0"/>
        <c:majorTickMark val="none"/>
        <c:minorTickMark val="none"/>
        <c:tickLblPos val="nextTo"/>
        <c:txPr>
          <a:bodyPr rot="-5400000" vert="horz"/>
          <a:lstStyle/>
          <a:p>
            <a:pPr>
              <a:defRPr lang="en-IN" sz="1000" cap="none" baseline="0"/>
            </a:pPr>
            <a:endParaRPr lang="en-US"/>
          </a:p>
        </c:txPr>
        <c:crossAx val="443040744"/>
        <c:crosses val="autoZero"/>
        <c:auto val="1"/>
        <c:lblOffset val="100"/>
        <c:baseTimeUnit val="days"/>
        <c:majorUnit val="1"/>
        <c:majorTimeUnit val="months"/>
        <c:minorUnit val="20"/>
        <c:minorTimeUnit val="months"/>
      </c:dateAx>
      <c:valAx>
        <c:axId val="443040744"/>
        <c:scaling>
          <c:orientation val="minMax"/>
          <c:min val="24000"/>
        </c:scaling>
        <c:delete val="0"/>
        <c:axPos val="l"/>
        <c:numFmt formatCode="0" sourceLinked="1"/>
        <c:majorTickMark val="none"/>
        <c:minorTickMark val="none"/>
        <c:tickLblPos val="nextTo"/>
        <c:txPr>
          <a:bodyPr/>
          <a:lstStyle/>
          <a:p>
            <a:pPr>
              <a:defRPr lang="en-IN"/>
            </a:pPr>
            <a:endParaRPr lang="en-US"/>
          </a:p>
        </c:txPr>
        <c:crossAx val="443041528"/>
        <c:crossesAt val="20"/>
        <c:crossBetween val="between"/>
        <c:majorUnit val="2000"/>
      </c:valAx>
      <c:valAx>
        <c:axId val="443041136"/>
        <c:scaling>
          <c:orientation val="minMax"/>
          <c:min val="7500"/>
        </c:scaling>
        <c:delete val="0"/>
        <c:axPos val="r"/>
        <c:numFmt formatCode="0" sourceLinked="1"/>
        <c:majorTickMark val="out"/>
        <c:minorTickMark val="none"/>
        <c:tickLblPos val="nextTo"/>
        <c:crossAx val="443041920"/>
        <c:crosses val="max"/>
        <c:crossBetween val="between"/>
      </c:valAx>
      <c:catAx>
        <c:axId val="443041920"/>
        <c:scaling>
          <c:orientation val="minMax"/>
        </c:scaling>
        <c:delete val="1"/>
        <c:axPos val="b"/>
        <c:numFmt formatCode="[$-409]d\-mmm\-yy;@" sourceLinked="1"/>
        <c:majorTickMark val="out"/>
        <c:minorTickMark val="none"/>
        <c:tickLblPos val="nextTo"/>
        <c:crossAx val="443041136"/>
        <c:crosses val="autoZero"/>
        <c:auto val="0"/>
        <c:lblAlgn val="ctr"/>
        <c:lblOffset val="100"/>
        <c:noMultiLvlLbl val="0"/>
      </c:catAx>
    </c:plotArea>
    <c:legend>
      <c:legendPos val="b"/>
      <c:layout>
        <c:manualLayout>
          <c:xMode val="edge"/>
          <c:yMode val="edge"/>
          <c:x val="0.23978970133716379"/>
          <c:y val="0.89545254415727482"/>
          <c:w val="0.41301948620058854"/>
          <c:h val="6.9216045198414955E-2"/>
        </c:manualLayout>
      </c:layout>
      <c:overlay val="0"/>
      <c:spPr>
        <a:ln w="3175">
          <a:solidFill>
            <a:srgbClr val="EEECE1">
              <a:lumMod val="10000"/>
            </a:srgbClr>
          </a:solidFill>
        </a:ln>
      </c:spPr>
      <c:txPr>
        <a:bodyPr/>
        <a:lstStyle/>
        <a:p>
          <a:pPr>
            <a:defRPr lang="en-IN" sz="1100" cap="none" baseline="0"/>
          </a:pPr>
          <a:endParaRPr lang="en-US"/>
        </a:p>
      </c:txPr>
    </c:legend>
    <c:plotVisOnly val="1"/>
    <c:dispBlanksAs val="gap"/>
    <c:showDLblsOverMax val="0"/>
  </c:chart>
  <c:spPr>
    <a:ln>
      <a:solidFill>
        <a:schemeClr val="accent6">
          <a:lumMod val="50000"/>
        </a:schemeClr>
      </a:solidFill>
    </a:ln>
  </c:spPr>
  <c:txPr>
    <a:bodyPr/>
    <a:lstStyle/>
    <a:p>
      <a:pPr>
        <a:defRPr sz="900" b="1" i="0" cap="all" baseline="0">
          <a:latin typeface="Garamond" pitchFamily="18"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96045786320104"/>
          <c:y val="3.7667863019312735E-2"/>
          <c:w val="0.88022455636365515"/>
          <c:h val="0.70769503539481138"/>
        </c:manualLayout>
      </c:layout>
      <c:barChart>
        <c:barDir val="col"/>
        <c:grouping val="stacked"/>
        <c:varyColors val="0"/>
        <c:ser>
          <c:idx val="0"/>
          <c:order val="0"/>
          <c:tx>
            <c:v>NMCE</c:v>
          </c:tx>
          <c:spPr>
            <a:solidFill>
              <a:srgbClr val="0070C0"/>
            </a:solidFill>
            <a:ln>
              <a:noFill/>
            </a:ln>
            <a:effectLst/>
          </c:spPr>
          <c:invertIfNegative val="0"/>
          <c:cat>
            <c:numRef>
              <c:f>'Turnover charts'!$A$8:$A$20</c:f>
              <c:numCache>
                <c:formatCode>mmm\-yy</c:formatCode>
                <c:ptCount val="13"/>
                <c:pt idx="0">
                  <c:v>42826</c:v>
                </c:pt>
                <c:pt idx="1">
                  <c:v>42856</c:v>
                </c:pt>
                <c:pt idx="2">
                  <c:v>42887</c:v>
                </c:pt>
                <c:pt idx="3">
                  <c:v>42917</c:v>
                </c:pt>
                <c:pt idx="4">
                  <c:v>42948</c:v>
                </c:pt>
                <c:pt idx="5">
                  <c:v>42979</c:v>
                </c:pt>
                <c:pt idx="6">
                  <c:v>43009</c:v>
                </c:pt>
                <c:pt idx="7">
                  <c:v>43040</c:v>
                </c:pt>
                <c:pt idx="8">
                  <c:v>43070</c:v>
                </c:pt>
                <c:pt idx="9">
                  <c:v>43101</c:v>
                </c:pt>
                <c:pt idx="10">
                  <c:v>43132</c:v>
                </c:pt>
                <c:pt idx="11">
                  <c:v>43160</c:v>
                </c:pt>
                <c:pt idx="12">
                  <c:v>43191</c:v>
                </c:pt>
              </c:numCache>
            </c:numRef>
          </c:cat>
          <c:val>
            <c:numRef>
              <c:f>'Turnover charts'!$B$8:$B$20</c:f>
              <c:numCache>
                <c:formatCode>0.00</c:formatCode>
                <c:ptCount val="13"/>
                <c:pt idx="0">
                  <c:v>9267.3135478000004</c:v>
                </c:pt>
                <c:pt idx="1">
                  <c:v>9589.1520511999988</c:v>
                </c:pt>
                <c:pt idx="2">
                  <c:v>7142.6217911999984</c:v>
                </c:pt>
                <c:pt idx="3">
                  <c:v>7696.8737025999999</c:v>
                </c:pt>
                <c:pt idx="4">
                  <c:v>9295.7321359999987</c:v>
                </c:pt>
                <c:pt idx="5">
                  <c:v>8783.8690640000004</c:v>
                </c:pt>
                <c:pt idx="6">
                  <c:v>7163.9120304000025</c:v>
                </c:pt>
                <c:pt idx="7">
                  <c:v>11401.246822000006</c:v>
                </c:pt>
                <c:pt idx="8">
                  <c:v>11648.368165199998</c:v>
                </c:pt>
                <c:pt idx="9">
                  <c:v>13116.7500452</c:v>
                </c:pt>
                <c:pt idx="10">
                  <c:v>9296.0379875999988</c:v>
                </c:pt>
                <c:pt idx="11">
                  <c:v>9680.4601338000048</c:v>
                </c:pt>
                <c:pt idx="12">
                  <c:v>7382.0749536000003</c:v>
                </c:pt>
              </c:numCache>
            </c:numRef>
          </c:val>
        </c:ser>
        <c:ser>
          <c:idx val="1"/>
          <c:order val="1"/>
          <c:tx>
            <c:v>NCDEX</c:v>
          </c:tx>
          <c:spPr>
            <a:solidFill>
              <a:srgbClr val="00B050"/>
            </a:solidFill>
            <a:ln>
              <a:noFill/>
            </a:ln>
            <a:effectLst/>
          </c:spPr>
          <c:invertIfNegative val="0"/>
          <c:cat>
            <c:numRef>
              <c:f>'Turnover charts'!$A$8:$A$20</c:f>
              <c:numCache>
                <c:formatCode>mmm\-yy</c:formatCode>
                <c:ptCount val="13"/>
                <c:pt idx="0">
                  <c:v>42826</c:v>
                </c:pt>
                <c:pt idx="1">
                  <c:v>42856</c:v>
                </c:pt>
                <c:pt idx="2">
                  <c:v>42887</c:v>
                </c:pt>
                <c:pt idx="3">
                  <c:v>42917</c:v>
                </c:pt>
                <c:pt idx="4">
                  <c:v>42948</c:v>
                </c:pt>
                <c:pt idx="5">
                  <c:v>42979</c:v>
                </c:pt>
                <c:pt idx="6">
                  <c:v>43009</c:v>
                </c:pt>
                <c:pt idx="7">
                  <c:v>43040</c:v>
                </c:pt>
                <c:pt idx="8">
                  <c:v>43070</c:v>
                </c:pt>
                <c:pt idx="9">
                  <c:v>43101</c:v>
                </c:pt>
                <c:pt idx="10">
                  <c:v>43132</c:v>
                </c:pt>
                <c:pt idx="11">
                  <c:v>43160</c:v>
                </c:pt>
                <c:pt idx="12">
                  <c:v>43191</c:v>
                </c:pt>
              </c:numCache>
            </c:numRef>
          </c:cat>
          <c:val>
            <c:numRef>
              <c:f>'Turnover charts'!$C$8:$C$20</c:f>
              <c:numCache>
                <c:formatCode>[&gt;=10000000]#\,##\,##\,##0;[&gt;=100000]#\,##\,##0;##,##0</c:formatCode>
                <c:ptCount val="13"/>
                <c:pt idx="0">
                  <c:v>43954.75728199997</c:v>
                </c:pt>
                <c:pt idx="1">
                  <c:v>43262.841514999993</c:v>
                </c:pt>
                <c:pt idx="2">
                  <c:v>39094.046824999998</c:v>
                </c:pt>
                <c:pt idx="3">
                  <c:v>39623.156965000002</c:v>
                </c:pt>
                <c:pt idx="4">
                  <c:v>54370.465420000008</c:v>
                </c:pt>
                <c:pt idx="5">
                  <c:v>50573.88257999999</c:v>
                </c:pt>
                <c:pt idx="6">
                  <c:v>40810.803785000018</c:v>
                </c:pt>
                <c:pt idx="7">
                  <c:v>56073.365120000017</c:v>
                </c:pt>
                <c:pt idx="8" formatCode="0.00">
                  <c:v>51460.59096999999</c:v>
                </c:pt>
                <c:pt idx="9" formatCode="0.00">
                  <c:v>69857.233789000005</c:v>
                </c:pt>
                <c:pt idx="10" formatCode="0.00">
                  <c:v>57320.805470000058</c:v>
                </c:pt>
                <c:pt idx="11" formatCode="0.00">
                  <c:v>43393.09</c:v>
                </c:pt>
                <c:pt idx="12" formatCode="0.00">
                  <c:v>39640.085600000013</c:v>
                </c:pt>
              </c:numCache>
            </c:numRef>
          </c:val>
        </c:ser>
        <c:ser>
          <c:idx val="2"/>
          <c:order val="2"/>
          <c:tx>
            <c:v>MCX</c:v>
          </c:tx>
          <c:spPr>
            <a:solidFill>
              <a:schemeClr val="accent4"/>
            </a:solidFill>
            <a:ln>
              <a:solidFill>
                <a:srgbClr val="FF0000"/>
              </a:solidFill>
              <a:prstDash val="sysDot"/>
            </a:ln>
            <a:effectLst/>
          </c:spPr>
          <c:invertIfNegative val="0"/>
          <c:cat>
            <c:numRef>
              <c:f>'Turnover charts'!$A$8:$A$20</c:f>
              <c:numCache>
                <c:formatCode>mmm\-yy</c:formatCode>
                <c:ptCount val="13"/>
                <c:pt idx="0">
                  <c:v>42826</c:v>
                </c:pt>
                <c:pt idx="1">
                  <c:v>42856</c:v>
                </c:pt>
                <c:pt idx="2">
                  <c:v>42887</c:v>
                </c:pt>
                <c:pt idx="3">
                  <c:v>42917</c:v>
                </c:pt>
                <c:pt idx="4">
                  <c:v>42948</c:v>
                </c:pt>
                <c:pt idx="5">
                  <c:v>42979</c:v>
                </c:pt>
                <c:pt idx="6">
                  <c:v>43009</c:v>
                </c:pt>
                <c:pt idx="7">
                  <c:v>43040</c:v>
                </c:pt>
                <c:pt idx="8">
                  <c:v>43070</c:v>
                </c:pt>
                <c:pt idx="9">
                  <c:v>43101</c:v>
                </c:pt>
                <c:pt idx="10">
                  <c:v>43132</c:v>
                </c:pt>
                <c:pt idx="11">
                  <c:v>43160</c:v>
                </c:pt>
                <c:pt idx="12">
                  <c:v>43191</c:v>
                </c:pt>
              </c:numCache>
            </c:numRef>
          </c:cat>
          <c:val>
            <c:numRef>
              <c:f>'Turnover charts'!$D$8:$D$20</c:f>
              <c:numCache>
                <c:formatCode>[&gt;=10000000]#\,##\,##\,##0;[&gt;=100000]#\,##\,##0;##,##0</c:formatCode>
                <c:ptCount val="13"/>
                <c:pt idx="0">
                  <c:v>2366.8971594</c:v>
                </c:pt>
                <c:pt idx="1">
                  <c:v>2769.5055652000001</c:v>
                </c:pt>
                <c:pt idx="2">
                  <c:v>3013.3617129999998</c:v>
                </c:pt>
                <c:pt idx="3">
                  <c:v>2751.3635565999998</c:v>
                </c:pt>
                <c:pt idx="4">
                  <c:v>2711.2977692999998</c:v>
                </c:pt>
                <c:pt idx="5">
                  <c:v>3092.5516235999999</c:v>
                </c:pt>
                <c:pt idx="6">
                  <c:v>2664.654333</c:v>
                </c:pt>
                <c:pt idx="7">
                  <c:v>2840.3662906999998</c:v>
                </c:pt>
                <c:pt idx="8" formatCode="0.00">
                  <c:v>2847.979863</c:v>
                </c:pt>
                <c:pt idx="9" formatCode="0.00">
                  <c:v>3404.57474</c:v>
                </c:pt>
                <c:pt idx="10" formatCode="0.00">
                  <c:v>2905.06149</c:v>
                </c:pt>
                <c:pt idx="11" formatCode="0.00">
                  <c:v>3223.2846380000001</c:v>
                </c:pt>
                <c:pt idx="12" formatCode="0.00">
                  <c:v>3165.9945440000001</c:v>
                </c:pt>
              </c:numCache>
            </c:numRef>
          </c:val>
        </c:ser>
        <c:dLbls>
          <c:showLegendKey val="0"/>
          <c:showVal val="0"/>
          <c:showCatName val="0"/>
          <c:showSerName val="0"/>
          <c:showPercent val="0"/>
          <c:showBubbleSize val="0"/>
        </c:dLbls>
        <c:gapWidth val="150"/>
        <c:overlap val="100"/>
        <c:axId val="505027080"/>
        <c:axId val="508946016"/>
      </c:barChart>
      <c:lineChart>
        <c:grouping val="standard"/>
        <c:varyColors val="0"/>
        <c:ser>
          <c:idx val="3"/>
          <c:order val="3"/>
          <c:tx>
            <c:v>Averages</c:v>
          </c:tx>
          <c:spPr>
            <a:ln w="19050">
              <a:solidFill>
                <a:srgbClr val="FF0000"/>
              </a:solidFill>
              <a:prstDash val="sysDash"/>
            </a:ln>
          </c:spPr>
          <c:marker>
            <c:spPr>
              <a:ln w="19050">
                <a:solidFill>
                  <a:srgbClr val="FF0000"/>
                </a:solidFill>
                <a:prstDash val="sysDash"/>
              </a:ln>
            </c:spPr>
          </c:marker>
          <c:val>
            <c:numRef>
              <c:f>'Turnover charts'!$F$8:$F$20</c:f>
              <c:numCache>
                <c:formatCode>0</c:formatCode>
                <c:ptCount val="13"/>
                <c:pt idx="0">
                  <c:v>60690.461618261535</c:v>
                </c:pt>
                <c:pt idx="1">
                  <c:v>60690.461618261535</c:v>
                </c:pt>
                <c:pt idx="2">
                  <c:v>60690.461618261535</c:v>
                </c:pt>
                <c:pt idx="3">
                  <c:v>60690.461618261535</c:v>
                </c:pt>
                <c:pt idx="4">
                  <c:v>60690.461618261535</c:v>
                </c:pt>
                <c:pt idx="5">
                  <c:v>60690.461618261535</c:v>
                </c:pt>
                <c:pt idx="6">
                  <c:v>60690.461618261535</c:v>
                </c:pt>
                <c:pt idx="7">
                  <c:v>60690.461618261535</c:v>
                </c:pt>
                <c:pt idx="8">
                  <c:v>60690.461618261535</c:v>
                </c:pt>
                <c:pt idx="9">
                  <c:v>60690.461618261535</c:v>
                </c:pt>
                <c:pt idx="10">
                  <c:v>60690.461618261535</c:v>
                </c:pt>
                <c:pt idx="11">
                  <c:v>60690.461618261535</c:v>
                </c:pt>
                <c:pt idx="12">
                  <c:v>60690.461618261535</c:v>
                </c:pt>
              </c:numCache>
            </c:numRef>
          </c:val>
          <c:smooth val="0"/>
        </c:ser>
        <c:dLbls>
          <c:showLegendKey val="0"/>
          <c:showVal val="0"/>
          <c:showCatName val="0"/>
          <c:showSerName val="0"/>
          <c:showPercent val="0"/>
          <c:showBubbleSize val="0"/>
        </c:dLbls>
        <c:marker val="1"/>
        <c:smooth val="0"/>
        <c:axId val="505027080"/>
        <c:axId val="508946016"/>
      </c:lineChart>
      <c:catAx>
        <c:axId val="505027080"/>
        <c:scaling>
          <c:orientation val="minMax"/>
        </c:scaling>
        <c:delete val="0"/>
        <c:axPos val="b"/>
        <c:numFmt formatCode="mmm\-yy" sourceLinked="1"/>
        <c:majorTickMark val="out"/>
        <c:minorTickMark val="none"/>
        <c:tickLblPos val="nextTo"/>
        <c:spPr>
          <a:noFill/>
          <a:ln w="6350" cap="flat" cmpd="sng" algn="ctr">
            <a:solidFill>
              <a:schemeClr val="tx1">
                <a:tint val="75000"/>
              </a:schemeClr>
            </a:solidFill>
            <a:prstDash val="solid"/>
            <a:round/>
          </a:ln>
          <a:effectLst/>
        </c:spPr>
        <c:txPr>
          <a:bodyPr rot="-2040000" spcFirstLastPara="1" vertOverflow="ellipsis" vert="horz" wrap="square" anchor="ctr" anchorCtr="1"/>
          <a:lstStyle/>
          <a:p>
            <a:pPr>
              <a:defRPr sz="1000" b="0" i="0" u="none" strike="noStrike" kern="1200" baseline="0">
                <a:solidFill>
                  <a:schemeClr val="tx1"/>
                </a:solidFill>
                <a:latin typeface="Palatino Linotype" panose="02040502050505030304" pitchFamily="18" charset="0"/>
                <a:ea typeface="+mn-ea"/>
                <a:cs typeface="+mn-cs"/>
              </a:defRPr>
            </a:pPr>
            <a:endParaRPr lang="en-US"/>
          </a:p>
        </c:txPr>
        <c:crossAx val="508946016"/>
        <c:crosses val="autoZero"/>
        <c:auto val="0"/>
        <c:lblAlgn val="ctr"/>
        <c:lblOffset val="100"/>
        <c:noMultiLvlLbl val="1"/>
      </c:catAx>
      <c:valAx>
        <c:axId val="508946016"/>
        <c:scaling>
          <c:orientation val="minMax"/>
        </c:scaling>
        <c:delete val="0"/>
        <c:axPos val="l"/>
        <c:numFmt formatCode="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05027080"/>
        <c:crosses val="autoZero"/>
        <c:crossBetween val="between"/>
      </c:valAx>
      <c:spPr>
        <a:solidFill>
          <a:schemeClr val="bg1"/>
        </a:solidFill>
        <a:ln>
          <a:noFill/>
        </a:ln>
        <a:effectLst/>
      </c:spPr>
    </c:plotArea>
    <c:legend>
      <c:legendPos val="b"/>
      <c:layout>
        <c:manualLayout>
          <c:xMode val="edge"/>
          <c:yMode val="edge"/>
          <c:x val="7.2601926068268569E-2"/>
          <c:y val="0.92202361643853936"/>
          <c:w val="0.9253166706431859"/>
          <c:h val="7.7976383561460597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6350" cap="flat" cmpd="sng" algn="ctr">
      <a:solidFill>
        <a:srgbClr val="0070C0"/>
      </a:solidFill>
      <a:prstDash val="solid"/>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'Turnover charts'!$J$3</c:f>
              <c:strCache>
                <c:ptCount val="1"/>
                <c:pt idx="0">
                  <c:v>MCX</c:v>
                </c:pt>
              </c:strCache>
            </c:strRef>
          </c:tx>
          <c:spPr>
            <a:solidFill>
              <a:schemeClr val="accent1"/>
            </a:solidFill>
            <a:ln>
              <a:noFill/>
            </a:ln>
            <a:effectLst/>
          </c:spPr>
          <c:invertIfNegative val="0"/>
          <c:cat>
            <c:numRef>
              <c:f>'Turnover charts'!$I$5:$I$20</c:f>
              <c:numCache>
                <c:formatCode>mmm\-yy</c:formatCode>
                <c:ptCount val="13"/>
                <c:pt idx="0">
                  <c:v>42826</c:v>
                </c:pt>
                <c:pt idx="1">
                  <c:v>42856</c:v>
                </c:pt>
                <c:pt idx="2">
                  <c:v>42887</c:v>
                </c:pt>
                <c:pt idx="3">
                  <c:v>42917</c:v>
                </c:pt>
                <c:pt idx="4">
                  <c:v>42948</c:v>
                </c:pt>
                <c:pt idx="5">
                  <c:v>42979</c:v>
                </c:pt>
                <c:pt idx="6">
                  <c:v>43009</c:v>
                </c:pt>
                <c:pt idx="7">
                  <c:v>43040</c:v>
                </c:pt>
                <c:pt idx="8">
                  <c:v>43070</c:v>
                </c:pt>
                <c:pt idx="9">
                  <c:v>43101</c:v>
                </c:pt>
                <c:pt idx="10">
                  <c:v>43132</c:v>
                </c:pt>
                <c:pt idx="11">
                  <c:v>43160</c:v>
                </c:pt>
                <c:pt idx="12">
                  <c:v>43191</c:v>
                </c:pt>
              </c:numCache>
              <c:extLst/>
            </c:numRef>
          </c:cat>
          <c:val>
            <c:numRef>
              <c:f>'Turnover charts'!$J$5:$J$20</c:f>
              <c:numCache>
                <c:formatCode>0.00</c:formatCode>
                <c:ptCount val="13"/>
                <c:pt idx="0">
                  <c:v>354992.81922629999</c:v>
                </c:pt>
                <c:pt idx="1">
                  <c:v>411754.71919004997</c:v>
                </c:pt>
                <c:pt idx="2">
                  <c:v>408683.72294534993</c:v>
                </c:pt>
                <c:pt idx="3">
                  <c:v>437023.96342835005</c:v>
                </c:pt>
                <c:pt idx="4">
                  <c:v>479332.95668715</c:v>
                </c:pt>
                <c:pt idx="5">
                  <c:v>464092.60453309998</c:v>
                </c:pt>
                <c:pt idx="6">
                  <c:v>399934.46095704997</c:v>
                </c:pt>
                <c:pt idx="7">
                  <c:v>458862.48602249986</c:v>
                </c:pt>
                <c:pt idx="8">
                  <c:v>385391.4466501</c:v>
                </c:pt>
                <c:pt idx="9" formatCode="_(* #,##0_);_(* \(#,##0\);_(* &quot;-&quot;??_);_(@_)">
                  <c:v>478741.19604870002</c:v>
                </c:pt>
                <c:pt idx="10" formatCode="_(* #,##0_);_(* \(#,##0\);_(* &quot;-&quot;??_);_(@_)">
                  <c:v>487769.06760395004</c:v>
                </c:pt>
                <c:pt idx="11" formatCode="_(* #,##0_);_(* \(#,##0\);_(* &quot;-&quot;??_);_(@_)">
                  <c:v>502333.84615715011</c:v>
                </c:pt>
                <c:pt idx="12" formatCode="_(* #,##0_);_(* \(#,##0\);_(* &quot;-&quot;??_);_(@_)">
                  <c:v>554481.07702095003</c:v>
                </c:pt>
              </c:numCache>
              <c:extLst/>
            </c:numRef>
          </c:val>
        </c:ser>
        <c:ser>
          <c:idx val="1"/>
          <c:order val="1"/>
          <c:tx>
            <c:strRef>
              <c:f>'Turnover charts'!$K$3</c:f>
              <c:strCache>
                <c:ptCount val="1"/>
                <c:pt idx="0">
                  <c:v>MCX Gold Option</c:v>
                </c:pt>
              </c:strCache>
            </c:strRef>
          </c:tx>
          <c:spPr>
            <a:solidFill>
              <a:schemeClr val="accent2"/>
            </a:solidFill>
            <a:ln w="38100">
              <a:solidFill>
                <a:schemeClr val="accent6">
                  <a:lumMod val="75000"/>
                </a:schemeClr>
              </a:solidFill>
            </a:ln>
            <a:effectLst/>
          </c:spPr>
          <c:invertIfNegative val="0"/>
          <c:cat>
            <c:numRef>
              <c:f>'Turnover charts'!$I$5:$I$20</c:f>
              <c:numCache>
                <c:formatCode>mmm\-yy</c:formatCode>
                <c:ptCount val="13"/>
                <c:pt idx="0">
                  <c:v>42826</c:v>
                </c:pt>
                <c:pt idx="1">
                  <c:v>42856</c:v>
                </c:pt>
                <c:pt idx="2">
                  <c:v>42887</c:v>
                </c:pt>
                <c:pt idx="3">
                  <c:v>42917</c:v>
                </c:pt>
                <c:pt idx="4">
                  <c:v>42948</c:v>
                </c:pt>
                <c:pt idx="5">
                  <c:v>42979</c:v>
                </c:pt>
                <c:pt idx="6">
                  <c:v>43009</c:v>
                </c:pt>
                <c:pt idx="7">
                  <c:v>43040</c:v>
                </c:pt>
                <c:pt idx="8">
                  <c:v>43070</c:v>
                </c:pt>
                <c:pt idx="9">
                  <c:v>43101</c:v>
                </c:pt>
                <c:pt idx="10">
                  <c:v>43132</c:v>
                </c:pt>
                <c:pt idx="11">
                  <c:v>43160</c:v>
                </c:pt>
                <c:pt idx="12">
                  <c:v>43191</c:v>
                </c:pt>
              </c:numCache>
              <c:extLst/>
            </c:numRef>
          </c:cat>
          <c:val>
            <c:numRef>
              <c:f>'Turnover charts'!$K$5:$K$20</c:f>
              <c:numCache>
                <c:formatCode>General</c:formatCode>
                <c:ptCount val="13"/>
                <c:pt idx="6">
                  <c:v>3297.59</c:v>
                </c:pt>
                <c:pt idx="7" formatCode="0.00">
                  <c:v>2865.77</c:v>
                </c:pt>
                <c:pt idx="8" formatCode="0.00">
                  <c:v>1275.47</c:v>
                </c:pt>
                <c:pt idx="9" formatCode="_(* #,##0.00_);_(* \(#,##0.00\);_(* &quot;-&quot;??_);_(@_)">
                  <c:v>1704.58</c:v>
                </c:pt>
                <c:pt idx="10" formatCode="_(* #,##0_);_(* \(#,##0\);_(* &quot;-&quot;??_);_(@_)">
                  <c:v>506.57000000000005</c:v>
                </c:pt>
                <c:pt idx="11" formatCode="_(* #,##0_);_(* \(#,##0\);_(* &quot;-&quot;??_);_(@_)">
                  <c:v>703.93000000000006</c:v>
                </c:pt>
                <c:pt idx="12" formatCode="_(* #,##0_);_(* \(#,##0\);_(* &quot;-&quot;??_);_(@_)">
                  <c:v>2640.42</c:v>
                </c:pt>
              </c:numCache>
              <c:extLst/>
            </c:numRef>
          </c:val>
        </c:ser>
        <c:dLbls>
          <c:showLegendKey val="0"/>
          <c:showVal val="0"/>
          <c:showCatName val="0"/>
          <c:showSerName val="0"/>
          <c:showPercent val="0"/>
          <c:showBubbleSize val="0"/>
        </c:dLbls>
        <c:gapWidth val="219"/>
        <c:overlap val="100"/>
        <c:axId val="508944840"/>
        <c:axId val="508946408"/>
      </c:barChart>
      <c:lineChart>
        <c:grouping val="standard"/>
        <c:varyColors val="0"/>
        <c:ser>
          <c:idx val="3"/>
          <c:order val="3"/>
          <c:tx>
            <c:strRef>
              <c:f>'Turnover charts'!$M$3</c:f>
              <c:strCache>
                <c:ptCount val="1"/>
                <c:pt idx="0">
                  <c:v>Average</c:v>
                </c:pt>
              </c:strCache>
            </c:strRef>
          </c:tx>
          <c:spPr>
            <a:ln w="22225" cap="rnd">
              <a:solidFill>
                <a:srgbClr val="C00000"/>
              </a:solidFill>
              <a:prstDash val="sysDash"/>
              <a:round/>
            </a:ln>
            <a:effectLst/>
          </c:spPr>
          <c:marker>
            <c:symbol val="none"/>
          </c:marker>
          <c:cat>
            <c:numRef>
              <c:f>'Turnover charts'!$I$5:$I$20</c:f>
              <c:numCache>
                <c:formatCode>mmm\-yy</c:formatCode>
                <c:ptCount val="13"/>
                <c:pt idx="0">
                  <c:v>42826</c:v>
                </c:pt>
                <c:pt idx="1">
                  <c:v>42856</c:v>
                </c:pt>
                <c:pt idx="2">
                  <c:v>42887</c:v>
                </c:pt>
                <c:pt idx="3">
                  <c:v>42917</c:v>
                </c:pt>
                <c:pt idx="4">
                  <c:v>42948</c:v>
                </c:pt>
                <c:pt idx="5">
                  <c:v>42979</c:v>
                </c:pt>
                <c:pt idx="6">
                  <c:v>43009</c:v>
                </c:pt>
                <c:pt idx="7">
                  <c:v>43040</c:v>
                </c:pt>
                <c:pt idx="8">
                  <c:v>43070</c:v>
                </c:pt>
                <c:pt idx="9">
                  <c:v>43101</c:v>
                </c:pt>
                <c:pt idx="10">
                  <c:v>43132</c:v>
                </c:pt>
                <c:pt idx="11">
                  <c:v>43160</c:v>
                </c:pt>
                <c:pt idx="12">
                  <c:v>43191</c:v>
                </c:pt>
              </c:numCache>
              <c:extLst/>
            </c:numRef>
          </c:cat>
          <c:val>
            <c:numRef>
              <c:f>'Turnover charts'!$M$5:$M$20</c:f>
              <c:numCache>
                <c:formatCode>_(* #,##0_);_(* \(#,##0\);_(* "-"??_);_(@_)</c:formatCode>
                <c:ptCount val="13"/>
                <c:pt idx="0">
                  <c:v>422912.1010661461</c:v>
                </c:pt>
                <c:pt idx="1">
                  <c:v>422912.1010661461</c:v>
                </c:pt>
                <c:pt idx="2">
                  <c:v>422912.1010661461</c:v>
                </c:pt>
                <c:pt idx="3">
                  <c:v>422912.1010661461</c:v>
                </c:pt>
                <c:pt idx="4">
                  <c:v>422912.1010661461</c:v>
                </c:pt>
                <c:pt idx="5">
                  <c:v>422912.1010661461</c:v>
                </c:pt>
                <c:pt idx="6">
                  <c:v>422912.1010661461</c:v>
                </c:pt>
                <c:pt idx="7">
                  <c:v>422912.1010661461</c:v>
                </c:pt>
                <c:pt idx="8">
                  <c:v>422912.1010661461</c:v>
                </c:pt>
                <c:pt idx="9">
                  <c:v>422912.1010661461</c:v>
                </c:pt>
                <c:pt idx="10">
                  <c:v>422912.1010661461</c:v>
                </c:pt>
                <c:pt idx="11">
                  <c:v>422912.1010661461</c:v>
                </c:pt>
                <c:pt idx="12">
                  <c:v>422912.1010661461</c:v>
                </c:pt>
              </c:numCache>
              <c:extLst/>
            </c:numRef>
          </c:val>
          <c:smooth val="0"/>
        </c:ser>
        <c:dLbls>
          <c:showLegendKey val="0"/>
          <c:showVal val="0"/>
          <c:showCatName val="0"/>
          <c:showSerName val="0"/>
          <c:showPercent val="0"/>
          <c:showBubbleSize val="0"/>
        </c:dLbls>
        <c:marker val="1"/>
        <c:smooth val="0"/>
        <c:axId val="508944840"/>
        <c:axId val="508946408"/>
      </c:lineChart>
      <c:lineChart>
        <c:grouping val="standard"/>
        <c:varyColors val="0"/>
        <c:ser>
          <c:idx val="2"/>
          <c:order val="2"/>
          <c:tx>
            <c:strRef>
              <c:f>'Turnover charts'!$L$3</c:f>
              <c:strCache>
                <c:ptCount val="1"/>
                <c:pt idx="0">
                  <c:v>ICEX</c:v>
                </c:pt>
              </c:strCache>
            </c:strRef>
          </c:tx>
          <c:spPr>
            <a:ln w="28575" cap="rnd">
              <a:solidFill>
                <a:schemeClr val="accent3"/>
              </a:solidFill>
              <a:round/>
            </a:ln>
            <a:effectLst/>
          </c:spPr>
          <c:marker>
            <c:symbol val="none"/>
          </c:marker>
          <c:cat>
            <c:numRef>
              <c:f>'Turnover charts'!$I$5:$I$20</c:f>
              <c:numCache>
                <c:formatCode>mmm\-yy</c:formatCode>
                <c:ptCount val="13"/>
                <c:pt idx="0">
                  <c:v>42826</c:v>
                </c:pt>
                <c:pt idx="1">
                  <c:v>42856</c:v>
                </c:pt>
                <c:pt idx="2">
                  <c:v>42887</c:v>
                </c:pt>
                <c:pt idx="3">
                  <c:v>42917</c:v>
                </c:pt>
                <c:pt idx="4">
                  <c:v>42948</c:v>
                </c:pt>
                <c:pt idx="5">
                  <c:v>42979</c:v>
                </c:pt>
                <c:pt idx="6">
                  <c:v>43009</c:v>
                </c:pt>
                <c:pt idx="7">
                  <c:v>43040</c:v>
                </c:pt>
                <c:pt idx="8">
                  <c:v>43070</c:v>
                </c:pt>
                <c:pt idx="9">
                  <c:v>43101</c:v>
                </c:pt>
                <c:pt idx="10">
                  <c:v>43132</c:v>
                </c:pt>
                <c:pt idx="11">
                  <c:v>43160</c:v>
                </c:pt>
                <c:pt idx="12">
                  <c:v>43191</c:v>
                </c:pt>
              </c:numCache>
              <c:extLst/>
            </c:numRef>
          </c:cat>
          <c:val>
            <c:numRef>
              <c:f>'Turnover charts'!$L$5:$L$20</c:f>
              <c:numCache>
                <c:formatCode>General</c:formatCode>
                <c:ptCount val="13"/>
                <c:pt idx="4" formatCode="0">
                  <c:v>8.23</c:v>
                </c:pt>
                <c:pt idx="5" formatCode="0">
                  <c:v>141.6703</c:v>
                </c:pt>
                <c:pt idx="6" formatCode="0">
                  <c:v>165.3657</c:v>
                </c:pt>
                <c:pt idx="7" formatCode="0">
                  <c:v>257.23</c:v>
                </c:pt>
                <c:pt idx="8" formatCode="0">
                  <c:v>268.16000000000003</c:v>
                </c:pt>
                <c:pt idx="9" formatCode="0">
                  <c:v>392.57</c:v>
                </c:pt>
                <c:pt idx="10" formatCode="_(* #,##0_);_(* \(#,##0\);_(* &quot;-&quot;??_);_(@_)">
                  <c:v>509.18130000000002</c:v>
                </c:pt>
                <c:pt idx="11" formatCode="_(* #,##0_);_(* \(#,##0\);_(* &quot;-&quot;??_);_(@_)">
                  <c:v>416.07</c:v>
                </c:pt>
                <c:pt idx="12" formatCode="_(* #,##0_);_(* \(#,##0\);_(* &quot;-&quot;??_);_(@_)">
                  <c:v>479.26</c:v>
                </c:pt>
              </c:numCache>
              <c:extLst/>
            </c:numRef>
          </c:val>
          <c:smooth val="0"/>
        </c:ser>
        <c:dLbls>
          <c:showLegendKey val="0"/>
          <c:showVal val="0"/>
          <c:showCatName val="0"/>
          <c:showSerName val="0"/>
          <c:showPercent val="0"/>
          <c:showBubbleSize val="0"/>
        </c:dLbls>
        <c:marker val="1"/>
        <c:smooth val="0"/>
        <c:axId val="508946800"/>
        <c:axId val="508945232"/>
      </c:lineChart>
      <c:dateAx>
        <c:axId val="508944840"/>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Palatino Linotype" panose="02040502050505030304" pitchFamily="18" charset="0"/>
                <a:ea typeface="+mn-ea"/>
                <a:cs typeface="+mn-cs"/>
              </a:defRPr>
            </a:pPr>
            <a:endParaRPr lang="en-US"/>
          </a:p>
        </c:txPr>
        <c:crossAx val="508946408"/>
        <c:crosses val="autoZero"/>
        <c:auto val="1"/>
        <c:lblOffset val="100"/>
        <c:baseTimeUnit val="months"/>
      </c:dateAx>
      <c:valAx>
        <c:axId val="508946408"/>
        <c:scaling>
          <c:orientation val="minMax"/>
          <c:max val="600000"/>
          <c:min val="10000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solidFill>
              <a:schemeClr val="accent6">
                <a:lumMod val="6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8944840"/>
        <c:crosses val="autoZero"/>
        <c:crossBetween val="between"/>
        <c:majorUnit val="100000"/>
      </c:valAx>
      <c:valAx>
        <c:axId val="508945232"/>
        <c:scaling>
          <c:orientation val="minMax"/>
          <c:max val="500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8946800"/>
        <c:crosses val="max"/>
        <c:crossBetween val="between"/>
        <c:majorUnit val="1000"/>
      </c:valAx>
      <c:dateAx>
        <c:axId val="508946800"/>
        <c:scaling>
          <c:orientation val="minMax"/>
        </c:scaling>
        <c:delete val="1"/>
        <c:axPos val="b"/>
        <c:numFmt formatCode="mmm\-yy" sourceLinked="1"/>
        <c:majorTickMark val="out"/>
        <c:minorTickMark val="none"/>
        <c:tickLblPos val="nextTo"/>
        <c:crossAx val="508945232"/>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rgbClr val="0070C0"/>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9001914253641821E-2"/>
          <c:y val="7.9804761246949393E-2"/>
          <c:w val="0.93251912442983453"/>
          <c:h val="0.6582581387852835"/>
        </c:manualLayout>
      </c:layout>
      <c:barChart>
        <c:barDir val="col"/>
        <c:grouping val="clustered"/>
        <c:varyColors val="0"/>
        <c:ser>
          <c:idx val="0"/>
          <c:order val="0"/>
          <c:tx>
            <c:strRef>
              <c:f>'F11'!$B$2</c:f>
              <c:strCache>
                <c:ptCount val="1"/>
                <c:pt idx="0">
                  <c:v>BSE</c:v>
                </c:pt>
              </c:strCache>
            </c:strRef>
          </c:tx>
          <c:spPr>
            <a:solidFill>
              <a:srgbClr val="FFC000"/>
            </a:solidFill>
          </c:spPr>
          <c:invertIfNegative val="0"/>
          <c:dLbls>
            <c:spPr>
              <a:noFill/>
              <a:ln>
                <a:noFill/>
              </a:ln>
              <a:effectLst/>
            </c:spPr>
            <c:txPr>
              <a:bodyPr rot="-5400000" vert="horz" anchor="ctr" anchorCtr="0"/>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'F11'!$A$34:$A$45</c:f>
              <c:numCache>
                <c:formatCode>[$-409]mmm\-yy;@</c:formatCode>
                <c:ptCount val="12"/>
                <c:pt idx="0">
                  <c:v>42874</c:v>
                </c:pt>
                <c:pt idx="1">
                  <c:v>42906</c:v>
                </c:pt>
                <c:pt idx="2">
                  <c:v>42938</c:v>
                </c:pt>
                <c:pt idx="3">
                  <c:v>42970</c:v>
                </c:pt>
                <c:pt idx="4">
                  <c:v>43002</c:v>
                </c:pt>
                <c:pt idx="5">
                  <c:v>43034</c:v>
                </c:pt>
                <c:pt idx="6">
                  <c:v>43066</c:v>
                </c:pt>
                <c:pt idx="7">
                  <c:v>43098</c:v>
                </c:pt>
                <c:pt idx="8">
                  <c:v>43130</c:v>
                </c:pt>
                <c:pt idx="9">
                  <c:v>43134</c:v>
                </c:pt>
                <c:pt idx="10">
                  <c:v>43163</c:v>
                </c:pt>
                <c:pt idx="11">
                  <c:v>43220</c:v>
                </c:pt>
              </c:numCache>
            </c:numRef>
          </c:cat>
          <c:val>
            <c:numRef>
              <c:f>'F11'!$B$34:$B$45</c:f>
              <c:numCache>
                <c:formatCode>_(* #,##0_);_(* \(#,##0\);_(* "-"??_);_(@_)</c:formatCode>
                <c:ptCount val="12"/>
                <c:pt idx="0">
                  <c:v>49041.36</c:v>
                </c:pt>
                <c:pt idx="1">
                  <c:v>35324.660000000003</c:v>
                </c:pt>
                <c:pt idx="2">
                  <c:v>37248.730000000003</c:v>
                </c:pt>
                <c:pt idx="3">
                  <c:v>32928.93</c:v>
                </c:pt>
                <c:pt idx="4">
                  <c:v>36603.46</c:v>
                </c:pt>
                <c:pt idx="5">
                  <c:v>38274.01</c:v>
                </c:pt>
                <c:pt idx="6">
                  <c:v>40696.370000000003</c:v>
                </c:pt>
                <c:pt idx="7">
                  <c:v>42513.38</c:v>
                </c:pt>
                <c:pt idx="8">
                  <c:v>45962.82</c:v>
                </c:pt>
                <c:pt idx="9">
                  <c:v>38638.800000000003</c:v>
                </c:pt>
                <c:pt idx="10">
                  <c:v>59836.7</c:v>
                </c:pt>
                <c:pt idx="11" formatCode="[&gt;=10000000]#\,##\,##\,##0;[&gt;=100000]#\,##\,##0;##,##0">
                  <c:v>48912.74</c:v>
                </c:pt>
              </c:numCache>
            </c:numRef>
          </c:val>
        </c:ser>
        <c:ser>
          <c:idx val="1"/>
          <c:order val="1"/>
          <c:tx>
            <c:strRef>
              <c:f>'F11'!$C$2</c:f>
              <c:strCache>
                <c:ptCount val="1"/>
                <c:pt idx="0">
                  <c:v>NSE</c:v>
                </c:pt>
              </c:strCache>
            </c:strRef>
          </c:tx>
          <c:spPr>
            <a:solidFill>
              <a:schemeClr val="accent5">
                <a:lumMod val="40000"/>
                <a:lumOff val="60000"/>
              </a:schemeClr>
            </a:solidFill>
          </c:spPr>
          <c:invertIfNegative val="0"/>
          <c:dLbls>
            <c:spPr>
              <a:noFill/>
              <a:ln>
                <a:noFill/>
              </a:ln>
              <a:effectLst/>
            </c:spPr>
            <c:txPr>
              <a:bodyPr rot="-5400000" vert="horz"/>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'F11'!$A$34:$A$45</c:f>
              <c:numCache>
                <c:formatCode>[$-409]mmm\-yy;@</c:formatCode>
                <c:ptCount val="12"/>
                <c:pt idx="0">
                  <c:v>42874</c:v>
                </c:pt>
                <c:pt idx="1">
                  <c:v>42906</c:v>
                </c:pt>
                <c:pt idx="2">
                  <c:v>42938</c:v>
                </c:pt>
                <c:pt idx="3">
                  <c:v>42970</c:v>
                </c:pt>
                <c:pt idx="4">
                  <c:v>43002</c:v>
                </c:pt>
                <c:pt idx="5">
                  <c:v>43034</c:v>
                </c:pt>
                <c:pt idx="6">
                  <c:v>43066</c:v>
                </c:pt>
                <c:pt idx="7">
                  <c:v>43098</c:v>
                </c:pt>
                <c:pt idx="8">
                  <c:v>43130</c:v>
                </c:pt>
                <c:pt idx="9">
                  <c:v>43134</c:v>
                </c:pt>
                <c:pt idx="10">
                  <c:v>43163</c:v>
                </c:pt>
                <c:pt idx="11">
                  <c:v>43220</c:v>
                </c:pt>
              </c:numCache>
            </c:numRef>
          </c:cat>
          <c:val>
            <c:numRef>
              <c:f>'F11'!$C$34:$C$45</c:f>
              <c:numCache>
                <c:formatCode>_(* #,##0_);_(* \(#,##0\);_(* "-"??_);_(@_)</c:formatCode>
                <c:ptCount val="12"/>
                <c:pt idx="0">
                  <c:v>76901.320000000007</c:v>
                </c:pt>
                <c:pt idx="1">
                  <c:v>134048.72</c:v>
                </c:pt>
                <c:pt idx="2">
                  <c:v>124342.88</c:v>
                </c:pt>
                <c:pt idx="3">
                  <c:v>109894.88</c:v>
                </c:pt>
                <c:pt idx="4">
                  <c:v>114711.97</c:v>
                </c:pt>
                <c:pt idx="5">
                  <c:v>104884.8</c:v>
                </c:pt>
                <c:pt idx="6">
                  <c:v>117574.91</c:v>
                </c:pt>
                <c:pt idx="7">
                  <c:v>103839.72</c:v>
                </c:pt>
                <c:pt idx="8">
                  <c:v>94874.68</c:v>
                </c:pt>
                <c:pt idx="9">
                  <c:v>84030.09</c:v>
                </c:pt>
                <c:pt idx="10">
                  <c:v>136590.73000000001</c:v>
                </c:pt>
                <c:pt idx="11" formatCode="[&gt;=10000000]#\,##\,##\,##0;[&gt;=100000]#\,##\,##0;##,##0">
                  <c:v>113974.59</c:v>
                </c:pt>
              </c:numCache>
            </c:numRef>
          </c:val>
        </c:ser>
        <c:dLbls>
          <c:showLegendKey val="0"/>
          <c:showVal val="0"/>
          <c:showCatName val="0"/>
          <c:showSerName val="0"/>
          <c:showPercent val="0"/>
          <c:showBubbleSize val="0"/>
        </c:dLbls>
        <c:gapWidth val="150"/>
        <c:axId val="508947584"/>
        <c:axId val="508947976"/>
      </c:barChart>
      <c:dateAx>
        <c:axId val="508947584"/>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508947976"/>
        <c:crosses val="autoZero"/>
        <c:auto val="1"/>
        <c:lblOffset val="100"/>
        <c:baseTimeUnit val="months"/>
      </c:dateAx>
      <c:valAx>
        <c:axId val="508947976"/>
        <c:scaling>
          <c:orientation val="minMax"/>
        </c:scaling>
        <c:delete val="1"/>
        <c:axPos val="l"/>
        <c:numFmt formatCode="_(* #,##0_);_(* \(#,##0\);_(* &quot;-&quot;??_);_(@_)" sourceLinked="1"/>
        <c:majorTickMark val="out"/>
        <c:minorTickMark val="none"/>
        <c:tickLblPos val="none"/>
        <c:crossAx val="508947584"/>
        <c:crosses val="autoZero"/>
        <c:crossBetween val="between"/>
      </c:valAx>
    </c:plotArea>
    <c:legend>
      <c:legendPos val="b"/>
      <c:layout>
        <c:manualLayout>
          <c:xMode val="edge"/>
          <c:yMode val="edge"/>
          <c:x val="0.41481370554218189"/>
          <c:y val="0.9144460100382189"/>
          <c:w val="0.15087916840112744"/>
          <c:h val="6.8697515018857125E-2"/>
        </c:manualLayout>
      </c:layout>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049422852158805E-2"/>
          <c:y val="1.7634166896961276E-2"/>
          <c:w val="0.94887912865055546"/>
          <c:h val="0.75365404142000514"/>
        </c:manualLayout>
      </c:layout>
      <c:barChart>
        <c:barDir val="col"/>
        <c:grouping val="clustered"/>
        <c:varyColors val="0"/>
        <c:ser>
          <c:idx val="0"/>
          <c:order val="0"/>
          <c:tx>
            <c:strRef>
              <c:f>'F12'!$B$2</c:f>
              <c:strCache>
                <c:ptCount val="1"/>
                <c:pt idx="0">
                  <c:v>Equity</c:v>
                </c:pt>
              </c:strCache>
            </c:strRef>
          </c:tx>
          <c:spPr>
            <a:solidFill>
              <a:schemeClr val="accent4">
                <a:lumMod val="75000"/>
              </a:schemeClr>
            </a:solidFill>
          </c:spPr>
          <c:invertIfNegative val="0"/>
          <c:cat>
            <c:numRef>
              <c:f>'F12'!$A$31:$A$42</c:f>
              <c:numCache>
                <c:formatCode>[$-409]mmm\-yy;@</c:formatCode>
                <c:ptCount val="12"/>
                <c:pt idx="0">
                  <c:v>42872</c:v>
                </c:pt>
                <c:pt idx="1">
                  <c:v>42904</c:v>
                </c:pt>
                <c:pt idx="2">
                  <c:v>42936</c:v>
                </c:pt>
                <c:pt idx="3">
                  <c:v>42968</c:v>
                </c:pt>
                <c:pt idx="4">
                  <c:v>43000</c:v>
                </c:pt>
                <c:pt idx="5">
                  <c:v>43032</c:v>
                </c:pt>
                <c:pt idx="6">
                  <c:v>43064</c:v>
                </c:pt>
                <c:pt idx="7">
                  <c:v>43096</c:v>
                </c:pt>
                <c:pt idx="8">
                  <c:v>43128</c:v>
                </c:pt>
                <c:pt idx="9">
                  <c:v>43132</c:v>
                </c:pt>
                <c:pt idx="10">
                  <c:v>43160</c:v>
                </c:pt>
                <c:pt idx="11">
                  <c:v>43220</c:v>
                </c:pt>
              </c:numCache>
            </c:numRef>
          </c:cat>
          <c:val>
            <c:numRef>
              <c:f>'F12'!$B$31:$B$42</c:f>
              <c:numCache>
                <c:formatCode>#,##0</c:formatCode>
                <c:ptCount val="12"/>
                <c:pt idx="0">
                  <c:v>9357.67</c:v>
                </c:pt>
                <c:pt idx="1">
                  <c:v>9106.11</c:v>
                </c:pt>
                <c:pt idx="2">
                  <c:v>11799.85</c:v>
                </c:pt>
                <c:pt idx="3">
                  <c:v>17941.11</c:v>
                </c:pt>
                <c:pt idx="4">
                  <c:v>17456.84</c:v>
                </c:pt>
                <c:pt idx="5">
                  <c:v>9990.5</c:v>
                </c:pt>
                <c:pt idx="6">
                  <c:v>12080.1</c:v>
                </c:pt>
                <c:pt idx="7">
                  <c:v>8333.2999999999993</c:v>
                </c:pt>
                <c:pt idx="8">
                  <c:v>9023.16</c:v>
                </c:pt>
                <c:pt idx="9">
                  <c:v>16180.88</c:v>
                </c:pt>
                <c:pt idx="10" formatCode="[&gt;9999999]##\,##\,##\,##0;[&gt;99999]##\,##\,##0;##,##0">
                  <c:v>9255.51</c:v>
                </c:pt>
                <c:pt idx="11" formatCode="[&gt;9999999]##\,##\,##\,##0;[&gt;99999]##\,##\,##0;##,##0">
                  <c:v>11293.46</c:v>
                </c:pt>
              </c:numCache>
            </c:numRef>
          </c:val>
        </c:ser>
        <c:ser>
          <c:idx val="1"/>
          <c:order val="1"/>
          <c:tx>
            <c:strRef>
              <c:f>'F12'!$C$2</c:f>
              <c:strCache>
                <c:ptCount val="1"/>
                <c:pt idx="0">
                  <c:v>Debt</c:v>
                </c:pt>
              </c:strCache>
            </c:strRef>
          </c:tx>
          <c:invertIfNegative val="0"/>
          <c:cat>
            <c:numRef>
              <c:f>'F12'!$A$31:$A$42</c:f>
              <c:numCache>
                <c:formatCode>[$-409]mmm\-yy;@</c:formatCode>
                <c:ptCount val="12"/>
                <c:pt idx="0">
                  <c:v>42872</c:v>
                </c:pt>
                <c:pt idx="1">
                  <c:v>42904</c:v>
                </c:pt>
                <c:pt idx="2">
                  <c:v>42936</c:v>
                </c:pt>
                <c:pt idx="3">
                  <c:v>42968</c:v>
                </c:pt>
                <c:pt idx="4">
                  <c:v>43000</c:v>
                </c:pt>
                <c:pt idx="5">
                  <c:v>43032</c:v>
                </c:pt>
                <c:pt idx="6">
                  <c:v>43064</c:v>
                </c:pt>
                <c:pt idx="7">
                  <c:v>43096</c:v>
                </c:pt>
                <c:pt idx="8">
                  <c:v>43128</c:v>
                </c:pt>
                <c:pt idx="9">
                  <c:v>43132</c:v>
                </c:pt>
                <c:pt idx="10">
                  <c:v>43160</c:v>
                </c:pt>
                <c:pt idx="11">
                  <c:v>43220</c:v>
                </c:pt>
              </c:numCache>
            </c:numRef>
          </c:cat>
          <c:val>
            <c:numRef>
              <c:f>'F12'!$C$31:$C$42</c:f>
              <c:numCache>
                <c:formatCode>#,##0</c:formatCode>
                <c:ptCount val="12"/>
                <c:pt idx="0">
                  <c:v>9514.3700000000008</c:v>
                </c:pt>
                <c:pt idx="1">
                  <c:v>12617.91</c:v>
                </c:pt>
                <c:pt idx="2">
                  <c:v>40387.5</c:v>
                </c:pt>
                <c:pt idx="3">
                  <c:v>36466.82</c:v>
                </c:pt>
                <c:pt idx="4">
                  <c:v>31855.24</c:v>
                </c:pt>
                <c:pt idx="5">
                  <c:v>29088.49</c:v>
                </c:pt>
                <c:pt idx="6">
                  <c:v>41978.37</c:v>
                </c:pt>
                <c:pt idx="7">
                  <c:v>18997.55</c:v>
                </c:pt>
                <c:pt idx="8">
                  <c:v>22240.3</c:v>
                </c:pt>
                <c:pt idx="9">
                  <c:v>33659.07</c:v>
                </c:pt>
                <c:pt idx="10" formatCode="[&gt;9999999]##\,##\,##\,##0;[&gt;99999]##\,##\,##0;##,##0">
                  <c:v>37977.51</c:v>
                </c:pt>
                <c:pt idx="11" formatCode="[&gt;9999999]##\,##\,##\,##0;[&gt;99999]##\,##\,##0;##,##0">
                  <c:v>20164.82</c:v>
                </c:pt>
              </c:numCache>
            </c:numRef>
          </c:val>
        </c:ser>
        <c:dLbls>
          <c:showLegendKey val="0"/>
          <c:showVal val="0"/>
          <c:showCatName val="0"/>
          <c:showSerName val="0"/>
          <c:showPercent val="0"/>
          <c:showBubbleSize val="0"/>
        </c:dLbls>
        <c:gapWidth val="150"/>
        <c:axId val="519572216"/>
        <c:axId val="519569864"/>
      </c:barChart>
      <c:lineChart>
        <c:grouping val="standard"/>
        <c:varyColors val="0"/>
        <c:ser>
          <c:idx val="2"/>
          <c:order val="2"/>
          <c:tx>
            <c:strRef>
              <c:f>'F12'!$D$2</c:f>
              <c:strCache>
                <c:ptCount val="1"/>
                <c:pt idx="0">
                  <c:v>Total</c:v>
                </c:pt>
              </c:strCache>
            </c:strRef>
          </c:tx>
          <c:marker>
            <c:symbol val="diamond"/>
            <c:size val="4"/>
            <c:spPr>
              <a:solidFill>
                <a:schemeClr val="tx2"/>
              </a:solidFill>
              <a:ln cap="sq">
                <a:solidFill>
                  <a:schemeClr val="tx2"/>
                </a:solidFill>
                <a:bevel/>
                <a:headEnd type="diamond"/>
              </a:ln>
            </c:spPr>
          </c:marker>
          <c:cat>
            <c:numRef>
              <c:f>'F12'!$A$31:$A$42</c:f>
              <c:numCache>
                <c:formatCode>[$-409]mmm\-yy;@</c:formatCode>
                <c:ptCount val="12"/>
                <c:pt idx="0">
                  <c:v>42872</c:v>
                </c:pt>
                <c:pt idx="1">
                  <c:v>42904</c:v>
                </c:pt>
                <c:pt idx="2">
                  <c:v>42936</c:v>
                </c:pt>
                <c:pt idx="3">
                  <c:v>42968</c:v>
                </c:pt>
                <c:pt idx="4">
                  <c:v>43000</c:v>
                </c:pt>
                <c:pt idx="5">
                  <c:v>43032</c:v>
                </c:pt>
                <c:pt idx="6">
                  <c:v>43064</c:v>
                </c:pt>
                <c:pt idx="7">
                  <c:v>43096</c:v>
                </c:pt>
                <c:pt idx="8">
                  <c:v>43128</c:v>
                </c:pt>
                <c:pt idx="9">
                  <c:v>43132</c:v>
                </c:pt>
                <c:pt idx="10">
                  <c:v>43160</c:v>
                </c:pt>
                <c:pt idx="11">
                  <c:v>43220</c:v>
                </c:pt>
              </c:numCache>
            </c:numRef>
          </c:cat>
          <c:val>
            <c:numRef>
              <c:f>'F12'!$D$31:$D$42</c:f>
              <c:numCache>
                <c:formatCode>[&gt;9999999]##\,##\,##\,##0;[&gt;99999]##\,##\,##0;##,##0</c:formatCode>
                <c:ptCount val="12"/>
                <c:pt idx="0">
                  <c:v>18872.04</c:v>
                </c:pt>
                <c:pt idx="1">
                  <c:v>21724.02</c:v>
                </c:pt>
                <c:pt idx="2">
                  <c:v>52187.35</c:v>
                </c:pt>
                <c:pt idx="3">
                  <c:v>54407.93</c:v>
                </c:pt>
                <c:pt idx="4">
                  <c:v>49312.08</c:v>
                </c:pt>
                <c:pt idx="5">
                  <c:v>39078.990000000005</c:v>
                </c:pt>
                <c:pt idx="6">
                  <c:v>54058.47</c:v>
                </c:pt>
                <c:pt idx="7">
                  <c:v>27330.85</c:v>
                </c:pt>
                <c:pt idx="8">
                  <c:v>31263.46</c:v>
                </c:pt>
                <c:pt idx="9">
                  <c:v>49839.95</c:v>
                </c:pt>
                <c:pt idx="10">
                  <c:v>47233.020000000004</c:v>
                </c:pt>
                <c:pt idx="11">
                  <c:v>31458.28</c:v>
                </c:pt>
              </c:numCache>
            </c:numRef>
          </c:val>
          <c:smooth val="0"/>
        </c:ser>
        <c:dLbls>
          <c:showLegendKey val="0"/>
          <c:showVal val="0"/>
          <c:showCatName val="0"/>
          <c:showSerName val="0"/>
          <c:showPercent val="0"/>
          <c:showBubbleSize val="0"/>
        </c:dLbls>
        <c:marker val="1"/>
        <c:smooth val="0"/>
        <c:axId val="519572216"/>
        <c:axId val="519569864"/>
      </c:lineChart>
      <c:catAx>
        <c:axId val="519572216"/>
        <c:scaling>
          <c:orientation val="minMax"/>
        </c:scaling>
        <c:delete val="0"/>
        <c:axPos val="b"/>
        <c:numFmt formatCode="[$-409]mmm\-yy;@" sourceLinked="1"/>
        <c:majorTickMark val="none"/>
        <c:minorTickMark val="none"/>
        <c:tickLblPos val="low"/>
        <c:txPr>
          <a:bodyPr rot="0" vert="horz" anchor="ctr" anchorCtr="0"/>
          <a:lstStyle/>
          <a:p>
            <a:pPr>
              <a:defRPr lang="en-IN"/>
            </a:pPr>
            <a:endParaRPr lang="en-US"/>
          </a:p>
        </c:txPr>
        <c:crossAx val="519569864"/>
        <c:crosses val="autoZero"/>
        <c:auto val="0"/>
        <c:lblAlgn val="ctr"/>
        <c:lblOffset val="1"/>
        <c:noMultiLvlLbl val="0"/>
      </c:catAx>
      <c:valAx>
        <c:axId val="519569864"/>
        <c:scaling>
          <c:orientation val="minMax"/>
          <c:min val="0"/>
        </c:scaling>
        <c:delete val="0"/>
        <c:axPos val="l"/>
        <c:numFmt formatCode="#,##0" sourceLinked="1"/>
        <c:majorTickMark val="out"/>
        <c:minorTickMark val="none"/>
        <c:tickLblPos val="nextTo"/>
        <c:crossAx val="519572216"/>
        <c:crosses val="autoZero"/>
        <c:crossBetween val="between"/>
      </c:valAx>
    </c:plotArea>
    <c:legend>
      <c:legendPos val="b"/>
      <c:layout>
        <c:manualLayout>
          <c:xMode val="edge"/>
          <c:yMode val="edge"/>
          <c:x val="0.36607182630193003"/>
          <c:y val="0.91854172483758678"/>
          <c:w val="0.3657829633147584"/>
          <c:h val="6.9774466716542874E-2"/>
        </c:manualLayout>
      </c:layout>
      <c:overlay val="0"/>
      <c:spPr>
        <a:noFill/>
        <a:ln w="3175">
          <a:noFill/>
        </a:ln>
      </c:spPr>
      <c:txPr>
        <a:bodyPr/>
        <a:lstStyle/>
        <a:p>
          <a:pPr>
            <a:defRPr lang="en-IN"/>
          </a:pPr>
          <a:endParaRPr lang="en-US"/>
        </a:p>
      </c:txPr>
    </c:legend>
    <c:plotVisOnly val="1"/>
    <c:dispBlanksAs val="gap"/>
    <c:showDLblsOverMax val="0"/>
  </c:chart>
  <c:spPr>
    <a:solidFill>
      <a:schemeClr val="bg1"/>
    </a:solidFill>
    <a:ln w="3175">
      <a:solidFill>
        <a:schemeClr val="accent6"/>
      </a:solidFill>
    </a:ln>
  </c:spPr>
  <c:txPr>
    <a:bodyPr/>
    <a:lstStyle/>
    <a:p>
      <a:pPr>
        <a:defRPr sz="900" b="1" i="0" baseline="0">
          <a:latin typeface="Garamond" pitchFamily="18" charset="0"/>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'F13'!$B$3</c:f>
              <c:strCache>
                <c:ptCount val="1"/>
                <c:pt idx="0">
                  <c:v>Equity (LHS)</c:v>
                </c:pt>
              </c:strCache>
            </c:strRef>
          </c:tx>
          <c:spPr>
            <a:solidFill>
              <a:schemeClr val="accent1"/>
            </a:solidFill>
            <a:ln>
              <a:noFill/>
            </a:ln>
            <a:effectLst/>
          </c:spPr>
          <c:invertIfNegative val="0"/>
          <c:cat>
            <c:numRef>
              <c:f>'F13'!$A$32:$A$43</c:f>
              <c:numCache>
                <c:formatCode>[$-409]mmm\-yy;@</c:formatCode>
                <c:ptCount val="12"/>
                <c:pt idx="0">
                  <c:v>42874</c:v>
                </c:pt>
                <c:pt idx="1">
                  <c:v>42906</c:v>
                </c:pt>
                <c:pt idx="2">
                  <c:v>42938</c:v>
                </c:pt>
                <c:pt idx="3">
                  <c:v>42970</c:v>
                </c:pt>
                <c:pt idx="4">
                  <c:v>43002</c:v>
                </c:pt>
                <c:pt idx="5">
                  <c:v>43034</c:v>
                </c:pt>
                <c:pt idx="6">
                  <c:v>43066</c:v>
                </c:pt>
                <c:pt idx="7">
                  <c:v>43098</c:v>
                </c:pt>
                <c:pt idx="8">
                  <c:v>43130</c:v>
                </c:pt>
                <c:pt idx="9">
                  <c:v>43134</c:v>
                </c:pt>
                <c:pt idx="10">
                  <c:v>43163</c:v>
                </c:pt>
                <c:pt idx="11">
                  <c:v>43220</c:v>
                </c:pt>
              </c:numCache>
            </c:numRef>
          </c:cat>
          <c:val>
            <c:numRef>
              <c:f>'F13'!$B$32:$B$43</c:f>
              <c:numCache>
                <c:formatCode>#,##0</c:formatCode>
                <c:ptCount val="12"/>
                <c:pt idx="0">
                  <c:v>7711.41</c:v>
                </c:pt>
                <c:pt idx="1">
                  <c:v>3616.8199999999988</c:v>
                </c:pt>
                <c:pt idx="2">
                  <c:v>5160.71</c:v>
                </c:pt>
                <c:pt idx="3">
                  <c:v>-12769.680000000002</c:v>
                </c:pt>
                <c:pt idx="4">
                  <c:v>-11392.269999999999</c:v>
                </c:pt>
                <c:pt idx="5">
                  <c:v>3055.44</c:v>
                </c:pt>
                <c:pt idx="6">
                  <c:v>19727.650000000001</c:v>
                </c:pt>
                <c:pt idx="7">
                  <c:v>-5882.6799999999985</c:v>
                </c:pt>
                <c:pt idx="8">
                  <c:v>13781.460000000001</c:v>
                </c:pt>
                <c:pt idx="9">
                  <c:v>-11423</c:v>
                </c:pt>
                <c:pt idx="10">
                  <c:v>11654</c:v>
                </c:pt>
                <c:pt idx="11">
                  <c:v>-5552</c:v>
                </c:pt>
              </c:numCache>
            </c:numRef>
          </c:val>
        </c:ser>
        <c:ser>
          <c:idx val="1"/>
          <c:order val="1"/>
          <c:tx>
            <c:strRef>
              <c:f>'F13'!$C$3</c:f>
              <c:strCache>
                <c:ptCount val="1"/>
                <c:pt idx="0">
                  <c:v>Debt (LHS)</c:v>
                </c:pt>
              </c:strCache>
            </c:strRef>
          </c:tx>
          <c:spPr>
            <a:solidFill>
              <a:schemeClr val="accent2"/>
            </a:solidFill>
            <a:ln>
              <a:noFill/>
            </a:ln>
            <a:effectLst/>
          </c:spPr>
          <c:invertIfNegative val="0"/>
          <c:cat>
            <c:numRef>
              <c:f>'F13'!$A$32:$A$43</c:f>
              <c:numCache>
                <c:formatCode>[$-409]mmm\-yy;@</c:formatCode>
                <c:ptCount val="12"/>
                <c:pt idx="0">
                  <c:v>42874</c:v>
                </c:pt>
                <c:pt idx="1">
                  <c:v>42906</c:v>
                </c:pt>
                <c:pt idx="2">
                  <c:v>42938</c:v>
                </c:pt>
                <c:pt idx="3">
                  <c:v>42970</c:v>
                </c:pt>
                <c:pt idx="4">
                  <c:v>43002</c:v>
                </c:pt>
                <c:pt idx="5">
                  <c:v>43034</c:v>
                </c:pt>
                <c:pt idx="6">
                  <c:v>43066</c:v>
                </c:pt>
                <c:pt idx="7">
                  <c:v>43098</c:v>
                </c:pt>
                <c:pt idx="8">
                  <c:v>43130</c:v>
                </c:pt>
                <c:pt idx="9">
                  <c:v>43134</c:v>
                </c:pt>
                <c:pt idx="10">
                  <c:v>43163</c:v>
                </c:pt>
                <c:pt idx="11">
                  <c:v>43220</c:v>
                </c:pt>
              </c:numCache>
            </c:numRef>
          </c:cat>
          <c:val>
            <c:numRef>
              <c:f>'F13'!$C$32:$C$43</c:f>
              <c:numCache>
                <c:formatCode>#,##0</c:formatCode>
                <c:ptCount val="12"/>
                <c:pt idx="0">
                  <c:v>19154.75</c:v>
                </c:pt>
                <c:pt idx="1">
                  <c:v>25685.110000000004</c:v>
                </c:pt>
                <c:pt idx="2">
                  <c:v>18867.149999999998</c:v>
                </c:pt>
                <c:pt idx="3">
                  <c:v>15446.51</c:v>
                </c:pt>
                <c:pt idx="4">
                  <c:v>1348.8900000000006</c:v>
                </c:pt>
                <c:pt idx="5">
                  <c:v>16063.65</c:v>
                </c:pt>
                <c:pt idx="6">
                  <c:v>530.53999999999962</c:v>
                </c:pt>
                <c:pt idx="7">
                  <c:v>2350.23</c:v>
                </c:pt>
                <c:pt idx="8">
                  <c:v>8522.92</c:v>
                </c:pt>
                <c:pt idx="9">
                  <c:v>-253.85000000000059</c:v>
                </c:pt>
                <c:pt idx="10">
                  <c:v>-9044</c:v>
                </c:pt>
                <c:pt idx="11">
                  <c:v>-10036</c:v>
                </c:pt>
              </c:numCache>
            </c:numRef>
          </c:val>
        </c:ser>
        <c:dLbls>
          <c:showLegendKey val="0"/>
          <c:showVal val="0"/>
          <c:showCatName val="0"/>
          <c:showSerName val="0"/>
          <c:showPercent val="0"/>
          <c:showBubbleSize val="0"/>
        </c:dLbls>
        <c:gapWidth val="219"/>
        <c:axId val="519571040"/>
        <c:axId val="519572608"/>
      </c:barChart>
      <c:barChart>
        <c:barDir val="col"/>
        <c:grouping val="clustered"/>
        <c:varyColors val="0"/>
        <c:ser>
          <c:idx val="2"/>
          <c:order val="2"/>
          <c:tx>
            <c:strRef>
              <c:f>'F13'!$D$3</c:f>
              <c:strCache>
                <c:ptCount val="1"/>
                <c:pt idx="0">
                  <c:v>Hybrid (RHS)</c:v>
                </c:pt>
              </c:strCache>
            </c:strRef>
          </c:tx>
          <c:spPr>
            <a:solidFill>
              <a:schemeClr val="accent3"/>
            </a:solidFill>
            <a:ln>
              <a:noFill/>
            </a:ln>
            <a:effectLst/>
          </c:spPr>
          <c:invertIfNegative val="0"/>
          <c:cat>
            <c:numRef>
              <c:f>'F13'!$A$32:$A$43</c:f>
              <c:numCache>
                <c:formatCode>[$-409]mmm\-yy;@</c:formatCode>
                <c:ptCount val="12"/>
                <c:pt idx="0">
                  <c:v>42874</c:v>
                </c:pt>
                <c:pt idx="1">
                  <c:v>42906</c:v>
                </c:pt>
                <c:pt idx="2">
                  <c:v>42938</c:v>
                </c:pt>
                <c:pt idx="3">
                  <c:v>42970</c:v>
                </c:pt>
                <c:pt idx="4">
                  <c:v>43002</c:v>
                </c:pt>
                <c:pt idx="5">
                  <c:v>43034</c:v>
                </c:pt>
                <c:pt idx="6">
                  <c:v>43066</c:v>
                </c:pt>
                <c:pt idx="7">
                  <c:v>43098</c:v>
                </c:pt>
                <c:pt idx="8">
                  <c:v>43130</c:v>
                </c:pt>
                <c:pt idx="9">
                  <c:v>43134</c:v>
                </c:pt>
                <c:pt idx="10">
                  <c:v>43163</c:v>
                </c:pt>
                <c:pt idx="11">
                  <c:v>43220</c:v>
                </c:pt>
              </c:numCache>
            </c:numRef>
          </c:cat>
          <c:val>
            <c:numRef>
              <c:f>'F13'!$D$32:$D$43</c:f>
              <c:numCache>
                <c:formatCode>#,##0</c:formatCode>
                <c:ptCount val="12"/>
                <c:pt idx="0">
                  <c:v>0</c:v>
                </c:pt>
                <c:pt idx="1">
                  <c:v>0</c:v>
                </c:pt>
                <c:pt idx="2">
                  <c:v>0</c:v>
                </c:pt>
                <c:pt idx="3">
                  <c:v>0</c:v>
                </c:pt>
                <c:pt idx="4">
                  <c:v>0</c:v>
                </c:pt>
                <c:pt idx="5">
                  <c:v>0</c:v>
                </c:pt>
                <c:pt idx="6">
                  <c:v>0</c:v>
                </c:pt>
                <c:pt idx="7">
                  <c:v>-11.33</c:v>
                </c:pt>
                <c:pt idx="8">
                  <c:v>-32.42</c:v>
                </c:pt>
                <c:pt idx="9">
                  <c:v>2.8</c:v>
                </c:pt>
                <c:pt idx="10">
                  <c:v>51</c:v>
                </c:pt>
                <c:pt idx="11">
                  <c:v>26</c:v>
                </c:pt>
              </c:numCache>
            </c:numRef>
          </c:val>
        </c:ser>
        <c:dLbls>
          <c:showLegendKey val="0"/>
          <c:showVal val="0"/>
          <c:showCatName val="0"/>
          <c:showSerName val="0"/>
          <c:showPercent val="0"/>
          <c:showBubbleSize val="0"/>
        </c:dLbls>
        <c:gapWidth val="219"/>
        <c:axId val="519570648"/>
        <c:axId val="519570256"/>
      </c:barChart>
      <c:lineChart>
        <c:grouping val="standard"/>
        <c:varyColors val="0"/>
        <c:ser>
          <c:idx val="3"/>
          <c:order val="3"/>
          <c:tx>
            <c:strRef>
              <c:f>'F13'!$E$3</c:f>
              <c:strCache>
                <c:ptCount val="1"/>
                <c:pt idx="0">
                  <c:v>Total (LHS)</c:v>
                </c:pt>
              </c:strCache>
            </c:strRef>
          </c:tx>
          <c:spPr>
            <a:ln w="28575" cap="rnd">
              <a:solidFill>
                <a:schemeClr val="accent4"/>
              </a:solidFill>
              <a:round/>
            </a:ln>
            <a:effectLst/>
          </c:spPr>
          <c:marker>
            <c:symbol val="none"/>
          </c:marker>
          <c:cat>
            <c:numRef>
              <c:f>'F13'!$A$32:$A$43</c:f>
              <c:numCache>
                <c:formatCode>[$-409]mmm\-yy;@</c:formatCode>
                <c:ptCount val="12"/>
                <c:pt idx="0">
                  <c:v>42874</c:v>
                </c:pt>
                <c:pt idx="1">
                  <c:v>42906</c:v>
                </c:pt>
                <c:pt idx="2">
                  <c:v>42938</c:v>
                </c:pt>
                <c:pt idx="3">
                  <c:v>42970</c:v>
                </c:pt>
                <c:pt idx="4">
                  <c:v>43002</c:v>
                </c:pt>
                <c:pt idx="5">
                  <c:v>43034</c:v>
                </c:pt>
                <c:pt idx="6">
                  <c:v>43066</c:v>
                </c:pt>
                <c:pt idx="7">
                  <c:v>43098</c:v>
                </c:pt>
                <c:pt idx="8">
                  <c:v>43130</c:v>
                </c:pt>
                <c:pt idx="9">
                  <c:v>43134</c:v>
                </c:pt>
                <c:pt idx="10">
                  <c:v>43163</c:v>
                </c:pt>
                <c:pt idx="11">
                  <c:v>43220</c:v>
                </c:pt>
              </c:numCache>
            </c:numRef>
          </c:cat>
          <c:val>
            <c:numRef>
              <c:f>'F13'!$E$32:$E$43</c:f>
              <c:numCache>
                <c:formatCode>#,##0</c:formatCode>
                <c:ptCount val="12"/>
                <c:pt idx="0">
                  <c:v>26866.160000000007</c:v>
                </c:pt>
                <c:pt idx="1">
                  <c:v>29301.93</c:v>
                </c:pt>
                <c:pt idx="2">
                  <c:v>24027.860000000004</c:v>
                </c:pt>
                <c:pt idx="3">
                  <c:v>2676.8300000000013</c:v>
                </c:pt>
                <c:pt idx="4">
                  <c:v>-10043.380000000001</c:v>
                </c:pt>
                <c:pt idx="5">
                  <c:v>19119.09</c:v>
                </c:pt>
                <c:pt idx="6">
                  <c:v>20258.189999999999</c:v>
                </c:pt>
                <c:pt idx="7">
                  <c:v>-3543.7799999999997</c:v>
                </c:pt>
                <c:pt idx="8">
                  <c:v>22271.960000000003</c:v>
                </c:pt>
                <c:pt idx="9">
                  <c:v>-11674.050000000001</c:v>
                </c:pt>
                <c:pt idx="10">
                  <c:v>2661</c:v>
                </c:pt>
                <c:pt idx="11">
                  <c:v>-15561</c:v>
                </c:pt>
              </c:numCache>
            </c:numRef>
          </c:val>
          <c:smooth val="0"/>
        </c:ser>
        <c:dLbls>
          <c:showLegendKey val="0"/>
          <c:showVal val="0"/>
          <c:showCatName val="0"/>
          <c:showSerName val="0"/>
          <c:showPercent val="0"/>
          <c:showBubbleSize val="0"/>
        </c:dLbls>
        <c:marker val="1"/>
        <c:smooth val="0"/>
        <c:axId val="519571040"/>
        <c:axId val="519572608"/>
      </c:lineChart>
      <c:dateAx>
        <c:axId val="519571040"/>
        <c:scaling>
          <c:orientation val="minMax"/>
        </c:scaling>
        <c:delete val="0"/>
        <c:axPos val="b"/>
        <c:numFmt formatCode="[$-409]mmm\-yy;@"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572608"/>
        <c:crosses val="autoZero"/>
        <c:auto val="1"/>
        <c:lblOffset val="100"/>
        <c:baseTimeUnit val="months"/>
      </c:dateAx>
      <c:valAx>
        <c:axId val="51957260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571040"/>
        <c:crosses val="autoZero"/>
        <c:crossBetween val="between"/>
      </c:valAx>
      <c:valAx>
        <c:axId val="519570256"/>
        <c:scaling>
          <c:orientation val="minMax"/>
          <c:max val="1500"/>
          <c:min val="-50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570648"/>
        <c:crosses val="max"/>
        <c:crossBetween val="between"/>
      </c:valAx>
      <c:dateAx>
        <c:axId val="519570648"/>
        <c:scaling>
          <c:orientation val="minMax"/>
        </c:scaling>
        <c:delete val="1"/>
        <c:axPos val="b"/>
        <c:numFmt formatCode="[$-409]mmm\-yy;@" sourceLinked="1"/>
        <c:majorTickMark val="out"/>
        <c:minorTickMark val="none"/>
        <c:tickLblPos val="nextTo"/>
        <c:crossAx val="519570256"/>
        <c:crossesAt val="0"/>
        <c:auto val="1"/>
        <c:lblOffset val="100"/>
        <c:baseTimeUnit val="days"/>
        <c:majorUnit val="1"/>
        <c:minorUnit val="1"/>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450107564209788E-2"/>
          <c:y val="2.8357824181490073E-2"/>
          <c:w val="0.89980290539834829"/>
          <c:h val="0.71373172320977274"/>
        </c:manualLayout>
      </c:layout>
      <c:barChart>
        <c:barDir val="col"/>
        <c:grouping val="clustered"/>
        <c:varyColors val="0"/>
        <c:ser>
          <c:idx val="0"/>
          <c:order val="0"/>
          <c:tx>
            <c:strRef>
              <c:f>'F14'!$D$5</c:f>
              <c:strCache>
                <c:ptCount val="1"/>
                <c:pt idx="0">
                  <c:v>Amount (Rs. Crore) - (LHS)</c:v>
                </c:pt>
              </c:strCache>
            </c:strRef>
          </c:tx>
          <c:spPr>
            <a:solidFill>
              <a:schemeClr val="accent6">
                <a:lumMod val="75000"/>
              </a:schemeClr>
            </a:solidFill>
            <a:ln>
              <a:noFill/>
            </a:ln>
            <a:effectLst/>
          </c:spPr>
          <c:invertIfNegative val="0"/>
          <c:dLbls>
            <c:dLbl>
              <c:idx val="3"/>
              <c:layout>
                <c:manualLayout>
                  <c:x val="-3.4990211943026608E-17"/>
                  <c:y val="2.3457015668865058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1.050006961486185E-16"/>
                  <c:y val="1.330594545247053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'F14'!$C$20:$C$31</c:f>
              <c:numCache>
                <c:formatCode>[$-409]mmm\-yy;@</c:formatCode>
                <c:ptCount val="12"/>
                <c:pt idx="0">
                  <c:v>42856</c:v>
                </c:pt>
                <c:pt idx="1">
                  <c:v>42887</c:v>
                </c:pt>
                <c:pt idx="2">
                  <c:v>42917</c:v>
                </c:pt>
                <c:pt idx="3">
                  <c:v>42948</c:v>
                </c:pt>
                <c:pt idx="4">
                  <c:v>42979</c:v>
                </c:pt>
                <c:pt idx="5">
                  <c:v>43009</c:v>
                </c:pt>
                <c:pt idx="6">
                  <c:v>43040</c:v>
                </c:pt>
                <c:pt idx="7">
                  <c:v>43070</c:v>
                </c:pt>
                <c:pt idx="8">
                  <c:v>43101</c:v>
                </c:pt>
                <c:pt idx="9">
                  <c:v>43132</c:v>
                </c:pt>
                <c:pt idx="10">
                  <c:v>43160</c:v>
                </c:pt>
                <c:pt idx="11">
                  <c:v>43220</c:v>
                </c:pt>
              </c:numCache>
            </c:numRef>
          </c:cat>
          <c:val>
            <c:numRef>
              <c:f>'F14'!$D$20:$D$31</c:f>
              <c:numCache>
                <c:formatCode>[&gt;=10000000]#.##\,##\,##0;[&gt;=100000]#.##\,##0;##,##0</c:formatCode>
                <c:ptCount val="12"/>
                <c:pt idx="0">
                  <c:v>441</c:v>
                </c:pt>
                <c:pt idx="1">
                  <c:v>74.86</c:v>
                </c:pt>
                <c:pt idx="2">
                  <c:v>13.18</c:v>
                </c:pt>
                <c:pt idx="3">
                  <c:v>125.02</c:v>
                </c:pt>
                <c:pt idx="4">
                  <c:v>0.75</c:v>
                </c:pt>
                <c:pt idx="5">
                  <c:v>134.02000000000001</c:v>
                </c:pt>
                <c:pt idx="6">
                  <c:v>357.94</c:v>
                </c:pt>
                <c:pt idx="7">
                  <c:v>12.79</c:v>
                </c:pt>
                <c:pt idx="8">
                  <c:v>3.33</c:v>
                </c:pt>
                <c:pt idx="9">
                  <c:v>10.220000000000001</c:v>
                </c:pt>
                <c:pt idx="10">
                  <c:v>9</c:v>
                </c:pt>
                <c:pt idx="11" formatCode="#,##0">
                  <c:v>1814.5900000000001</c:v>
                </c:pt>
              </c:numCache>
            </c:numRef>
          </c:val>
        </c:ser>
        <c:dLbls>
          <c:showLegendKey val="0"/>
          <c:showVal val="0"/>
          <c:showCatName val="0"/>
          <c:showSerName val="0"/>
          <c:showPercent val="0"/>
          <c:showBubbleSize val="0"/>
        </c:dLbls>
        <c:gapWidth val="219"/>
        <c:overlap val="-27"/>
        <c:axId val="519571824"/>
        <c:axId val="501413112"/>
      </c:barChart>
      <c:lineChart>
        <c:grouping val="standard"/>
        <c:varyColors val="0"/>
        <c:ser>
          <c:idx val="1"/>
          <c:order val="1"/>
          <c:tx>
            <c:strRef>
              <c:f>'F14'!$E$5</c:f>
              <c:strCache>
                <c:ptCount val="1"/>
                <c:pt idx="0">
                  <c:v>Number of Open offer - (RHS)</c:v>
                </c:pt>
              </c:strCache>
            </c:strRef>
          </c:tx>
          <c:spPr>
            <a:ln w="28575" cap="rnd">
              <a:solidFill>
                <a:schemeClr val="tx2">
                  <a:lumMod val="60000"/>
                  <a:lumOff val="40000"/>
                </a:schemeClr>
              </a:solidFill>
              <a:round/>
            </a:ln>
            <a:effectLst/>
          </c:spPr>
          <c:marker>
            <c:symbol val="none"/>
          </c:marker>
          <c:dLbls>
            <c:dLbl>
              <c:idx val="10"/>
              <c:layout>
                <c:manualLayout>
                  <c:x val="-2.7777777777777776E-2"/>
                  <c:y val="7.6142131979695507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2222222222222223E-2"/>
                  <c:y val="-1.269035532994923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'F14'!$C$20:$C$31</c:f>
              <c:numCache>
                <c:formatCode>[$-409]mmm\-yy;@</c:formatCode>
                <c:ptCount val="12"/>
                <c:pt idx="0">
                  <c:v>42856</c:v>
                </c:pt>
                <c:pt idx="1">
                  <c:v>42887</c:v>
                </c:pt>
                <c:pt idx="2">
                  <c:v>42917</c:v>
                </c:pt>
                <c:pt idx="3">
                  <c:v>42948</c:v>
                </c:pt>
                <c:pt idx="4">
                  <c:v>42979</c:v>
                </c:pt>
                <c:pt idx="5">
                  <c:v>43009</c:v>
                </c:pt>
                <c:pt idx="6">
                  <c:v>43040</c:v>
                </c:pt>
                <c:pt idx="7">
                  <c:v>43070</c:v>
                </c:pt>
                <c:pt idx="8">
                  <c:v>43101</c:v>
                </c:pt>
                <c:pt idx="9">
                  <c:v>43132</c:v>
                </c:pt>
                <c:pt idx="10">
                  <c:v>43160</c:v>
                </c:pt>
                <c:pt idx="11">
                  <c:v>43220</c:v>
                </c:pt>
              </c:numCache>
            </c:numRef>
          </c:cat>
          <c:val>
            <c:numRef>
              <c:f>'F14'!$E$20:$E$31</c:f>
              <c:numCache>
                <c:formatCode>[&gt;=10000000]#.##\,##\,##0;[&gt;=100000]#.##\,##0;##,##0</c:formatCode>
                <c:ptCount val="12"/>
                <c:pt idx="0">
                  <c:v>5</c:v>
                </c:pt>
                <c:pt idx="1">
                  <c:v>6</c:v>
                </c:pt>
                <c:pt idx="2">
                  <c:v>3</c:v>
                </c:pt>
                <c:pt idx="3">
                  <c:v>2</c:v>
                </c:pt>
                <c:pt idx="4">
                  <c:v>3</c:v>
                </c:pt>
                <c:pt idx="5">
                  <c:v>5</c:v>
                </c:pt>
                <c:pt idx="6">
                  <c:v>5</c:v>
                </c:pt>
                <c:pt idx="7">
                  <c:v>4</c:v>
                </c:pt>
                <c:pt idx="8">
                  <c:v>2</c:v>
                </c:pt>
                <c:pt idx="9">
                  <c:v>2</c:v>
                </c:pt>
                <c:pt idx="10">
                  <c:v>4</c:v>
                </c:pt>
                <c:pt idx="11">
                  <c:v>15</c:v>
                </c:pt>
              </c:numCache>
            </c:numRef>
          </c:val>
          <c:smooth val="0"/>
        </c:ser>
        <c:dLbls>
          <c:showLegendKey val="0"/>
          <c:showVal val="0"/>
          <c:showCatName val="0"/>
          <c:showSerName val="0"/>
          <c:showPercent val="0"/>
          <c:showBubbleSize val="0"/>
        </c:dLbls>
        <c:marker val="1"/>
        <c:smooth val="0"/>
        <c:axId val="501407232"/>
        <c:axId val="501411544"/>
      </c:lineChart>
      <c:dateAx>
        <c:axId val="519571824"/>
        <c:scaling>
          <c:orientation val="minMax"/>
        </c:scaling>
        <c:delete val="0"/>
        <c:axPos val="b"/>
        <c:majorGridlines>
          <c:spPr>
            <a:ln w="9525" cap="flat" cmpd="sng" algn="ctr">
              <a:solidFill>
                <a:schemeClr val="tx1">
                  <a:lumMod val="15000"/>
                  <a:lumOff val="85000"/>
                </a:schemeClr>
              </a:solidFill>
              <a:round/>
            </a:ln>
            <a:effectLst/>
          </c:spPr>
        </c:majorGridlines>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1413112"/>
        <c:crosses val="autoZero"/>
        <c:auto val="1"/>
        <c:lblOffset val="100"/>
        <c:baseTimeUnit val="months"/>
      </c:dateAx>
      <c:valAx>
        <c:axId val="501413112"/>
        <c:scaling>
          <c:orientation val="minMax"/>
        </c:scaling>
        <c:delete val="0"/>
        <c:axPos val="l"/>
        <c:numFmt formatCode="[&gt;=10000000]#.##\,##\,##0;[&gt;=10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571824"/>
        <c:crosses val="autoZero"/>
        <c:crossBetween val="between"/>
      </c:valAx>
      <c:valAx>
        <c:axId val="501411544"/>
        <c:scaling>
          <c:orientation val="minMax"/>
        </c:scaling>
        <c:delete val="0"/>
        <c:axPos val="r"/>
        <c:numFmt formatCode="[&gt;=10000000]#.##\,##\,##0;[&gt;=10000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1407232"/>
        <c:crosses val="max"/>
        <c:crossBetween val="between"/>
      </c:valAx>
      <c:dateAx>
        <c:axId val="501407232"/>
        <c:scaling>
          <c:orientation val="minMax"/>
        </c:scaling>
        <c:delete val="1"/>
        <c:axPos val="b"/>
        <c:numFmt formatCode="[$-409]mmm\-yy;@" sourceLinked="1"/>
        <c:majorTickMark val="out"/>
        <c:minorTickMark val="none"/>
        <c:tickLblPos val="nextTo"/>
        <c:crossAx val="501411544"/>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596080782261075E-2"/>
          <c:y val="5.9984635657544846E-2"/>
          <c:w val="0.92173029666798689"/>
          <c:h val="0.68484827899888356"/>
        </c:manualLayout>
      </c:layout>
      <c:lineChart>
        <c:grouping val="standard"/>
        <c:varyColors val="0"/>
        <c:ser>
          <c:idx val="0"/>
          <c:order val="0"/>
          <c:tx>
            <c:strRef>
              <c:f>Charts!$A$22</c:f>
              <c:strCache>
                <c:ptCount val="1"/>
                <c:pt idx="0">
                  <c:v>USA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Charts!$B$21:$AT$21</c:f>
              <c:numCache>
                <c:formatCode>m/d/yyyy</c:formatCode>
                <c:ptCount val="45"/>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pt idx="43">
                  <c:v>43100</c:v>
                </c:pt>
                <c:pt idx="44">
                  <c:v>43190</c:v>
                </c:pt>
              </c:numCache>
            </c:numRef>
          </c:cat>
          <c:val>
            <c:numRef>
              <c:f>Charts!$B$22:$AT$22</c:f>
              <c:numCache>
                <c:formatCode>General</c:formatCode>
                <c:ptCount val="45"/>
                <c:pt idx="0">
                  <c:v>1.2</c:v>
                </c:pt>
                <c:pt idx="1">
                  <c:v>1.7</c:v>
                </c:pt>
                <c:pt idx="2">
                  <c:v>2.2999999999999998</c:v>
                </c:pt>
                <c:pt idx="3">
                  <c:v>1.9</c:v>
                </c:pt>
                <c:pt idx="4" formatCode="0.00">
                  <c:v>1.1000000000000001</c:v>
                </c:pt>
                <c:pt idx="5" formatCode="0.00">
                  <c:v>0.8</c:v>
                </c:pt>
                <c:pt idx="6" formatCode="0.00">
                  <c:v>-0.3</c:v>
                </c:pt>
                <c:pt idx="7" formatCode="0.00">
                  <c:v>-2.8</c:v>
                </c:pt>
                <c:pt idx="8" formatCode="0.00">
                  <c:v>-3.5</c:v>
                </c:pt>
                <c:pt idx="9" formatCode="0.00">
                  <c:v>-4.0999999999999996</c:v>
                </c:pt>
                <c:pt idx="10" formatCode="0.00">
                  <c:v>-3.3</c:v>
                </c:pt>
                <c:pt idx="11" formatCode="0.00">
                  <c:v>-0.2</c:v>
                </c:pt>
                <c:pt idx="12" formatCode="0.00">
                  <c:v>1.6</c:v>
                </c:pt>
                <c:pt idx="13" formatCode="0.00">
                  <c:v>2.7</c:v>
                </c:pt>
                <c:pt idx="14" formatCode="0.00">
                  <c:v>3.1</c:v>
                </c:pt>
                <c:pt idx="15" formatCode="0.00">
                  <c:v>2.7</c:v>
                </c:pt>
                <c:pt idx="16" formatCode="0.00">
                  <c:v>1.9</c:v>
                </c:pt>
                <c:pt idx="17" formatCode="0.00">
                  <c:v>1.7</c:v>
                </c:pt>
                <c:pt idx="18" formatCode="0.00">
                  <c:v>1.2</c:v>
                </c:pt>
                <c:pt idx="19" formatCode="0.00">
                  <c:v>1.7</c:v>
                </c:pt>
                <c:pt idx="20" formatCode="0.00">
                  <c:v>2.8</c:v>
                </c:pt>
                <c:pt idx="21" formatCode="0.00">
                  <c:v>2.5</c:v>
                </c:pt>
                <c:pt idx="22" formatCode="0.00">
                  <c:v>2.4</c:v>
                </c:pt>
                <c:pt idx="23" formatCode="0.00">
                  <c:v>1.3</c:v>
                </c:pt>
                <c:pt idx="24" formatCode="0.00">
                  <c:v>1.3</c:v>
                </c:pt>
                <c:pt idx="25" formatCode="0.00">
                  <c:v>1</c:v>
                </c:pt>
                <c:pt idx="26" formatCode="0.00">
                  <c:v>1.7</c:v>
                </c:pt>
                <c:pt idx="27" formatCode="0.00">
                  <c:v>2.7</c:v>
                </c:pt>
                <c:pt idx="28" formatCode="0.00">
                  <c:v>1.7</c:v>
                </c:pt>
                <c:pt idx="29" formatCode="0.00">
                  <c:v>2.7</c:v>
                </c:pt>
                <c:pt idx="30" formatCode="0.00">
                  <c:v>3.2</c:v>
                </c:pt>
                <c:pt idx="31" formatCode="0.00">
                  <c:v>2.7</c:v>
                </c:pt>
                <c:pt idx="32" formatCode="0.00">
                  <c:v>3.8</c:v>
                </c:pt>
                <c:pt idx="33" formatCode="0.00">
                  <c:v>3.3</c:v>
                </c:pt>
                <c:pt idx="34" formatCode="0.00">
                  <c:v>2.4</c:v>
                </c:pt>
                <c:pt idx="35" formatCode="0.00">
                  <c:v>2</c:v>
                </c:pt>
                <c:pt idx="36" formatCode="0.00">
                  <c:v>1.4</c:v>
                </c:pt>
                <c:pt idx="37" formatCode="0.00">
                  <c:v>1.2</c:v>
                </c:pt>
                <c:pt idx="38" formatCode="0.00">
                  <c:v>1.5</c:v>
                </c:pt>
                <c:pt idx="39" formatCode="0.00">
                  <c:v>1.8</c:v>
                </c:pt>
                <c:pt idx="40">
                  <c:v>2</c:v>
                </c:pt>
                <c:pt idx="41" formatCode="0.00">
                  <c:v>2.2000000000000002</c:v>
                </c:pt>
                <c:pt idx="42" formatCode="0.00">
                  <c:v>2.2999999999999998</c:v>
                </c:pt>
                <c:pt idx="43" formatCode="0.00">
                  <c:v>2.6</c:v>
                </c:pt>
                <c:pt idx="44">
                  <c:v>2.9</c:v>
                </c:pt>
              </c:numCache>
            </c:numRef>
          </c:val>
          <c:smooth val="0"/>
        </c:ser>
        <c:ser>
          <c:idx val="1"/>
          <c:order val="1"/>
          <c:tx>
            <c:strRef>
              <c:f>Charts!$A$23</c:f>
              <c:strCache>
                <c:ptCount val="1"/>
                <c:pt idx="0">
                  <c:v>UK</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Charts!$B$21:$AT$21</c:f>
              <c:numCache>
                <c:formatCode>m/d/yyyy</c:formatCode>
                <c:ptCount val="45"/>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pt idx="43">
                  <c:v>43100</c:v>
                </c:pt>
                <c:pt idx="44">
                  <c:v>43190</c:v>
                </c:pt>
              </c:numCache>
            </c:numRef>
          </c:cat>
          <c:val>
            <c:numRef>
              <c:f>Charts!$B$23:$AT$23</c:f>
              <c:numCache>
                <c:formatCode>General</c:formatCode>
                <c:ptCount val="45"/>
                <c:pt idx="0">
                  <c:v>2</c:v>
                </c:pt>
                <c:pt idx="1">
                  <c:v>2.2999999999999998</c:v>
                </c:pt>
                <c:pt idx="2">
                  <c:v>2.9</c:v>
                </c:pt>
                <c:pt idx="3">
                  <c:v>3.1</c:v>
                </c:pt>
                <c:pt idx="4" formatCode="0.00">
                  <c:v>2.4</c:v>
                </c:pt>
                <c:pt idx="5" formatCode="0.00">
                  <c:v>1</c:v>
                </c:pt>
                <c:pt idx="6" formatCode="0.00">
                  <c:v>-1.4</c:v>
                </c:pt>
                <c:pt idx="7" formatCode="0.00">
                  <c:v>-4.4000000000000004</c:v>
                </c:pt>
                <c:pt idx="8" formatCode="0.00">
                  <c:v>-6.1</c:v>
                </c:pt>
                <c:pt idx="9" formatCode="0.00">
                  <c:v>-5.7</c:v>
                </c:pt>
                <c:pt idx="10" formatCode="0.00">
                  <c:v>-4</c:v>
                </c:pt>
                <c:pt idx="11" formatCode="0.00">
                  <c:v>-1.4</c:v>
                </c:pt>
                <c:pt idx="12" formatCode="0.00">
                  <c:v>0.8</c:v>
                </c:pt>
                <c:pt idx="13" formatCode="0.00">
                  <c:v>2.1</c:v>
                </c:pt>
                <c:pt idx="14" formatCode="0.00">
                  <c:v>2.6</c:v>
                </c:pt>
                <c:pt idx="15" formatCode="0.00">
                  <c:v>2.2999999999999998</c:v>
                </c:pt>
                <c:pt idx="16" formatCode="0.00">
                  <c:v>2.2999999999999998</c:v>
                </c:pt>
                <c:pt idx="17" formatCode="0.00">
                  <c:v>1.3</c:v>
                </c:pt>
                <c:pt idx="18" formatCode="0.00">
                  <c:v>1.2</c:v>
                </c:pt>
                <c:pt idx="19" formatCode="0.00">
                  <c:v>1.3</c:v>
                </c:pt>
                <c:pt idx="20" formatCode="0.00">
                  <c:v>1.2</c:v>
                </c:pt>
                <c:pt idx="21" formatCode="0.00">
                  <c:v>1</c:v>
                </c:pt>
                <c:pt idx="22" formatCode="0.00">
                  <c:v>1.8</c:v>
                </c:pt>
                <c:pt idx="23" formatCode="0.00">
                  <c:v>1.3</c:v>
                </c:pt>
                <c:pt idx="24" formatCode="0.00">
                  <c:v>1.5</c:v>
                </c:pt>
                <c:pt idx="25" formatCode="0.00">
                  <c:v>2.2000000000000002</c:v>
                </c:pt>
                <c:pt idx="26" formatCode="0.00">
                  <c:v>1.9</c:v>
                </c:pt>
                <c:pt idx="27" formatCode="0.00">
                  <c:v>2.6</c:v>
                </c:pt>
                <c:pt idx="28" formatCode="0.00">
                  <c:v>2.8</c:v>
                </c:pt>
                <c:pt idx="29" formatCode="0.00">
                  <c:v>3.1</c:v>
                </c:pt>
                <c:pt idx="30" formatCode="0.00">
                  <c:v>3</c:v>
                </c:pt>
                <c:pt idx="31" formatCode="0.00">
                  <c:v>3.3</c:v>
                </c:pt>
                <c:pt idx="32" formatCode="0.00">
                  <c:v>2.7</c:v>
                </c:pt>
                <c:pt idx="33" formatCode="0.00">
                  <c:v>2.5</c:v>
                </c:pt>
                <c:pt idx="34" formatCode="0.00">
                  <c:v>2.1</c:v>
                </c:pt>
                <c:pt idx="35" formatCode="0.00">
                  <c:v>2.1</c:v>
                </c:pt>
                <c:pt idx="36" formatCode="0.00">
                  <c:v>1.9</c:v>
                </c:pt>
                <c:pt idx="37" formatCode="0.00">
                  <c:v>1.8</c:v>
                </c:pt>
                <c:pt idx="38" formatCode="0.00">
                  <c:v>2</c:v>
                </c:pt>
                <c:pt idx="39" formatCode="0.00">
                  <c:v>2</c:v>
                </c:pt>
                <c:pt idx="40">
                  <c:v>2.1</c:v>
                </c:pt>
                <c:pt idx="41" formatCode="0.00">
                  <c:v>1.9</c:v>
                </c:pt>
                <c:pt idx="42" formatCode="0.00">
                  <c:v>1.8</c:v>
                </c:pt>
                <c:pt idx="43" formatCode="0.00">
                  <c:v>1.4</c:v>
                </c:pt>
                <c:pt idx="44">
                  <c:v>1.2</c:v>
                </c:pt>
              </c:numCache>
            </c:numRef>
          </c:val>
          <c:smooth val="0"/>
        </c:ser>
        <c:ser>
          <c:idx val="2"/>
          <c:order val="2"/>
          <c:tx>
            <c:strRef>
              <c:f>Charts!$A$24</c:f>
              <c:strCache>
                <c:ptCount val="1"/>
                <c:pt idx="0">
                  <c:v>Eurozone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Charts!$B$21:$AT$21</c:f>
              <c:numCache>
                <c:formatCode>m/d/yyyy</c:formatCode>
                <c:ptCount val="45"/>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pt idx="43">
                  <c:v>43100</c:v>
                </c:pt>
                <c:pt idx="44">
                  <c:v>43190</c:v>
                </c:pt>
              </c:numCache>
            </c:numRef>
          </c:cat>
          <c:val>
            <c:numRef>
              <c:f>Charts!$B$24:$AT$24</c:f>
              <c:numCache>
                <c:formatCode>General</c:formatCode>
                <c:ptCount val="45"/>
                <c:pt idx="0">
                  <c:v>3.6</c:v>
                </c:pt>
                <c:pt idx="1">
                  <c:v>3.1</c:v>
                </c:pt>
                <c:pt idx="2">
                  <c:v>3</c:v>
                </c:pt>
                <c:pt idx="3">
                  <c:v>2.2999999999999998</c:v>
                </c:pt>
                <c:pt idx="4" formatCode="0.00">
                  <c:v>2.2000000000000002</c:v>
                </c:pt>
                <c:pt idx="5" formatCode="0.00">
                  <c:v>1.2</c:v>
                </c:pt>
                <c:pt idx="6" formatCode="0.00">
                  <c:v>0.2</c:v>
                </c:pt>
                <c:pt idx="7" formatCode="0.00">
                  <c:v>-2.1</c:v>
                </c:pt>
                <c:pt idx="8" formatCode="0.00">
                  <c:v>-5.5</c:v>
                </c:pt>
                <c:pt idx="9" formatCode="0.00">
                  <c:v>-5.4</c:v>
                </c:pt>
                <c:pt idx="10" formatCode="0.00">
                  <c:v>-4.5999999999999996</c:v>
                </c:pt>
                <c:pt idx="11" formatCode="0.00">
                  <c:v>-2.4</c:v>
                </c:pt>
                <c:pt idx="12" formatCode="0.00">
                  <c:v>1</c:v>
                </c:pt>
                <c:pt idx="13" formatCode="0.00">
                  <c:v>2.2000000000000002</c:v>
                </c:pt>
                <c:pt idx="14" formatCode="0.00">
                  <c:v>2.4</c:v>
                </c:pt>
                <c:pt idx="15" formatCode="0.00">
                  <c:v>2.4</c:v>
                </c:pt>
                <c:pt idx="16" formatCode="0.00">
                  <c:v>2.8</c:v>
                </c:pt>
                <c:pt idx="17" formatCode="0.00">
                  <c:v>1.8</c:v>
                </c:pt>
                <c:pt idx="18" formatCode="0.00">
                  <c:v>1.4</c:v>
                </c:pt>
                <c:pt idx="19" formatCode="0.00">
                  <c:v>0.5</c:v>
                </c:pt>
                <c:pt idx="20" formatCode="0.00">
                  <c:v>-0.5</c:v>
                </c:pt>
                <c:pt idx="21" formatCode="0.00">
                  <c:v>-0.8</c:v>
                </c:pt>
                <c:pt idx="22" formatCode="0.00">
                  <c:v>-0.9</c:v>
                </c:pt>
                <c:pt idx="23" formatCode="0.00">
                  <c:v>-1</c:v>
                </c:pt>
                <c:pt idx="24" formatCode="0.00">
                  <c:v>-1.1000000000000001</c:v>
                </c:pt>
                <c:pt idx="25" formatCode="0.00">
                  <c:v>-0.4</c:v>
                </c:pt>
                <c:pt idx="26" formatCode="0.00">
                  <c:v>0.1</c:v>
                </c:pt>
                <c:pt idx="27" formatCode="0.00">
                  <c:v>0.8</c:v>
                </c:pt>
                <c:pt idx="28" formatCode="0.00">
                  <c:v>1.5</c:v>
                </c:pt>
                <c:pt idx="29" formatCode="0.00">
                  <c:v>1.2</c:v>
                </c:pt>
                <c:pt idx="30" formatCode="0.00">
                  <c:v>1.3</c:v>
                </c:pt>
                <c:pt idx="31" formatCode="0.00">
                  <c:v>1.5</c:v>
                </c:pt>
                <c:pt idx="32" formatCode="0.00">
                  <c:v>1.8</c:v>
                </c:pt>
                <c:pt idx="33" formatCode="0.00">
                  <c:v>2</c:v>
                </c:pt>
                <c:pt idx="34" formatCode="0.00">
                  <c:v>2</c:v>
                </c:pt>
                <c:pt idx="35" formatCode="0.00">
                  <c:v>2</c:v>
                </c:pt>
                <c:pt idx="36" formatCode="0.00">
                  <c:v>1.7</c:v>
                </c:pt>
                <c:pt idx="37" formatCode="0.00">
                  <c:v>1.7</c:v>
                </c:pt>
                <c:pt idx="38" formatCode="0.00">
                  <c:v>1.7</c:v>
                </c:pt>
                <c:pt idx="39" formatCode="0.00">
                  <c:v>1.9</c:v>
                </c:pt>
                <c:pt idx="40" formatCode="0.00">
                  <c:v>2.1</c:v>
                </c:pt>
                <c:pt idx="41">
                  <c:v>2.4</c:v>
                </c:pt>
                <c:pt idx="42" formatCode="0.00">
                  <c:v>2.7</c:v>
                </c:pt>
                <c:pt idx="43" formatCode="0.00">
                  <c:v>2.8</c:v>
                </c:pt>
                <c:pt idx="44">
                  <c:v>2.5</c:v>
                </c:pt>
              </c:numCache>
            </c:numRef>
          </c:val>
          <c:smooth val="0"/>
        </c:ser>
        <c:ser>
          <c:idx val="3"/>
          <c:order val="3"/>
          <c:tx>
            <c:strRef>
              <c:f>Charts!$A$25</c:f>
              <c:strCache>
                <c:ptCount val="1"/>
                <c:pt idx="0">
                  <c:v>Japan</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Charts!$B$21:$AT$21</c:f>
              <c:numCache>
                <c:formatCode>m/d/yyyy</c:formatCode>
                <c:ptCount val="45"/>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pt idx="43">
                  <c:v>43100</c:v>
                </c:pt>
                <c:pt idx="44">
                  <c:v>43190</c:v>
                </c:pt>
              </c:numCache>
            </c:numRef>
          </c:cat>
          <c:val>
            <c:numRef>
              <c:f>Charts!$B$25:$AT$25</c:f>
              <c:numCache>
                <c:formatCode>General</c:formatCode>
                <c:ptCount val="45"/>
                <c:pt idx="0">
                  <c:v>2.8</c:v>
                </c:pt>
                <c:pt idx="1">
                  <c:v>2.2999999999999998</c:v>
                </c:pt>
                <c:pt idx="2">
                  <c:v>2</c:v>
                </c:pt>
                <c:pt idx="3">
                  <c:v>1.6</c:v>
                </c:pt>
                <c:pt idx="4" formatCode="0.00">
                  <c:v>1.4</c:v>
                </c:pt>
                <c:pt idx="5" formatCode="0.00">
                  <c:v>-0.1</c:v>
                </c:pt>
                <c:pt idx="6" formatCode="0.00">
                  <c:v>-0.6</c:v>
                </c:pt>
                <c:pt idx="7" formatCode="0.00">
                  <c:v>-4.7</c:v>
                </c:pt>
                <c:pt idx="8" formatCode="0.00">
                  <c:v>-9.4</c:v>
                </c:pt>
                <c:pt idx="9" formatCode="0.00">
                  <c:v>-6.6</c:v>
                </c:pt>
                <c:pt idx="10" formatCode="0.00">
                  <c:v>-5.6</c:v>
                </c:pt>
                <c:pt idx="11" formatCode="0.00">
                  <c:v>-0.5</c:v>
                </c:pt>
                <c:pt idx="12" formatCode="0.00">
                  <c:v>5</c:v>
                </c:pt>
                <c:pt idx="13" formatCode="0.00">
                  <c:v>4.5</c:v>
                </c:pt>
                <c:pt idx="14" formatCode="0.00">
                  <c:v>6.1</c:v>
                </c:pt>
                <c:pt idx="15" formatCode="0.00">
                  <c:v>3.4</c:v>
                </c:pt>
                <c:pt idx="16" formatCode="0.00">
                  <c:v>0.1</c:v>
                </c:pt>
                <c:pt idx="17" formatCode="0.00">
                  <c:v>-1.5</c:v>
                </c:pt>
                <c:pt idx="18" formatCode="0.00">
                  <c:v>-0.5</c:v>
                </c:pt>
                <c:pt idx="19" formatCode="0.00">
                  <c:v>0.1</c:v>
                </c:pt>
                <c:pt idx="20" formatCode="0.00">
                  <c:v>3.5</c:v>
                </c:pt>
                <c:pt idx="21" formatCode="0.00">
                  <c:v>3.5</c:v>
                </c:pt>
                <c:pt idx="22" formatCode="0.00">
                  <c:v>0.2</c:v>
                </c:pt>
                <c:pt idx="23" formatCode="0.00">
                  <c:v>0</c:v>
                </c:pt>
                <c:pt idx="24" formatCode="0.00">
                  <c:v>0.3</c:v>
                </c:pt>
                <c:pt idx="25" formatCode="0.00">
                  <c:v>1.8</c:v>
                </c:pt>
                <c:pt idx="26" formatCode="0.00">
                  <c:v>2.9</c:v>
                </c:pt>
                <c:pt idx="27" formatCode="0.00">
                  <c:v>2.7</c:v>
                </c:pt>
                <c:pt idx="28" formatCode="0.00">
                  <c:v>3</c:v>
                </c:pt>
                <c:pt idx="29" formatCode="0.00">
                  <c:v>-0.1</c:v>
                </c:pt>
                <c:pt idx="30" formatCode="0.00">
                  <c:v>-1</c:v>
                </c:pt>
                <c:pt idx="31" formatCode="0.00">
                  <c:v>-0.4</c:v>
                </c:pt>
                <c:pt idx="32" formatCode="0.00">
                  <c:v>0.2</c:v>
                </c:pt>
                <c:pt idx="33" formatCode="0.00">
                  <c:v>2.1</c:v>
                </c:pt>
                <c:pt idx="34" formatCode="0.00">
                  <c:v>2.1</c:v>
                </c:pt>
                <c:pt idx="35" formatCode="0.00">
                  <c:v>1.1000000000000001</c:v>
                </c:pt>
                <c:pt idx="36" formatCode="0.00">
                  <c:v>0.6</c:v>
                </c:pt>
                <c:pt idx="37" formatCode="0.00">
                  <c:v>0.8</c:v>
                </c:pt>
                <c:pt idx="38" formatCode="0.00">
                  <c:v>0.9</c:v>
                </c:pt>
                <c:pt idx="39" formatCode="0.00">
                  <c:v>1.5</c:v>
                </c:pt>
                <c:pt idx="40" formatCode="0.00">
                  <c:v>1.4</c:v>
                </c:pt>
                <c:pt idx="41" formatCode="0.00">
                  <c:v>1.5</c:v>
                </c:pt>
                <c:pt idx="42">
                  <c:v>1.9</c:v>
                </c:pt>
                <c:pt idx="43" formatCode="0.00">
                  <c:v>1.8</c:v>
                </c:pt>
                <c:pt idx="44">
                  <c:v>0.9</c:v>
                </c:pt>
              </c:numCache>
            </c:numRef>
          </c:val>
          <c:smooth val="0"/>
        </c:ser>
        <c:ser>
          <c:idx val="4"/>
          <c:order val="4"/>
          <c:tx>
            <c:strRef>
              <c:f>Charts!$A$26</c:f>
              <c:strCache>
                <c:ptCount val="1"/>
                <c:pt idx="0">
                  <c:v>Hong Kong</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Charts!$B$21:$AT$21</c:f>
              <c:numCache>
                <c:formatCode>m/d/yyyy</c:formatCode>
                <c:ptCount val="45"/>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pt idx="43">
                  <c:v>43100</c:v>
                </c:pt>
                <c:pt idx="44">
                  <c:v>43190</c:v>
                </c:pt>
              </c:numCache>
            </c:numRef>
          </c:cat>
          <c:val>
            <c:numRef>
              <c:f>Charts!$B$26:$AT$26</c:f>
              <c:numCache>
                <c:formatCode>General</c:formatCode>
                <c:ptCount val="45"/>
                <c:pt idx="0">
                  <c:v>5.9</c:v>
                </c:pt>
                <c:pt idx="1">
                  <c:v>6.2</c:v>
                </c:pt>
                <c:pt idx="2">
                  <c:v>6.7</c:v>
                </c:pt>
                <c:pt idx="3">
                  <c:v>7</c:v>
                </c:pt>
                <c:pt idx="4" formatCode="0.00">
                  <c:v>7</c:v>
                </c:pt>
                <c:pt idx="5" formatCode="0.00">
                  <c:v>4</c:v>
                </c:pt>
                <c:pt idx="6" formatCode="0.00">
                  <c:v>0.9</c:v>
                </c:pt>
                <c:pt idx="7" formatCode="0.00">
                  <c:v>-2.7</c:v>
                </c:pt>
                <c:pt idx="8" formatCode="0.00">
                  <c:v>-7.8</c:v>
                </c:pt>
                <c:pt idx="9" formatCode="0.00">
                  <c:v>-3.1</c:v>
                </c:pt>
                <c:pt idx="10" formatCode="0.00">
                  <c:v>-1.7</c:v>
                </c:pt>
                <c:pt idx="11" formatCode="0.00">
                  <c:v>2.5</c:v>
                </c:pt>
                <c:pt idx="12" formatCode="0.00">
                  <c:v>7.9</c:v>
                </c:pt>
                <c:pt idx="13" formatCode="0.00">
                  <c:v>6.4</c:v>
                </c:pt>
                <c:pt idx="14" formatCode="0.00">
                  <c:v>6.5</c:v>
                </c:pt>
                <c:pt idx="15" formatCode="0.00">
                  <c:v>6.3</c:v>
                </c:pt>
                <c:pt idx="16" formatCode="0.00">
                  <c:v>7.6</c:v>
                </c:pt>
                <c:pt idx="17" formatCode="0.00">
                  <c:v>5.0999999999999996</c:v>
                </c:pt>
                <c:pt idx="18" formatCode="0.00">
                  <c:v>3.9</c:v>
                </c:pt>
                <c:pt idx="19" formatCode="0.00">
                  <c:v>3</c:v>
                </c:pt>
                <c:pt idx="20" formatCode="0.00">
                  <c:v>0.8</c:v>
                </c:pt>
                <c:pt idx="21" formatCode="0.00">
                  <c:v>1</c:v>
                </c:pt>
                <c:pt idx="22" formatCode="0.00">
                  <c:v>1.8</c:v>
                </c:pt>
                <c:pt idx="23" formatCode="0.00">
                  <c:v>3.1</c:v>
                </c:pt>
                <c:pt idx="24" formatCode="0.00">
                  <c:v>3.4</c:v>
                </c:pt>
                <c:pt idx="25" formatCode="0.00">
                  <c:v>3.1</c:v>
                </c:pt>
                <c:pt idx="26" formatCode="0.00">
                  <c:v>3.1</c:v>
                </c:pt>
                <c:pt idx="27" formatCode="0.00">
                  <c:v>2.9</c:v>
                </c:pt>
                <c:pt idx="28" formatCode="0.00">
                  <c:v>3</c:v>
                </c:pt>
                <c:pt idx="29" formatCode="0.00">
                  <c:v>2.2000000000000002</c:v>
                </c:pt>
                <c:pt idx="30" formatCode="0.00">
                  <c:v>3.2</c:v>
                </c:pt>
                <c:pt idx="31" formatCode="0.00">
                  <c:v>2.6</c:v>
                </c:pt>
                <c:pt idx="32" formatCode="0.00">
                  <c:v>2.4</c:v>
                </c:pt>
                <c:pt idx="33" formatCode="0.00">
                  <c:v>3.1</c:v>
                </c:pt>
                <c:pt idx="34" formatCode="0.00">
                  <c:v>2.2999999999999998</c:v>
                </c:pt>
                <c:pt idx="35" formatCode="0.00">
                  <c:v>1.9</c:v>
                </c:pt>
                <c:pt idx="36" formatCode="0.00">
                  <c:v>1.1000000000000001</c:v>
                </c:pt>
                <c:pt idx="37" formatCode="0.00">
                  <c:v>1.8</c:v>
                </c:pt>
                <c:pt idx="38" formatCode="0.00">
                  <c:v>2.2000000000000002</c:v>
                </c:pt>
                <c:pt idx="39" formatCode="0.00">
                  <c:v>3.4</c:v>
                </c:pt>
                <c:pt idx="40" formatCode="0.00">
                  <c:v>4.4000000000000004</c:v>
                </c:pt>
                <c:pt idx="41">
                  <c:v>3.9</c:v>
                </c:pt>
                <c:pt idx="42">
                  <c:v>3.6</c:v>
                </c:pt>
                <c:pt idx="43" formatCode="0.00">
                  <c:v>3.4</c:v>
                </c:pt>
                <c:pt idx="44">
                  <c:v>4.7</c:v>
                </c:pt>
              </c:numCache>
            </c:numRef>
          </c:val>
          <c:smooth val="0"/>
        </c:ser>
        <c:dLbls>
          <c:showLegendKey val="0"/>
          <c:showVal val="0"/>
          <c:showCatName val="0"/>
          <c:showSerName val="0"/>
          <c:showPercent val="0"/>
          <c:showBubbleSize val="0"/>
        </c:dLbls>
        <c:marker val="1"/>
        <c:smooth val="0"/>
        <c:axId val="501413504"/>
        <c:axId val="501410760"/>
        <c:extLst/>
      </c:lineChart>
      <c:dateAx>
        <c:axId val="501413504"/>
        <c:scaling>
          <c:orientation val="minMax"/>
          <c:min val="40603"/>
        </c:scaling>
        <c:delete val="0"/>
        <c:axPos val="b"/>
        <c:numFmt formatCode="[$-409]mmm\-yy;@" sourceLinked="0"/>
        <c:majorTickMark val="out"/>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1410760"/>
        <c:crosses val="autoZero"/>
        <c:auto val="0"/>
        <c:lblOffset val="100"/>
        <c:baseTimeUnit val="months"/>
      </c:dateAx>
      <c:valAx>
        <c:axId val="501410760"/>
        <c:scaling>
          <c:orientation val="minMax"/>
          <c:max val="10"/>
          <c:min val="-5"/>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1413504"/>
        <c:crosses val="autoZero"/>
        <c:crossBetween val="between"/>
      </c:valAx>
      <c:spPr>
        <a:solidFill>
          <a:sysClr val="window" lastClr="FFFFFF"/>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tx2">
        <a:lumMod val="20000"/>
        <a:lumOff val="8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596080782261075E-2"/>
          <c:y val="5.9984635657544846E-2"/>
          <c:w val="0.92173029666798689"/>
          <c:h val="0.68484827899888356"/>
        </c:manualLayout>
      </c:layout>
      <c:lineChart>
        <c:grouping val="standard"/>
        <c:varyColors val="0"/>
        <c:ser>
          <c:idx val="0"/>
          <c:order val="0"/>
          <c:tx>
            <c:strRef>
              <c:f>Charts!$A$27</c:f>
              <c:strCache>
                <c:ptCount val="1"/>
                <c:pt idx="0">
                  <c:v>Brazil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Charts!$B$21:$AT$21</c:f>
              <c:numCache>
                <c:formatCode>m/d/yyyy</c:formatCode>
                <c:ptCount val="45"/>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pt idx="43">
                  <c:v>43100</c:v>
                </c:pt>
                <c:pt idx="44">
                  <c:v>43190</c:v>
                </c:pt>
              </c:numCache>
            </c:numRef>
          </c:cat>
          <c:val>
            <c:numRef>
              <c:f>Charts!$B$27:$AT$27</c:f>
              <c:numCache>
                <c:formatCode>General</c:formatCode>
                <c:ptCount val="45"/>
                <c:pt idx="0">
                  <c:v>5.19</c:v>
                </c:pt>
                <c:pt idx="1">
                  <c:v>6.48</c:v>
                </c:pt>
                <c:pt idx="2">
                  <c:v>5.79</c:v>
                </c:pt>
                <c:pt idx="3">
                  <c:v>6.53</c:v>
                </c:pt>
                <c:pt idx="4" formatCode="0.00">
                  <c:v>6.11</c:v>
                </c:pt>
                <c:pt idx="5" formatCode="0.00">
                  <c:v>6.26</c:v>
                </c:pt>
                <c:pt idx="6" formatCode="0.00">
                  <c:v>6.89</c:v>
                </c:pt>
                <c:pt idx="7" formatCode="0.00">
                  <c:v>0.93</c:v>
                </c:pt>
                <c:pt idx="8" formatCode="0.00">
                  <c:v>-2.5499999999999998</c:v>
                </c:pt>
                <c:pt idx="9" formatCode="0.00">
                  <c:v>-2.33</c:v>
                </c:pt>
                <c:pt idx="10" formatCode="0.00">
                  <c:v>-1.27</c:v>
                </c:pt>
                <c:pt idx="11" formatCode="0.00">
                  <c:v>5.26</c:v>
                </c:pt>
                <c:pt idx="12" formatCode="0.00">
                  <c:v>9.19</c:v>
                </c:pt>
                <c:pt idx="13" formatCode="0.00">
                  <c:v>8.58</c:v>
                </c:pt>
                <c:pt idx="14" formatCode="0.00">
                  <c:v>6.96</c:v>
                </c:pt>
                <c:pt idx="15" formatCode="0.00">
                  <c:v>5.76</c:v>
                </c:pt>
                <c:pt idx="16" formatCode="0.00">
                  <c:v>5.2</c:v>
                </c:pt>
                <c:pt idx="17" formatCode="0.00">
                  <c:v>4.6500000000000004</c:v>
                </c:pt>
                <c:pt idx="18" formatCode="0.00">
                  <c:v>3.44</c:v>
                </c:pt>
                <c:pt idx="19" formatCode="0.00">
                  <c:v>2.4900000000000002</c:v>
                </c:pt>
                <c:pt idx="20" formatCode="0.00">
                  <c:v>1.5899999999999999</c:v>
                </c:pt>
                <c:pt idx="21" formatCode="0.00">
                  <c:v>0.84</c:v>
                </c:pt>
                <c:pt idx="22" formatCode="0.00">
                  <c:v>2.3199999999999998</c:v>
                </c:pt>
                <c:pt idx="23" formatCode="0.00">
                  <c:v>2.2800000000000002</c:v>
                </c:pt>
                <c:pt idx="24" formatCode="0.00">
                  <c:v>2.57</c:v>
                </c:pt>
                <c:pt idx="25" formatCode="0.00">
                  <c:v>4.0199999999999996</c:v>
                </c:pt>
                <c:pt idx="26" formatCode="0.00">
                  <c:v>2.76</c:v>
                </c:pt>
                <c:pt idx="27" formatCode="0.00">
                  <c:v>2.52</c:v>
                </c:pt>
                <c:pt idx="28" formatCode="0.00">
                  <c:v>3.4699999999999998</c:v>
                </c:pt>
                <c:pt idx="29" formatCode="0.00">
                  <c:v>-0.45</c:v>
                </c:pt>
                <c:pt idx="30" formatCode="0.00">
                  <c:v>-0.64</c:v>
                </c:pt>
                <c:pt idx="31" formatCode="0.00">
                  <c:v>-0.22</c:v>
                </c:pt>
                <c:pt idx="32" formatCode="0.00">
                  <c:v>-1.5899999999999999</c:v>
                </c:pt>
                <c:pt idx="33" formatCode="0.00">
                  <c:v>-2.71</c:v>
                </c:pt>
                <c:pt idx="34" formatCode="0.00">
                  <c:v>-4.26</c:v>
                </c:pt>
                <c:pt idx="35" formatCode="0.00">
                  <c:v>-5.58</c:v>
                </c:pt>
                <c:pt idx="36" formatCode="0.00">
                  <c:v>-5.25</c:v>
                </c:pt>
                <c:pt idx="37" formatCode="0.00">
                  <c:v>-3.4</c:v>
                </c:pt>
                <c:pt idx="38" formatCode="0.00">
                  <c:v>-2.68</c:v>
                </c:pt>
                <c:pt idx="39">
                  <c:v>-2.4900000000000002</c:v>
                </c:pt>
                <c:pt idx="40">
                  <c:v>-0.01</c:v>
                </c:pt>
                <c:pt idx="41" formatCode="0.00">
                  <c:v>0.42</c:v>
                </c:pt>
                <c:pt idx="42">
                  <c:v>1.42</c:v>
                </c:pt>
                <c:pt idx="43" formatCode="0.00">
                  <c:v>2.12</c:v>
                </c:pt>
              </c:numCache>
            </c:numRef>
          </c:val>
          <c:smooth val="0"/>
        </c:ser>
        <c:ser>
          <c:idx val="1"/>
          <c:order val="1"/>
          <c:tx>
            <c:strRef>
              <c:f>Charts!$A$28</c:f>
              <c:strCache>
                <c:ptCount val="1"/>
                <c:pt idx="0">
                  <c:v>Russia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Charts!$B$21:$AT$21</c:f>
              <c:numCache>
                <c:formatCode>m/d/yyyy</c:formatCode>
                <c:ptCount val="45"/>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pt idx="43">
                  <c:v>43100</c:v>
                </c:pt>
                <c:pt idx="44">
                  <c:v>43190</c:v>
                </c:pt>
              </c:numCache>
            </c:numRef>
          </c:cat>
          <c:val>
            <c:numRef>
              <c:f>Charts!$B$28:$AT$28</c:f>
              <c:numCache>
                <c:formatCode>General</c:formatCode>
                <c:ptCount val="45"/>
                <c:pt idx="0">
                  <c:v>8.1</c:v>
                </c:pt>
                <c:pt idx="1">
                  <c:v>8.6</c:v>
                </c:pt>
                <c:pt idx="2">
                  <c:v>8.1999999999999993</c:v>
                </c:pt>
                <c:pt idx="3">
                  <c:v>9.1999999999999993</c:v>
                </c:pt>
                <c:pt idx="4" formatCode="0.00">
                  <c:v>9.1999999999999993</c:v>
                </c:pt>
                <c:pt idx="5" formatCode="0.00">
                  <c:v>7.9</c:v>
                </c:pt>
                <c:pt idx="6" formatCode="0.00">
                  <c:v>6.4</c:v>
                </c:pt>
                <c:pt idx="7" formatCode="0.00">
                  <c:v>-1.3</c:v>
                </c:pt>
                <c:pt idx="8" formatCode="0.00">
                  <c:v>-9.1999999999999993</c:v>
                </c:pt>
                <c:pt idx="9" formatCode="0.00">
                  <c:v>-11.2</c:v>
                </c:pt>
                <c:pt idx="10" formatCode="0.00">
                  <c:v>-8.6</c:v>
                </c:pt>
                <c:pt idx="11" formatCode="0.00">
                  <c:v>-2.6</c:v>
                </c:pt>
                <c:pt idx="12" formatCode="0.00">
                  <c:v>4.0999999999999996</c:v>
                </c:pt>
                <c:pt idx="13" formatCode="0.00">
                  <c:v>5</c:v>
                </c:pt>
                <c:pt idx="14" formatCode="0.00">
                  <c:v>3.8</c:v>
                </c:pt>
                <c:pt idx="15" formatCode="0.00">
                  <c:v>5.0999999999999996</c:v>
                </c:pt>
                <c:pt idx="16" formatCode="0.00">
                  <c:v>3.3</c:v>
                </c:pt>
                <c:pt idx="17" formatCode="0.00">
                  <c:v>3.3</c:v>
                </c:pt>
                <c:pt idx="18" formatCode="0.00">
                  <c:v>5</c:v>
                </c:pt>
                <c:pt idx="19" formatCode="0.00">
                  <c:v>5.2</c:v>
                </c:pt>
                <c:pt idx="20" formatCode="0.00">
                  <c:v>4.7</c:v>
                </c:pt>
                <c:pt idx="21" formatCode="0.00">
                  <c:v>4.2</c:v>
                </c:pt>
                <c:pt idx="22" formatCode="0.00">
                  <c:v>3.1</c:v>
                </c:pt>
                <c:pt idx="23" formatCode="0.00">
                  <c:v>2</c:v>
                </c:pt>
                <c:pt idx="24" formatCode="0.00">
                  <c:v>0.7</c:v>
                </c:pt>
                <c:pt idx="25" formatCode="0.00">
                  <c:v>1.7</c:v>
                </c:pt>
                <c:pt idx="26" formatCode="0.00">
                  <c:v>1.6</c:v>
                </c:pt>
                <c:pt idx="27" formatCode="0.00">
                  <c:v>2.5</c:v>
                </c:pt>
                <c:pt idx="28" formatCode="0.00">
                  <c:v>0.5</c:v>
                </c:pt>
                <c:pt idx="29" formatCode="0.00">
                  <c:v>1.3</c:v>
                </c:pt>
                <c:pt idx="30" formatCode="0.00">
                  <c:v>0.9</c:v>
                </c:pt>
                <c:pt idx="31" formatCode="0.00">
                  <c:v>0.3</c:v>
                </c:pt>
                <c:pt idx="32" formatCode="0.00">
                  <c:v>-1.5</c:v>
                </c:pt>
                <c:pt idx="33" formatCode="0.00">
                  <c:v>-3.3</c:v>
                </c:pt>
                <c:pt idx="34" formatCode="0.00">
                  <c:v>-2.6</c:v>
                </c:pt>
                <c:pt idx="35" formatCode="0.00">
                  <c:v>-2.7</c:v>
                </c:pt>
                <c:pt idx="36" formatCode="0.00">
                  <c:v>-0.5</c:v>
                </c:pt>
                <c:pt idx="37" formatCode="0.00">
                  <c:v>-0.4</c:v>
                </c:pt>
                <c:pt idx="38" formatCode="0.00">
                  <c:v>-0.2</c:v>
                </c:pt>
                <c:pt idx="39" formatCode="0.00">
                  <c:v>0.4</c:v>
                </c:pt>
                <c:pt idx="40" formatCode="0.00">
                  <c:v>0.6</c:v>
                </c:pt>
                <c:pt idx="41">
                  <c:v>2.5</c:v>
                </c:pt>
                <c:pt idx="42">
                  <c:v>2.2000000000000002</c:v>
                </c:pt>
                <c:pt idx="43">
                  <c:v>0.9</c:v>
                </c:pt>
                <c:pt idx="44">
                  <c:v>1.3</c:v>
                </c:pt>
              </c:numCache>
            </c:numRef>
          </c:val>
          <c:smooth val="0"/>
        </c:ser>
        <c:ser>
          <c:idx val="2"/>
          <c:order val="2"/>
          <c:tx>
            <c:strRef>
              <c:f>Charts!$A$29</c:f>
              <c:strCache>
                <c:ptCount val="1"/>
                <c:pt idx="0">
                  <c:v>India</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Charts!$B$21:$AT$21</c:f>
              <c:numCache>
                <c:formatCode>m/d/yyyy</c:formatCode>
                <c:ptCount val="45"/>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pt idx="43">
                  <c:v>43100</c:v>
                </c:pt>
                <c:pt idx="44">
                  <c:v>43190</c:v>
                </c:pt>
              </c:numCache>
            </c:numRef>
          </c:cat>
          <c:val>
            <c:numRef>
              <c:f>Charts!$B$29:$AT$29</c:f>
              <c:numCache>
                <c:formatCode>General</c:formatCode>
                <c:ptCount val="45"/>
                <c:pt idx="0">
                  <c:v>9.8000000000000007</c:v>
                </c:pt>
                <c:pt idx="1">
                  <c:v>9.6999999999999993</c:v>
                </c:pt>
                <c:pt idx="2">
                  <c:v>9.5</c:v>
                </c:pt>
                <c:pt idx="3">
                  <c:v>9.6</c:v>
                </c:pt>
                <c:pt idx="4" formatCode="0.00">
                  <c:v>8.57</c:v>
                </c:pt>
                <c:pt idx="5" formatCode="0.00">
                  <c:v>9.8000000000000007</c:v>
                </c:pt>
                <c:pt idx="6" formatCode="0.00">
                  <c:v>8.52</c:v>
                </c:pt>
                <c:pt idx="7" formatCode="0.00">
                  <c:v>5.77</c:v>
                </c:pt>
                <c:pt idx="8" formatCode="0.00">
                  <c:v>3.46</c:v>
                </c:pt>
                <c:pt idx="9" formatCode="0.00">
                  <c:v>5.9</c:v>
                </c:pt>
                <c:pt idx="10" formatCode="0.00">
                  <c:v>9.3000000000000007</c:v>
                </c:pt>
                <c:pt idx="11" formatCode="0.00">
                  <c:v>7.7</c:v>
                </c:pt>
                <c:pt idx="12" formatCode="0.00">
                  <c:v>11.4</c:v>
                </c:pt>
                <c:pt idx="13" formatCode="0.00">
                  <c:v>9.1</c:v>
                </c:pt>
                <c:pt idx="14" formatCode="0.00">
                  <c:v>8.1999999999999993</c:v>
                </c:pt>
                <c:pt idx="15" formatCode="0.00">
                  <c:v>8.6999999999999993</c:v>
                </c:pt>
                <c:pt idx="16" formatCode="0.00">
                  <c:v>9.6</c:v>
                </c:pt>
                <c:pt idx="17" formatCode="0.00">
                  <c:v>7.6</c:v>
                </c:pt>
                <c:pt idx="18" formatCode="0.00">
                  <c:v>7</c:v>
                </c:pt>
                <c:pt idx="19" formatCode="0.00">
                  <c:v>6.5</c:v>
                </c:pt>
                <c:pt idx="20" formatCode="0.00">
                  <c:v>5.8</c:v>
                </c:pt>
                <c:pt idx="21" formatCode="0.00">
                  <c:v>5.01</c:v>
                </c:pt>
                <c:pt idx="22" formatCode="0.00">
                  <c:v>7.75</c:v>
                </c:pt>
                <c:pt idx="23" formatCode="0.00">
                  <c:v>5.38</c:v>
                </c:pt>
                <c:pt idx="24" formatCode="0.00">
                  <c:v>4.54</c:v>
                </c:pt>
                <c:pt idx="25" formatCode="0.00">
                  <c:v>6.4</c:v>
                </c:pt>
                <c:pt idx="26" formatCode="0.00">
                  <c:v>7.3</c:v>
                </c:pt>
                <c:pt idx="27" formatCode="0.00">
                  <c:v>6.5</c:v>
                </c:pt>
                <c:pt idx="28" formatCode="0.00">
                  <c:v>5.3</c:v>
                </c:pt>
                <c:pt idx="29" formatCode="0.00">
                  <c:v>7.9</c:v>
                </c:pt>
                <c:pt idx="30" formatCode="0.00">
                  <c:v>8.8000000000000007</c:v>
                </c:pt>
                <c:pt idx="31" formatCode="0.00">
                  <c:v>6.1</c:v>
                </c:pt>
                <c:pt idx="32" formatCode="0.00">
                  <c:v>7.3</c:v>
                </c:pt>
                <c:pt idx="33" formatCode="0.00">
                  <c:v>7.6</c:v>
                </c:pt>
                <c:pt idx="34" formatCode="0.00">
                  <c:v>8</c:v>
                </c:pt>
                <c:pt idx="35" formatCode="0.00">
                  <c:v>7.2</c:v>
                </c:pt>
                <c:pt idx="36" formatCode="0.00">
                  <c:v>9.1</c:v>
                </c:pt>
                <c:pt idx="37">
                  <c:v>8.1</c:v>
                </c:pt>
                <c:pt idx="38" formatCode="0.00">
                  <c:v>7.6</c:v>
                </c:pt>
                <c:pt idx="39" formatCode="0.00">
                  <c:v>6.8</c:v>
                </c:pt>
                <c:pt idx="40" formatCode="0.00">
                  <c:v>6.1</c:v>
                </c:pt>
                <c:pt idx="41">
                  <c:v>5.7</c:v>
                </c:pt>
                <c:pt idx="42">
                  <c:v>6.5</c:v>
                </c:pt>
                <c:pt idx="43" formatCode="0.00">
                  <c:v>7.2</c:v>
                </c:pt>
              </c:numCache>
            </c:numRef>
          </c:val>
          <c:smooth val="0"/>
        </c:ser>
        <c:ser>
          <c:idx val="3"/>
          <c:order val="3"/>
          <c:tx>
            <c:strRef>
              <c:f>Charts!$A$30</c:f>
              <c:strCache>
                <c:ptCount val="1"/>
                <c:pt idx="0">
                  <c:v>China</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Charts!$B$21:$AT$21</c:f>
              <c:numCache>
                <c:formatCode>m/d/yyyy</c:formatCode>
                <c:ptCount val="45"/>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pt idx="43">
                  <c:v>43100</c:v>
                </c:pt>
                <c:pt idx="44">
                  <c:v>43190</c:v>
                </c:pt>
              </c:numCache>
            </c:numRef>
          </c:cat>
          <c:val>
            <c:numRef>
              <c:f>Charts!$B$30:$AT$30</c:f>
              <c:numCache>
                <c:formatCode>General</c:formatCode>
                <c:ptCount val="45"/>
                <c:pt idx="0">
                  <c:v>13.8</c:v>
                </c:pt>
                <c:pt idx="1">
                  <c:v>14.9</c:v>
                </c:pt>
                <c:pt idx="2">
                  <c:v>14.2</c:v>
                </c:pt>
                <c:pt idx="3">
                  <c:v>13.9</c:v>
                </c:pt>
                <c:pt idx="4" formatCode="0.00">
                  <c:v>11.5</c:v>
                </c:pt>
                <c:pt idx="5" formatCode="0.00">
                  <c:v>10.9</c:v>
                </c:pt>
                <c:pt idx="6" formatCode="0.00">
                  <c:v>9.6</c:v>
                </c:pt>
                <c:pt idx="7" formatCode="0.00">
                  <c:v>7.1</c:v>
                </c:pt>
                <c:pt idx="8" formatCode="0.00">
                  <c:v>6.2</c:v>
                </c:pt>
                <c:pt idx="9" formatCode="0.00">
                  <c:v>8</c:v>
                </c:pt>
                <c:pt idx="10" formatCode="0.00">
                  <c:v>10.4</c:v>
                </c:pt>
                <c:pt idx="11" formatCode="0.00">
                  <c:v>11.7</c:v>
                </c:pt>
                <c:pt idx="12" formatCode="0.00">
                  <c:v>12.2</c:v>
                </c:pt>
                <c:pt idx="13" formatCode="0.00">
                  <c:v>10.7</c:v>
                </c:pt>
                <c:pt idx="14" formatCode="0.00">
                  <c:v>9.9</c:v>
                </c:pt>
                <c:pt idx="15" formatCode="0.00">
                  <c:v>10</c:v>
                </c:pt>
                <c:pt idx="16" formatCode="0.00">
                  <c:v>10.199999999999999</c:v>
                </c:pt>
                <c:pt idx="17" formatCode="0.00">
                  <c:v>9.9</c:v>
                </c:pt>
                <c:pt idx="18" formatCode="0.00">
                  <c:v>9.4</c:v>
                </c:pt>
                <c:pt idx="19" formatCode="0.00">
                  <c:v>8.6999999999999993</c:v>
                </c:pt>
                <c:pt idx="20" formatCode="0.00">
                  <c:v>8</c:v>
                </c:pt>
                <c:pt idx="21" formatCode="0.00">
                  <c:v>7.5</c:v>
                </c:pt>
                <c:pt idx="22" formatCode="0.00">
                  <c:v>7.4</c:v>
                </c:pt>
                <c:pt idx="23" formatCode="0.00">
                  <c:v>8</c:v>
                </c:pt>
                <c:pt idx="24" formatCode="0.00">
                  <c:v>7.8</c:v>
                </c:pt>
                <c:pt idx="25" formatCode="0.00">
                  <c:v>7.6</c:v>
                </c:pt>
                <c:pt idx="26" formatCode="0.00">
                  <c:v>7.9</c:v>
                </c:pt>
                <c:pt idx="27" formatCode="0.00">
                  <c:v>7.7</c:v>
                </c:pt>
                <c:pt idx="28" formatCode="0.00">
                  <c:v>7.4</c:v>
                </c:pt>
                <c:pt idx="29" formatCode="0.00">
                  <c:v>7.5</c:v>
                </c:pt>
                <c:pt idx="30" formatCode="0.00">
                  <c:v>7.1</c:v>
                </c:pt>
                <c:pt idx="31" formatCode="0.00">
                  <c:v>7.2</c:v>
                </c:pt>
                <c:pt idx="32" formatCode="0.00">
                  <c:v>7</c:v>
                </c:pt>
                <c:pt idx="33" formatCode="0.00">
                  <c:v>7</c:v>
                </c:pt>
                <c:pt idx="34" formatCode="0.00">
                  <c:v>6.9</c:v>
                </c:pt>
                <c:pt idx="35" formatCode="0.00">
                  <c:v>6.8</c:v>
                </c:pt>
                <c:pt idx="36" formatCode="0.00">
                  <c:v>6.7</c:v>
                </c:pt>
                <c:pt idx="37" formatCode="0.00">
                  <c:v>6.7</c:v>
                </c:pt>
                <c:pt idx="38" formatCode="0.00">
                  <c:v>6.7</c:v>
                </c:pt>
                <c:pt idx="39" formatCode="0.00">
                  <c:v>6.8</c:v>
                </c:pt>
                <c:pt idx="40">
                  <c:v>6.9</c:v>
                </c:pt>
                <c:pt idx="41">
                  <c:v>6.9</c:v>
                </c:pt>
                <c:pt idx="42" formatCode="0.00">
                  <c:v>6.8</c:v>
                </c:pt>
                <c:pt idx="43" formatCode="0.00">
                  <c:v>6.8</c:v>
                </c:pt>
                <c:pt idx="44">
                  <c:v>6.8</c:v>
                </c:pt>
              </c:numCache>
            </c:numRef>
          </c:val>
          <c:smooth val="0"/>
        </c:ser>
        <c:ser>
          <c:idx val="4"/>
          <c:order val="4"/>
          <c:tx>
            <c:strRef>
              <c:f>Charts!$A$31</c:f>
              <c:strCache>
                <c:ptCount val="1"/>
                <c:pt idx="0">
                  <c:v>South Africa</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Charts!$B$21:$AT$21</c:f>
              <c:numCache>
                <c:formatCode>m/d/yyyy</c:formatCode>
                <c:ptCount val="45"/>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pt idx="43">
                  <c:v>43100</c:v>
                </c:pt>
                <c:pt idx="44">
                  <c:v>43190</c:v>
                </c:pt>
              </c:numCache>
            </c:numRef>
          </c:cat>
          <c:val>
            <c:numRef>
              <c:f>Charts!$B$31:$AT$31</c:f>
              <c:numCache>
                <c:formatCode>General</c:formatCode>
                <c:ptCount val="45"/>
                <c:pt idx="5" formatCode="0.00">
                  <c:v>4.7</c:v>
                </c:pt>
                <c:pt idx="6" formatCode="0.00">
                  <c:v>3.2</c:v>
                </c:pt>
                <c:pt idx="7" formatCode="0.00">
                  <c:v>1.1000000000000001</c:v>
                </c:pt>
                <c:pt idx="8" formatCode="0.00">
                  <c:v>-1.1000000000000001</c:v>
                </c:pt>
                <c:pt idx="9" formatCode="0.00">
                  <c:v>-2.6</c:v>
                </c:pt>
                <c:pt idx="10" formatCode="0.00">
                  <c:v>-1.9</c:v>
                </c:pt>
                <c:pt idx="11" formatCode="0.00">
                  <c:v>-0.5</c:v>
                </c:pt>
                <c:pt idx="12" formatCode="0.00">
                  <c:v>2.2999999999999998</c:v>
                </c:pt>
                <c:pt idx="13" formatCode="0.00">
                  <c:v>3.1</c:v>
                </c:pt>
                <c:pt idx="14" formatCode="0.00">
                  <c:v>3.3</c:v>
                </c:pt>
                <c:pt idx="15" formatCode="0.00">
                  <c:v>3.4</c:v>
                </c:pt>
                <c:pt idx="16" formatCode="0.00">
                  <c:v>3.5</c:v>
                </c:pt>
                <c:pt idx="17" formatCode="0.00">
                  <c:v>3.4</c:v>
                </c:pt>
                <c:pt idx="18" formatCode="0.00">
                  <c:v>3</c:v>
                </c:pt>
                <c:pt idx="19" formatCode="0.00">
                  <c:v>3.2</c:v>
                </c:pt>
                <c:pt idx="20" formatCode="0.00">
                  <c:v>2.2000000000000002</c:v>
                </c:pt>
                <c:pt idx="21" formatCode="0.00">
                  <c:v>2.7</c:v>
                </c:pt>
                <c:pt idx="22" formatCode="0.00">
                  <c:v>2.1</c:v>
                </c:pt>
                <c:pt idx="23" formatCode="0.00">
                  <c:v>1.9</c:v>
                </c:pt>
                <c:pt idx="24" formatCode="0.00">
                  <c:v>2.2000000000000002</c:v>
                </c:pt>
                <c:pt idx="25" formatCode="0.00">
                  <c:v>2.5</c:v>
                </c:pt>
                <c:pt idx="26" formatCode="0.00">
                  <c:v>2.1</c:v>
                </c:pt>
                <c:pt idx="27" formatCode="0.00">
                  <c:v>3.1</c:v>
                </c:pt>
                <c:pt idx="28" formatCode="0.00">
                  <c:v>2.1</c:v>
                </c:pt>
                <c:pt idx="29" formatCode="0.00">
                  <c:v>1.7</c:v>
                </c:pt>
                <c:pt idx="30" formatCode="0.00">
                  <c:v>1.9</c:v>
                </c:pt>
                <c:pt idx="31" formatCode="0.00">
                  <c:v>1.8</c:v>
                </c:pt>
                <c:pt idx="32" formatCode="0.00">
                  <c:v>2.5</c:v>
                </c:pt>
                <c:pt idx="33" formatCode="0.00">
                  <c:v>1.2</c:v>
                </c:pt>
                <c:pt idx="34" formatCode="0.00">
                  <c:v>0.9</c:v>
                </c:pt>
                <c:pt idx="35" formatCode="0.00">
                  <c:v>0.5</c:v>
                </c:pt>
                <c:pt idx="36" formatCode="0.00">
                  <c:v>-0.3</c:v>
                </c:pt>
                <c:pt idx="37" formatCode="0.00">
                  <c:v>0.6</c:v>
                </c:pt>
                <c:pt idx="38" formatCode="0.00">
                  <c:v>0.9</c:v>
                </c:pt>
                <c:pt idx="39" formatCode="0.00">
                  <c:v>1</c:v>
                </c:pt>
                <c:pt idx="40" formatCode="0.00">
                  <c:v>1.1000000000000001</c:v>
                </c:pt>
                <c:pt idx="41">
                  <c:v>1.4</c:v>
                </c:pt>
                <c:pt idx="42">
                  <c:v>1.3</c:v>
                </c:pt>
                <c:pt idx="43">
                  <c:v>1.5</c:v>
                </c:pt>
              </c:numCache>
            </c:numRef>
          </c:val>
          <c:smooth val="0"/>
        </c:ser>
        <c:dLbls>
          <c:showLegendKey val="0"/>
          <c:showVal val="0"/>
          <c:showCatName val="0"/>
          <c:showSerName val="0"/>
          <c:showPercent val="0"/>
          <c:showBubbleSize val="0"/>
        </c:dLbls>
        <c:marker val="1"/>
        <c:smooth val="0"/>
        <c:axId val="501409584"/>
        <c:axId val="501408800"/>
        <c:extLst/>
      </c:lineChart>
      <c:dateAx>
        <c:axId val="501409584"/>
        <c:scaling>
          <c:orientation val="minMax"/>
          <c:min val="40603"/>
        </c:scaling>
        <c:delete val="0"/>
        <c:axPos val="b"/>
        <c:numFmt formatCode="[$-409]mmm\-yy;@" sourceLinked="0"/>
        <c:majorTickMark val="out"/>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1408800"/>
        <c:crosses val="autoZero"/>
        <c:auto val="0"/>
        <c:lblOffset val="100"/>
        <c:baseTimeUnit val="months"/>
      </c:dateAx>
      <c:valAx>
        <c:axId val="501408800"/>
        <c:scaling>
          <c:orientation val="minMax"/>
          <c:max val="12"/>
          <c:min val="-8"/>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1409584"/>
        <c:crosses val="autoZero"/>
        <c:crossBetween val="between"/>
      </c:valAx>
      <c:spPr>
        <a:solidFill>
          <a:sysClr val="window" lastClr="FFFFFF"/>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tx2">
        <a:lumMod val="20000"/>
        <a:lumOff val="8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Charts!$A$7</c:f>
              <c:strCache>
                <c:ptCount val="1"/>
                <c:pt idx="0">
                  <c:v>USA</c:v>
                </c:pt>
              </c:strCache>
            </c:strRef>
          </c:tx>
          <c:marker>
            <c:symbol val="none"/>
          </c:marker>
          <c:cat>
            <c:numRef>
              <c:f>Charts!$AF$6:$BM$6</c:f>
              <c:numCache>
                <c:formatCode>m/d/yyyy</c:formatCode>
                <c:ptCount val="34"/>
                <c:pt idx="0">
                  <c:v>42216</c:v>
                </c:pt>
                <c:pt idx="1">
                  <c:v>42247</c:v>
                </c:pt>
                <c:pt idx="2">
                  <c:v>42277</c:v>
                </c:pt>
                <c:pt idx="3">
                  <c:v>42308</c:v>
                </c:pt>
                <c:pt idx="4">
                  <c:v>42338</c:v>
                </c:pt>
                <c:pt idx="5">
                  <c:v>42369</c:v>
                </c:pt>
                <c:pt idx="6">
                  <c:v>42400</c:v>
                </c:pt>
                <c:pt idx="7">
                  <c:v>42429</c:v>
                </c:pt>
                <c:pt idx="8">
                  <c:v>42460</c:v>
                </c:pt>
                <c:pt idx="9">
                  <c:v>42490</c:v>
                </c:pt>
                <c:pt idx="10">
                  <c:v>42521</c:v>
                </c:pt>
                <c:pt idx="11">
                  <c:v>42551</c:v>
                </c:pt>
                <c:pt idx="12">
                  <c:v>42582</c:v>
                </c:pt>
                <c:pt idx="13">
                  <c:v>42613</c:v>
                </c:pt>
                <c:pt idx="14">
                  <c:v>42643</c:v>
                </c:pt>
                <c:pt idx="15">
                  <c:v>42674</c:v>
                </c:pt>
                <c:pt idx="16">
                  <c:v>42704</c:v>
                </c:pt>
                <c:pt idx="17">
                  <c:v>42735</c:v>
                </c:pt>
                <c:pt idx="18">
                  <c:v>42766</c:v>
                </c:pt>
                <c:pt idx="19">
                  <c:v>42794</c:v>
                </c:pt>
                <c:pt idx="20">
                  <c:v>42825</c:v>
                </c:pt>
                <c:pt idx="21">
                  <c:v>42855</c:v>
                </c:pt>
                <c:pt idx="22">
                  <c:v>42886</c:v>
                </c:pt>
                <c:pt idx="23">
                  <c:v>42916</c:v>
                </c:pt>
                <c:pt idx="24">
                  <c:v>42947</c:v>
                </c:pt>
                <c:pt idx="25">
                  <c:v>42978</c:v>
                </c:pt>
                <c:pt idx="26">
                  <c:v>43008</c:v>
                </c:pt>
                <c:pt idx="27">
                  <c:v>43039</c:v>
                </c:pt>
                <c:pt idx="28">
                  <c:v>43069</c:v>
                </c:pt>
                <c:pt idx="29">
                  <c:v>43100</c:v>
                </c:pt>
                <c:pt idx="30">
                  <c:v>43131</c:v>
                </c:pt>
                <c:pt idx="31">
                  <c:v>43159</c:v>
                </c:pt>
                <c:pt idx="32">
                  <c:v>43190</c:v>
                </c:pt>
                <c:pt idx="33">
                  <c:v>43220</c:v>
                </c:pt>
              </c:numCache>
            </c:numRef>
          </c:cat>
          <c:val>
            <c:numRef>
              <c:f>Charts!$AF$7:$BM$7</c:f>
              <c:numCache>
                <c:formatCode>General</c:formatCode>
                <c:ptCount val="34"/>
                <c:pt idx="0">
                  <c:v>0.2</c:v>
                </c:pt>
                <c:pt idx="1">
                  <c:v>0.2</c:v>
                </c:pt>
                <c:pt idx="2">
                  <c:v>0</c:v>
                </c:pt>
                <c:pt idx="3">
                  <c:v>0.2</c:v>
                </c:pt>
                <c:pt idx="4">
                  <c:v>0.5</c:v>
                </c:pt>
                <c:pt idx="5">
                  <c:v>0.7</c:v>
                </c:pt>
                <c:pt idx="6">
                  <c:v>1.4</c:v>
                </c:pt>
                <c:pt idx="7">
                  <c:v>1</c:v>
                </c:pt>
                <c:pt idx="8">
                  <c:v>0.9</c:v>
                </c:pt>
                <c:pt idx="9">
                  <c:v>1.1000000000000001</c:v>
                </c:pt>
                <c:pt idx="10">
                  <c:v>1</c:v>
                </c:pt>
                <c:pt idx="11">
                  <c:v>1</c:v>
                </c:pt>
                <c:pt idx="12">
                  <c:v>0.8</c:v>
                </c:pt>
                <c:pt idx="13" formatCode="0.00">
                  <c:v>1.1000000000000001</c:v>
                </c:pt>
                <c:pt idx="14" formatCode="0.00">
                  <c:v>1.5</c:v>
                </c:pt>
                <c:pt idx="15" formatCode="0.00">
                  <c:v>1.6</c:v>
                </c:pt>
                <c:pt idx="16" formatCode="0.00">
                  <c:v>1.7</c:v>
                </c:pt>
                <c:pt idx="17" formatCode="0.00">
                  <c:v>2.1</c:v>
                </c:pt>
                <c:pt idx="18" formatCode="0.00">
                  <c:v>2.5</c:v>
                </c:pt>
                <c:pt idx="19">
                  <c:v>2.7</c:v>
                </c:pt>
                <c:pt idx="20">
                  <c:v>2.4</c:v>
                </c:pt>
                <c:pt idx="21">
                  <c:v>2.2000000000000002</c:v>
                </c:pt>
                <c:pt idx="22" formatCode="0.00">
                  <c:v>1.9</c:v>
                </c:pt>
                <c:pt idx="23" formatCode="0.00">
                  <c:v>1.6</c:v>
                </c:pt>
                <c:pt idx="24">
                  <c:v>1.7</c:v>
                </c:pt>
                <c:pt idx="25">
                  <c:v>1.9</c:v>
                </c:pt>
                <c:pt idx="26">
                  <c:v>2.2000000000000002</c:v>
                </c:pt>
                <c:pt idx="27">
                  <c:v>2</c:v>
                </c:pt>
                <c:pt idx="28">
                  <c:v>2.2000000000000002</c:v>
                </c:pt>
                <c:pt idx="29">
                  <c:v>2.1</c:v>
                </c:pt>
                <c:pt idx="30" formatCode="0.00">
                  <c:v>2.1</c:v>
                </c:pt>
                <c:pt idx="31">
                  <c:v>2.2000000000000002</c:v>
                </c:pt>
                <c:pt idx="32">
                  <c:v>2.4</c:v>
                </c:pt>
                <c:pt idx="33">
                  <c:v>2.5</c:v>
                </c:pt>
              </c:numCache>
            </c:numRef>
          </c:val>
          <c:smooth val="0"/>
        </c:ser>
        <c:ser>
          <c:idx val="1"/>
          <c:order val="1"/>
          <c:tx>
            <c:strRef>
              <c:f>Charts!$A$8</c:f>
              <c:strCache>
                <c:ptCount val="1"/>
                <c:pt idx="0">
                  <c:v>UK</c:v>
                </c:pt>
              </c:strCache>
            </c:strRef>
          </c:tx>
          <c:marker>
            <c:symbol val="none"/>
          </c:marker>
          <c:cat>
            <c:numRef>
              <c:f>Charts!$AF$6:$BM$6</c:f>
              <c:numCache>
                <c:formatCode>m/d/yyyy</c:formatCode>
                <c:ptCount val="34"/>
                <c:pt idx="0">
                  <c:v>42216</c:v>
                </c:pt>
                <c:pt idx="1">
                  <c:v>42247</c:v>
                </c:pt>
                <c:pt idx="2">
                  <c:v>42277</c:v>
                </c:pt>
                <c:pt idx="3">
                  <c:v>42308</c:v>
                </c:pt>
                <c:pt idx="4">
                  <c:v>42338</c:v>
                </c:pt>
                <c:pt idx="5">
                  <c:v>42369</c:v>
                </c:pt>
                <c:pt idx="6">
                  <c:v>42400</c:v>
                </c:pt>
                <c:pt idx="7">
                  <c:v>42429</c:v>
                </c:pt>
                <c:pt idx="8">
                  <c:v>42460</c:v>
                </c:pt>
                <c:pt idx="9">
                  <c:v>42490</c:v>
                </c:pt>
                <c:pt idx="10">
                  <c:v>42521</c:v>
                </c:pt>
                <c:pt idx="11">
                  <c:v>42551</c:v>
                </c:pt>
                <c:pt idx="12">
                  <c:v>42582</c:v>
                </c:pt>
                <c:pt idx="13">
                  <c:v>42613</c:v>
                </c:pt>
                <c:pt idx="14">
                  <c:v>42643</c:v>
                </c:pt>
                <c:pt idx="15">
                  <c:v>42674</c:v>
                </c:pt>
                <c:pt idx="16">
                  <c:v>42704</c:v>
                </c:pt>
                <c:pt idx="17">
                  <c:v>42735</c:v>
                </c:pt>
                <c:pt idx="18">
                  <c:v>42766</c:v>
                </c:pt>
                <c:pt idx="19">
                  <c:v>42794</c:v>
                </c:pt>
                <c:pt idx="20">
                  <c:v>42825</c:v>
                </c:pt>
                <c:pt idx="21">
                  <c:v>42855</c:v>
                </c:pt>
                <c:pt idx="22">
                  <c:v>42886</c:v>
                </c:pt>
                <c:pt idx="23">
                  <c:v>42916</c:v>
                </c:pt>
                <c:pt idx="24">
                  <c:v>42947</c:v>
                </c:pt>
                <c:pt idx="25">
                  <c:v>42978</c:v>
                </c:pt>
                <c:pt idx="26">
                  <c:v>43008</c:v>
                </c:pt>
                <c:pt idx="27">
                  <c:v>43039</c:v>
                </c:pt>
                <c:pt idx="28">
                  <c:v>43069</c:v>
                </c:pt>
                <c:pt idx="29">
                  <c:v>43100</c:v>
                </c:pt>
                <c:pt idx="30">
                  <c:v>43131</c:v>
                </c:pt>
                <c:pt idx="31">
                  <c:v>43159</c:v>
                </c:pt>
                <c:pt idx="32">
                  <c:v>43190</c:v>
                </c:pt>
                <c:pt idx="33">
                  <c:v>43220</c:v>
                </c:pt>
              </c:numCache>
            </c:numRef>
          </c:cat>
          <c:val>
            <c:numRef>
              <c:f>Charts!$AF$8:$BM$8</c:f>
              <c:numCache>
                <c:formatCode>General</c:formatCode>
                <c:ptCount val="34"/>
                <c:pt idx="0">
                  <c:v>0.1</c:v>
                </c:pt>
                <c:pt idx="1">
                  <c:v>0</c:v>
                </c:pt>
                <c:pt idx="2">
                  <c:v>-0.1</c:v>
                </c:pt>
                <c:pt idx="3">
                  <c:v>-0.1</c:v>
                </c:pt>
                <c:pt idx="4">
                  <c:v>0.1</c:v>
                </c:pt>
                <c:pt idx="5">
                  <c:v>0.2</c:v>
                </c:pt>
                <c:pt idx="6">
                  <c:v>0.3</c:v>
                </c:pt>
                <c:pt idx="7">
                  <c:v>0.3</c:v>
                </c:pt>
                <c:pt idx="8">
                  <c:v>0.5</c:v>
                </c:pt>
                <c:pt idx="9">
                  <c:v>0.3</c:v>
                </c:pt>
                <c:pt idx="10">
                  <c:v>0.3</c:v>
                </c:pt>
                <c:pt idx="11">
                  <c:v>0.5</c:v>
                </c:pt>
                <c:pt idx="12">
                  <c:v>0.6</c:v>
                </c:pt>
                <c:pt idx="13" formatCode="0.00">
                  <c:v>0.6</c:v>
                </c:pt>
                <c:pt idx="14" formatCode="0.00">
                  <c:v>1</c:v>
                </c:pt>
                <c:pt idx="15" formatCode="0.00">
                  <c:v>0.9</c:v>
                </c:pt>
                <c:pt idx="16" formatCode="0.00">
                  <c:v>1.2</c:v>
                </c:pt>
                <c:pt idx="17" formatCode="0.00">
                  <c:v>1.6</c:v>
                </c:pt>
                <c:pt idx="18" formatCode="0.00">
                  <c:v>1.8</c:v>
                </c:pt>
                <c:pt idx="19">
                  <c:v>2.2999999999999998</c:v>
                </c:pt>
                <c:pt idx="20">
                  <c:v>2.2999999999999998</c:v>
                </c:pt>
                <c:pt idx="21">
                  <c:v>2.7</c:v>
                </c:pt>
                <c:pt idx="22">
                  <c:v>2.9</c:v>
                </c:pt>
                <c:pt idx="23">
                  <c:v>2.6</c:v>
                </c:pt>
                <c:pt idx="24">
                  <c:v>2.6</c:v>
                </c:pt>
                <c:pt idx="25">
                  <c:v>2.9</c:v>
                </c:pt>
                <c:pt idx="26">
                  <c:v>3</c:v>
                </c:pt>
                <c:pt idx="27">
                  <c:v>3</c:v>
                </c:pt>
                <c:pt idx="28">
                  <c:v>3.1</c:v>
                </c:pt>
                <c:pt idx="29">
                  <c:v>3</c:v>
                </c:pt>
                <c:pt idx="30">
                  <c:v>3</c:v>
                </c:pt>
                <c:pt idx="31">
                  <c:v>2.7</c:v>
                </c:pt>
                <c:pt idx="32">
                  <c:v>2.5</c:v>
                </c:pt>
              </c:numCache>
            </c:numRef>
          </c:val>
          <c:smooth val="0"/>
        </c:ser>
        <c:ser>
          <c:idx val="2"/>
          <c:order val="2"/>
          <c:tx>
            <c:strRef>
              <c:f>Charts!$A$9</c:f>
              <c:strCache>
                <c:ptCount val="1"/>
                <c:pt idx="0">
                  <c:v>Eurozone</c:v>
                </c:pt>
              </c:strCache>
            </c:strRef>
          </c:tx>
          <c:marker>
            <c:symbol val="none"/>
          </c:marker>
          <c:cat>
            <c:numRef>
              <c:f>Charts!$AF$6:$BM$6</c:f>
              <c:numCache>
                <c:formatCode>m/d/yyyy</c:formatCode>
                <c:ptCount val="34"/>
                <c:pt idx="0">
                  <c:v>42216</c:v>
                </c:pt>
                <c:pt idx="1">
                  <c:v>42247</c:v>
                </c:pt>
                <c:pt idx="2">
                  <c:v>42277</c:v>
                </c:pt>
                <c:pt idx="3">
                  <c:v>42308</c:v>
                </c:pt>
                <c:pt idx="4">
                  <c:v>42338</c:v>
                </c:pt>
                <c:pt idx="5">
                  <c:v>42369</c:v>
                </c:pt>
                <c:pt idx="6">
                  <c:v>42400</c:v>
                </c:pt>
                <c:pt idx="7">
                  <c:v>42429</c:v>
                </c:pt>
                <c:pt idx="8">
                  <c:v>42460</c:v>
                </c:pt>
                <c:pt idx="9">
                  <c:v>42490</c:v>
                </c:pt>
                <c:pt idx="10">
                  <c:v>42521</c:v>
                </c:pt>
                <c:pt idx="11">
                  <c:v>42551</c:v>
                </c:pt>
                <c:pt idx="12">
                  <c:v>42582</c:v>
                </c:pt>
                <c:pt idx="13">
                  <c:v>42613</c:v>
                </c:pt>
                <c:pt idx="14">
                  <c:v>42643</c:v>
                </c:pt>
                <c:pt idx="15">
                  <c:v>42674</c:v>
                </c:pt>
                <c:pt idx="16">
                  <c:v>42704</c:v>
                </c:pt>
                <c:pt idx="17">
                  <c:v>42735</c:v>
                </c:pt>
                <c:pt idx="18">
                  <c:v>42766</c:v>
                </c:pt>
                <c:pt idx="19">
                  <c:v>42794</c:v>
                </c:pt>
                <c:pt idx="20">
                  <c:v>42825</c:v>
                </c:pt>
                <c:pt idx="21">
                  <c:v>42855</c:v>
                </c:pt>
                <c:pt idx="22">
                  <c:v>42886</c:v>
                </c:pt>
                <c:pt idx="23">
                  <c:v>42916</c:v>
                </c:pt>
                <c:pt idx="24">
                  <c:v>42947</c:v>
                </c:pt>
                <c:pt idx="25">
                  <c:v>42978</c:v>
                </c:pt>
                <c:pt idx="26">
                  <c:v>43008</c:v>
                </c:pt>
                <c:pt idx="27">
                  <c:v>43039</c:v>
                </c:pt>
                <c:pt idx="28">
                  <c:v>43069</c:v>
                </c:pt>
                <c:pt idx="29">
                  <c:v>43100</c:v>
                </c:pt>
                <c:pt idx="30">
                  <c:v>43131</c:v>
                </c:pt>
                <c:pt idx="31">
                  <c:v>43159</c:v>
                </c:pt>
                <c:pt idx="32">
                  <c:v>43190</c:v>
                </c:pt>
                <c:pt idx="33">
                  <c:v>43220</c:v>
                </c:pt>
              </c:numCache>
            </c:numRef>
          </c:cat>
          <c:val>
            <c:numRef>
              <c:f>Charts!$AF$9:$BM$9</c:f>
              <c:numCache>
                <c:formatCode>General</c:formatCode>
                <c:ptCount val="34"/>
                <c:pt idx="0">
                  <c:v>0.2</c:v>
                </c:pt>
                <c:pt idx="1">
                  <c:v>0.1</c:v>
                </c:pt>
                <c:pt idx="2">
                  <c:v>-0.1</c:v>
                </c:pt>
                <c:pt idx="3">
                  <c:v>0.1</c:v>
                </c:pt>
                <c:pt idx="4">
                  <c:v>0.1</c:v>
                </c:pt>
                <c:pt idx="5">
                  <c:v>0.2</c:v>
                </c:pt>
                <c:pt idx="6">
                  <c:v>0.3</c:v>
                </c:pt>
                <c:pt idx="7">
                  <c:v>-0.2</c:v>
                </c:pt>
                <c:pt idx="8">
                  <c:v>0</c:v>
                </c:pt>
                <c:pt idx="9">
                  <c:v>-0.2</c:v>
                </c:pt>
                <c:pt idx="10">
                  <c:v>-0.1</c:v>
                </c:pt>
                <c:pt idx="11">
                  <c:v>0.1</c:v>
                </c:pt>
                <c:pt idx="12">
                  <c:v>0.2</c:v>
                </c:pt>
                <c:pt idx="13">
                  <c:v>0.2</c:v>
                </c:pt>
                <c:pt idx="14" formatCode="0.00">
                  <c:v>0.4</c:v>
                </c:pt>
                <c:pt idx="15" formatCode="0.00">
                  <c:v>0.5</c:v>
                </c:pt>
                <c:pt idx="16" formatCode="0.00">
                  <c:v>0.6</c:v>
                </c:pt>
                <c:pt idx="17">
                  <c:v>1.1000000000000001</c:v>
                </c:pt>
                <c:pt idx="18" formatCode="0.00">
                  <c:v>1.8</c:v>
                </c:pt>
                <c:pt idx="19">
                  <c:v>2</c:v>
                </c:pt>
                <c:pt idx="20" formatCode="0.00">
                  <c:v>1.5</c:v>
                </c:pt>
                <c:pt idx="21">
                  <c:v>1.9</c:v>
                </c:pt>
                <c:pt idx="22" formatCode="0.00">
                  <c:v>1.4</c:v>
                </c:pt>
                <c:pt idx="23" formatCode="0.00">
                  <c:v>1.3</c:v>
                </c:pt>
                <c:pt idx="24" formatCode="0.00">
                  <c:v>1.3</c:v>
                </c:pt>
                <c:pt idx="25">
                  <c:v>1.5</c:v>
                </c:pt>
                <c:pt idx="26">
                  <c:v>1.5</c:v>
                </c:pt>
                <c:pt idx="27">
                  <c:v>1.4</c:v>
                </c:pt>
                <c:pt idx="28">
                  <c:v>1.5</c:v>
                </c:pt>
                <c:pt idx="29">
                  <c:v>1.4</c:v>
                </c:pt>
                <c:pt idx="30" formatCode="0.00">
                  <c:v>1.3</c:v>
                </c:pt>
                <c:pt idx="31">
                  <c:v>1.1000000000000001</c:v>
                </c:pt>
                <c:pt idx="32">
                  <c:v>1.3</c:v>
                </c:pt>
                <c:pt idx="33">
                  <c:v>1.2</c:v>
                </c:pt>
              </c:numCache>
            </c:numRef>
          </c:val>
          <c:smooth val="0"/>
        </c:ser>
        <c:ser>
          <c:idx val="3"/>
          <c:order val="3"/>
          <c:tx>
            <c:strRef>
              <c:f>Charts!$A$10</c:f>
              <c:strCache>
                <c:ptCount val="1"/>
                <c:pt idx="0">
                  <c:v>Japan</c:v>
                </c:pt>
              </c:strCache>
            </c:strRef>
          </c:tx>
          <c:marker>
            <c:symbol val="none"/>
          </c:marker>
          <c:cat>
            <c:numRef>
              <c:f>Charts!$AF$6:$BM$6</c:f>
              <c:numCache>
                <c:formatCode>m/d/yyyy</c:formatCode>
                <c:ptCount val="34"/>
                <c:pt idx="0">
                  <c:v>42216</c:v>
                </c:pt>
                <c:pt idx="1">
                  <c:v>42247</c:v>
                </c:pt>
                <c:pt idx="2">
                  <c:v>42277</c:v>
                </c:pt>
                <c:pt idx="3">
                  <c:v>42308</c:v>
                </c:pt>
                <c:pt idx="4">
                  <c:v>42338</c:v>
                </c:pt>
                <c:pt idx="5">
                  <c:v>42369</c:v>
                </c:pt>
                <c:pt idx="6">
                  <c:v>42400</c:v>
                </c:pt>
                <c:pt idx="7">
                  <c:v>42429</c:v>
                </c:pt>
                <c:pt idx="8">
                  <c:v>42460</c:v>
                </c:pt>
                <c:pt idx="9">
                  <c:v>42490</c:v>
                </c:pt>
                <c:pt idx="10">
                  <c:v>42521</c:v>
                </c:pt>
                <c:pt idx="11">
                  <c:v>42551</c:v>
                </c:pt>
                <c:pt idx="12">
                  <c:v>42582</c:v>
                </c:pt>
                <c:pt idx="13">
                  <c:v>42613</c:v>
                </c:pt>
                <c:pt idx="14">
                  <c:v>42643</c:v>
                </c:pt>
                <c:pt idx="15">
                  <c:v>42674</c:v>
                </c:pt>
                <c:pt idx="16">
                  <c:v>42704</c:v>
                </c:pt>
                <c:pt idx="17">
                  <c:v>42735</c:v>
                </c:pt>
                <c:pt idx="18">
                  <c:v>42766</c:v>
                </c:pt>
                <c:pt idx="19">
                  <c:v>42794</c:v>
                </c:pt>
                <c:pt idx="20">
                  <c:v>42825</c:v>
                </c:pt>
                <c:pt idx="21">
                  <c:v>42855</c:v>
                </c:pt>
                <c:pt idx="22">
                  <c:v>42886</c:v>
                </c:pt>
                <c:pt idx="23">
                  <c:v>42916</c:v>
                </c:pt>
                <c:pt idx="24">
                  <c:v>42947</c:v>
                </c:pt>
                <c:pt idx="25">
                  <c:v>42978</c:v>
                </c:pt>
                <c:pt idx="26">
                  <c:v>43008</c:v>
                </c:pt>
                <c:pt idx="27">
                  <c:v>43039</c:v>
                </c:pt>
                <c:pt idx="28">
                  <c:v>43069</c:v>
                </c:pt>
                <c:pt idx="29">
                  <c:v>43100</c:v>
                </c:pt>
                <c:pt idx="30">
                  <c:v>43131</c:v>
                </c:pt>
                <c:pt idx="31">
                  <c:v>43159</c:v>
                </c:pt>
                <c:pt idx="32">
                  <c:v>43190</c:v>
                </c:pt>
                <c:pt idx="33">
                  <c:v>43220</c:v>
                </c:pt>
              </c:numCache>
            </c:numRef>
          </c:cat>
          <c:val>
            <c:numRef>
              <c:f>Charts!$AF$10:$BM$10</c:f>
              <c:numCache>
                <c:formatCode>General</c:formatCode>
                <c:ptCount val="34"/>
                <c:pt idx="0">
                  <c:v>0.2</c:v>
                </c:pt>
                <c:pt idx="1">
                  <c:v>0.2</c:v>
                </c:pt>
                <c:pt idx="2">
                  <c:v>0</c:v>
                </c:pt>
                <c:pt idx="3">
                  <c:v>0.3</c:v>
                </c:pt>
                <c:pt idx="4">
                  <c:v>0.3</c:v>
                </c:pt>
                <c:pt idx="5">
                  <c:v>0.2</c:v>
                </c:pt>
                <c:pt idx="6">
                  <c:v>-0.1</c:v>
                </c:pt>
                <c:pt idx="7">
                  <c:v>0.2</c:v>
                </c:pt>
                <c:pt idx="8">
                  <c:v>0</c:v>
                </c:pt>
                <c:pt idx="9">
                  <c:v>-0.3</c:v>
                </c:pt>
                <c:pt idx="10">
                  <c:v>-0.5</c:v>
                </c:pt>
                <c:pt idx="11">
                  <c:v>-0.4</c:v>
                </c:pt>
                <c:pt idx="12">
                  <c:v>-0.4</c:v>
                </c:pt>
                <c:pt idx="13">
                  <c:v>-0.5</c:v>
                </c:pt>
                <c:pt idx="14">
                  <c:v>-0.5</c:v>
                </c:pt>
                <c:pt idx="15">
                  <c:v>0.1</c:v>
                </c:pt>
                <c:pt idx="16">
                  <c:v>0.5</c:v>
                </c:pt>
                <c:pt idx="17" formatCode="0.00">
                  <c:v>0.3</c:v>
                </c:pt>
                <c:pt idx="18">
                  <c:v>0.4</c:v>
                </c:pt>
                <c:pt idx="19">
                  <c:v>0.3</c:v>
                </c:pt>
                <c:pt idx="20">
                  <c:v>0.2</c:v>
                </c:pt>
                <c:pt idx="21" formatCode="0.00">
                  <c:v>0.4</c:v>
                </c:pt>
                <c:pt idx="22" formatCode="0.00">
                  <c:v>0.4</c:v>
                </c:pt>
                <c:pt idx="23" formatCode="0.00">
                  <c:v>0.4</c:v>
                </c:pt>
                <c:pt idx="24" formatCode="0.00">
                  <c:v>0.4</c:v>
                </c:pt>
                <c:pt idx="25">
                  <c:v>0.7</c:v>
                </c:pt>
                <c:pt idx="26">
                  <c:v>0.7</c:v>
                </c:pt>
                <c:pt idx="27">
                  <c:v>0.2</c:v>
                </c:pt>
                <c:pt idx="28">
                  <c:v>0.6</c:v>
                </c:pt>
                <c:pt idx="29" formatCode="0.00">
                  <c:v>1</c:v>
                </c:pt>
                <c:pt idx="30">
                  <c:v>1.4</c:v>
                </c:pt>
                <c:pt idx="31">
                  <c:v>1.5</c:v>
                </c:pt>
                <c:pt idx="32">
                  <c:v>1.1000000000000001</c:v>
                </c:pt>
                <c:pt idx="33">
                  <c:v>0.6</c:v>
                </c:pt>
              </c:numCache>
            </c:numRef>
          </c:val>
          <c:smooth val="0"/>
        </c:ser>
        <c:ser>
          <c:idx val="4"/>
          <c:order val="4"/>
          <c:tx>
            <c:strRef>
              <c:f>Charts!$A$11</c:f>
              <c:strCache>
                <c:ptCount val="1"/>
                <c:pt idx="0">
                  <c:v>Hong Kong</c:v>
                </c:pt>
              </c:strCache>
            </c:strRef>
          </c:tx>
          <c:marker>
            <c:symbol val="none"/>
          </c:marker>
          <c:cat>
            <c:numRef>
              <c:f>Charts!$AF$6:$BM$6</c:f>
              <c:numCache>
                <c:formatCode>m/d/yyyy</c:formatCode>
                <c:ptCount val="34"/>
                <c:pt idx="0">
                  <c:v>42216</c:v>
                </c:pt>
                <c:pt idx="1">
                  <c:v>42247</c:v>
                </c:pt>
                <c:pt idx="2">
                  <c:v>42277</c:v>
                </c:pt>
                <c:pt idx="3">
                  <c:v>42308</c:v>
                </c:pt>
                <c:pt idx="4">
                  <c:v>42338</c:v>
                </c:pt>
                <c:pt idx="5">
                  <c:v>42369</c:v>
                </c:pt>
                <c:pt idx="6">
                  <c:v>42400</c:v>
                </c:pt>
                <c:pt idx="7">
                  <c:v>42429</c:v>
                </c:pt>
                <c:pt idx="8">
                  <c:v>42460</c:v>
                </c:pt>
                <c:pt idx="9">
                  <c:v>42490</c:v>
                </c:pt>
                <c:pt idx="10">
                  <c:v>42521</c:v>
                </c:pt>
                <c:pt idx="11">
                  <c:v>42551</c:v>
                </c:pt>
                <c:pt idx="12">
                  <c:v>42582</c:v>
                </c:pt>
                <c:pt idx="13">
                  <c:v>42613</c:v>
                </c:pt>
                <c:pt idx="14">
                  <c:v>42643</c:v>
                </c:pt>
                <c:pt idx="15">
                  <c:v>42674</c:v>
                </c:pt>
                <c:pt idx="16">
                  <c:v>42704</c:v>
                </c:pt>
                <c:pt idx="17">
                  <c:v>42735</c:v>
                </c:pt>
                <c:pt idx="18">
                  <c:v>42766</c:v>
                </c:pt>
                <c:pt idx="19">
                  <c:v>42794</c:v>
                </c:pt>
                <c:pt idx="20">
                  <c:v>42825</c:v>
                </c:pt>
                <c:pt idx="21">
                  <c:v>42855</c:v>
                </c:pt>
                <c:pt idx="22">
                  <c:v>42886</c:v>
                </c:pt>
                <c:pt idx="23">
                  <c:v>42916</c:v>
                </c:pt>
                <c:pt idx="24">
                  <c:v>42947</c:v>
                </c:pt>
                <c:pt idx="25">
                  <c:v>42978</c:v>
                </c:pt>
                <c:pt idx="26">
                  <c:v>43008</c:v>
                </c:pt>
                <c:pt idx="27">
                  <c:v>43039</c:v>
                </c:pt>
                <c:pt idx="28">
                  <c:v>43069</c:v>
                </c:pt>
                <c:pt idx="29">
                  <c:v>43100</c:v>
                </c:pt>
                <c:pt idx="30">
                  <c:v>43131</c:v>
                </c:pt>
                <c:pt idx="31">
                  <c:v>43159</c:v>
                </c:pt>
                <c:pt idx="32">
                  <c:v>43190</c:v>
                </c:pt>
                <c:pt idx="33">
                  <c:v>43220</c:v>
                </c:pt>
              </c:numCache>
            </c:numRef>
          </c:cat>
          <c:val>
            <c:numRef>
              <c:f>Charts!$AF$11:$BM$11</c:f>
              <c:numCache>
                <c:formatCode>General</c:formatCode>
                <c:ptCount val="34"/>
                <c:pt idx="0">
                  <c:v>2.5</c:v>
                </c:pt>
                <c:pt idx="1">
                  <c:v>2.4</c:v>
                </c:pt>
                <c:pt idx="2">
                  <c:v>2</c:v>
                </c:pt>
                <c:pt idx="3">
                  <c:v>2.4</c:v>
                </c:pt>
                <c:pt idx="4">
                  <c:v>2.4</c:v>
                </c:pt>
                <c:pt idx="5">
                  <c:v>2.5</c:v>
                </c:pt>
                <c:pt idx="6">
                  <c:v>2.5</c:v>
                </c:pt>
                <c:pt idx="7">
                  <c:v>3</c:v>
                </c:pt>
                <c:pt idx="8">
                  <c:v>2.9</c:v>
                </c:pt>
                <c:pt idx="9">
                  <c:v>2.7</c:v>
                </c:pt>
                <c:pt idx="10">
                  <c:v>2.6</c:v>
                </c:pt>
                <c:pt idx="11">
                  <c:v>2.4</c:v>
                </c:pt>
                <c:pt idx="12">
                  <c:v>2.2999999999999998</c:v>
                </c:pt>
                <c:pt idx="13">
                  <c:v>4.3</c:v>
                </c:pt>
                <c:pt idx="14">
                  <c:v>2.7</c:v>
                </c:pt>
                <c:pt idx="15">
                  <c:v>1.2</c:v>
                </c:pt>
                <c:pt idx="16">
                  <c:v>1.2</c:v>
                </c:pt>
                <c:pt idx="17">
                  <c:v>1.2</c:v>
                </c:pt>
                <c:pt idx="18">
                  <c:v>1.3</c:v>
                </c:pt>
                <c:pt idx="19" formatCode="0.00">
                  <c:v>-0.1</c:v>
                </c:pt>
                <c:pt idx="20" formatCode="0.00">
                  <c:v>0.5</c:v>
                </c:pt>
                <c:pt idx="21" formatCode="0.00">
                  <c:v>2</c:v>
                </c:pt>
                <c:pt idx="22" formatCode="0.00">
                  <c:v>2</c:v>
                </c:pt>
                <c:pt idx="23">
                  <c:v>1.9</c:v>
                </c:pt>
                <c:pt idx="24">
                  <c:v>2</c:v>
                </c:pt>
                <c:pt idx="25">
                  <c:v>1.9</c:v>
                </c:pt>
                <c:pt idx="26">
                  <c:v>1.4</c:v>
                </c:pt>
                <c:pt idx="27">
                  <c:v>1.5</c:v>
                </c:pt>
                <c:pt idx="28">
                  <c:v>1.6</c:v>
                </c:pt>
                <c:pt idx="29" formatCode="0.00">
                  <c:v>1.7</c:v>
                </c:pt>
                <c:pt idx="30" formatCode="0.00">
                  <c:v>1.7</c:v>
                </c:pt>
                <c:pt idx="31">
                  <c:v>3.1</c:v>
                </c:pt>
                <c:pt idx="32">
                  <c:v>2.6</c:v>
                </c:pt>
              </c:numCache>
            </c:numRef>
          </c:val>
          <c:smooth val="0"/>
        </c:ser>
        <c:dLbls>
          <c:showLegendKey val="0"/>
          <c:showVal val="0"/>
          <c:showCatName val="0"/>
          <c:showSerName val="0"/>
          <c:showPercent val="0"/>
          <c:showBubbleSize val="0"/>
        </c:dLbls>
        <c:smooth val="0"/>
        <c:axId val="501409192"/>
        <c:axId val="501411152"/>
      </c:lineChart>
      <c:dateAx>
        <c:axId val="501409192"/>
        <c:scaling>
          <c:orientation val="minMax"/>
        </c:scaling>
        <c:delete val="0"/>
        <c:axPos val="b"/>
        <c:numFmt formatCode="[$-409]mmm\-yy;@" sourceLinked="0"/>
        <c:majorTickMark val="out"/>
        <c:minorTickMark val="none"/>
        <c:tickLblPos val="low"/>
        <c:txPr>
          <a:bodyPr rot="-5400000" vert="horz"/>
          <a:lstStyle/>
          <a:p>
            <a:pPr>
              <a:defRPr/>
            </a:pPr>
            <a:endParaRPr lang="en-US"/>
          </a:p>
        </c:txPr>
        <c:crossAx val="501411152"/>
        <c:crosses val="autoZero"/>
        <c:auto val="1"/>
        <c:lblOffset val="100"/>
        <c:baseTimeUnit val="months"/>
        <c:majorUnit val="1"/>
      </c:dateAx>
      <c:valAx>
        <c:axId val="501411152"/>
        <c:scaling>
          <c:orientation val="minMax"/>
          <c:min val="-2"/>
        </c:scaling>
        <c:delete val="0"/>
        <c:axPos val="l"/>
        <c:majorGridlines/>
        <c:numFmt formatCode="General" sourceLinked="1"/>
        <c:majorTickMark val="out"/>
        <c:minorTickMark val="none"/>
        <c:tickLblPos val="nextTo"/>
        <c:crossAx val="501409192"/>
        <c:crosses val="autoZero"/>
        <c:crossBetween val="between"/>
        <c:majorUnit val="1"/>
      </c:valAx>
    </c:plotArea>
    <c:legend>
      <c:legendPos val="b"/>
      <c:overlay val="0"/>
    </c:legend>
    <c:plotVisOnly val="1"/>
    <c:dispBlanksAs val="gap"/>
    <c:showDLblsOverMax val="0"/>
  </c:chart>
  <c:spPr>
    <a:solidFill>
      <a:schemeClr val="tx2">
        <a:lumMod val="20000"/>
        <a:lumOff val="80000"/>
      </a:schemeClr>
    </a:solidFill>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499911704047957E-2"/>
          <c:y val="5.2217979447861954E-2"/>
          <c:w val="0.93917439689070403"/>
          <c:h val="0.72555317318751922"/>
        </c:manualLayout>
      </c:layout>
      <c:lineChart>
        <c:grouping val="standard"/>
        <c:varyColors val="0"/>
        <c:ser>
          <c:idx val="0"/>
          <c:order val="0"/>
          <c:tx>
            <c:strRef>
              <c:f>Charts!$A$12</c:f>
              <c:strCache>
                <c:ptCount val="1"/>
                <c:pt idx="0">
                  <c:v>Brazil</c:v>
                </c:pt>
              </c:strCache>
            </c:strRef>
          </c:tx>
          <c:spPr>
            <a:ln w="28575" cap="rnd">
              <a:solidFill>
                <a:schemeClr val="accent1"/>
              </a:solidFill>
              <a:round/>
            </a:ln>
            <a:effectLst/>
          </c:spPr>
          <c:marker>
            <c:symbol val="none"/>
          </c:marker>
          <c:cat>
            <c:numRef>
              <c:f>Charts!$AO$6:$BM$6</c:f>
              <c:numCache>
                <c:formatCode>m/d/yyyy</c:formatCode>
                <c:ptCount val="25"/>
                <c:pt idx="0">
                  <c:v>42490</c:v>
                </c:pt>
                <c:pt idx="1">
                  <c:v>42521</c:v>
                </c:pt>
                <c:pt idx="2">
                  <c:v>42551</c:v>
                </c:pt>
                <c:pt idx="3">
                  <c:v>42582</c:v>
                </c:pt>
                <c:pt idx="4">
                  <c:v>42613</c:v>
                </c:pt>
                <c:pt idx="5">
                  <c:v>42643</c:v>
                </c:pt>
                <c:pt idx="6">
                  <c:v>42674</c:v>
                </c:pt>
                <c:pt idx="7">
                  <c:v>42704</c:v>
                </c:pt>
                <c:pt idx="8">
                  <c:v>42735</c:v>
                </c:pt>
                <c:pt idx="9">
                  <c:v>42766</c:v>
                </c:pt>
                <c:pt idx="10">
                  <c:v>42794</c:v>
                </c:pt>
                <c:pt idx="11">
                  <c:v>42825</c:v>
                </c:pt>
                <c:pt idx="12">
                  <c:v>42855</c:v>
                </c:pt>
                <c:pt idx="13">
                  <c:v>42886</c:v>
                </c:pt>
                <c:pt idx="14">
                  <c:v>42916</c:v>
                </c:pt>
                <c:pt idx="15">
                  <c:v>42947</c:v>
                </c:pt>
                <c:pt idx="16">
                  <c:v>42978</c:v>
                </c:pt>
                <c:pt idx="17">
                  <c:v>43008</c:v>
                </c:pt>
                <c:pt idx="18">
                  <c:v>43039</c:v>
                </c:pt>
                <c:pt idx="19">
                  <c:v>43069</c:v>
                </c:pt>
                <c:pt idx="20">
                  <c:v>43100</c:v>
                </c:pt>
                <c:pt idx="21">
                  <c:v>43131</c:v>
                </c:pt>
                <c:pt idx="22">
                  <c:v>43159</c:v>
                </c:pt>
                <c:pt idx="23">
                  <c:v>43190</c:v>
                </c:pt>
                <c:pt idx="24">
                  <c:v>43220</c:v>
                </c:pt>
              </c:numCache>
            </c:numRef>
          </c:cat>
          <c:val>
            <c:numRef>
              <c:f>Charts!$AO$12:$BM$12</c:f>
              <c:numCache>
                <c:formatCode>General</c:formatCode>
                <c:ptCount val="25"/>
                <c:pt idx="0">
                  <c:v>9.2799999999999994</c:v>
                </c:pt>
                <c:pt idx="1">
                  <c:v>9.32</c:v>
                </c:pt>
                <c:pt idx="2">
                  <c:v>8.84</c:v>
                </c:pt>
                <c:pt idx="3">
                  <c:v>8.74</c:v>
                </c:pt>
                <c:pt idx="4">
                  <c:v>8.9700000000000006</c:v>
                </c:pt>
                <c:pt idx="5" formatCode="0.00">
                  <c:v>8.48</c:v>
                </c:pt>
                <c:pt idx="6">
                  <c:v>7.87</c:v>
                </c:pt>
                <c:pt idx="7" formatCode="0.00">
                  <c:v>6.99</c:v>
                </c:pt>
                <c:pt idx="8">
                  <c:v>6.29</c:v>
                </c:pt>
                <c:pt idx="9" formatCode="0.00">
                  <c:v>5.35</c:v>
                </c:pt>
                <c:pt idx="10" formatCode="0.00">
                  <c:v>4.76</c:v>
                </c:pt>
                <c:pt idx="11" formatCode="0.00">
                  <c:v>4.57</c:v>
                </c:pt>
                <c:pt idx="12">
                  <c:v>4.08</c:v>
                </c:pt>
                <c:pt idx="13" formatCode="0.00">
                  <c:v>3.6</c:v>
                </c:pt>
                <c:pt idx="14" formatCode="0.00">
                  <c:v>3</c:v>
                </c:pt>
                <c:pt idx="15">
                  <c:v>2.71</c:v>
                </c:pt>
                <c:pt idx="16">
                  <c:v>2.46</c:v>
                </c:pt>
                <c:pt idx="17">
                  <c:v>2.54</c:v>
                </c:pt>
                <c:pt idx="18">
                  <c:v>2.7</c:v>
                </c:pt>
                <c:pt idx="19">
                  <c:v>2.8</c:v>
                </c:pt>
                <c:pt idx="20">
                  <c:v>2.95</c:v>
                </c:pt>
                <c:pt idx="21" formatCode="0.00">
                  <c:v>2.86</c:v>
                </c:pt>
                <c:pt idx="22" formatCode="0.00">
                  <c:v>2.84</c:v>
                </c:pt>
                <c:pt idx="23">
                  <c:v>2.68</c:v>
                </c:pt>
                <c:pt idx="24">
                  <c:v>2.76</c:v>
                </c:pt>
              </c:numCache>
            </c:numRef>
          </c:val>
          <c:smooth val="0"/>
        </c:ser>
        <c:ser>
          <c:idx val="1"/>
          <c:order val="1"/>
          <c:tx>
            <c:strRef>
              <c:f>Charts!$A$13</c:f>
              <c:strCache>
                <c:ptCount val="1"/>
                <c:pt idx="0">
                  <c:v>Russia</c:v>
                </c:pt>
              </c:strCache>
            </c:strRef>
          </c:tx>
          <c:spPr>
            <a:ln w="28575" cap="rnd">
              <a:solidFill>
                <a:schemeClr val="accent2"/>
              </a:solidFill>
              <a:round/>
            </a:ln>
            <a:effectLst/>
          </c:spPr>
          <c:marker>
            <c:symbol val="none"/>
          </c:marker>
          <c:cat>
            <c:numRef>
              <c:f>Charts!$AO$6:$BM$6</c:f>
              <c:numCache>
                <c:formatCode>m/d/yyyy</c:formatCode>
                <c:ptCount val="25"/>
                <c:pt idx="0">
                  <c:v>42490</c:v>
                </c:pt>
                <c:pt idx="1">
                  <c:v>42521</c:v>
                </c:pt>
                <c:pt idx="2">
                  <c:v>42551</c:v>
                </c:pt>
                <c:pt idx="3">
                  <c:v>42582</c:v>
                </c:pt>
                <c:pt idx="4">
                  <c:v>42613</c:v>
                </c:pt>
                <c:pt idx="5">
                  <c:v>42643</c:v>
                </c:pt>
                <c:pt idx="6">
                  <c:v>42674</c:v>
                </c:pt>
                <c:pt idx="7">
                  <c:v>42704</c:v>
                </c:pt>
                <c:pt idx="8">
                  <c:v>42735</c:v>
                </c:pt>
                <c:pt idx="9">
                  <c:v>42766</c:v>
                </c:pt>
                <c:pt idx="10">
                  <c:v>42794</c:v>
                </c:pt>
                <c:pt idx="11">
                  <c:v>42825</c:v>
                </c:pt>
                <c:pt idx="12">
                  <c:v>42855</c:v>
                </c:pt>
                <c:pt idx="13">
                  <c:v>42886</c:v>
                </c:pt>
                <c:pt idx="14">
                  <c:v>42916</c:v>
                </c:pt>
                <c:pt idx="15">
                  <c:v>42947</c:v>
                </c:pt>
                <c:pt idx="16">
                  <c:v>42978</c:v>
                </c:pt>
                <c:pt idx="17">
                  <c:v>43008</c:v>
                </c:pt>
                <c:pt idx="18">
                  <c:v>43039</c:v>
                </c:pt>
                <c:pt idx="19">
                  <c:v>43069</c:v>
                </c:pt>
                <c:pt idx="20">
                  <c:v>43100</c:v>
                </c:pt>
                <c:pt idx="21">
                  <c:v>43131</c:v>
                </c:pt>
                <c:pt idx="22">
                  <c:v>43159</c:v>
                </c:pt>
                <c:pt idx="23">
                  <c:v>43190</c:v>
                </c:pt>
                <c:pt idx="24">
                  <c:v>43220</c:v>
                </c:pt>
              </c:numCache>
            </c:numRef>
          </c:cat>
          <c:val>
            <c:numRef>
              <c:f>Charts!$AO$13:$BM$13</c:f>
              <c:numCache>
                <c:formatCode>General</c:formatCode>
                <c:ptCount val="25"/>
                <c:pt idx="0">
                  <c:v>7.3</c:v>
                </c:pt>
                <c:pt idx="1">
                  <c:v>7.3</c:v>
                </c:pt>
                <c:pt idx="2">
                  <c:v>7.5</c:v>
                </c:pt>
                <c:pt idx="3">
                  <c:v>7.2</c:v>
                </c:pt>
                <c:pt idx="4">
                  <c:v>6.9</c:v>
                </c:pt>
                <c:pt idx="5" formatCode="0.00">
                  <c:v>6.4</c:v>
                </c:pt>
                <c:pt idx="6">
                  <c:v>6.1</c:v>
                </c:pt>
                <c:pt idx="7" formatCode="0.00">
                  <c:v>5.8</c:v>
                </c:pt>
                <c:pt idx="8">
                  <c:v>5.4</c:v>
                </c:pt>
                <c:pt idx="9" formatCode="0.00">
                  <c:v>5</c:v>
                </c:pt>
                <c:pt idx="10" formatCode="0.00">
                  <c:v>4.5999999999999996</c:v>
                </c:pt>
                <c:pt idx="11">
                  <c:v>4.3</c:v>
                </c:pt>
                <c:pt idx="12">
                  <c:v>4.0999999999999996</c:v>
                </c:pt>
                <c:pt idx="13" formatCode="0.00">
                  <c:v>4.0999999999999996</c:v>
                </c:pt>
                <c:pt idx="14" formatCode="0.00">
                  <c:v>4.4000000000000004</c:v>
                </c:pt>
                <c:pt idx="15">
                  <c:v>3.9</c:v>
                </c:pt>
                <c:pt idx="16">
                  <c:v>3.3</c:v>
                </c:pt>
                <c:pt idx="17">
                  <c:v>3</c:v>
                </c:pt>
                <c:pt idx="18">
                  <c:v>2.7</c:v>
                </c:pt>
                <c:pt idx="19">
                  <c:v>2.5</c:v>
                </c:pt>
                <c:pt idx="20">
                  <c:v>2.5</c:v>
                </c:pt>
                <c:pt idx="21" formatCode="0.00">
                  <c:v>2.2000000000000002</c:v>
                </c:pt>
                <c:pt idx="22" formatCode="0.00">
                  <c:v>2.2000000000000002</c:v>
                </c:pt>
                <c:pt idx="23">
                  <c:v>2.4</c:v>
                </c:pt>
                <c:pt idx="24">
                  <c:v>2.4</c:v>
                </c:pt>
              </c:numCache>
            </c:numRef>
          </c:val>
          <c:smooth val="0"/>
        </c:ser>
        <c:ser>
          <c:idx val="2"/>
          <c:order val="2"/>
          <c:tx>
            <c:strRef>
              <c:f>Charts!$A$14</c:f>
              <c:strCache>
                <c:ptCount val="1"/>
                <c:pt idx="0">
                  <c:v>India</c:v>
                </c:pt>
              </c:strCache>
            </c:strRef>
          </c:tx>
          <c:spPr>
            <a:ln w="28575" cap="rnd">
              <a:solidFill>
                <a:schemeClr val="accent3"/>
              </a:solidFill>
              <a:round/>
            </a:ln>
            <a:effectLst/>
          </c:spPr>
          <c:marker>
            <c:symbol val="none"/>
          </c:marker>
          <c:cat>
            <c:numRef>
              <c:f>Charts!$AO$6:$BM$6</c:f>
              <c:numCache>
                <c:formatCode>m/d/yyyy</c:formatCode>
                <c:ptCount val="25"/>
                <c:pt idx="0">
                  <c:v>42490</c:v>
                </c:pt>
                <c:pt idx="1">
                  <c:v>42521</c:v>
                </c:pt>
                <c:pt idx="2">
                  <c:v>42551</c:v>
                </c:pt>
                <c:pt idx="3">
                  <c:v>42582</c:v>
                </c:pt>
                <c:pt idx="4">
                  <c:v>42613</c:v>
                </c:pt>
                <c:pt idx="5">
                  <c:v>42643</c:v>
                </c:pt>
                <c:pt idx="6">
                  <c:v>42674</c:v>
                </c:pt>
                <c:pt idx="7">
                  <c:v>42704</c:v>
                </c:pt>
                <c:pt idx="8">
                  <c:v>42735</c:v>
                </c:pt>
                <c:pt idx="9">
                  <c:v>42766</c:v>
                </c:pt>
                <c:pt idx="10">
                  <c:v>42794</c:v>
                </c:pt>
                <c:pt idx="11">
                  <c:v>42825</c:v>
                </c:pt>
                <c:pt idx="12">
                  <c:v>42855</c:v>
                </c:pt>
                <c:pt idx="13">
                  <c:v>42886</c:v>
                </c:pt>
                <c:pt idx="14">
                  <c:v>42916</c:v>
                </c:pt>
                <c:pt idx="15">
                  <c:v>42947</c:v>
                </c:pt>
                <c:pt idx="16">
                  <c:v>42978</c:v>
                </c:pt>
                <c:pt idx="17">
                  <c:v>43008</c:v>
                </c:pt>
                <c:pt idx="18">
                  <c:v>43039</c:v>
                </c:pt>
                <c:pt idx="19">
                  <c:v>43069</c:v>
                </c:pt>
                <c:pt idx="20">
                  <c:v>43100</c:v>
                </c:pt>
                <c:pt idx="21">
                  <c:v>43131</c:v>
                </c:pt>
                <c:pt idx="22">
                  <c:v>43159</c:v>
                </c:pt>
                <c:pt idx="23">
                  <c:v>43190</c:v>
                </c:pt>
                <c:pt idx="24">
                  <c:v>43220</c:v>
                </c:pt>
              </c:numCache>
            </c:numRef>
          </c:cat>
          <c:val>
            <c:numRef>
              <c:f>Charts!$AO$14:$BM$14</c:f>
              <c:numCache>
                <c:formatCode>General</c:formatCode>
                <c:ptCount val="25"/>
                <c:pt idx="0">
                  <c:v>5.47</c:v>
                </c:pt>
                <c:pt idx="1">
                  <c:v>5.76</c:v>
                </c:pt>
                <c:pt idx="2">
                  <c:v>5.77</c:v>
                </c:pt>
                <c:pt idx="3">
                  <c:v>6.07</c:v>
                </c:pt>
                <c:pt idx="4">
                  <c:v>5.05</c:v>
                </c:pt>
                <c:pt idx="5" formatCode="0.00">
                  <c:v>4.3899999999999997</c:v>
                </c:pt>
                <c:pt idx="6">
                  <c:v>4.2</c:v>
                </c:pt>
                <c:pt idx="7" formatCode="0.00">
                  <c:v>3.63</c:v>
                </c:pt>
                <c:pt idx="8">
                  <c:v>3.41</c:v>
                </c:pt>
                <c:pt idx="9">
                  <c:v>3.17</c:v>
                </c:pt>
                <c:pt idx="10">
                  <c:v>3.65</c:v>
                </c:pt>
                <c:pt idx="11">
                  <c:v>3.89</c:v>
                </c:pt>
                <c:pt idx="12">
                  <c:v>2.99</c:v>
                </c:pt>
                <c:pt idx="13" formatCode="0.00">
                  <c:v>2.1800000000000002</c:v>
                </c:pt>
                <c:pt idx="14" formatCode="0.00">
                  <c:v>1.46</c:v>
                </c:pt>
                <c:pt idx="15">
                  <c:v>2.36</c:v>
                </c:pt>
                <c:pt idx="16">
                  <c:v>3.2800000000000002</c:v>
                </c:pt>
                <c:pt idx="17">
                  <c:v>3.2800000000000002</c:v>
                </c:pt>
                <c:pt idx="18">
                  <c:v>3.58</c:v>
                </c:pt>
                <c:pt idx="19">
                  <c:v>4.88</c:v>
                </c:pt>
                <c:pt idx="20">
                  <c:v>5.21</c:v>
                </c:pt>
                <c:pt idx="21" formatCode="0.00">
                  <c:v>5.07</c:v>
                </c:pt>
                <c:pt idx="22" formatCode="0.00">
                  <c:v>4.4400000000000004</c:v>
                </c:pt>
                <c:pt idx="23">
                  <c:v>4.28</c:v>
                </c:pt>
                <c:pt idx="24">
                  <c:v>4.58</c:v>
                </c:pt>
              </c:numCache>
            </c:numRef>
          </c:val>
          <c:smooth val="0"/>
        </c:ser>
        <c:ser>
          <c:idx val="3"/>
          <c:order val="3"/>
          <c:tx>
            <c:strRef>
              <c:f>Charts!$A$15</c:f>
              <c:strCache>
                <c:ptCount val="1"/>
                <c:pt idx="0">
                  <c:v>China</c:v>
                </c:pt>
              </c:strCache>
            </c:strRef>
          </c:tx>
          <c:spPr>
            <a:ln w="28575" cap="rnd">
              <a:solidFill>
                <a:schemeClr val="accent4"/>
              </a:solidFill>
              <a:round/>
            </a:ln>
            <a:effectLst/>
          </c:spPr>
          <c:marker>
            <c:symbol val="none"/>
          </c:marker>
          <c:cat>
            <c:numRef>
              <c:f>Charts!$AO$6:$BM$6</c:f>
              <c:numCache>
                <c:formatCode>m/d/yyyy</c:formatCode>
                <c:ptCount val="25"/>
                <c:pt idx="0">
                  <c:v>42490</c:v>
                </c:pt>
                <c:pt idx="1">
                  <c:v>42521</c:v>
                </c:pt>
                <c:pt idx="2">
                  <c:v>42551</c:v>
                </c:pt>
                <c:pt idx="3">
                  <c:v>42582</c:v>
                </c:pt>
                <c:pt idx="4">
                  <c:v>42613</c:v>
                </c:pt>
                <c:pt idx="5">
                  <c:v>42643</c:v>
                </c:pt>
                <c:pt idx="6">
                  <c:v>42674</c:v>
                </c:pt>
                <c:pt idx="7">
                  <c:v>42704</c:v>
                </c:pt>
                <c:pt idx="8">
                  <c:v>42735</c:v>
                </c:pt>
                <c:pt idx="9">
                  <c:v>42766</c:v>
                </c:pt>
                <c:pt idx="10">
                  <c:v>42794</c:v>
                </c:pt>
                <c:pt idx="11">
                  <c:v>42825</c:v>
                </c:pt>
                <c:pt idx="12">
                  <c:v>42855</c:v>
                </c:pt>
                <c:pt idx="13">
                  <c:v>42886</c:v>
                </c:pt>
                <c:pt idx="14">
                  <c:v>42916</c:v>
                </c:pt>
                <c:pt idx="15">
                  <c:v>42947</c:v>
                </c:pt>
                <c:pt idx="16">
                  <c:v>42978</c:v>
                </c:pt>
                <c:pt idx="17">
                  <c:v>43008</c:v>
                </c:pt>
                <c:pt idx="18">
                  <c:v>43039</c:v>
                </c:pt>
                <c:pt idx="19">
                  <c:v>43069</c:v>
                </c:pt>
                <c:pt idx="20">
                  <c:v>43100</c:v>
                </c:pt>
                <c:pt idx="21">
                  <c:v>43131</c:v>
                </c:pt>
                <c:pt idx="22">
                  <c:v>43159</c:v>
                </c:pt>
                <c:pt idx="23">
                  <c:v>43190</c:v>
                </c:pt>
                <c:pt idx="24">
                  <c:v>43220</c:v>
                </c:pt>
              </c:numCache>
            </c:numRef>
          </c:cat>
          <c:val>
            <c:numRef>
              <c:f>Charts!$AO$15:$BM$15</c:f>
              <c:numCache>
                <c:formatCode>General</c:formatCode>
                <c:ptCount val="25"/>
                <c:pt idx="0">
                  <c:v>2.2999999999999998</c:v>
                </c:pt>
                <c:pt idx="1">
                  <c:v>2</c:v>
                </c:pt>
                <c:pt idx="2">
                  <c:v>1.9</c:v>
                </c:pt>
                <c:pt idx="3">
                  <c:v>1.8</c:v>
                </c:pt>
                <c:pt idx="4">
                  <c:v>1.3</c:v>
                </c:pt>
                <c:pt idx="5" formatCode="0.00">
                  <c:v>1.9</c:v>
                </c:pt>
                <c:pt idx="6">
                  <c:v>2.1</c:v>
                </c:pt>
                <c:pt idx="7" formatCode="0.00">
                  <c:v>2.2999999999999998</c:v>
                </c:pt>
                <c:pt idx="8">
                  <c:v>2.1</c:v>
                </c:pt>
                <c:pt idx="9" formatCode="0.00">
                  <c:v>2.5</c:v>
                </c:pt>
                <c:pt idx="10">
                  <c:v>0.8</c:v>
                </c:pt>
                <c:pt idx="11">
                  <c:v>0.9</c:v>
                </c:pt>
                <c:pt idx="12">
                  <c:v>1.2</c:v>
                </c:pt>
                <c:pt idx="13" formatCode="0.00">
                  <c:v>1.5</c:v>
                </c:pt>
                <c:pt idx="14" formatCode="0.00">
                  <c:v>1.5</c:v>
                </c:pt>
                <c:pt idx="15">
                  <c:v>1.4</c:v>
                </c:pt>
                <c:pt idx="16">
                  <c:v>1.8</c:v>
                </c:pt>
                <c:pt idx="17">
                  <c:v>1.6</c:v>
                </c:pt>
                <c:pt idx="18">
                  <c:v>1.9</c:v>
                </c:pt>
                <c:pt idx="19">
                  <c:v>1.7</c:v>
                </c:pt>
                <c:pt idx="20">
                  <c:v>1.8</c:v>
                </c:pt>
                <c:pt idx="21" formatCode="0.00">
                  <c:v>1.5</c:v>
                </c:pt>
                <c:pt idx="22" formatCode="0.00">
                  <c:v>2.9</c:v>
                </c:pt>
                <c:pt idx="23">
                  <c:v>2.1</c:v>
                </c:pt>
                <c:pt idx="24">
                  <c:v>1.8</c:v>
                </c:pt>
              </c:numCache>
            </c:numRef>
          </c:val>
          <c:smooth val="0"/>
        </c:ser>
        <c:ser>
          <c:idx val="4"/>
          <c:order val="4"/>
          <c:tx>
            <c:strRef>
              <c:f>Charts!$A$16</c:f>
              <c:strCache>
                <c:ptCount val="1"/>
                <c:pt idx="0">
                  <c:v>South Africa</c:v>
                </c:pt>
              </c:strCache>
            </c:strRef>
          </c:tx>
          <c:spPr>
            <a:ln w="28575" cap="rnd">
              <a:solidFill>
                <a:schemeClr val="accent5"/>
              </a:solidFill>
              <a:round/>
            </a:ln>
            <a:effectLst/>
          </c:spPr>
          <c:marker>
            <c:symbol val="none"/>
          </c:marker>
          <c:cat>
            <c:numRef>
              <c:f>Charts!$AO$6:$BM$6</c:f>
              <c:numCache>
                <c:formatCode>m/d/yyyy</c:formatCode>
                <c:ptCount val="25"/>
                <c:pt idx="0">
                  <c:v>42490</c:v>
                </c:pt>
                <c:pt idx="1">
                  <c:v>42521</c:v>
                </c:pt>
                <c:pt idx="2">
                  <c:v>42551</c:v>
                </c:pt>
                <c:pt idx="3">
                  <c:v>42582</c:v>
                </c:pt>
                <c:pt idx="4">
                  <c:v>42613</c:v>
                </c:pt>
                <c:pt idx="5">
                  <c:v>42643</c:v>
                </c:pt>
                <c:pt idx="6">
                  <c:v>42674</c:v>
                </c:pt>
                <c:pt idx="7">
                  <c:v>42704</c:v>
                </c:pt>
                <c:pt idx="8">
                  <c:v>42735</c:v>
                </c:pt>
                <c:pt idx="9">
                  <c:v>42766</c:v>
                </c:pt>
                <c:pt idx="10">
                  <c:v>42794</c:v>
                </c:pt>
                <c:pt idx="11">
                  <c:v>42825</c:v>
                </c:pt>
                <c:pt idx="12">
                  <c:v>42855</c:v>
                </c:pt>
                <c:pt idx="13">
                  <c:v>42886</c:v>
                </c:pt>
                <c:pt idx="14">
                  <c:v>42916</c:v>
                </c:pt>
                <c:pt idx="15">
                  <c:v>42947</c:v>
                </c:pt>
                <c:pt idx="16">
                  <c:v>42978</c:v>
                </c:pt>
                <c:pt idx="17">
                  <c:v>43008</c:v>
                </c:pt>
                <c:pt idx="18">
                  <c:v>43039</c:v>
                </c:pt>
                <c:pt idx="19">
                  <c:v>43069</c:v>
                </c:pt>
                <c:pt idx="20">
                  <c:v>43100</c:v>
                </c:pt>
                <c:pt idx="21">
                  <c:v>43131</c:v>
                </c:pt>
                <c:pt idx="22">
                  <c:v>43159</c:v>
                </c:pt>
                <c:pt idx="23">
                  <c:v>43190</c:v>
                </c:pt>
                <c:pt idx="24">
                  <c:v>43220</c:v>
                </c:pt>
              </c:numCache>
            </c:numRef>
          </c:cat>
          <c:val>
            <c:numRef>
              <c:f>Charts!$AO$16:$BM$16</c:f>
              <c:numCache>
                <c:formatCode>0.00</c:formatCode>
                <c:ptCount val="25"/>
                <c:pt idx="0">
                  <c:v>6.2</c:v>
                </c:pt>
                <c:pt idx="1">
                  <c:v>6.1</c:v>
                </c:pt>
                <c:pt idx="2">
                  <c:v>6.3</c:v>
                </c:pt>
                <c:pt idx="3">
                  <c:v>6</c:v>
                </c:pt>
                <c:pt idx="4">
                  <c:v>5.9</c:v>
                </c:pt>
                <c:pt idx="5">
                  <c:v>6.1</c:v>
                </c:pt>
                <c:pt idx="6">
                  <c:v>6.4</c:v>
                </c:pt>
                <c:pt idx="7">
                  <c:v>6.6</c:v>
                </c:pt>
                <c:pt idx="8">
                  <c:v>6.8</c:v>
                </c:pt>
                <c:pt idx="9">
                  <c:v>6.6</c:v>
                </c:pt>
                <c:pt idx="10">
                  <c:v>6.3</c:v>
                </c:pt>
                <c:pt idx="11">
                  <c:v>6.1</c:v>
                </c:pt>
                <c:pt idx="12">
                  <c:v>5.3</c:v>
                </c:pt>
                <c:pt idx="13">
                  <c:v>5.4</c:v>
                </c:pt>
                <c:pt idx="14">
                  <c:v>5.0999999999999996</c:v>
                </c:pt>
                <c:pt idx="15" formatCode="General">
                  <c:v>4.5999999999999996</c:v>
                </c:pt>
                <c:pt idx="16" formatCode="General">
                  <c:v>4.8</c:v>
                </c:pt>
                <c:pt idx="17" formatCode="General">
                  <c:v>5.0999999999999996</c:v>
                </c:pt>
                <c:pt idx="18" formatCode="General">
                  <c:v>4.8</c:v>
                </c:pt>
                <c:pt idx="19" formatCode="General">
                  <c:v>4.5999999999999996</c:v>
                </c:pt>
                <c:pt idx="20" formatCode="General">
                  <c:v>4.7</c:v>
                </c:pt>
                <c:pt idx="21" formatCode="General">
                  <c:v>4.4000000000000004</c:v>
                </c:pt>
                <c:pt idx="22" formatCode="General">
                  <c:v>4</c:v>
                </c:pt>
                <c:pt idx="23" formatCode="General">
                  <c:v>3.8</c:v>
                </c:pt>
              </c:numCache>
            </c:numRef>
          </c:val>
          <c:smooth val="0"/>
        </c:ser>
        <c:dLbls>
          <c:showLegendKey val="0"/>
          <c:showVal val="0"/>
          <c:showCatName val="0"/>
          <c:showSerName val="0"/>
          <c:showPercent val="0"/>
          <c:showBubbleSize val="0"/>
        </c:dLbls>
        <c:smooth val="0"/>
        <c:axId val="501412328"/>
        <c:axId val="501412720"/>
        <c:extLst/>
      </c:lineChart>
      <c:dateAx>
        <c:axId val="501412328"/>
        <c:scaling>
          <c:orientation val="minMax"/>
          <c:min val="42461"/>
        </c:scaling>
        <c:delete val="0"/>
        <c:axPos val="b"/>
        <c:numFmt formatCode="[$-409]mmm\-yy;@" sourceLinked="0"/>
        <c:majorTickMark val="out"/>
        <c:minorTickMark val="none"/>
        <c:tickLblPos val="low"/>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1412720"/>
        <c:crosses val="autoZero"/>
        <c:auto val="0"/>
        <c:lblOffset val="100"/>
        <c:baseTimeUnit val="months"/>
      </c:dateAx>
      <c:valAx>
        <c:axId val="501412720"/>
        <c:scaling>
          <c:orientation val="minMax"/>
          <c:max val="10"/>
          <c:min val="-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1412328"/>
        <c:crosses val="autoZero"/>
        <c:crossBetween val="between"/>
        <c:majorUnit val="2"/>
      </c:valAx>
      <c:spPr>
        <a:solidFill>
          <a:sysClr val="window" lastClr="FFFFFF"/>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tx2">
        <a:lumMod val="20000"/>
        <a:lumOff val="8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111574288508052"/>
          <c:y val="4.972575958869338E-2"/>
          <c:w val="0.7579402863938054"/>
          <c:h val="0.61611823137492427"/>
        </c:manualLayout>
      </c:layout>
      <c:barChart>
        <c:barDir val="col"/>
        <c:grouping val="clustered"/>
        <c:varyColors val="0"/>
        <c:ser>
          <c:idx val="0"/>
          <c:order val="0"/>
          <c:tx>
            <c:strRef>
              <c:f>'F2&amp;F3'!$B$3</c:f>
              <c:strCache>
                <c:ptCount val="1"/>
                <c:pt idx="0">
                  <c:v>Average Daily Turnover at BSE (LHS)</c:v>
                </c:pt>
              </c:strCache>
            </c:strRef>
          </c:tx>
          <c:spPr>
            <a:solidFill>
              <a:srgbClr val="FFC000"/>
            </a:solidFill>
          </c:spPr>
          <c:invertIfNegative val="0"/>
          <c:dLbls>
            <c:numFmt formatCode="#,##0" sourceLinked="0"/>
            <c:spPr>
              <a:noFill/>
              <a:ln>
                <a:noFill/>
              </a:ln>
              <a:effectLst/>
            </c:spPr>
            <c:txPr>
              <a:bodyPr rot="-5400000" vert="horz"/>
              <a:lstStyle/>
              <a:p>
                <a:pPr>
                  <a:defRPr lang="en-IN"/>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'F2&amp;F3'!$A$32:$A$44</c:f>
              <c:numCache>
                <c:formatCode>[$-409]mmm\-yy;@</c:formatCode>
                <c:ptCount val="13"/>
                <c:pt idx="0">
                  <c:v>42842</c:v>
                </c:pt>
                <c:pt idx="1">
                  <c:v>42874</c:v>
                </c:pt>
                <c:pt idx="2">
                  <c:v>42906</c:v>
                </c:pt>
                <c:pt idx="3">
                  <c:v>42938</c:v>
                </c:pt>
                <c:pt idx="4">
                  <c:v>42970</c:v>
                </c:pt>
                <c:pt idx="5">
                  <c:v>43002</c:v>
                </c:pt>
                <c:pt idx="6">
                  <c:v>43034</c:v>
                </c:pt>
                <c:pt idx="7">
                  <c:v>43066</c:v>
                </c:pt>
                <c:pt idx="8">
                  <c:v>43098</c:v>
                </c:pt>
                <c:pt idx="9">
                  <c:v>43130</c:v>
                </c:pt>
                <c:pt idx="10">
                  <c:v>43134</c:v>
                </c:pt>
                <c:pt idx="11">
                  <c:v>43163</c:v>
                </c:pt>
                <c:pt idx="12">
                  <c:v>43194</c:v>
                </c:pt>
              </c:numCache>
            </c:numRef>
          </c:cat>
          <c:val>
            <c:numRef>
              <c:f>'F2&amp;F3'!$B$32:$B$44</c:f>
              <c:numCache>
                <c:formatCode>#,##0</c:formatCode>
                <c:ptCount val="13"/>
                <c:pt idx="0">
                  <c:v>4170.5777777777785</c:v>
                </c:pt>
                <c:pt idx="1">
                  <c:v>4141.1645454545442</c:v>
                </c:pt>
                <c:pt idx="2">
                  <c:v>4092.1200000000008</c:v>
                </c:pt>
                <c:pt idx="3">
                  <c:v>4209.2971428571427</c:v>
                </c:pt>
                <c:pt idx="4">
                  <c:v>3764.9747619047625</c:v>
                </c:pt>
                <c:pt idx="5">
                  <c:v>4016.6257142857144</c:v>
                </c:pt>
                <c:pt idx="6">
                  <c:v>3899.8299999999995</c:v>
                </c:pt>
                <c:pt idx="7">
                  <c:v>5577.6627272727274</c:v>
                </c:pt>
                <c:pt idx="8">
                  <c:v>4784.4685000000009</c:v>
                </c:pt>
                <c:pt idx="9">
                  <c:v>5569.8845454545453</c:v>
                </c:pt>
                <c:pt idx="10">
                  <c:v>4303.0647368421041</c:v>
                </c:pt>
                <c:pt idx="11">
                  <c:v>4124.136315789473</c:v>
                </c:pt>
                <c:pt idx="12">
                  <c:v>3410.9361904761909</c:v>
                </c:pt>
              </c:numCache>
            </c:numRef>
          </c:val>
        </c:ser>
        <c:dLbls>
          <c:showLegendKey val="0"/>
          <c:showVal val="0"/>
          <c:showCatName val="0"/>
          <c:showSerName val="0"/>
          <c:showPercent val="0"/>
          <c:showBubbleSize val="0"/>
        </c:dLbls>
        <c:gapWidth val="200"/>
        <c:overlap val="-100"/>
        <c:axId val="443043488"/>
        <c:axId val="443042312"/>
      </c:barChart>
      <c:lineChart>
        <c:grouping val="standard"/>
        <c:varyColors val="0"/>
        <c:ser>
          <c:idx val="1"/>
          <c:order val="1"/>
          <c:tx>
            <c:strRef>
              <c:f>'F2&amp;F3'!$C$3</c:f>
              <c:strCache>
                <c:ptCount val="1"/>
                <c:pt idx="0">
                  <c:v>Average Daily Value of Sensex (RHS)</c:v>
                </c:pt>
              </c:strCache>
            </c:strRef>
          </c:tx>
          <c:spPr>
            <a:ln w="19050">
              <a:solidFill>
                <a:schemeClr val="accent2">
                  <a:lumMod val="50000"/>
                </a:schemeClr>
              </a:solidFill>
            </a:ln>
          </c:spPr>
          <c:marker>
            <c:symbol val="star"/>
            <c:size val="7"/>
            <c:spPr>
              <a:noFill/>
              <a:ln>
                <a:solidFill>
                  <a:schemeClr val="accent2">
                    <a:lumMod val="50000"/>
                  </a:schemeClr>
                </a:solidFill>
              </a:ln>
            </c:spPr>
          </c:marker>
          <c:dLbls>
            <c:numFmt formatCode="#,##0" sourceLinked="0"/>
            <c:spPr>
              <a:noFill/>
              <a:ln>
                <a:noFill/>
              </a:ln>
              <a:effectLst/>
            </c:spPr>
            <c:txPr>
              <a:bodyPr wrap="square" lIns="38100" tIns="19050" rIns="38100" bIns="19050" anchor="ctr">
                <a:spAutoFit/>
              </a:bodyPr>
              <a:lstStyle/>
              <a:p>
                <a:pPr>
                  <a:defRPr>
                    <a:solidFill>
                      <a:schemeClr val="accent2">
                        <a:lumMod val="50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'F2&amp;F3'!$A$32:$A$44</c:f>
              <c:numCache>
                <c:formatCode>[$-409]mmm\-yy;@</c:formatCode>
                <c:ptCount val="13"/>
                <c:pt idx="0">
                  <c:v>42842</c:v>
                </c:pt>
                <c:pt idx="1">
                  <c:v>42874</c:v>
                </c:pt>
                <c:pt idx="2">
                  <c:v>42906</c:v>
                </c:pt>
                <c:pt idx="3">
                  <c:v>42938</c:v>
                </c:pt>
                <c:pt idx="4">
                  <c:v>42970</c:v>
                </c:pt>
                <c:pt idx="5">
                  <c:v>43002</c:v>
                </c:pt>
                <c:pt idx="6">
                  <c:v>43034</c:v>
                </c:pt>
                <c:pt idx="7">
                  <c:v>43066</c:v>
                </c:pt>
                <c:pt idx="8">
                  <c:v>43098</c:v>
                </c:pt>
                <c:pt idx="9">
                  <c:v>43130</c:v>
                </c:pt>
                <c:pt idx="10">
                  <c:v>43134</c:v>
                </c:pt>
                <c:pt idx="11">
                  <c:v>43163</c:v>
                </c:pt>
                <c:pt idx="12">
                  <c:v>43194</c:v>
                </c:pt>
              </c:numCache>
            </c:numRef>
          </c:cat>
          <c:val>
            <c:numRef>
              <c:f>'F2&amp;F3'!$C$32:$C$44</c:f>
              <c:numCache>
                <c:formatCode>#,##0</c:formatCode>
                <c:ptCount val="13"/>
                <c:pt idx="0">
                  <c:v>29695.834444444445</c:v>
                </c:pt>
                <c:pt idx="1">
                  <c:v>30420.066818181822</c:v>
                </c:pt>
                <c:pt idx="2">
                  <c:v>31144.678571428565</c:v>
                </c:pt>
                <c:pt idx="3">
                  <c:v>31879.607142857141</c:v>
                </c:pt>
                <c:pt idx="4">
                  <c:v>31772.229047619046</c:v>
                </c:pt>
                <c:pt idx="5">
                  <c:v>31887.121428571427</c:v>
                </c:pt>
                <c:pt idx="6">
                  <c:v>32397.642499999998</c:v>
                </c:pt>
                <c:pt idx="7">
                  <c:v>33395.138636363627</c:v>
                </c:pt>
                <c:pt idx="8">
                  <c:v>33424.397000000004</c:v>
                </c:pt>
                <c:pt idx="9">
                  <c:v>34989.415000000008</c:v>
                </c:pt>
                <c:pt idx="10">
                  <c:v>34287.038421052639</c:v>
                </c:pt>
                <c:pt idx="11">
                  <c:v>33323.31947368422</c:v>
                </c:pt>
                <c:pt idx="12">
                  <c:v>34145.677142857145</c:v>
                </c:pt>
              </c:numCache>
            </c:numRef>
          </c:val>
          <c:smooth val="0"/>
        </c:ser>
        <c:dLbls>
          <c:showLegendKey val="0"/>
          <c:showVal val="0"/>
          <c:showCatName val="0"/>
          <c:showSerName val="0"/>
          <c:showPercent val="0"/>
          <c:showBubbleSize val="0"/>
        </c:dLbls>
        <c:marker val="1"/>
        <c:smooth val="0"/>
        <c:axId val="443043880"/>
        <c:axId val="443042704"/>
      </c:lineChart>
      <c:catAx>
        <c:axId val="443043488"/>
        <c:scaling>
          <c:orientation val="minMax"/>
        </c:scaling>
        <c:delete val="0"/>
        <c:axPos val="b"/>
        <c:numFmt formatCode="[$-409]mmm\-yy;@" sourceLinked="1"/>
        <c:majorTickMark val="none"/>
        <c:minorTickMark val="none"/>
        <c:tickLblPos val="nextTo"/>
        <c:txPr>
          <a:bodyPr rot="-5400000" vert="horz"/>
          <a:lstStyle/>
          <a:p>
            <a:pPr>
              <a:defRPr lang="en-IN" sz="1000" cap="none" baseline="0"/>
            </a:pPr>
            <a:endParaRPr lang="en-US"/>
          </a:p>
        </c:txPr>
        <c:crossAx val="443042312"/>
        <c:crosses val="autoZero"/>
        <c:auto val="0"/>
        <c:lblAlgn val="ctr"/>
        <c:lblOffset val="100"/>
        <c:noMultiLvlLbl val="0"/>
      </c:catAx>
      <c:valAx>
        <c:axId val="443042312"/>
        <c:scaling>
          <c:orientation val="minMax"/>
        </c:scaling>
        <c:delete val="0"/>
        <c:axPos val="l"/>
        <c:numFmt formatCode="#,##0" sourceLinked="1"/>
        <c:majorTickMark val="none"/>
        <c:minorTickMark val="none"/>
        <c:tickLblPos val="nextTo"/>
        <c:txPr>
          <a:bodyPr/>
          <a:lstStyle/>
          <a:p>
            <a:pPr>
              <a:defRPr lang="en-IN"/>
            </a:pPr>
            <a:endParaRPr lang="en-US"/>
          </a:p>
        </c:txPr>
        <c:crossAx val="443043488"/>
        <c:crosses val="autoZero"/>
        <c:crossBetween val="between"/>
        <c:majorUnit val="1000"/>
      </c:valAx>
      <c:valAx>
        <c:axId val="443042704"/>
        <c:scaling>
          <c:orientation val="minMax"/>
          <c:min val="25000"/>
        </c:scaling>
        <c:delete val="0"/>
        <c:axPos val="r"/>
        <c:numFmt formatCode="#,##0" sourceLinked="1"/>
        <c:majorTickMark val="none"/>
        <c:minorTickMark val="none"/>
        <c:tickLblPos val="nextTo"/>
        <c:txPr>
          <a:bodyPr/>
          <a:lstStyle/>
          <a:p>
            <a:pPr>
              <a:defRPr lang="en-IN"/>
            </a:pPr>
            <a:endParaRPr lang="en-US"/>
          </a:p>
        </c:txPr>
        <c:crossAx val="443043880"/>
        <c:crosses val="max"/>
        <c:crossBetween val="between"/>
        <c:majorUnit val="1000"/>
      </c:valAx>
      <c:catAx>
        <c:axId val="443043880"/>
        <c:scaling>
          <c:orientation val="minMax"/>
        </c:scaling>
        <c:delete val="1"/>
        <c:axPos val="b"/>
        <c:numFmt formatCode="[$-409]mmm\-yy;@" sourceLinked="1"/>
        <c:majorTickMark val="out"/>
        <c:minorTickMark val="none"/>
        <c:tickLblPos val="none"/>
        <c:crossAx val="443042704"/>
        <c:crosses val="autoZero"/>
        <c:auto val="0"/>
        <c:lblAlgn val="ctr"/>
        <c:lblOffset val="100"/>
        <c:noMultiLvlLbl val="1"/>
      </c:catAx>
    </c:plotArea>
    <c:legend>
      <c:legendPos val="b"/>
      <c:layout>
        <c:manualLayout>
          <c:xMode val="edge"/>
          <c:yMode val="edge"/>
          <c:x val="7.0760682397824669E-3"/>
          <c:y val="0.84622168382798302"/>
          <c:w val="0.98361208104572051"/>
          <c:h val="8.1036158673992248E-2"/>
        </c:manualLayout>
      </c:layout>
      <c:overlay val="0"/>
      <c:spPr>
        <a:ln w="3175">
          <a:solidFill>
            <a:srgbClr val="EEECE1">
              <a:lumMod val="10000"/>
            </a:srgbClr>
          </a:solidFill>
        </a:ln>
      </c:spPr>
      <c:txPr>
        <a:bodyPr/>
        <a:lstStyle/>
        <a:p>
          <a:pPr>
            <a:defRPr lang="en-IN" sz="1100" cap="none" baseline="0"/>
          </a:pPr>
          <a:endParaRPr lang="en-US"/>
        </a:p>
      </c:txPr>
    </c:legend>
    <c:plotVisOnly val="1"/>
    <c:dispBlanksAs val="gap"/>
    <c:showDLblsOverMax val="0"/>
  </c:chart>
  <c:spPr>
    <a:ln>
      <a:solidFill>
        <a:schemeClr val="accent6">
          <a:lumMod val="50000"/>
        </a:schemeClr>
      </a:solidFill>
    </a:ln>
  </c:spPr>
  <c:txPr>
    <a:bodyPr/>
    <a:lstStyle/>
    <a:p>
      <a:pPr>
        <a:defRPr sz="900" b="1" i="0" cap="all" baseline="0">
          <a:latin typeface="Garamond" pitchFamily="18" charset="0"/>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591441560766422E-2"/>
          <c:y val="4.9739831030045742E-2"/>
          <c:w val="0.90894405685719448"/>
          <c:h val="0.69541303747700345"/>
        </c:manualLayout>
      </c:layout>
      <c:lineChart>
        <c:grouping val="standard"/>
        <c:varyColors val="0"/>
        <c:ser>
          <c:idx val="0"/>
          <c:order val="0"/>
          <c:tx>
            <c:strRef>
              <c:f>Sheet1!$B$1</c:f>
              <c:strCache>
                <c:ptCount val="1"/>
                <c:pt idx="0">
                  <c:v>MSCI WORLD</c:v>
                </c:pt>
              </c:strCache>
            </c:strRef>
          </c:tx>
          <c:spPr>
            <a:ln w="25400"/>
          </c:spPr>
          <c:marker>
            <c:symbol val="none"/>
          </c:marker>
          <c:cat>
            <c:numRef>
              <c:f>Sheet1!$A$1901:$A$2442</c:f>
              <c:numCache>
                <c:formatCode>m/d/yyyy</c:formatCode>
                <c:ptCount val="542"/>
                <c:pt idx="0">
                  <c:v>42461</c:v>
                </c:pt>
                <c:pt idx="1">
                  <c:v>42464</c:v>
                </c:pt>
                <c:pt idx="2">
                  <c:v>42465</c:v>
                </c:pt>
                <c:pt idx="3">
                  <c:v>42466</c:v>
                </c:pt>
                <c:pt idx="4">
                  <c:v>42467</c:v>
                </c:pt>
                <c:pt idx="5">
                  <c:v>42468</c:v>
                </c:pt>
                <c:pt idx="6">
                  <c:v>42471</c:v>
                </c:pt>
                <c:pt idx="7">
                  <c:v>42472</c:v>
                </c:pt>
                <c:pt idx="8">
                  <c:v>42473</c:v>
                </c:pt>
                <c:pt idx="9">
                  <c:v>42474</c:v>
                </c:pt>
                <c:pt idx="10">
                  <c:v>42475</c:v>
                </c:pt>
                <c:pt idx="11">
                  <c:v>42478</c:v>
                </c:pt>
                <c:pt idx="12">
                  <c:v>42479</c:v>
                </c:pt>
                <c:pt idx="13">
                  <c:v>42480</c:v>
                </c:pt>
                <c:pt idx="14">
                  <c:v>42481</c:v>
                </c:pt>
                <c:pt idx="15">
                  <c:v>42482</c:v>
                </c:pt>
                <c:pt idx="16">
                  <c:v>42485</c:v>
                </c:pt>
                <c:pt idx="17">
                  <c:v>42486</c:v>
                </c:pt>
                <c:pt idx="18">
                  <c:v>42487</c:v>
                </c:pt>
                <c:pt idx="19">
                  <c:v>42488</c:v>
                </c:pt>
                <c:pt idx="20">
                  <c:v>42489</c:v>
                </c:pt>
                <c:pt idx="21">
                  <c:v>42492</c:v>
                </c:pt>
                <c:pt idx="22">
                  <c:v>42493</c:v>
                </c:pt>
                <c:pt idx="23">
                  <c:v>42494</c:v>
                </c:pt>
                <c:pt idx="24">
                  <c:v>42495</c:v>
                </c:pt>
                <c:pt idx="25">
                  <c:v>42496</c:v>
                </c:pt>
                <c:pt idx="26">
                  <c:v>42499</c:v>
                </c:pt>
                <c:pt idx="27">
                  <c:v>42500</c:v>
                </c:pt>
                <c:pt idx="28">
                  <c:v>42501</c:v>
                </c:pt>
                <c:pt idx="29">
                  <c:v>42502</c:v>
                </c:pt>
                <c:pt idx="30">
                  <c:v>42503</c:v>
                </c:pt>
                <c:pt idx="31">
                  <c:v>42506</c:v>
                </c:pt>
                <c:pt idx="32">
                  <c:v>42507</c:v>
                </c:pt>
                <c:pt idx="33">
                  <c:v>42508</c:v>
                </c:pt>
                <c:pt idx="34">
                  <c:v>42509</c:v>
                </c:pt>
                <c:pt idx="35">
                  <c:v>42510</c:v>
                </c:pt>
                <c:pt idx="36">
                  <c:v>42513</c:v>
                </c:pt>
                <c:pt idx="37">
                  <c:v>42514</c:v>
                </c:pt>
                <c:pt idx="38">
                  <c:v>42515</c:v>
                </c:pt>
                <c:pt idx="39">
                  <c:v>42516</c:v>
                </c:pt>
                <c:pt idx="40">
                  <c:v>42517</c:v>
                </c:pt>
                <c:pt idx="41">
                  <c:v>42520</c:v>
                </c:pt>
                <c:pt idx="42">
                  <c:v>42521</c:v>
                </c:pt>
                <c:pt idx="43">
                  <c:v>42522</c:v>
                </c:pt>
                <c:pt idx="44">
                  <c:v>42523</c:v>
                </c:pt>
                <c:pt idx="45">
                  <c:v>42524</c:v>
                </c:pt>
                <c:pt idx="46">
                  <c:v>42527</c:v>
                </c:pt>
                <c:pt idx="47">
                  <c:v>42528</c:v>
                </c:pt>
                <c:pt idx="48">
                  <c:v>42529</c:v>
                </c:pt>
                <c:pt idx="49">
                  <c:v>42530</c:v>
                </c:pt>
                <c:pt idx="50">
                  <c:v>42531</c:v>
                </c:pt>
                <c:pt idx="51">
                  <c:v>42534</c:v>
                </c:pt>
                <c:pt idx="52">
                  <c:v>42535</c:v>
                </c:pt>
                <c:pt idx="53">
                  <c:v>42536</c:v>
                </c:pt>
                <c:pt idx="54">
                  <c:v>42537</c:v>
                </c:pt>
                <c:pt idx="55">
                  <c:v>42538</c:v>
                </c:pt>
                <c:pt idx="56">
                  <c:v>42541</c:v>
                </c:pt>
                <c:pt idx="57">
                  <c:v>42542</c:v>
                </c:pt>
                <c:pt idx="58">
                  <c:v>42543</c:v>
                </c:pt>
                <c:pt idx="59">
                  <c:v>42544</c:v>
                </c:pt>
                <c:pt idx="60">
                  <c:v>42545</c:v>
                </c:pt>
                <c:pt idx="61">
                  <c:v>42548</c:v>
                </c:pt>
                <c:pt idx="62">
                  <c:v>42549</c:v>
                </c:pt>
                <c:pt idx="63">
                  <c:v>42550</c:v>
                </c:pt>
                <c:pt idx="64">
                  <c:v>42551</c:v>
                </c:pt>
                <c:pt idx="65">
                  <c:v>42552</c:v>
                </c:pt>
                <c:pt idx="66">
                  <c:v>42555</c:v>
                </c:pt>
                <c:pt idx="67">
                  <c:v>42556</c:v>
                </c:pt>
                <c:pt idx="68">
                  <c:v>42557</c:v>
                </c:pt>
                <c:pt idx="69">
                  <c:v>42558</c:v>
                </c:pt>
                <c:pt idx="70">
                  <c:v>42559</c:v>
                </c:pt>
                <c:pt idx="71">
                  <c:v>42562</c:v>
                </c:pt>
                <c:pt idx="72">
                  <c:v>42563</c:v>
                </c:pt>
                <c:pt idx="73">
                  <c:v>42564</c:v>
                </c:pt>
                <c:pt idx="74">
                  <c:v>42565</c:v>
                </c:pt>
                <c:pt idx="75">
                  <c:v>42566</c:v>
                </c:pt>
                <c:pt idx="76">
                  <c:v>42569</c:v>
                </c:pt>
                <c:pt idx="77">
                  <c:v>42570</c:v>
                </c:pt>
                <c:pt idx="78">
                  <c:v>42571</c:v>
                </c:pt>
                <c:pt idx="79">
                  <c:v>42572</c:v>
                </c:pt>
                <c:pt idx="80">
                  <c:v>42573</c:v>
                </c:pt>
                <c:pt idx="81">
                  <c:v>42576</c:v>
                </c:pt>
                <c:pt idx="82">
                  <c:v>42577</c:v>
                </c:pt>
                <c:pt idx="83">
                  <c:v>42578</c:v>
                </c:pt>
                <c:pt idx="84">
                  <c:v>42579</c:v>
                </c:pt>
                <c:pt idx="85">
                  <c:v>42580</c:v>
                </c:pt>
                <c:pt idx="86">
                  <c:v>42583</c:v>
                </c:pt>
                <c:pt idx="87">
                  <c:v>42584</c:v>
                </c:pt>
                <c:pt idx="88">
                  <c:v>42585</c:v>
                </c:pt>
                <c:pt idx="89">
                  <c:v>42586</c:v>
                </c:pt>
                <c:pt idx="90">
                  <c:v>42587</c:v>
                </c:pt>
                <c:pt idx="91">
                  <c:v>42590</c:v>
                </c:pt>
                <c:pt idx="92">
                  <c:v>42591</c:v>
                </c:pt>
                <c:pt idx="93">
                  <c:v>42592</c:v>
                </c:pt>
                <c:pt idx="94">
                  <c:v>42593</c:v>
                </c:pt>
                <c:pt idx="95">
                  <c:v>42594</c:v>
                </c:pt>
                <c:pt idx="96">
                  <c:v>42597</c:v>
                </c:pt>
                <c:pt idx="97">
                  <c:v>42598</c:v>
                </c:pt>
                <c:pt idx="98">
                  <c:v>42599</c:v>
                </c:pt>
                <c:pt idx="99">
                  <c:v>42600</c:v>
                </c:pt>
                <c:pt idx="100">
                  <c:v>42601</c:v>
                </c:pt>
                <c:pt idx="101">
                  <c:v>42604</c:v>
                </c:pt>
                <c:pt idx="102">
                  <c:v>42605</c:v>
                </c:pt>
                <c:pt idx="103">
                  <c:v>42606</c:v>
                </c:pt>
                <c:pt idx="104">
                  <c:v>42607</c:v>
                </c:pt>
                <c:pt idx="105">
                  <c:v>42608</c:v>
                </c:pt>
                <c:pt idx="106">
                  <c:v>42611</c:v>
                </c:pt>
                <c:pt idx="107">
                  <c:v>42612</c:v>
                </c:pt>
                <c:pt idx="108">
                  <c:v>42613</c:v>
                </c:pt>
                <c:pt idx="109">
                  <c:v>42614</c:v>
                </c:pt>
                <c:pt idx="110">
                  <c:v>42615</c:v>
                </c:pt>
                <c:pt idx="111">
                  <c:v>42618</c:v>
                </c:pt>
                <c:pt idx="112">
                  <c:v>42619</c:v>
                </c:pt>
                <c:pt idx="113">
                  <c:v>42620</c:v>
                </c:pt>
                <c:pt idx="114">
                  <c:v>42621</c:v>
                </c:pt>
                <c:pt idx="115">
                  <c:v>42622</c:v>
                </c:pt>
                <c:pt idx="116">
                  <c:v>42625</c:v>
                </c:pt>
                <c:pt idx="117">
                  <c:v>42626</c:v>
                </c:pt>
                <c:pt idx="118">
                  <c:v>42627</c:v>
                </c:pt>
                <c:pt idx="119">
                  <c:v>42628</c:v>
                </c:pt>
                <c:pt idx="120">
                  <c:v>42629</c:v>
                </c:pt>
                <c:pt idx="121">
                  <c:v>42632</c:v>
                </c:pt>
                <c:pt idx="122">
                  <c:v>42633</c:v>
                </c:pt>
                <c:pt idx="123">
                  <c:v>42634</c:v>
                </c:pt>
                <c:pt idx="124">
                  <c:v>42635</c:v>
                </c:pt>
                <c:pt idx="125">
                  <c:v>42636</c:v>
                </c:pt>
                <c:pt idx="126">
                  <c:v>42639</c:v>
                </c:pt>
                <c:pt idx="127">
                  <c:v>42640</c:v>
                </c:pt>
                <c:pt idx="128">
                  <c:v>42641</c:v>
                </c:pt>
                <c:pt idx="129">
                  <c:v>42642</c:v>
                </c:pt>
                <c:pt idx="130">
                  <c:v>42643</c:v>
                </c:pt>
                <c:pt idx="131">
                  <c:v>42646</c:v>
                </c:pt>
                <c:pt idx="132">
                  <c:v>42647</c:v>
                </c:pt>
                <c:pt idx="133">
                  <c:v>42648</c:v>
                </c:pt>
                <c:pt idx="134">
                  <c:v>42649</c:v>
                </c:pt>
                <c:pt idx="135">
                  <c:v>42650</c:v>
                </c:pt>
                <c:pt idx="136">
                  <c:v>42653</c:v>
                </c:pt>
                <c:pt idx="137">
                  <c:v>42654</c:v>
                </c:pt>
                <c:pt idx="138">
                  <c:v>42655</c:v>
                </c:pt>
                <c:pt idx="139">
                  <c:v>42656</c:v>
                </c:pt>
                <c:pt idx="140">
                  <c:v>42657</c:v>
                </c:pt>
                <c:pt idx="141">
                  <c:v>42660</c:v>
                </c:pt>
                <c:pt idx="142">
                  <c:v>42661</c:v>
                </c:pt>
                <c:pt idx="143">
                  <c:v>42662</c:v>
                </c:pt>
                <c:pt idx="144">
                  <c:v>42663</c:v>
                </c:pt>
                <c:pt idx="145">
                  <c:v>42664</c:v>
                </c:pt>
                <c:pt idx="146">
                  <c:v>42667</c:v>
                </c:pt>
                <c:pt idx="147">
                  <c:v>42668</c:v>
                </c:pt>
                <c:pt idx="148">
                  <c:v>42669</c:v>
                </c:pt>
                <c:pt idx="149">
                  <c:v>42670</c:v>
                </c:pt>
                <c:pt idx="150">
                  <c:v>42671</c:v>
                </c:pt>
                <c:pt idx="151">
                  <c:v>42674</c:v>
                </c:pt>
                <c:pt idx="152">
                  <c:v>42675</c:v>
                </c:pt>
                <c:pt idx="153">
                  <c:v>42676</c:v>
                </c:pt>
                <c:pt idx="154">
                  <c:v>42677</c:v>
                </c:pt>
                <c:pt idx="155">
                  <c:v>42678</c:v>
                </c:pt>
                <c:pt idx="156">
                  <c:v>42681</c:v>
                </c:pt>
                <c:pt idx="157">
                  <c:v>42682</c:v>
                </c:pt>
                <c:pt idx="158">
                  <c:v>42683</c:v>
                </c:pt>
                <c:pt idx="159">
                  <c:v>42684</c:v>
                </c:pt>
                <c:pt idx="160">
                  <c:v>42685</c:v>
                </c:pt>
                <c:pt idx="161">
                  <c:v>42688</c:v>
                </c:pt>
                <c:pt idx="162">
                  <c:v>42689</c:v>
                </c:pt>
                <c:pt idx="163">
                  <c:v>42690</c:v>
                </c:pt>
                <c:pt idx="164">
                  <c:v>42691</c:v>
                </c:pt>
                <c:pt idx="165">
                  <c:v>42692</c:v>
                </c:pt>
                <c:pt idx="166">
                  <c:v>42695</c:v>
                </c:pt>
                <c:pt idx="167">
                  <c:v>42696</c:v>
                </c:pt>
                <c:pt idx="168">
                  <c:v>42697</c:v>
                </c:pt>
                <c:pt idx="169">
                  <c:v>42698</c:v>
                </c:pt>
                <c:pt idx="170">
                  <c:v>42699</c:v>
                </c:pt>
                <c:pt idx="171">
                  <c:v>42702</c:v>
                </c:pt>
                <c:pt idx="172">
                  <c:v>42703</c:v>
                </c:pt>
                <c:pt idx="173">
                  <c:v>42704</c:v>
                </c:pt>
                <c:pt idx="174">
                  <c:v>42705</c:v>
                </c:pt>
                <c:pt idx="175">
                  <c:v>42706</c:v>
                </c:pt>
                <c:pt idx="176">
                  <c:v>42709</c:v>
                </c:pt>
                <c:pt idx="177">
                  <c:v>42710</c:v>
                </c:pt>
                <c:pt idx="178">
                  <c:v>42711</c:v>
                </c:pt>
                <c:pt idx="179">
                  <c:v>42712</c:v>
                </c:pt>
                <c:pt idx="180">
                  <c:v>42713</c:v>
                </c:pt>
                <c:pt idx="181">
                  <c:v>42716</c:v>
                </c:pt>
                <c:pt idx="182">
                  <c:v>42717</c:v>
                </c:pt>
                <c:pt idx="183">
                  <c:v>42718</c:v>
                </c:pt>
                <c:pt idx="184">
                  <c:v>42719</c:v>
                </c:pt>
                <c:pt idx="185">
                  <c:v>42720</c:v>
                </c:pt>
                <c:pt idx="186">
                  <c:v>42723</c:v>
                </c:pt>
                <c:pt idx="187">
                  <c:v>42724</c:v>
                </c:pt>
                <c:pt idx="188">
                  <c:v>42725</c:v>
                </c:pt>
                <c:pt idx="189">
                  <c:v>42726</c:v>
                </c:pt>
                <c:pt idx="190">
                  <c:v>42727</c:v>
                </c:pt>
                <c:pt idx="191">
                  <c:v>42730</c:v>
                </c:pt>
                <c:pt idx="192">
                  <c:v>42731</c:v>
                </c:pt>
                <c:pt idx="193">
                  <c:v>42732</c:v>
                </c:pt>
                <c:pt idx="194">
                  <c:v>42733</c:v>
                </c:pt>
                <c:pt idx="195">
                  <c:v>42734</c:v>
                </c:pt>
                <c:pt idx="196">
                  <c:v>42737</c:v>
                </c:pt>
                <c:pt idx="197">
                  <c:v>42738</c:v>
                </c:pt>
                <c:pt idx="198">
                  <c:v>42739</c:v>
                </c:pt>
                <c:pt idx="199">
                  <c:v>42740</c:v>
                </c:pt>
                <c:pt idx="200">
                  <c:v>42741</c:v>
                </c:pt>
                <c:pt idx="201">
                  <c:v>42744</c:v>
                </c:pt>
                <c:pt idx="202">
                  <c:v>42745</c:v>
                </c:pt>
                <c:pt idx="203">
                  <c:v>42746</c:v>
                </c:pt>
                <c:pt idx="204">
                  <c:v>42747</c:v>
                </c:pt>
                <c:pt idx="205">
                  <c:v>42748</c:v>
                </c:pt>
                <c:pt idx="206">
                  <c:v>42751</c:v>
                </c:pt>
                <c:pt idx="207">
                  <c:v>42752</c:v>
                </c:pt>
                <c:pt idx="208">
                  <c:v>42753</c:v>
                </c:pt>
                <c:pt idx="209">
                  <c:v>42754</c:v>
                </c:pt>
                <c:pt idx="210">
                  <c:v>42755</c:v>
                </c:pt>
                <c:pt idx="211">
                  <c:v>42758</c:v>
                </c:pt>
                <c:pt idx="212">
                  <c:v>42759</c:v>
                </c:pt>
                <c:pt idx="213">
                  <c:v>42760</c:v>
                </c:pt>
                <c:pt idx="214">
                  <c:v>42761</c:v>
                </c:pt>
                <c:pt idx="215">
                  <c:v>42762</c:v>
                </c:pt>
                <c:pt idx="216">
                  <c:v>42765</c:v>
                </c:pt>
                <c:pt idx="217">
                  <c:v>42766</c:v>
                </c:pt>
                <c:pt idx="218">
                  <c:v>42767</c:v>
                </c:pt>
                <c:pt idx="219">
                  <c:v>42768</c:v>
                </c:pt>
                <c:pt idx="220">
                  <c:v>42769</c:v>
                </c:pt>
                <c:pt idx="221">
                  <c:v>42772</c:v>
                </c:pt>
                <c:pt idx="222">
                  <c:v>42773</c:v>
                </c:pt>
                <c:pt idx="223">
                  <c:v>42774</c:v>
                </c:pt>
                <c:pt idx="224">
                  <c:v>42775</c:v>
                </c:pt>
                <c:pt idx="225">
                  <c:v>42776</c:v>
                </c:pt>
                <c:pt idx="226">
                  <c:v>42779</c:v>
                </c:pt>
                <c:pt idx="227">
                  <c:v>42780</c:v>
                </c:pt>
                <c:pt idx="228">
                  <c:v>42781</c:v>
                </c:pt>
                <c:pt idx="229">
                  <c:v>42782</c:v>
                </c:pt>
                <c:pt idx="230">
                  <c:v>42783</c:v>
                </c:pt>
                <c:pt idx="231">
                  <c:v>42786</c:v>
                </c:pt>
                <c:pt idx="232">
                  <c:v>42787</c:v>
                </c:pt>
                <c:pt idx="233">
                  <c:v>42788</c:v>
                </c:pt>
                <c:pt idx="234">
                  <c:v>42789</c:v>
                </c:pt>
                <c:pt idx="235">
                  <c:v>42790</c:v>
                </c:pt>
                <c:pt idx="236">
                  <c:v>42793</c:v>
                </c:pt>
                <c:pt idx="237">
                  <c:v>42794</c:v>
                </c:pt>
                <c:pt idx="238">
                  <c:v>42795</c:v>
                </c:pt>
                <c:pt idx="239">
                  <c:v>42796</c:v>
                </c:pt>
                <c:pt idx="240">
                  <c:v>42797</c:v>
                </c:pt>
                <c:pt idx="241">
                  <c:v>42800</c:v>
                </c:pt>
                <c:pt idx="242">
                  <c:v>42801</c:v>
                </c:pt>
                <c:pt idx="243">
                  <c:v>42802</c:v>
                </c:pt>
                <c:pt idx="244">
                  <c:v>42803</c:v>
                </c:pt>
                <c:pt idx="245">
                  <c:v>42804</c:v>
                </c:pt>
                <c:pt idx="246">
                  <c:v>42807</c:v>
                </c:pt>
                <c:pt idx="247">
                  <c:v>42808</c:v>
                </c:pt>
                <c:pt idx="248">
                  <c:v>42809</c:v>
                </c:pt>
                <c:pt idx="249">
                  <c:v>42810</c:v>
                </c:pt>
                <c:pt idx="250">
                  <c:v>42811</c:v>
                </c:pt>
                <c:pt idx="251">
                  <c:v>42814</c:v>
                </c:pt>
                <c:pt idx="252">
                  <c:v>42815</c:v>
                </c:pt>
                <c:pt idx="253">
                  <c:v>42816</c:v>
                </c:pt>
                <c:pt idx="254">
                  <c:v>42817</c:v>
                </c:pt>
                <c:pt idx="255">
                  <c:v>42818</c:v>
                </c:pt>
                <c:pt idx="256">
                  <c:v>42821</c:v>
                </c:pt>
                <c:pt idx="257">
                  <c:v>42822</c:v>
                </c:pt>
                <c:pt idx="258">
                  <c:v>42823</c:v>
                </c:pt>
                <c:pt idx="259">
                  <c:v>42824</c:v>
                </c:pt>
                <c:pt idx="260">
                  <c:v>42825</c:v>
                </c:pt>
                <c:pt idx="261">
                  <c:v>42828</c:v>
                </c:pt>
                <c:pt idx="262">
                  <c:v>42829</c:v>
                </c:pt>
                <c:pt idx="263">
                  <c:v>42830</c:v>
                </c:pt>
                <c:pt idx="264">
                  <c:v>42831</c:v>
                </c:pt>
                <c:pt idx="265">
                  <c:v>42832</c:v>
                </c:pt>
                <c:pt idx="266">
                  <c:v>42835</c:v>
                </c:pt>
                <c:pt idx="267">
                  <c:v>42836</c:v>
                </c:pt>
                <c:pt idx="268">
                  <c:v>42837</c:v>
                </c:pt>
                <c:pt idx="269">
                  <c:v>42838</c:v>
                </c:pt>
                <c:pt idx="270">
                  <c:v>42839</c:v>
                </c:pt>
                <c:pt idx="271">
                  <c:v>42842</c:v>
                </c:pt>
                <c:pt idx="272">
                  <c:v>42843</c:v>
                </c:pt>
                <c:pt idx="273">
                  <c:v>42844</c:v>
                </c:pt>
                <c:pt idx="274">
                  <c:v>42845</c:v>
                </c:pt>
                <c:pt idx="275">
                  <c:v>42846</c:v>
                </c:pt>
                <c:pt idx="276">
                  <c:v>42849</c:v>
                </c:pt>
                <c:pt idx="277">
                  <c:v>42850</c:v>
                </c:pt>
                <c:pt idx="278">
                  <c:v>42851</c:v>
                </c:pt>
                <c:pt idx="279">
                  <c:v>42852</c:v>
                </c:pt>
                <c:pt idx="280">
                  <c:v>42853</c:v>
                </c:pt>
                <c:pt idx="281">
                  <c:v>42856</c:v>
                </c:pt>
                <c:pt idx="282">
                  <c:v>42857</c:v>
                </c:pt>
                <c:pt idx="283">
                  <c:v>42858</c:v>
                </c:pt>
                <c:pt idx="284">
                  <c:v>42859</c:v>
                </c:pt>
                <c:pt idx="285">
                  <c:v>42860</c:v>
                </c:pt>
                <c:pt idx="286">
                  <c:v>42863</c:v>
                </c:pt>
                <c:pt idx="287">
                  <c:v>42864</c:v>
                </c:pt>
                <c:pt idx="288">
                  <c:v>42865</c:v>
                </c:pt>
                <c:pt idx="289">
                  <c:v>42866</c:v>
                </c:pt>
                <c:pt idx="290">
                  <c:v>42867</c:v>
                </c:pt>
                <c:pt idx="291">
                  <c:v>42870</c:v>
                </c:pt>
                <c:pt idx="292">
                  <c:v>42871</c:v>
                </c:pt>
                <c:pt idx="293">
                  <c:v>42872</c:v>
                </c:pt>
                <c:pt idx="294">
                  <c:v>42873</c:v>
                </c:pt>
                <c:pt idx="295">
                  <c:v>42874</c:v>
                </c:pt>
                <c:pt idx="296">
                  <c:v>42877</c:v>
                </c:pt>
                <c:pt idx="297">
                  <c:v>42878</c:v>
                </c:pt>
                <c:pt idx="298">
                  <c:v>42879</c:v>
                </c:pt>
                <c:pt idx="299">
                  <c:v>42880</c:v>
                </c:pt>
                <c:pt idx="300">
                  <c:v>42881</c:v>
                </c:pt>
                <c:pt idx="301">
                  <c:v>42884</c:v>
                </c:pt>
                <c:pt idx="302">
                  <c:v>42885</c:v>
                </c:pt>
                <c:pt idx="303">
                  <c:v>42886</c:v>
                </c:pt>
                <c:pt idx="304">
                  <c:v>42887</c:v>
                </c:pt>
                <c:pt idx="305">
                  <c:v>42888</c:v>
                </c:pt>
                <c:pt idx="306">
                  <c:v>42891</c:v>
                </c:pt>
                <c:pt idx="307">
                  <c:v>42892</c:v>
                </c:pt>
                <c:pt idx="308">
                  <c:v>42893</c:v>
                </c:pt>
                <c:pt idx="309">
                  <c:v>42894</c:v>
                </c:pt>
                <c:pt idx="310">
                  <c:v>42895</c:v>
                </c:pt>
                <c:pt idx="311">
                  <c:v>42898</c:v>
                </c:pt>
                <c:pt idx="312">
                  <c:v>42899</c:v>
                </c:pt>
                <c:pt idx="313">
                  <c:v>42900</c:v>
                </c:pt>
                <c:pt idx="314">
                  <c:v>42901</c:v>
                </c:pt>
                <c:pt idx="315">
                  <c:v>42902</c:v>
                </c:pt>
                <c:pt idx="316">
                  <c:v>42905</c:v>
                </c:pt>
                <c:pt idx="317">
                  <c:v>42906</c:v>
                </c:pt>
                <c:pt idx="318">
                  <c:v>42907</c:v>
                </c:pt>
                <c:pt idx="319">
                  <c:v>42908</c:v>
                </c:pt>
                <c:pt idx="320">
                  <c:v>42909</c:v>
                </c:pt>
                <c:pt idx="321">
                  <c:v>42912</c:v>
                </c:pt>
                <c:pt idx="322">
                  <c:v>42913</c:v>
                </c:pt>
                <c:pt idx="323">
                  <c:v>42914</c:v>
                </c:pt>
                <c:pt idx="324">
                  <c:v>42915</c:v>
                </c:pt>
                <c:pt idx="325">
                  <c:v>42916</c:v>
                </c:pt>
                <c:pt idx="326">
                  <c:v>42919</c:v>
                </c:pt>
                <c:pt idx="327">
                  <c:v>42920</c:v>
                </c:pt>
                <c:pt idx="328">
                  <c:v>42921</c:v>
                </c:pt>
                <c:pt idx="329">
                  <c:v>42922</c:v>
                </c:pt>
                <c:pt idx="330">
                  <c:v>42923</c:v>
                </c:pt>
                <c:pt idx="331">
                  <c:v>42926</c:v>
                </c:pt>
                <c:pt idx="332">
                  <c:v>42927</c:v>
                </c:pt>
                <c:pt idx="333">
                  <c:v>42928</c:v>
                </c:pt>
                <c:pt idx="334">
                  <c:v>42929</c:v>
                </c:pt>
                <c:pt idx="335">
                  <c:v>42930</c:v>
                </c:pt>
                <c:pt idx="336">
                  <c:v>42933</c:v>
                </c:pt>
                <c:pt idx="337">
                  <c:v>42934</c:v>
                </c:pt>
                <c:pt idx="338">
                  <c:v>42935</c:v>
                </c:pt>
                <c:pt idx="339">
                  <c:v>42936</c:v>
                </c:pt>
                <c:pt idx="340">
                  <c:v>42937</c:v>
                </c:pt>
                <c:pt idx="341">
                  <c:v>42940</c:v>
                </c:pt>
                <c:pt idx="342">
                  <c:v>42941</c:v>
                </c:pt>
                <c:pt idx="343">
                  <c:v>42942</c:v>
                </c:pt>
                <c:pt idx="344">
                  <c:v>42943</c:v>
                </c:pt>
                <c:pt idx="345">
                  <c:v>42944</c:v>
                </c:pt>
                <c:pt idx="346">
                  <c:v>42947</c:v>
                </c:pt>
                <c:pt idx="347">
                  <c:v>42948</c:v>
                </c:pt>
                <c:pt idx="348">
                  <c:v>42949</c:v>
                </c:pt>
                <c:pt idx="349">
                  <c:v>42950</c:v>
                </c:pt>
                <c:pt idx="350">
                  <c:v>42951</c:v>
                </c:pt>
                <c:pt idx="351">
                  <c:v>42954</c:v>
                </c:pt>
                <c:pt idx="352">
                  <c:v>42955</c:v>
                </c:pt>
                <c:pt idx="353">
                  <c:v>42956</c:v>
                </c:pt>
                <c:pt idx="354">
                  <c:v>42957</c:v>
                </c:pt>
                <c:pt idx="355">
                  <c:v>42958</c:v>
                </c:pt>
                <c:pt idx="356">
                  <c:v>42961</c:v>
                </c:pt>
                <c:pt idx="357">
                  <c:v>42962</c:v>
                </c:pt>
                <c:pt idx="358">
                  <c:v>42963</c:v>
                </c:pt>
                <c:pt idx="359">
                  <c:v>42964</c:v>
                </c:pt>
                <c:pt idx="360">
                  <c:v>42965</c:v>
                </c:pt>
                <c:pt idx="361">
                  <c:v>42968</c:v>
                </c:pt>
                <c:pt idx="362">
                  <c:v>42969</c:v>
                </c:pt>
                <c:pt idx="363">
                  <c:v>42970</c:v>
                </c:pt>
                <c:pt idx="364">
                  <c:v>42971</c:v>
                </c:pt>
                <c:pt idx="365">
                  <c:v>42972</c:v>
                </c:pt>
                <c:pt idx="366">
                  <c:v>42975</c:v>
                </c:pt>
                <c:pt idx="367">
                  <c:v>42976</c:v>
                </c:pt>
                <c:pt idx="368">
                  <c:v>42977</c:v>
                </c:pt>
                <c:pt idx="369">
                  <c:v>42978</c:v>
                </c:pt>
                <c:pt idx="370">
                  <c:v>42979</c:v>
                </c:pt>
                <c:pt idx="371">
                  <c:v>42982</c:v>
                </c:pt>
                <c:pt idx="372">
                  <c:v>42983</c:v>
                </c:pt>
                <c:pt idx="373">
                  <c:v>42984</c:v>
                </c:pt>
                <c:pt idx="374">
                  <c:v>42985</c:v>
                </c:pt>
                <c:pt idx="375">
                  <c:v>42986</c:v>
                </c:pt>
                <c:pt idx="376">
                  <c:v>42989</c:v>
                </c:pt>
                <c:pt idx="377">
                  <c:v>42990</c:v>
                </c:pt>
                <c:pt idx="378">
                  <c:v>42991</c:v>
                </c:pt>
                <c:pt idx="379">
                  <c:v>42992</c:v>
                </c:pt>
                <c:pt idx="380">
                  <c:v>42993</c:v>
                </c:pt>
                <c:pt idx="381">
                  <c:v>42996</c:v>
                </c:pt>
                <c:pt idx="382">
                  <c:v>42997</c:v>
                </c:pt>
                <c:pt idx="383">
                  <c:v>42998</c:v>
                </c:pt>
                <c:pt idx="384">
                  <c:v>42999</c:v>
                </c:pt>
                <c:pt idx="385">
                  <c:v>43000</c:v>
                </c:pt>
                <c:pt idx="386">
                  <c:v>43003</c:v>
                </c:pt>
                <c:pt idx="387">
                  <c:v>43004</c:v>
                </c:pt>
                <c:pt idx="388">
                  <c:v>43005</c:v>
                </c:pt>
                <c:pt idx="389">
                  <c:v>43006</c:v>
                </c:pt>
                <c:pt idx="390">
                  <c:v>43007</c:v>
                </c:pt>
                <c:pt idx="391">
                  <c:v>43010</c:v>
                </c:pt>
                <c:pt idx="392">
                  <c:v>43011</c:v>
                </c:pt>
                <c:pt idx="393">
                  <c:v>43012</c:v>
                </c:pt>
                <c:pt idx="394">
                  <c:v>43013</c:v>
                </c:pt>
                <c:pt idx="395">
                  <c:v>43014</c:v>
                </c:pt>
                <c:pt idx="396">
                  <c:v>43017</c:v>
                </c:pt>
                <c:pt idx="397">
                  <c:v>43018</c:v>
                </c:pt>
                <c:pt idx="398">
                  <c:v>43019</c:v>
                </c:pt>
                <c:pt idx="399">
                  <c:v>43020</c:v>
                </c:pt>
                <c:pt idx="400">
                  <c:v>43021</c:v>
                </c:pt>
                <c:pt idx="401">
                  <c:v>43024</c:v>
                </c:pt>
                <c:pt idx="402">
                  <c:v>43025</c:v>
                </c:pt>
                <c:pt idx="403">
                  <c:v>43026</c:v>
                </c:pt>
                <c:pt idx="404">
                  <c:v>43027</c:v>
                </c:pt>
                <c:pt idx="405">
                  <c:v>43028</c:v>
                </c:pt>
                <c:pt idx="406">
                  <c:v>43031</c:v>
                </c:pt>
                <c:pt idx="407">
                  <c:v>43032</c:v>
                </c:pt>
                <c:pt idx="408">
                  <c:v>43033</c:v>
                </c:pt>
                <c:pt idx="409">
                  <c:v>43034</c:v>
                </c:pt>
                <c:pt idx="410">
                  <c:v>43035</c:v>
                </c:pt>
                <c:pt idx="411">
                  <c:v>43038</c:v>
                </c:pt>
                <c:pt idx="412">
                  <c:v>43039</c:v>
                </c:pt>
                <c:pt idx="413">
                  <c:v>43040</c:v>
                </c:pt>
                <c:pt idx="414">
                  <c:v>43041</c:v>
                </c:pt>
                <c:pt idx="415">
                  <c:v>43042</c:v>
                </c:pt>
                <c:pt idx="416">
                  <c:v>43045</c:v>
                </c:pt>
                <c:pt idx="417">
                  <c:v>43046</c:v>
                </c:pt>
                <c:pt idx="418">
                  <c:v>43047</c:v>
                </c:pt>
                <c:pt idx="419">
                  <c:v>43048</c:v>
                </c:pt>
                <c:pt idx="420">
                  <c:v>43049</c:v>
                </c:pt>
                <c:pt idx="421">
                  <c:v>43052</c:v>
                </c:pt>
                <c:pt idx="422">
                  <c:v>43053</c:v>
                </c:pt>
                <c:pt idx="423">
                  <c:v>43054</c:v>
                </c:pt>
                <c:pt idx="424">
                  <c:v>43055</c:v>
                </c:pt>
                <c:pt idx="425">
                  <c:v>43056</c:v>
                </c:pt>
                <c:pt idx="426">
                  <c:v>43059</c:v>
                </c:pt>
                <c:pt idx="427">
                  <c:v>43060</c:v>
                </c:pt>
                <c:pt idx="428">
                  <c:v>43061</c:v>
                </c:pt>
                <c:pt idx="429">
                  <c:v>43062</c:v>
                </c:pt>
                <c:pt idx="430">
                  <c:v>43063</c:v>
                </c:pt>
                <c:pt idx="431">
                  <c:v>43066</c:v>
                </c:pt>
                <c:pt idx="432">
                  <c:v>43067</c:v>
                </c:pt>
                <c:pt idx="433">
                  <c:v>43068</c:v>
                </c:pt>
                <c:pt idx="434">
                  <c:v>43069</c:v>
                </c:pt>
                <c:pt idx="435">
                  <c:v>43070</c:v>
                </c:pt>
                <c:pt idx="436">
                  <c:v>43073</c:v>
                </c:pt>
                <c:pt idx="437">
                  <c:v>43074</c:v>
                </c:pt>
                <c:pt idx="438">
                  <c:v>43075</c:v>
                </c:pt>
                <c:pt idx="439">
                  <c:v>43076</c:v>
                </c:pt>
                <c:pt idx="440">
                  <c:v>43077</c:v>
                </c:pt>
                <c:pt idx="441">
                  <c:v>43080</c:v>
                </c:pt>
                <c:pt idx="442">
                  <c:v>43081</c:v>
                </c:pt>
                <c:pt idx="443">
                  <c:v>43082</c:v>
                </c:pt>
                <c:pt idx="444">
                  <c:v>43083</c:v>
                </c:pt>
                <c:pt idx="445">
                  <c:v>43084</c:v>
                </c:pt>
                <c:pt idx="446">
                  <c:v>43087</c:v>
                </c:pt>
                <c:pt idx="447">
                  <c:v>43088</c:v>
                </c:pt>
                <c:pt idx="448">
                  <c:v>43089</c:v>
                </c:pt>
                <c:pt idx="449">
                  <c:v>43090</c:v>
                </c:pt>
                <c:pt idx="450">
                  <c:v>43091</c:v>
                </c:pt>
                <c:pt idx="451">
                  <c:v>43094</c:v>
                </c:pt>
                <c:pt idx="452">
                  <c:v>43095</c:v>
                </c:pt>
                <c:pt idx="453">
                  <c:v>43096</c:v>
                </c:pt>
                <c:pt idx="454">
                  <c:v>43097</c:v>
                </c:pt>
                <c:pt idx="455">
                  <c:v>43098</c:v>
                </c:pt>
                <c:pt idx="456">
                  <c:v>43101</c:v>
                </c:pt>
                <c:pt idx="457">
                  <c:v>43102</c:v>
                </c:pt>
                <c:pt idx="458">
                  <c:v>43103</c:v>
                </c:pt>
                <c:pt idx="459">
                  <c:v>43104</c:v>
                </c:pt>
                <c:pt idx="460">
                  <c:v>43105</c:v>
                </c:pt>
                <c:pt idx="461">
                  <c:v>43108</c:v>
                </c:pt>
                <c:pt idx="462">
                  <c:v>43109</c:v>
                </c:pt>
                <c:pt idx="463">
                  <c:v>43110</c:v>
                </c:pt>
                <c:pt idx="464">
                  <c:v>43111</c:v>
                </c:pt>
                <c:pt idx="465">
                  <c:v>43112</c:v>
                </c:pt>
                <c:pt idx="466">
                  <c:v>43115</c:v>
                </c:pt>
                <c:pt idx="467">
                  <c:v>43116</c:v>
                </c:pt>
                <c:pt idx="468">
                  <c:v>43117</c:v>
                </c:pt>
                <c:pt idx="469">
                  <c:v>43118</c:v>
                </c:pt>
                <c:pt idx="470">
                  <c:v>43119</c:v>
                </c:pt>
                <c:pt idx="471">
                  <c:v>43122</c:v>
                </c:pt>
                <c:pt idx="472">
                  <c:v>43123</c:v>
                </c:pt>
                <c:pt idx="473">
                  <c:v>43124</c:v>
                </c:pt>
                <c:pt idx="474">
                  <c:v>43125</c:v>
                </c:pt>
                <c:pt idx="475">
                  <c:v>43126</c:v>
                </c:pt>
                <c:pt idx="476">
                  <c:v>43129</c:v>
                </c:pt>
                <c:pt idx="477">
                  <c:v>43130</c:v>
                </c:pt>
                <c:pt idx="478">
                  <c:v>43131</c:v>
                </c:pt>
                <c:pt idx="479">
                  <c:v>43132</c:v>
                </c:pt>
                <c:pt idx="480">
                  <c:v>43133</c:v>
                </c:pt>
                <c:pt idx="481">
                  <c:v>43136</c:v>
                </c:pt>
                <c:pt idx="482">
                  <c:v>43137</c:v>
                </c:pt>
                <c:pt idx="483">
                  <c:v>43138</c:v>
                </c:pt>
                <c:pt idx="484">
                  <c:v>43139</c:v>
                </c:pt>
                <c:pt idx="485">
                  <c:v>43140</c:v>
                </c:pt>
                <c:pt idx="486">
                  <c:v>43143</c:v>
                </c:pt>
                <c:pt idx="487">
                  <c:v>43144</c:v>
                </c:pt>
                <c:pt idx="488">
                  <c:v>43145</c:v>
                </c:pt>
                <c:pt idx="489">
                  <c:v>43146</c:v>
                </c:pt>
                <c:pt idx="490">
                  <c:v>43147</c:v>
                </c:pt>
                <c:pt idx="491">
                  <c:v>43150</c:v>
                </c:pt>
                <c:pt idx="492">
                  <c:v>43151</c:v>
                </c:pt>
                <c:pt idx="493">
                  <c:v>43152</c:v>
                </c:pt>
                <c:pt idx="494">
                  <c:v>43153</c:v>
                </c:pt>
                <c:pt idx="495">
                  <c:v>43154</c:v>
                </c:pt>
                <c:pt idx="496">
                  <c:v>43157</c:v>
                </c:pt>
                <c:pt idx="497">
                  <c:v>43158</c:v>
                </c:pt>
                <c:pt idx="498">
                  <c:v>43159</c:v>
                </c:pt>
                <c:pt idx="499">
                  <c:v>43160</c:v>
                </c:pt>
                <c:pt idx="500">
                  <c:v>43161</c:v>
                </c:pt>
                <c:pt idx="501">
                  <c:v>43164</c:v>
                </c:pt>
                <c:pt idx="502">
                  <c:v>43165</c:v>
                </c:pt>
                <c:pt idx="503">
                  <c:v>43166</c:v>
                </c:pt>
                <c:pt idx="504">
                  <c:v>43167</c:v>
                </c:pt>
                <c:pt idx="505">
                  <c:v>43168</c:v>
                </c:pt>
                <c:pt idx="506">
                  <c:v>43171</c:v>
                </c:pt>
                <c:pt idx="507">
                  <c:v>43172</c:v>
                </c:pt>
                <c:pt idx="508">
                  <c:v>43173</c:v>
                </c:pt>
                <c:pt idx="509">
                  <c:v>43174</c:v>
                </c:pt>
                <c:pt idx="510">
                  <c:v>43175</c:v>
                </c:pt>
                <c:pt idx="511">
                  <c:v>43178</c:v>
                </c:pt>
                <c:pt idx="512">
                  <c:v>43179</c:v>
                </c:pt>
                <c:pt idx="513">
                  <c:v>43180</c:v>
                </c:pt>
                <c:pt idx="514">
                  <c:v>43181</c:v>
                </c:pt>
                <c:pt idx="515">
                  <c:v>43182</c:v>
                </c:pt>
                <c:pt idx="516">
                  <c:v>43185</c:v>
                </c:pt>
                <c:pt idx="517">
                  <c:v>43186</c:v>
                </c:pt>
                <c:pt idx="518">
                  <c:v>43187</c:v>
                </c:pt>
                <c:pt idx="519">
                  <c:v>43188</c:v>
                </c:pt>
                <c:pt idx="520">
                  <c:v>43189</c:v>
                </c:pt>
                <c:pt idx="521">
                  <c:v>43192</c:v>
                </c:pt>
                <c:pt idx="522">
                  <c:v>43193</c:v>
                </c:pt>
                <c:pt idx="523">
                  <c:v>43194</c:v>
                </c:pt>
                <c:pt idx="524">
                  <c:v>43195</c:v>
                </c:pt>
                <c:pt idx="525">
                  <c:v>43196</c:v>
                </c:pt>
                <c:pt idx="526">
                  <c:v>43199</c:v>
                </c:pt>
                <c:pt idx="527">
                  <c:v>43200</c:v>
                </c:pt>
                <c:pt idx="528">
                  <c:v>43201</c:v>
                </c:pt>
                <c:pt idx="529">
                  <c:v>43202</c:v>
                </c:pt>
                <c:pt idx="530">
                  <c:v>43203</c:v>
                </c:pt>
                <c:pt idx="531">
                  <c:v>43206</c:v>
                </c:pt>
                <c:pt idx="532">
                  <c:v>43207</c:v>
                </c:pt>
                <c:pt idx="533">
                  <c:v>43208</c:v>
                </c:pt>
                <c:pt idx="534">
                  <c:v>43209</c:v>
                </c:pt>
                <c:pt idx="535">
                  <c:v>43210</c:v>
                </c:pt>
                <c:pt idx="536">
                  <c:v>43213</c:v>
                </c:pt>
                <c:pt idx="537">
                  <c:v>43214</c:v>
                </c:pt>
                <c:pt idx="538">
                  <c:v>43215</c:v>
                </c:pt>
                <c:pt idx="539">
                  <c:v>43216</c:v>
                </c:pt>
                <c:pt idx="540">
                  <c:v>43217</c:v>
                </c:pt>
                <c:pt idx="541">
                  <c:v>43220</c:v>
                </c:pt>
              </c:numCache>
            </c:numRef>
          </c:cat>
          <c:val>
            <c:numRef>
              <c:f>Sheet1!$B$1901:$B$2442</c:f>
              <c:numCache>
                <c:formatCode>General</c:formatCode>
                <c:ptCount val="542"/>
                <c:pt idx="0">
                  <c:v>1640.14</c:v>
                </c:pt>
                <c:pt idx="1">
                  <c:v>1640.75</c:v>
                </c:pt>
                <c:pt idx="2">
                  <c:v>1618.53</c:v>
                </c:pt>
                <c:pt idx="3">
                  <c:v>1633.41</c:v>
                </c:pt>
                <c:pt idx="4">
                  <c:v>1621.66</c:v>
                </c:pt>
                <c:pt idx="5">
                  <c:v>1632.2</c:v>
                </c:pt>
                <c:pt idx="6">
                  <c:v>1632.14</c:v>
                </c:pt>
                <c:pt idx="7">
                  <c:v>1644.22</c:v>
                </c:pt>
                <c:pt idx="8">
                  <c:v>1666.17</c:v>
                </c:pt>
                <c:pt idx="9">
                  <c:v>1671.96</c:v>
                </c:pt>
                <c:pt idx="10">
                  <c:v>1670.47</c:v>
                </c:pt>
                <c:pt idx="11">
                  <c:v>1675.32</c:v>
                </c:pt>
                <c:pt idx="12">
                  <c:v>1692.91</c:v>
                </c:pt>
                <c:pt idx="13">
                  <c:v>1695.05</c:v>
                </c:pt>
                <c:pt idx="14">
                  <c:v>1690.45</c:v>
                </c:pt>
                <c:pt idx="15">
                  <c:v>1686.17</c:v>
                </c:pt>
                <c:pt idx="16">
                  <c:v>1682.68</c:v>
                </c:pt>
                <c:pt idx="17">
                  <c:v>1685.65</c:v>
                </c:pt>
                <c:pt idx="18">
                  <c:v>1685.95</c:v>
                </c:pt>
                <c:pt idx="19">
                  <c:v>1677.34</c:v>
                </c:pt>
                <c:pt idx="20">
                  <c:v>1670.8</c:v>
                </c:pt>
                <c:pt idx="21">
                  <c:v>1675.64</c:v>
                </c:pt>
                <c:pt idx="22">
                  <c:v>1658.64</c:v>
                </c:pt>
                <c:pt idx="23">
                  <c:v>1644.01</c:v>
                </c:pt>
                <c:pt idx="24">
                  <c:v>1641.16</c:v>
                </c:pt>
                <c:pt idx="25">
                  <c:v>1643.19</c:v>
                </c:pt>
                <c:pt idx="26">
                  <c:v>1642.89</c:v>
                </c:pt>
                <c:pt idx="27">
                  <c:v>1662.31</c:v>
                </c:pt>
                <c:pt idx="28">
                  <c:v>1653.38</c:v>
                </c:pt>
                <c:pt idx="29">
                  <c:v>1649.91</c:v>
                </c:pt>
                <c:pt idx="30">
                  <c:v>1635.92</c:v>
                </c:pt>
                <c:pt idx="31">
                  <c:v>1648.49</c:v>
                </c:pt>
                <c:pt idx="32">
                  <c:v>1641.63</c:v>
                </c:pt>
                <c:pt idx="33">
                  <c:v>1641.15</c:v>
                </c:pt>
                <c:pt idx="34">
                  <c:v>1627.61</c:v>
                </c:pt>
                <c:pt idx="35">
                  <c:v>1639.85</c:v>
                </c:pt>
                <c:pt idx="36">
                  <c:v>1635.62</c:v>
                </c:pt>
                <c:pt idx="37">
                  <c:v>1654.36</c:v>
                </c:pt>
                <c:pt idx="38">
                  <c:v>1668.87</c:v>
                </c:pt>
                <c:pt idx="39">
                  <c:v>1672.12</c:v>
                </c:pt>
                <c:pt idx="40">
                  <c:v>1676.07</c:v>
                </c:pt>
                <c:pt idx="41">
                  <c:v>1676.84</c:v>
                </c:pt>
                <c:pt idx="42">
                  <c:v>1674.61</c:v>
                </c:pt>
                <c:pt idx="43">
                  <c:v>1672.86</c:v>
                </c:pt>
                <c:pt idx="44">
                  <c:v>1673.77</c:v>
                </c:pt>
                <c:pt idx="45">
                  <c:v>1678.58</c:v>
                </c:pt>
                <c:pt idx="46">
                  <c:v>1686.39</c:v>
                </c:pt>
                <c:pt idx="47">
                  <c:v>1694.29</c:v>
                </c:pt>
                <c:pt idx="48">
                  <c:v>1699.29</c:v>
                </c:pt>
                <c:pt idx="49">
                  <c:v>1688.66</c:v>
                </c:pt>
                <c:pt idx="50">
                  <c:v>1665.22</c:v>
                </c:pt>
                <c:pt idx="51">
                  <c:v>1645.64</c:v>
                </c:pt>
                <c:pt idx="52">
                  <c:v>1630.45</c:v>
                </c:pt>
                <c:pt idx="53">
                  <c:v>1633.8</c:v>
                </c:pt>
                <c:pt idx="54">
                  <c:v>1628.13</c:v>
                </c:pt>
                <c:pt idx="55">
                  <c:v>1635.78</c:v>
                </c:pt>
                <c:pt idx="56">
                  <c:v>1664.14</c:v>
                </c:pt>
                <c:pt idx="57">
                  <c:v>1668.78</c:v>
                </c:pt>
                <c:pt idx="58">
                  <c:v>1667.91</c:v>
                </c:pt>
                <c:pt idx="59">
                  <c:v>1691.76</c:v>
                </c:pt>
                <c:pt idx="60">
                  <c:v>1608.79</c:v>
                </c:pt>
                <c:pt idx="61">
                  <c:v>1571.76</c:v>
                </c:pt>
                <c:pt idx="62">
                  <c:v>1599.12</c:v>
                </c:pt>
                <c:pt idx="63">
                  <c:v>1634.41</c:v>
                </c:pt>
                <c:pt idx="64">
                  <c:v>1653.23</c:v>
                </c:pt>
                <c:pt idx="65">
                  <c:v>1660.26</c:v>
                </c:pt>
                <c:pt idx="66">
                  <c:v>1660.88</c:v>
                </c:pt>
                <c:pt idx="67">
                  <c:v>1645.54</c:v>
                </c:pt>
                <c:pt idx="68">
                  <c:v>1640.74</c:v>
                </c:pt>
                <c:pt idx="69">
                  <c:v>1643.93</c:v>
                </c:pt>
                <c:pt idx="70">
                  <c:v>1662.32</c:v>
                </c:pt>
                <c:pt idx="71">
                  <c:v>1676.15</c:v>
                </c:pt>
                <c:pt idx="72">
                  <c:v>1690.69</c:v>
                </c:pt>
                <c:pt idx="73">
                  <c:v>1694.38</c:v>
                </c:pt>
                <c:pt idx="74">
                  <c:v>1703.22</c:v>
                </c:pt>
                <c:pt idx="75">
                  <c:v>1700.57</c:v>
                </c:pt>
                <c:pt idx="76">
                  <c:v>1703.93</c:v>
                </c:pt>
                <c:pt idx="77">
                  <c:v>1698.72</c:v>
                </c:pt>
                <c:pt idx="78">
                  <c:v>1707.32</c:v>
                </c:pt>
                <c:pt idx="79">
                  <c:v>1705.4</c:v>
                </c:pt>
                <c:pt idx="80">
                  <c:v>1706.97</c:v>
                </c:pt>
                <c:pt idx="81">
                  <c:v>1703.94</c:v>
                </c:pt>
                <c:pt idx="82">
                  <c:v>1705.99</c:v>
                </c:pt>
                <c:pt idx="83">
                  <c:v>1706.35</c:v>
                </c:pt>
                <c:pt idx="84">
                  <c:v>1707.59</c:v>
                </c:pt>
                <c:pt idx="85">
                  <c:v>1721.79</c:v>
                </c:pt>
                <c:pt idx="86">
                  <c:v>1717.67</c:v>
                </c:pt>
                <c:pt idx="87">
                  <c:v>1706.52</c:v>
                </c:pt>
                <c:pt idx="88">
                  <c:v>1703.43</c:v>
                </c:pt>
                <c:pt idx="89">
                  <c:v>1707.69</c:v>
                </c:pt>
                <c:pt idx="90">
                  <c:v>1716.65</c:v>
                </c:pt>
                <c:pt idx="91">
                  <c:v>1719.91</c:v>
                </c:pt>
                <c:pt idx="92">
                  <c:v>1728.52</c:v>
                </c:pt>
                <c:pt idx="93">
                  <c:v>1727.49</c:v>
                </c:pt>
                <c:pt idx="94">
                  <c:v>1735.8</c:v>
                </c:pt>
                <c:pt idx="95">
                  <c:v>1736.1</c:v>
                </c:pt>
                <c:pt idx="96">
                  <c:v>1739.43</c:v>
                </c:pt>
                <c:pt idx="97">
                  <c:v>1730.94</c:v>
                </c:pt>
                <c:pt idx="98">
                  <c:v>1731.64</c:v>
                </c:pt>
                <c:pt idx="99">
                  <c:v>1736.83</c:v>
                </c:pt>
                <c:pt idx="100">
                  <c:v>1731.85</c:v>
                </c:pt>
                <c:pt idx="101">
                  <c:v>1732.61</c:v>
                </c:pt>
                <c:pt idx="102">
                  <c:v>1738.55</c:v>
                </c:pt>
                <c:pt idx="103">
                  <c:v>1731.17</c:v>
                </c:pt>
                <c:pt idx="104">
                  <c:v>1727.3</c:v>
                </c:pt>
                <c:pt idx="105">
                  <c:v>1726.08</c:v>
                </c:pt>
                <c:pt idx="106">
                  <c:v>1725.57</c:v>
                </c:pt>
                <c:pt idx="107">
                  <c:v>1723.65</c:v>
                </c:pt>
                <c:pt idx="108">
                  <c:v>1719.52</c:v>
                </c:pt>
                <c:pt idx="109">
                  <c:v>1723.55</c:v>
                </c:pt>
                <c:pt idx="110">
                  <c:v>1734.6</c:v>
                </c:pt>
                <c:pt idx="111">
                  <c:v>1737.39</c:v>
                </c:pt>
                <c:pt idx="112">
                  <c:v>1745.89</c:v>
                </c:pt>
                <c:pt idx="113">
                  <c:v>1747.47</c:v>
                </c:pt>
                <c:pt idx="114">
                  <c:v>1744.44</c:v>
                </c:pt>
                <c:pt idx="115">
                  <c:v>1707.94</c:v>
                </c:pt>
                <c:pt idx="116">
                  <c:v>1715.76</c:v>
                </c:pt>
                <c:pt idx="117">
                  <c:v>1694.83</c:v>
                </c:pt>
                <c:pt idx="118">
                  <c:v>1692.53</c:v>
                </c:pt>
                <c:pt idx="119">
                  <c:v>1704.84</c:v>
                </c:pt>
                <c:pt idx="120">
                  <c:v>1696.31</c:v>
                </c:pt>
                <c:pt idx="121">
                  <c:v>1703.08</c:v>
                </c:pt>
                <c:pt idx="122">
                  <c:v>1703.23</c:v>
                </c:pt>
                <c:pt idx="123">
                  <c:v>1721.69</c:v>
                </c:pt>
                <c:pt idx="124">
                  <c:v>1740.55</c:v>
                </c:pt>
                <c:pt idx="125">
                  <c:v>1729.7</c:v>
                </c:pt>
                <c:pt idx="126">
                  <c:v>1714.85</c:v>
                </c:pt>
                <c:pt idx="127">
                  <c:v>1719.88</c:v>
                </c:pt>
                <c:pt idx="128">
                  <c:v>1725.63</c:v>
                </c:pt>
                <c:pt idx="129">
                  <c:v>1719.77</c:v>
                </c:pt>
                <c:pt idx="130">
                  <c:v>1725.67</c:v>
                </c:pt>
                <c:pt idx="131">
                  <c:v>1722.82</c:v>
                </c:pt>
                <c:pt idx="132">
                  <c:v>1717.82</c:v>
                </c:pt>
                <c:pt idx="133">
                  <c:v>1721.14</c:v>
                </c:pt>
                <c:pt idx="134">
                  <c:v>1718.4</c:v>
                </c:pt>
                <c:pt idx="135">
                  <c:v>1712.4</c:v>
                </c:pt>
                <c:pt idx="136">
                  <c:v>1719.29</c:v>
                </c:pt>
                <c:pt idx="137">
                  <c:v>1700.33</c:v>
                </c:pt>
                <c:pt idx="138">
                  <c:v>1695.54</c:v>
                </c:pt>
                <c:pt idx="139">
                  <c:v>1689.62</c:v>
                </c:pt>
                <c:pt idx="140">
                  <c:v>1693.71</c:v>
                </c:pt>
                <c:pt idx="141">
                  <c:v>1687.84</c:v>
                </c:pt>
                <c:pt idx="142">
                  <c:v>1701.1</c:v>
                </c:pt>
                <c:pt idx="143">
                  <c:v>1706.74</c:v>
                </c:pt>
                <c:pt idx="144">
                  <c:v>1704.04</c:v>
                </c:pt>
                <c:pt idx="145">
                  <c:v>1701.16</c:v>
                </c:pt>
                <c:pt idx="146">
                  <c:v>1706.24</c:v>
                </c:pt>
                <c:pt idx="147">
                  <c:v>1701.2</c:v>
                </c:pt>
                <c:pt idx="148">
                  <c:v>1699.92</c:v>
                </c:pt>
                <c:pt idx="149">
                  <c:v>1694.66</c:v>
                </c:pt>
                <c:pt idx="150">
                  <c:v>1690.96</c:v>
                </c:pt>
                <c:pt idx="151">
                  <c:v>1690.92</c:v>
                </c:pt>
                <c:pt idx="152">
                  <c:v>1683.96</c:v>
                </c:pt>
                <c:pt idx="153">
                  <c:v>1672.83</c:v>
                </c:pt>
                <c:pt idx="154">
                  <c:v>1667.03</c:v>
                </c:pt>
                <c:pt idx="155">
                  <c:v>1660.12</c:v>
                </c:pt>
                <c:pt idx="156">
                  <c:v>1685.62</c:v>
                </c:pt>
                <c:pt idx="157">
                  <c:v>1691.74</c:v>
                </c:pt>
                <c:pt idx="158">
                  <c:v>1696.46</c:v>
                </c:pt>
                <c:pt idx="159">
                  <c:v>1701.29</c:v>
                </c:pt>
                <c:pt idx="160">
                  <c:v>1696.99</c:v>
                </c:pt>
                <c:pt idx="161">
                  <c:v>1692.31</c:v>
                </c:pt>
                <c:pt idx="162">
                  <c:v>1701.82</c:v>
                </c:pt>
                <c:pt idx="163">
                  <c:v>1698.41</c:v>
                </c:pt>
                <c:pt idx="164">
                  <c:v>1706.98</c:v>
                </c:pt>
                <c:pt idx="165">
                  <c:v>1697.35</c:v>
                </c:pt>
                <c:pt idx="166">
                  <c:v>1710.49</c:v>
                </c:pt>
                <c:pt idx="167">
                  <c:v>1713.07</c:v>
                </c:pt>
                <c:pt idx="168">
                  <c:v>1709.71</c:v>
                </c:pt>
                <c:pt idx="169">
                  <c:v>1713.27</c:v>
                </c:pt>
                <c:pt idx="170">
                  <c:v>1720.84</c:v>
                </c:pt>
                <c:pt idx="171">
                  <c:v>1712.98</c:v>
                </c:pt>
                <c:pt idx="172">
                  <c:v>1715.42</c:v>
                </c:pt>
                <c:pt idx="173">
                  <c:v>1712.09</c:v>
                </c:pt>
                <c:pt idx="174">
                  <c:v>1708.64</c:v>
                </c:pt>
                <c:pt idx="175">
                  <c:v>1708.94</c:v>
                </c:pt>
                <c:pt idx="176">
                  <c:v>1718.1</c:v>
                </c:pt>
                <c:pt idx="177">
                  <c:v>1727.82</c:v>
                </c:pt>
                <c:pt idx="178">
                  <c:v>1749.31</c:v>
                </c:pt>
                <c:pt idx="179">
                  <c:v>1752.94</c:v>
                </c:pt>
                <c:pt idx="180">
                  <c:v>1760.12</c:v>
                </c:pt>
                <c:pt idx="181">
                  <c:v>1760.25</c:v>
                </c:pt>
                <c:pt idx="182">
                  <c:v>1774.01</c:v>
                </c:pt>
                <c:pt idx="183">
                  <c:v>1763.72</c:v>
                </c:pt>
                <c:pt idx="184">
                  <c:v>1754.51</c:v>
                </c:pt>
                <c:pt idx="185">
                  <c:v>1754.74</c:v>
                </c:pt>
                <c:pt idx="186">
                  <c:v>1758.82</c:v>
                </c:pt>
                <c:pt idx="187">
                  <c:v>1761.43</c:v>
                </c:pt>
                <c:pt idx="188">
                  <c:v>1760.09</c:v>
                </c:pt>
                <c:pt idx="189">
                  <c:v>1757.83</c:v>
                </c:pt>
                <c:pt idx="190">
                  <c:v>1759.15</c:v>
                </c:pt>
                <c:pt idx="191">
                  <c:v>1758.48</c:v>
                </c:pt>
                <c:pt idx="192">
                  <c:v>1760.56</c:v>
                </c:pt>
                <c:pt idx="193">
                  <c:v>1750.48</c:v>
                </c:pt>
                <c:pt idx="194">
                  <c:v>1752.96</c:v>
                </c:pt>
                <c:pt idx="195">
                  <c:v>1751.22</c:v>
                </c:pt>
                <c:pt idx="196">
                  <c:v>1753.09</c:v>
                </c:pt>
                <c:pt idx="197">
                  <c:v>1757.99</c:v>
                </c:pt>
                <c:pt idx="198">
                  <c:v>1773.96</c:v>
                </c:pt>
                <c:pt idx="199">
                  <c:v>1782.46</c:v>
                </c:pt>
                <c:pt idx="200">
                  <c:v>1783.1</c:v>
                </c:pt>
                <c:pt idx="201">
                  <c:v>1776.94</c:v>
                </c:pt>
                <c:pt idx="202">
                  <c:v>1779.62</c:v>
                </c:pt>
                <c:pt idx="203">
                  <c:v>1778.17</c:v>
                </c:pt>
                <c:pt idx="204">
                  <c:v>1783.44</c:v>
                </c:pt>
                <c:pt idx="205">
                  <c:v>1788.23</c:v>
                </c:pt>
                <c:pt idx="206">
                  <c:v>1783.76</c:v>
                </c:pt>
                <c:pt idx="207">
                  <c:v>1782.86</c:v>
                </c:pt>
                <c:pt idx="208">
                  <c:v>1785.69</c:v>
                </c:pt>
                <c:pt idx="209">
                  <c:v>1776.02</c:v>
                </c:pt>
                <c:pt idx="210">
                  <c:v>1782.71</c:v>
                </c:pt>
                <c:pt idx="211">
                  <c:v>1781.43</c:v>
                </c:pt>
                <c:pt idx="212">
                  <c:v>1790.57</c:v>
                </c:pt>
                <c:pt idx="213">
                  <c:v>1805.81</c:v>
                </c:pt>
                <c:pt idx="214">
                  <c:v>1803.75</c:v>
                </c:pt>
                <c:pt idx="215">
                  <c:v>1803.39</c:v>
                </c:pt>
                <c:pt idx="216">
                  <c:v>1792.06</c:v>
                </c:pt>
                <c:pt idx="217">
                  <c:v>1792.4</c:v>
                </c:pt>
                <c:pt idx="218">
                  <c:v>1793.39</c:v>
                </c:pt>
                <c:pt idx="219">
                  <c:v>1795.11</c:v>
                </c:pt>
                <c:pt idx="220">
                  <c:v>1805.51</c:v>
                </c:pt>
                <c:pt idx="221">
                  <c:v>1798.21</c:v>
                </c:pt>
                <c:pt idx="222">
                  <c:v>1797.29</c:v>
                </c:pt>
                <c:pt idx="223">
                  <c:v>1802.26</c:v>
                </c:pt>
                <c:pt idx="224">
                  <c:v>1807.54</c:v>
                </c:pt>
                <c:pt idx="225">
                  <c:v>1814.71</c:v>
                </c:pt>
                <c:pt idx="226">
                  <c:v>1823.34</c:v>
                </c:pt>
                <c:pt idx="227">
                  <c:v>1823.63</c:v>
                </c:pt>
                <c:pt idx="228">
                  <c:v>1833.55</c:v>
                </c:pt>
                <c:pt idx="229">
                  <c:v>1836.56</c:v>
                </c:pt>
                <c:pt idx="230">
                  <c:v>1836.5</c:v>
                </c:pt>
                <c:pt idx="231">
                  <c:v>1836.78</c:v>
                </c:pt>
                <c:pt idx="232">
                  <c:v>1843.05</c:v>
                </c:pt>
                <c:pt idx="233">
                  <c:v>1842.37</c:v>
                </c:pt>
                <c:pt idx="234">
                  <c:v>1845.35</c:v>
                </c:pt>
                <c:pt idx="235">
                  <c:v>1840.8</c:v>
                </c:pt>
                <c:pt idx="236">
                  <c:v>1841.57</c:v>
                </c:pt>
                <c:pt idx="237">
                  <c:v>1838.7</c:v>
                </c:pt>
                <c:pt idx="238">
                  <c:v>1856.34</c:v>
                </c:pt>
                <c:pt idx="239">
                  <c:v>1848.84</c:v>
                </c:pt>
                <c:pt idx="240">
                  <c:v>1848.98</c:v>
                </c:pt>
                <c:pt idx="241">
                  <c:v>1845.7</c:v>
                </c:pt>
                <c:pt idx="242">
                  <c:v>1840.57</c:v>
                </c:pt>
                <c:pt idx="243">
                  <c:v>1834.72</c:v>
                </c:pt>
                <c:pt idx="244">
                  <c:v>1835.9</c:v>
                </c:pt>
                <c:pt idx="245">
                  <c:v>1845.88</c:v>
                </c:pt>
                <c:pt idx="246">
                  <c:v>1850.02</c:v>
                </c:pt>
                <c:pt idx="247">
                  <c:v>1842.98</c:v>
                </c:pt>
                <c:pt idx="248">
                  <c:v>1854.15</c:v>
                </c:pt>
                <c:pt idx="249">
                  <c:v>1864.1</c:v>
                </c:pt>
                <c:pt idx="250">
                  <c:v>1863.08</c:v>
                </c:pt>
                <c:pt idx="251">
                  <c:v>1860.53</c:v>
                </c:pt>
                <c:pt idx="252">
                  <c:v>1846.39</c:v>
                </c:pt>
                <c:pt idx="253">
                  <c:v>1842.63</c:v>
                </c:pt>
                <c:pt idx="254">
                  <c:v>1844.97</c:v>
                </c:pt>
                <c:pt idx="255">
                  <c:v>1845.81</c:v>
                </c:pt>
                <c:pt idx="256">
                  <c:v>1845.15</c:v>
                </c:pt>
                <c:pt idx="257">
                  <c:v>1858.88</c:v>
                </c:pt>
                <c:pt idx="258">
                  <c:v>1856.77</c:v>
                </c:pt>
                <c:pt idx="259">
                  <c:v>1859.95</c:v>
                </c:pt>
                <c:pt idx="260">
                  <c:v>1853.69</c:v>
                </c:pt>
                <c:pt idx="261">
                  <c:v>1848.97</c:v>
                </c:pt>
                <c:pt idx="262">
                  <c:v>1850.02</c:v>
                </c:pt>
                <c:pt idx="263">
                  <c:v>1845.95</c:v>
                </c:pt>
                <c:pt idx="264">
                  <c:v>1846.59</c:v>
                </c:pt>
                <c:pt idx="265">
                  <c:v>1845.46</c:v>
                </c:pt>
                <c:pt idx="266">
                  <c:v>1846.78</c:v>
                </c:pt>
                <c:pt idx="267">
                  <c:v>1847.88</c:v>
                </c:pt>
                <c:pt idx="268">
                  <c:v>1842.98</c:v>
                </c:pt>
                <c:pt idx="269">
                  <c:v>1833.12</c:v>
                </c:pt>
                <c:pt idx="270">
                  <c:v>1832.28</c:v>
                </c:pt>
                <c:pt idx="271">
                  <c:v>1846.13</c:v>
                </c:pt>
                <c:pt idx="272">
                  <c:v>1837.34</c:v>
                </c:pt>
                <c:pt idx="273">
                  <c:v>1835.04</c:v>
                </c:pt>
                <c:pt idx="274">
                  <c:v>1846.65</c:v>
                </c:pt>
                <c:pt idx="275">
                  <c:v>1842.06</c:v>
                </c:pt>
                <c:pt idx="276">
                  <c:v>1871.65</c:v>
                </c:pt>
                <c:pt idx="277">
                  <c:v>1882.04</c:v>
                </c:pt>
                <c:pt idx="278">
                  <c:v>1882.44</c:v>
                </c:pt>
                <c:pt idx="279">
                  <c:v>1881.14</c:v>
                </c:pt>
                <c:pt idx="280">
                  <c:v>1878.28</c:v>
                </c:pt>
                <c:pt idx="281">
                  <c:v>1882.49</c:v>
                </c:pt>
                <c:pt idx="282">
                  <c:v>1886.15</c:v>
                </c:pt>
                <c:pt idx="283">
                  <c:v>1883.14</c:v>
                </c:pt>
                <c:pt idx="284">
                  <c:v>1886.48</c:v>
                </c:pt>
                <c:pt idx="285">
                  <c:v>1896.75</c:v>
                </c:pt>
                <c:pt idx="286">
                  <c:v>1897.32</c:v>
                </c:pt>
                <c:pt idx="287">
                  <c:v>1893.41</c:v>
                </c:pt>
                <c:pt idx="288">
                  <c:v>1895.93</c:v>
                </c:pt>
                <c:pt idx="289">
                  <c:v>1891.21</c:v>
                </c:pt>
                <c:pt idx="290">
                  <c:v>1892.97</c:v>
                </c:pt>
                <c:pt idx="291">
                  <c:v>1901.64</c:v>
                </c:pt>
                <c:pt idx="292">
                  <c:v>1906.23</c:v>
                </c:pt>
                <c:pt idx="293">
                  <c:v>1882.62</c:v>
                </c:pt>
                <c:pt idx="294">
                  <c:v>1880.96</c:v>
                </c:pt>
                <c:pt idx="295">
                  <c:v>1894.77</c:v>
                </c:pt>
                <c:pt idx="296">
                  <c:v>1904.92</c:v>
                </c:pt>
                <c:pt idx="297">
                  <c:v>1906.69</c:v>
                </c:pt>
                <c:pt idx="298">
                  <c:v>1907.81</c:v>
                </c:pt>
                <c:pt idx="299">
                  <c:v>1914.59</c:v>
                </c:pt>
                <c:pt idx="300">
                  <c:v>1912.21</c:v>
                </c:pt>
                <c:pt idx="301">
                  <c:v>1911.7</c:v>
                </c:pt>
                <c:pt idx="302">
                  <c:v>1909.9</c:v>
                </c:pt>
                <c:pt idx="303">
                  <c:v>1911.74</c:v>
                </c:pt>
                <c:pt idx="304">
                  <c:v>1923.1</c:v>
                </c:pt>
                <c:pt idx="305">
                  <c:v>1935.21</c:v>
                </c:pt>
                <c:pt idx="306">
                  <c:v>1931.73</c:v>
                </c:pt>
                <c:pt idx="307">
                  <c:v>1926.05</c:v>
                </c:pt>
                <c:pt idx="308">
                  <c:v>1927.06</c:v>
                </c:pt>
                <c:pt idx="309">
                  <c:v>1924.2</c:v>
                </c:pt>
                <c:pt idx="310">
                  <c:v>1922.79</c:v>
                </c:pt>
                <c:pt idx="311">
                  <c:v>1918.7</c:v>
                </c:pt>
                <c:pt idx="312">
                  <c:v>1928.74</c:v>
                </c:pt>
                <c:pt idx="313">
                  <c:v>1930.53</c:v>
                </c:pt>
                <c:pt idx="314">
                  <c:v>1916.52</c:v>
                </c:pt>
                <c:pt idx="315">
                  <c:v>1923.24</c:v>
                </c:pt>
                <c:pt idx="316">
                  <c:v>1936.52</c:v>
                </c:pt>
                <c:pt idx="317">
                  <c:v>1922.54</c:v>
                </c:pt>
                <c:pt idx="318">
                  <c:v>1920</c:v>
                </c:pt>
                <c:pt idx="319">
                  <c:v>1921.54</c:v>
                </c:pt>
                <c:pt idx="320">
                  <c:v>1925.02</c:v>
                </c:pt>
                <c:pt idx="321">
                  <c:v>1927.49</c:v>
                </c:pt>
                <c:pt idx="322">
                  <c:v>1917.57</c:v>
                </c:pt>
                <c:pt idx="323">
                  <c:v>1931.72</c:v>
                </c:pt>
                <c:pt idx="324">
                  <c:v>1919.59</c:v>
                </c:pt>
                <c:pt idx="325">
                  <c:v>1916.43</c:v>
                </c:pt>
                <c:pt idx="326">
                  <c:v>1920.58</c:v>
                </c:pt>
                <c:pt idx="327">
                  <c:v>1918.9</c:v>
                </c:pt>
                <c:pt idx="328">
                  <c:v>1920.32</c:v>
                </c:pt>
                <c:pt idx="329">
                  <c:v>1909.01</c:v>
                </c:pt>
                <c:pt idx="330">
                  <c:v>1913.18</c:v>
                </c:pt>
                <c:pt idx="331">
                  <c:v>1917.11</c:v>
                </c:pt>
                <c:pt idx="332">
                  <c:v>1915.67</c:v>
                </c:pt>
                <c:pt idx="333">
                  <c:v>1932.86</c:v>
                </c:pt>
                <c:pt idx="334">
                  <c:v>1936.94</c:v>
                </c:pt>
                <c:pt idx="335">
                  <c:v>1948.07</c:v>
                </c:pt>
                <c:pt idx="336">
                  <c:v>1948.58</c:v>
                </c:pt>
                <c:pt idx="337">
                  <c:v>1949.66</c:v>
                </c:pt>
                <c:pt idx="338">
                  <c:v>1958.56</c:v>
                </c:pt>
                <c:pt idx="339">
                  <c:v>1963.31</c:v>
                </c:pt>
                <c:pt idx="340">
                  <c:v>1958.77</c:v>
                </c:pt>
                <c:pt idx="341">
                  <c:v>1954.84</c:v>
                </c:pt>
                <c:pt idx="342">
                  <c:v>1960.59</c:v>
                </c:pt>
                <c:pt idx="343">
                  <c:v>1961.9</c:v>
                </c:pt>
                <c:pt idx="344">
                  <c:v>1963.54</c:v>
                </c:pt>
                <c:pt idx="345">
                  <c:v>1960.32</c:v>
                </c:pt>
                <c:pt idx="346">
                  <c:v>1961.1</c:v>
                </c:pt>
                <c:pt idx="347">
                  <c:v>1970.39</c:v>
                </c:pt>
                <c:pt idx="348">
                  <c:v>1970.29</c:v>
                </c:pt>
                <c:pt idx="349">
                  <c:v>1968.72</c:v>
                </c:pt>
                <c:pt idx="350">
                  <c:v>1967.77</c:v>
                </c:pt>
                <c:pt idx="351">
                  <c:v>1971.76</c:v>
                </c:pt>
                <c:pt idx="352">
                  <c:v>1966.81</c:v>
                </c:pt>
                <c:pt idx="353">
                  <c:v>1961.88</c:v>
                </c:pt>
                <c:pt idx="354">
                  <c:v>1940.28</c:v>
                </c:pt>
                <c:pt idx="355">
                  <c:v>1937.73</c:v>
                </c:pt>
                <c:pt idx="356">
                  <c:v>1952.58</c:v>
                </c:pt>
                <c:pt idx="357">
                  <c:v>1949.23</c:v>
                </c:pt>
                <c:pt idx="358">
                  <c:v>1954.04</c:v>
                </c:pt>
                <c:pt idx="359">
                  <c:v>1936.32</c:v>
                </c:pt>
                <c:pt idx="360">
                  <c:v>1930.41</c:v>
                </c:pt>
                <c:pt idx="361">
                  <c:v>1932.22</c:v>
                </c:pt>
                <c:pt idx="362">
                  <c:v>1945.18</c:v>
                </c:pt>
                <c:pt idx="363">
                  <c:v>1942.15</c:v>
                </c:pt>
                <c:pt idx="364">
                  <c:v>1939.65</c:v>
                </c:pt>
                <c:pt idx="365">
                  <c:v>1944.56</c:v>
                </c:pt>
                <c:pt idx="366">
                  <c:v>1946.28</c:v>
                </c:pt>
                <c:pt idx="367">
                  <c:v>1945.05</c:v>
                </c:pt>
                <c:pt idx="368">
                  <c:v>1947.53</c:v>
                </c:pt>
                <c:pt idx="369">
                  <c:v>1959.74</c:v>
                </c:pt>
                <c:pt idx="370">
                  <c:v>1965.79</c:v>
                </c:pt>
                <c:pt idx="371">
                  <c:v>1963.32</c:v>
                </c:pt>
                <c:pt idx="372">
                  <c:v>1954.64</c:v>
                </c:pt>
                <c:pt idx="373">
                  <c:v>1959.15</c:v>
                </c:pt>
                <c:pt idx="374">
                  <c:v>1964.57</c:v>
                </c:pt>
                <c:pt idx="375">
                  <c:v>1964.52</c:v>
                </c:pt>
                <c:pt idx="376">
                  <c:v>1981.97</c:v>
                </c:pt>
                <c:pt idx="377">
                  <c:v>1988.28</c:v>
                </c:pt>
                <c:pt idx="378">
                  <c:v>1986.74</c:v>
                </c:pt>
                <c:pt idx="379">
                  <c:v>1983.42</c:v>
                </c:pt>
                <c:pt idx="380">
                  <c:v>1987.72</c:v>
                </c:pt>
                <c:pt idx="381">
                  <c:v>1990.58</c:v>
                </c:pt>
                <c:pt idx="382">
                  <c:v>1996.09</c:v>
                </c:pt>
                <c:pt idx="383">
                  <c:v>1998.69</c:v>
                </c:pt>
                <c:pt idx="384">
                  <c:v>1990.33</c:v>
                </c:pt>
                <c:pt idx="385">
                  <c:v>1994.58</c:v>
                </c:pt>
                <c:pt idx="386">
                  <c:v>1989.08</c:v>
                </c:pt>
                <c:pt idx="387">
                  <c:v>1983.25</c:v>
                </c:pt>
                <c:pt idx="388">
                  <c:v>1988</c:v>
                </c:pt>
                <c:pt idx="389">
                  <c:v>1992.36</c:v>
                </c:pt>
                <c:pt idx="390">
                  <c:v>2000.55</c:v>
                </c:pt>
                <c:pt idx="391">
                  <c:v>2004.68</c:v>
                </c:pt>
                <c:pt idx="392">
                  <c:v>2009.63</c:v>
                </c:pt>
                <c:pt idx="393">
                  <c:v>2010.95</c:v>
                </c:pt>
                <c:pt idx="394">
                  <c:v>2016.15</c:v>
                </c:pt>
                <c:pt idx="395">
                  <c:v>2014.02</c:v>
                </c:pt>
                <c:pt idx="396">
                  <c:v>2013.12</c:v>
                </c:pt>
                <c:pt idx="397">
                  <c:v>2021.56</c:v>
                </c:pt>
                <c:pt idx="398">
                  <c:v>2024.54</c:v>
                </c:pt>
                <c:pt idx="399">
                  <c:v>2023.64</c:v>
                </c:pt>
                <c:pt idx="400">
                  <c:v>2028.01</c:v>
                </c:pt>
                <c:pt idx="401">
                  <c:v>2029.89</c:v>
                </c:pt>
                <c:pt idx="402">
                  <c:v>2027.36</c:v>
                </c:pt>
                <c:pt idx="403">
                  <c:v>2030.44</c:v>
                </c:pt>
                <c:pt idx="404">
                  <c:v>2033.29</c:v>
                </c:pt>
                <c:pt idx="405">
                  <c:v>2035.58</c:v>
                </c:pt>
                <c:pt idx="406">
                  <c:v>2030.06</c:v>
                </c:pt>
                <c:pt idx="407">
                  <c:v>2031.38</c:v>
                </c:pt>
                <c:pt idx="408">
                  <c:v>2023.48</c:v>
                </c:pt>
                <c:pt idx="409">
                  <c:v>2025.69</c:v>
                </c:pt>
                <c:pt idx="410">
                  <c:v>2034.6</c:v>
                </c:pt>
                <c:pt idx="411">
                  <c:v>2034.59</c:v>
                </c:pt>
                <c:pt idx="412">
                  <c:v>2036.8</c:v>
                </c:pt>
                <c:pt idx="413">
                  <c:v>2041.17</c:v>
                </c:pt>
                <c:pt idx="414">
                  <c:v>2043.24</c:v>
                </c:pt>
                <c:pt idx="415">
                  <c:v>2045.47</c:v>
                </c:pt>
                <c:pt idx="416">
                  <c:v>2046.8</c:v>
                </c:pt>
                <c:pt idx="417">
                  <c:v>2046.78</c:v>
                </c:pt>
                <c:pt idx="418">
                  <c:v>2050.6999999999998</c:v>
                </c:pt>
                <c:pt idx="419">
                  <c:v>2042.36</c:v>
                </c:pt>
                <c:pt idx="420">
                  <c:v>2040.25</c:v>
                </c:pt>
                <c:pt idx="421">
                  <c:v>2035.71</c:v>
                </c:pt>
                <c:pt idx="422">
                  <c:v>2031.88</c:v>
                </c:pt>
                <c:pt idx="423">
                  <c:v>2021.03</c:v>
                </c:pt>
                <c:pt idx="424">
                  <c:v>2035.81</c:v>
                </c:pt>
                <c:pt idx="425">
                  <c:v>2033.18</c:v>
                </c:pt>
                <c:pt idx="426">
                  <c:v>2035.73</c:v>
                </c:pt>
                <c:pt idx="427">
                  <c:v>2047.15</c:v>
                </c:pt>
                <c:pt idx="428">
                  <c:v>2050.06</c:v>
                </c:pt>
                <c:pt idx="429">
                  <c:v>2053.2800000000002</c:v>
                </c:pt>
                <c:pt idx="430">
                  <c:v>2059.54</c:v>
                </c:pt>
                <c:pt idx="431">
                  <c:v>2055.77</c:v>
                </c:pt>
                <c:pt idx="432">
                  <c:v>2066.5500000000002</c:v>
                </c:pt>
                <c:pt idx="433">
                  <c:v>2066.2199999999998</c:v>
                </c:pt>
                <c:pt idx="434">
                  <c:v>2077.36</c:v>
                </c:pt>
                <c:pt idx="435">
                  <c:v>2069.37</c:v>
                </c:pt>
                <c:pt idx="436">
                  <c:v>2069.9899999999998</c:v>
                </c:pt>
                <c:pt idx="437">
                  <c:v>2063.64</c:v>
                </c:pt>
                <c:pt idx="438">
                  <c:v>2058.2199999999998</c:v>
                </c:pt>
                <c:pt idx="439">
                  <c:v>2063.58</c:v>
                </c:pt>
                <c:pt idx="440">
                  <c:v>2073.46</c:v>
                </c:pt>
                <c:pt idx="441">
                  <c:v>2081.2399999999998</c:v>
                </c:pt>
                <c:pt idx="442">
                  <c:v>2083.4299999999998</c:v>
                </c:pt>
                <c:pt idx="443">
                  <c:v>2084.36</c:v>
                </c:pt>
                <c:pt idx="444">
                  <c:v>2077.5500000000002</c:v>
                </c:pt>
                <c:pt idx="445">
                  <c:v>2085.54</c:v>
                </c:pt>
                <c:pt idx="446">
                  <c:v>2104.02</c:v>
                </c:pt>
                <c:pt idx="447">
                  <c:v>2096.34</c:v>
                </c:pt>
                <c:pt idx="448">
                  <c:v>2095.4499999999998</c:v>
                </c:pt>
                <c:pt idx="449">
                  <c:v>2100.77</c:v>
                </c:pt>
                <c:pt idx="450">
                  <c:v>2099.59</c:v>
                </c:pt>
                <c:pt idx="451">
                  <c:v>2099.94</c:v>
                </c:pt>
                <c:pt idx="452">
                  <c:v>2099.31</c:v>
                </c:pt>
                <c:pt idx="453">
                  <c:v>2103.19</c:v>
                </c:pt>
                <c:pt idx="454">
                  <c:v>2106.89</c:v>
                </c:pt>
                <c:pt idx="455">
                  <c:v>2103.4499999999998</c:v>
                </c:pt>
                <c:pt idx="456">
                  <c:v>2103.4699999999998</c:v>
                </c:pt>
                <c:pt idx="457">
                  <c:v>2116.04</c:v>
                </c:pt>
                <c:pt idx="458">
                  <c:v>2125.65</c:v>
                </c:pt>
                <c:pt idx="459">
                  <c:v>2142.75</c:v>
                </c:pt>
                <c:pt idx="460">
                  <c:v>2156.6</c:v>
                </c:pt>
                <c:pt idx="461">
                  <c:v>2157.96</c:v>
                </c:pt>
                <c:pt idx="462">
                  <c:v>2161.7800000000002</c:v>
                </c:pt>
                <c:pt idx="463">
                  <c:v>2162.2800000000002</c:v>
                </c:pt>
                <c:pt idx="464">
                  <c:v>2171.7800000000002</c:v>
                </c:pt>
                <c:pt idx="465">
                  <c:v>2185.31</c:v>
                </c:pt>
                <c:pt idx="466">
                  <c:v>2193.9499999999998</c:v>
                </c:pt>
                <c:pt idx="467">
                  <c:v>2188.39</c:v>
                </c:pt>
                <c:pt idx="468">
                  <c:v>2199.9299999999998</c:v>
                </c:pt>
                <c:pt idx="469">
                  <c:v>2196.73</c:v>
                </c:pt>
                <c:pt idx="470">
                  <c:v>2207.4</c:v>
                </c:pt>
                <c:pt idx="471">
                  <c:v>2221.0100000000002</c:v>
                </c:pt>
                <c:pt idx="472">
                  <c:v>2230.0500000000002</c:v>
                </c:pt>
                <c:pt idx="473">
                  <c:v>2232.3000000000002</c:v>
                </c:pt>
                <c:pt idx="474">
                  <c:v>2234.38</c:v>
                </c:pt>
                <c:pt idx="475">
                  <c:v>2248.9299999999998</c:v>
                </c:pt>
                <c:pt idx="476">
                  <c:v>2234.2199999999998</c:v>
                </c:pt>
                <c:pt idx="477">
                  <c:v>2214.11</c:v>
                </c:pt>
                <c:pt idx="478">
                  <c:v>2213.2399999999998</c:v>
                </c:pt>
                <c:pt idx="479">
                  <c:v>2212.5300000000002</c:v>
                </c:pt>
                <c:pt idx="480">
                  <c:v>2171.54</c:v>
                </c:pt>
                <c:pt idx="481">
                  <c:v>2103.64</c:v>
                </c:pt>
                <c:pt idx="482">
                  <c:v>2098.85</c:v>
                </c:pt>
                <c:pt idx="483">
                  <c:v>2101.0700000000002</c:v>
                </c:pt>
                <c:pt idx="484">
                  <c:v>2045.01</c:v>
                </c:pt>
                <c:pt idx="485">
                  <c:v>2050.9</c:v>
                </c:pt>
                <c:pt idx="486">
                  <c:v>2075.91</c:v>
                </c:pt>
                <c:pt idx="487">
                  <c:v>2080.6799999999998</c:v>
                </c:pt>
                <c:pt idx="488">
                  <c:v>2105.85</c:v>
                </c:pt>
                <c:pt idx="489">
                  <c:v>2130.94</c:v>
                </c:pt>
                <c:pt idx="490">
                  <c:v>2137.91</c:v>
                </c:pt>
                <c:pt idx="491">
                  <c:v>2135.94</c:v>
                </c:pt>
                <c:pt idx="492">
                  <c:v>2126.2199999999998</c:v>
                </c:pt>
                <c:pt idx="493">
                  <c:v>2118.36</c:v>
                </c:pt>
                <c:pt idx="494">
                  <c:v>2117.17</c:v>
                </c:pt>
                <c:pt idx="495">
                  <c:v>2140.91</c:v>
                </c:pt>
                <c:pt idx="496">
                  <c:v>2159.67</c:v>
                </c:pt>
                <c:pt idx="497">
                  <c:v>2140.5700000000002</c:v>
                </c:pt>
                <c:pt idx="498">
                  <c:v>2117.9899999999998</c:v>
                </c:pt>
                <c:pt idx="499">
                  <c:v>2089.98</c:v>
                </c:pt>
                <c:pt idx="500">
                  <c:v>2089.84</c:v>
                </c:pt>
                <c:pt idx="501">
                  <c:v>2106.58</c:v>
                </c:pt>
                <c:pt idx="502">
                  <c:v>2117.77</c:v>
                </c:pt>
                <c:pt idx="503">
                  <c:v>2115.98</c:v>
                </c:pt>
                <c:pt idx="504">
                  <c:v>2125.2800000000002</c:v>
                </c:pt>
                <c:pt idx="505">
                  <c:v>2149.3200000000002</c:v>
                </c:pt>
                <c:pt idx="506">
                  <c:v>2154.2600000000002</c:v>
                </c:pt>
                <c:pt idx="507">
                  <c:v>2144.6</c:v>
                </c:pt>
                <c:pt idx="508">
                  <c:v>2134.5100000000002</c:v>
                </c:pt>
                <c:pt idx="509">
                  <c:v>2133.35</c:v>
                </c:pt>
                <c:pt idx="510">
                  <c:v>2134.0500000000002</c:v>
                </c:pt>
                <c:pt idx="511">
                  <c:v>2110.4</c:v>
                </c:pt>
                <c:pt idx="512">
                  <c:v>2110.91</c:v>
                </c:pt>
                <c:pt idx="513">
                  <c:v>2109.1799999999998</c:v>
                </c:pt>
                <c:pt idx="514">
                  <c:v>2072.94</c:v>
                </c:pt>
                <c:pt idx="515">
                  <c:v>2036.55</c:v>
                </c:pt>
                <c:pt idx="516">
                  <c:v>2069.13</c:v>
                </c:pt>
                <c:pt idx="517">
                  <c:v>2055.5500000000002</c:v>
                </c:pt>
                <c:pt idx="518">
                  <c:v>2047.75</c:v>
                </c:pt>
                <c:pt idx="519">
                  <c:v>2065.5300000000002</c:v>
                </c:pt>
                <c:pt idx="520">
                  <c:v>2066.84</c:v>
                </c:pt>
                <c:pt idx="521">
                  <c:v>2038.54</c:v>
                </c:pt>
                <c:pt idx="522">
                  <c:v>2048.8000000000002</c:v>
                </c:pt>
                <c:pt idx="523">
                  <c:v>2061.31</c:v>
                </c:pt>
                <c:pt idx="524">
                  <c:v>2080.69</c:v>
                </c:pt>
                <c:pt idx="525">
                  <c:v>2052.7800000000002</c:v>
                </c:pt>
                <c:pt idx="526">
                  <c:v>2061.19</c:v>
                </c:pt>
                <c:pt idx="527">
                  <c:v>2090.11</c:v>
                </c:pt>
                <c:pt idx="528">
                  <c:v>2082.5700000000002</c:v>
                </c:pt>
                <c:pt idx="529">
                  <c:v>2090.89</c:v>
                </c:pt>
                <c:pt idx="530">
                  <c:v>2088.98</c:v>
                </c:pt>
                <c:pt idx="531">
                  <c:v>2099.8200000000002</c:v>
                </c:pt>
                <c:pt idx="532">
                  <c:v>2116.4299999999998</c:v>
                </c:pt>
                <c:pt idx="533">
                  <c:v>2123.77</c:v>
                </c:pt>
                <c:pt idx="534">
                  <c:v>2115.9299999999998</c:v>
                </c:pt>
                <c:pt idx="535">
                  <c:v>2099.7399999999998</c:v>
                </c:pt>
                <c:pt idx="536">
                  <c:v>2097.2199999999998</c:v>
                </c:pt>
                <c:pt idx="537">
                  <c:v>2081.52</c:v>
                </c:pt>
                <c:pt idx="538">
                  <c:v>2076.7399999999998</c:v>
                </c:pt>
                <c:pt idx="539">
                  <c:v>2092.44</c:v>
                </c:pt>
                <c:pt idx="540">
                  <c:v>2096.0500000000002</c:v>
                </c:pt>
                <c:pt idx="541">
                  <c:v>2086.5100000000002</c:v>
                </c:pt>
              </c:numCache>
            </c:numRef>
          </c:val>
          <c:smooth val="0"/>
        </c:ser>
        <c:ser>
          <c:idx val="1"/>
          <c:order val="1"/>
          <c:tx>
            <c:strRef>
              <c:f>Sheet1!$C$1</c:f>
              <c:strCache>
                <c:ptCount val="1"/>
                <c:pt idx="0">
                  <c:v>MSCI Emerging Market</c:v>
                </c:pt>
              </c:strCache>
            </c:strRef>
          </c:tx>
          <c:spPr>
            <a:ln w="25400"/>
          </c:spPr>
          <c:marker>
            <c:symbol val="none"/>
          </c:marker>
          <c:cat>
            <c:numRef>
              <c:f>Sheet1!$A$1901:$A$2442</c:f>
              <c:numCache>
                <c:formatCode>m/d/yyyy</c:formatCode>
                <c:ptCount val="542"/>
                <c:pt idx="0">
                  <c:v>42461</c:v>
                </c:pt>
                <c:pt idx="1">
                  <c:v>42464</c:v>
                </c:pt>
                <c:pt idx="2">
                  <c:v>42465</c:v>
                </c:pt>
                <c:pt idx="3">
                  <c:v>42466</c:v>
                </c:pt>
                <c:pt idx="4">
                  <c:v>42467</c:v>
                </c:pt>
                <c:pt idx="5">
                  <c:v>42468</c:v>
                </c:pt>
                <c:pt idx="6">
                  <c:v>42471</c:v>
                </c:pt>
                <c:pt idx="7">
                  <c:v>42472</c:v>
                </c:pt>
                <c:pt idx="8">
                  <c:v>42473</c:v>
                </c:pt>
                <c:pt idx="9">
                  <c:v>42474</c:v>
                </c:pt>
                <c:pt idx="10">
                  <c:v>42475</c:v>
                </c:pt>
                <c:pt idx="11">
                  <c:v>42478</c:v>
                </c:pt>
                <c:pt idx="12">
                  <c:v>42479</c:v>
                </c:pt>
                <c:pt idx="13">
                  <c:v>42480</c:v>
                </c:pt>
                <c:pt idx="14">
                  <c:v>42481</c:v>
                </c:pt>
                <c:pt idx="15">
                  <c:v>42482</c:v>
                </c:pt>
                <c:pt idx="16">
                  <c:v>42485</c:v>
                </c:pt>
                <c:pt idx="17">
                  <c:v>42486</c:v>
                </c:pt>
                <c:pt idx="18">
                  <c:v>42487</c:v>
                </c:pt>
                <c:pt idx="19">
                  <c:v>42488</c:v>
                </c:pt>
                <c:pt idx="20">
                  <c:v>42489</c:v>
                </c:pt>
                <c:pt idx="21">
                  <c:v>42492</c:v>
                </c:pt>
                <c:pt idx="22">
                  <c:v>42493</c:v>
                </c:pt>
                <c:pt idx="23">
                  <c:v>42494</c:v>
                </c:pt>
                <c:pt idx="24">
                  <c:v>42495</c:v>
                </c:pt>
                <c:pt idx="25">
                  <c:v>42496</c:v>
                </c:pt>
                <c:pt idx="26">
                  <c:v>42499</c:v>
                </c:pt>
                <c:pt idx="27">
                  <c:v>42500</c:v>
                </c:pt>
                <c:pt idx="28">
                  <c:v>42501</c:v>
                </c:pt>
                <c:pt idx="29">
                  <c:v>42502</c:v>
                </c:pt>
                <c:pt idx="30">
                  <c:v>42503</c:v>
                </c:pt>
                <c:pt idx="31">
                  <c:v>42506</c:v>
                </c:pt>
                <c:pt idx="32">
                  <c:v>42507</c:v>
                </c:pt>
                <c:pt idx="33">
                  <c:v>42508</c:v>
                </c:pt>
                <c:pt idx="34">
                  <c:v>42509</c:v>
                </c:pt>
                <c:pt idx="35">
                  <c:v>42510</c:v>
                </c:pt>
                <c:pt idx="36">
                  <c:v>42513</c:v>
                </c:pt>
                <c:pt idx="37">
                  <c:v>42514</c:v>
                </c:pt>
                <c:pt idx="38">
                  <c:v>42515</c:v>
                </c:pt>
                <c:pt idx="39">
                  <c:v>42516</c:v>
                </c:pt>
                <c:pt idx="40">
                  <c:v>42517</c:v>
                </c:pt>
                <c:pt idx="41">
                  <c:v>42520</c:v>
                </c:pt>
                <c:pt idx="42">
                  <c:v>42521</c:v>
                </c:pt>
                <c:pt idx="43">
                  <c:v>42522</c:v>
                </c:pt>
                <c:pt idx="44">
                  <c:v>42523</c:v>
                </c:pt>
                <c:pt idx="45">
                  <c:v>42524</c:v>
                </c:pt>
                <c:pt idx="46">
                  <c:v>42527</c:v>
                </c:pt>
                <c:pt idx="47">
                  <c:v>42528</c:v>
                </c:pt>
                <c:pt idx="48">
                  <c:v>42529</c:v>
                </c:pt>
                <c:pt idx="49">
                  <c:v>42530</c:v>
                </c:pt>
                <c:pt idx="50">
                  <c:v>42531</c:v>
                </c:pt>
                <c:pt idx="51">
                  <c:v>42534</c:v>
                </c:pt>
                <c:pt idx="52">
                  <c:v>42535</c:v>
                </c:pt>
                <c:pt idx="53">
                  <c:v>42536</c:v>
                </c:pt>
                <c:pt idx="54">
                  <c:v>42537</c:v>
                </c:pt>
                <c:pt idx="55">
                  <c:v>42538</c:v>
                </c:pt>
                <c:pt idx="56">
                  <c:v>42541</c:v>
                </c:pt>
                <c:pt idx="57">
                  <c:v>42542</c:v>
                </c:pt>
                <c:pt idx="58">
                  <c:v>42543</c:v>
                </c:pt>
                <c:pt idx="59">
                  <c:v>42544</c:v>
                </c:pt>
                <c:pt idx="60">
                  <c:v>42545</c:v>
                </c:pt>
                <c:pt idx="61">
                  <c:v>42548</c:v>
                </c:pt>
                <c:pt idx="62">
                  <c:v>42549</c:v>
                </c:pt>
                <c:pt idx="63">
                  <c:v>42550</c:v>
                </c:pt>
                <c:pt idx="64">
                  <c:v>42551</c:v>
                </c:pt>
                <c:pt idx="65">
                  <c:v>42552</c:v>
                </c:pt>
                <c:pt idx="66">
                  <c:v>42555</c:v>
                </c:pt>
                <c:pt idx="67">
                  <c:v>42556</c:v>
                </c:pt>
                <c:pt idx="68">
                  <c:v>42557</c:v>
                </c:pt>
                <c:pt idx="69">
                  <c:v>42558</c:v>
                </c:pt>
                <c:pt idx="70">
                  <c:v>42559</c:v>
                </c:pt>
                <c:pt idx="71">
                  <c:v>42562</c:v>
                </c:pt>
                <c:pt idx="72">
                  <c:v>42563</c:v>
                </c:pt>
                <c:pt idx="73">
                  <c:v>42564</c:v>
                </c:pt>
                <c:pt idx="74">
                  <c:v>42565</c:v>
                </c:pt>
                <c:pt idx="75">
                  <c:v>42566</c:v>
                </c:pt>
                <c:pt idx="76">
                  <c:v>42569</c:v>
                </c:pt>
                <c:pt idx="77">
                  <c:v>42570</c:v>
                </c:pt>
                <c:pt idx="78">
                  <c:v>42571</c:v>
                </c:pt>
                <c:pt idx="79">
                  <c:v>42572</c:v>
                </c:pt>
                <c:pt idx="80">
                  <c:v>42573</c:v>
                </c:pt>
                <c:pt idx="81">
                  <c:v>42576</c:v>
                </c:pt>
                <c:pt idx="82">
                  <c:v>42577</c:v>
                </c:pt>
                <c:pt idx="83">
                  <c:v>42578</c:v>
                </c:pt>
                <c:pt idx="84">
                  <c:v>42579</c:v>
                </c:pt>
                <c:pt idx="85">
                  <c:v>42580</c:v>
                </c:pt>
                <c:pt idx="86">
                  <c:v>42583</c:v>
                </c:pt>
                <c:pt idx="87">
                  <c:v>42584</c:v>
                </c:pt>
                <c:pt idx="88">
                  <c:v>42585</c:v>
                </c:pt>
                <c:pt idx="89">
                  <c:v>42586</c:v>
                </c:pt>
                <c:pt idx="90">
                  <c:v>42587</c:v>
                </c:pt>
                <c:pt idx="91">
                  <c:v>42590</c:v>
                </c:pt>
                <c:pt idx="92">
                  <c:v>42591</c:v>
                </c:pt>
                <c:pt idx="93">
                  <c:v>42592</c:v>
                </c:pt>
                <c:pt idx="94">
                  <c:v>42593</c:v>
                </c:pt>
                <c:pt idx="95">
                  <c:v>42594</c:v>
                </c:pt>
                <c:pt idx="96">
                  <c:v>42597</c:v>
                </c:pt>
                <c:pt idx="97">
                  <c:v>42598</c:v>
                </c:pt>
                <c:pt idx="98">
                  <c:v>42599</c:v>
                </c:pt>
                <c:pt idx="99">
                  <c:v>42600</c:v>
                </c:pt>
                <c:pt idx="100">
                  <c:v>42601</c:v>
                </c:pt>
                <c:pt idx="101">
                  <c:v>42604</c:v>
                </c:pt>
                <c:pt idx="102">
                  <c:v>42605</c:v>
                </c:pt>
                <c:pt idx="103">
                  <c:v>42606</c:v>
                </c:pt>
                <c:pt idx="104">
                  <c:v>42607</c:v>
                </c:pt>
                <c:pt idx="105">
                  <c:v>42608</c:v>
                </c:pt>
                <c:pt idx="106">
                  <c:v>42611</c:v>
                </c:pt>
                <c:pt idx="107">
                  <c:v>42612</c:v>
                </c:pt>
                <c:pt idx="108">
                  <c:v>42613</c:v>
                </c:pt>
                <c:pt idx="109">
                  <c:v>42614</c:v>
                </c:pt>
                <c:pt idx="110">
                  <c:v>42615</c:v>
                </c:pt>
                <c:pt idx="111">
                  <c:v>42618</c:v>
                </c:pt>
                <c:pt idx="112">
                  <c:v>42619</c:v>
                </c:pt>
                <c:pt idx="113">
                  <c:v>42620</c:v>
                </c:pt>
                <c:pt idx="114">
                  <c:v>42621</c:v>
                </c:pt>
                <c:pt idx="115">
                  <c:v>42622</c:v>
                </c:pt>
                <c:pt idx="116">
                  <c:v>42625</c:v>
                </c:pt>
                <c:pt idx="117">
                  <c:v>42626</c:v>
                </c:pt>
                <c:pt idx="118">
                  <c:v>42627</c:v>
                </c:pt>
                <c:pt idx="119">
                  <c:v>42628</c:v>
                </c:pt>
                <c:pt idx="120">
                  <c:v>42629</c:v>
                </c:pt>
                <c:pt idx="121">
                  <c:v>42632</c:v>
                </c:pt>
                <c:pt idx="122">
                  <c:v>42633</c:v>
                </c:pt>
                <c:pt idx="123">
                  <c:v>42634</c:v>
                </c:pt>
                <c:pt idx="124">
                  <c:v>42635</c:v>
                </c:pt>
                <c:pt idx="125">
                  <c:v>42636</c:v>
                </c:pt>
                <c:pt idx="126">
                  <c:v>42639</c:v>
                </c:pt>
                <c:pt idx="127">
                  <c:v>42640</c:v>
                </c:pt>
                <c:pt idx="128">
                  <c:v>42641</c:v>
                </c:pt>
                <c:pt idx="129">
                  <c:v>42642</c:v>
                </c:pt>
                <c:pt idx="130">
                  <c:v>42643</c:v>
                </c:pt>
                <c:pt idx="131">
                  <c:v>42646</c:v>
                </c:pt>
                <c:pt idx="132">
                  <c:v>42647</c:v>
                </c:pt>
                <c:pt idx="133">
                  <c:v>42648</c:v>
                </c:pt>
                <c:pt idx="134">
                  <c:v>42649</c:v>
                </c:pt>
                <c:pt idx="135">
                  <c:v>42650</c:v>
                </c:pt>
                <c:pt idx="136">
                  <c:v>42653</c:v>
                </c:pt>
                <c:pt idx="137">
                  <c:v>42654</c:v>
                </c:pt>
                <c:pt idx="138">
                  <c:v>42655</c:v>
                </c:pt>
                <c:pt idx="139">
                  <c:v>42656</c:v>
                </c:pt>
                <c:pt idx="140">
                  <c:v>42657</c:v>
                </c:pt>
                <c:pt idx="141">
                  <c:v>42660</c:v>
                </c:pt>
                <c:pt idx="142">
                  <c:v>42661</c:v>
                </c:pt>
                <c:pt idx="143">
                  <c:v>42662</c:v>
                </c:pt>
                <c:pt idx="144">
                  <c:v>42663</c:v>
                </c:pt>
                <c:pt idx="145">
                  <c:v>42664</c:v>
                </c:pt>
                <c:pt idx="146">
                  <c:v>42667</c:v>
                </c:pt>
                <c:pt idx="147">
                  <c:v>42668</c:v>
                </c:pt>
                <c:pt idx="148">
                  <c:v>42669</c:v>
                </c:pt>
                <c:pt idx="149">
                  <c:v>42670</c:v>
                </c:pt>
                <c:pt idx="150">
                  <c:v>42671</c:v>
                </c:pt>
                <c:pt idx="151">
                  <c:v>42674</c:v>
                </c:pt>
                <c:pt idx="152">
                  <c:v>42675</c:v>
                </c:pt>
                <c:pt idx="153">
                  <c:v>42676</c:v>
                </c:pt>
                <c:pt idx="154">
                  <c:v>42677</c:v>
                </c:pt>
                <c:pt idx="155">
                  <c:v>42678</c:v>
                </c:pt>
                <c:pt idx="156">
                  <c:v>42681</c:v>
                </c:pt>
                <c:pt idx="157">
                  <c:v>42682</c:v>
                </c:pt>
                <c:pt idx="158">
                  <c:v>42683</c:v>
                </c:pt>
                <c:pt idx="159">
                  <c:v>42684</c:v>
                </c:pt>
                <c:pt idx="160">
                  <c:v>42685</c:v>
                </c:pt>
                <c:pt idx="161">
                  <c:v>42688</c:v>
                </c:pt>
                <c:pt idx="162">
                  <c:v>42689</c:v>
                </c:pt>
                <c:pt idx="163">
                  <c:v>42690</c:v>
                </c:pt>
                <c:pt idx="164">
                  <c:v>42691</c:v>
                </c:pt>
                <c:pt idx="165">
                  <c:v>42692</c:v>
                </c:pt>
                <c:pt idx="166">
                  <c:v>42695</c:v>
                </c:pt>
                <c:pt idx="167">
                  <c:v>42696</c:v>
                </c:pt>
                <c:pt idx="168">
                  <c:v>42697</c:v>
                </c:pt>
                <c:pt idx="169">
                  <c:v>42698</c:v>
                </c:pt>
                <c:pt idx="170">
                  <c:v>42699</c:v>
                </c:pt>
                <c:pt idx="171">
                  <c:v>42702</c:v>
                </c:pt>
                <c:pt idx="172">
                  <c:v>42703</c:v>
                </c:pt>
                <c:pt idx="173">
                  <c:v>42704</c:v>
                </c:pt>
                <c:pt idx="174">
                  <c:v>42705</c:v>
                </c:pt>
                <c:pt idx="175">
                  <c:v>42706</c:v>
                </c:pt>
                <c:pt idx="176">
                  <c:v>42709</c:v>
                </c:pt>
                <c:pt idx="177">
                  <c:v>42710</c:v>
                </c:pt>
                <c:pt idx="178">
                  <c:v>42711</c:v>
                </c:pt>
                <c:pt idx="179">
                  <c:v>42712</c:v>
                </c:pt>
                <c:pt idx="180">
                  <c:v>42713</c:v>
                </c:pt>
                <c:pt idx="181">
                  <c:v>42716</c:v>
                </c:pt>
                <c:pt idx="182">
                  <c:v>42717</c:v>
                </c:pt>
                <c:pt idx="183">
                  <c:v>42718</c:v>
                </c:pt>
                <c:pt idx="184">
                  <c:v>42719</c:v>
                </c:pt>
                <c:pt idx="185">
                  <c:v>42720</c:v>
                </c:pt>
                <c:pt idx="186">
                  <c:v>42723</c:v>
                </c:pt>
                <c:pt idx="187">
                  <c:v>42724</c:v>
                </c:pt>
                <c:pt idx="188">
                  <c:v>42725</c:v>
                </c:pt>
                <c:pt idx="189">
                  <c:v>42726</c:v>
                </c:pt>
                <c:pt idx="190">
                  <c:v>42727</c:v>
                </c:pt>
                <c:pt idx="191">
                  <c:v>42730</c:v>
                </c:pt>
                <c:pt idx="192">
                  <c:v>42731</c:v>
                </c:pt>
                <c:pt idx="193">
                  <c:v>42732</c:v>
                </c:pt>
                <c:pt idx="194">
                  <c:v>42733</c:v>
                </c:pt>
                <c:pt idx="195">
                  <c:v>42734</c:v>
                </c:pt>
                <c:pt idx="196">
                  <c:v>42737</c:v>
                </c:pt>
                <c:pt idx="197">
                  <c:v>42738</c:v>
                </c:pt>
                <c:pt idx="198">
                  <c:v>42739</c:v>
                </c:pt>
                <c:pt idx="199">
                  <c:v>42740</c:v>
                </c:pt>
                <c:pt idx="200">
                  <c:v>42741</c:v>
                </c:pt>
                <c:pt idx="201">
                  <c:v>42744</c:v>
                </c:pt>
                <c:pt idx="202">
                  <c:v>42745</c:v>
                </c:pt>
                <c:pt idx="203">
                  <c:v>42746</c:v>
                </c:pt>
                <c:pt idx="204">
                  <c:v>42747</c:v>
                </c:pt>
                <c:pt idx="205">
                  <c:v>42748</c:v>
                </c:pt>
                <c:pt idx="206">
                  <c:v>42751</c:v>
                </c:pt>
                <c:pt idx="207">
                  <c:v>42752</c:v>
                </c:pt>
                <c:pt idx="208">
                  <c:v>42753</c:v>
                </c:pt>
                <c:pt idx="209">
                  <c:v>42754</c:v>
                </c:pt>
                <c:pt idx="210">
                  <c:v>42755</c:v>
                </c:pt>
                <c:pt idx="211">
                  <c:v>42758</c:v>
                </c:pt>
                <c:pt idx="212">
                  <c:v>42759</c:v>
                </c:pt>
                <c:pt idx="213">
                  <c:v>42760</c:v>
                </c:pt>
                <c:pt idx="214">
                  <c:v>42761</c:v>
                </c:pt>
                <c:pt idx="215">
                  <c:v>42762</c:v>
                </c:pt>
                <c:pt idx="216">
                  <c:v>42765</c:v>
                </c:pt>
                <c:pt idx="217">
                  <c:v>42766</c:v>
                </c:pt>
                <c:pt idx="218">
                  <c:v>42767</c:v>
                </c:pt>
                <c:pt idx="219">
                  <c:v>42768</c:v>
                </c:pt>
                <c:pt idx="220">
                  <c:v>42769</c:v>
                </c:pt>
                <c:pt idx="221">
                  <c:v>42772</c:v>
                </c:pt>
                <c:pt idx="222">
                  <c:v>42773</c:v>
                </c:pt>
                <c:pt idx="223">
                  <c:v>42774</c:v>
                </c:pt>
                <c:pt idx="224">
                  <c:v>42775</c:v>
                </c:pt>
                <c:pt idx="225">
                  <c:v>42776</c:v>
                </c:pt>
                <c:pt idx="226">
                  <c:v>42779</c:v>
                </c:pt>
                <c:pt idx="227">
                  <c:v>42780</c:v>
                </c:pt>
                <c:pt idx="228">
                  <c:v>42781</c:v>
                </c:pt>
                <c:pt idx="229">
                  <c:v>42782</c:v>
                </c:pt>
                <c:pt idx="230">
                  <c:v>42783</c:v>
                </c:pt>
                <c:pt idx="231">
                  <c:v>42786</c:v>
                </c:pt>
                <c:pt idx="232">
                  <c:v>42787</c:v>
                </c:pt>
                <c:pt idx="233">
                  <c:v>42788</c:v>
                </c:pt>
                <c:pt idx="234">
                  <c:v>42789</c:v>
                </c:pt>
                <c:pt idx="235">
                  <c:v>42790</c:v>
                </c:pt>
                <c:pt idx="236">
                  <c:v>42793</c:v>
                </c:pt>
                <c:pt idx="237">
                  <c:v>42794</c:v>
                </c:pt>
                <c:pt idx="238">
                  <c:v>42795</c:v>
                </c:pt>
                <c:pt idx="239">
                  <c:v>42796</c:v>
                </c:pt>
                <c:pt idx="240">
                  <c:v>42797</c:v>
                </c:pt>
                <c:pt idx="241">
                  <c:v>42800</c:v>
                </c:pt>
                <c:pt idx="242">
                  <c:v>42801</c:v>
                </c:pt>
                <c:pt idx="243">
                  <c:v>42802</c:v>
                </c:pt>
                <c:pt idx="244">
                  <c:v>42803</c:v>
                </c:pt>
                <c:pt idx="245">
                  <c:v>42804</c:v>
                </c:pt>
                <c:pt idx="246">
                  <c:v>42807</c:v>
                </c:pt>
                <c:pt idx="247">
                  <c:v>42808</c:v>
                </c:pt>
                <c:pt idx="248">
                  <c:v>42809</c:v>
                </c:pt>
                <c:pt idx="249">
                  <c:v>42810</c:v>
                </c:pt>
                <c:pt idx="250">
                  <c:v>42811</c:v>
                </c:pt>
                <c:pt idx="251">
                  <c:v>42814</c:v>
                </c:pt>
                <c:pt idx="252">
                  <c:v>42815</c:v>
                </c:pt>
                <c:pt idx="253">
                  <c:v>42816</c:v>
                </c:pt>
                <c:pt idx="254">
                  <c:v>42817</c:v>
                </c:pt>
                <c:pt idx="255">
                  <c:v>42818</c:v>
                </c:pt>
                <c:pt idx="256">
                  <c:v>42821</c:v>
                </c:pt>
                <c:pt idx="257">
                  <c:v>42822</c:v>
                </c:pt>
                <c:pt idx="258">
                  <c:v>42823</c:v>
                </c:pt>
                <c:pt idx="259">
                  <c:v>42824</c:v>
                </c:pt>
                <c:pt idx="260">
                  <c:v>42825</c:v>
                </c:pt>
                <c:pt idx="261">
                  <c:v>42828</c:v>
                </c:pt>
                <c:pt idx="262">
                  <c:v>42829</c:v>
                </c:pt>
                <c:pt idx="263">
                  <c:v>42830</c:v>
                </c:pt>
                <c:pt idx="264">
                  <c:v>42831</c:v>
                </c:pt>
                <c:pt idx="265">
                  <c:v>42832</c:v>
                </c:pt>
                <c:pt idx="266">
                  <c:v>42835</c:v>
                </c:pt>
                <c:pt idx="267">
                  <c:v>42836</c:v>
                </c:pt>
                <c:pt idx="268">
                  <c:v>42837</c:v>
                </c:pt>
                <c:pt idx="269">
                  <c:v>42838</c:v>
                </c:pt>
                <c:pt idx="270">
                  <c:v>42839</c:v>
                </c:pt>
                <c:pt idx="271">
                  <c:v>42842</c:v>
                </c:pt>
                <c:pt idx="272">
                  <c:v>42843</c:v>
                </c:pt>
                <c:pt idx="273">
                  <c:v>42844</c:v>
                </c:pt>
                <c:pt idx="274">
                  <c:v>42845</c:v>
                </c:pt>
                <c:pt idx="275">
                  <c:v>42846</c:v>
                </c:pt>
                <c:pt idx="276">
                  <c:v>42849</c:v>
                </c:pt>
                <c:pt idx="277">
                  <c:v>42850</c:v>
                </c:pt>
                <c:pt idx="278">
                  <c:v>42851</c:v>
                </c:pt>
                <c:pt idx="279">
                  <c:v>42852</c:v>
                </c:pt>
                <c:pt idx="280">
                  <c:v>42853</c:v>
                </c:pt>
                <c:pt idx="281">
                  <c:v>42856</c:v>
                </c:pt>
                <c:pt idx="282">
                  <c:v>42857</c:v>
                </c:pt>
                <c:pt idx="283">
                  <c:v>42858</c:v>
                </c:pt>
                <c:pt idx="284">
                  <c:v>42859</c:v>
                </c:pt>
                <c:pt idx="285">
                  <c:v>42860</c:v>
                </c:pt>
                <c:pt idx="286">
                  <c:v>42863</c:v>
                </c:pt>
                <c:pt idx="287">
                  <c:v>42864</c:v>
                </c:pt>
                <c:pt idx="288">
                  <c:v>42865</c:v>
                </c:pt>
                <c:pt idx="289">
                  <c:v>42866</c:v>
                </c:pt>
                <c:pt idx="290">
                  <c:v>42867</c:v>
                </c:pt>
                <c:pt idx="291">
                  <c:v>42870</c:v>
                </c:pt>
                <c:pt idx="292">
                  <c:v>42871</c:v>
                </c:pt>
                <c:pt idx="293">
                  <c:v>42872</c:v>
                </c:pt>
                <c:pt idx="294">
                  <c:v>42873</c:v>
                </c:pt>
                <c:pt idx="295">
                  <c:v>42874</c:v>
                </c:pt>
                <c:pt idx="296">
                  <c:v>42877</c:v>
                </c:pt>
                <c:pt idx="297">
                  <c:v>42878</c:v>
                </c:pt>
                <c:pt idx="298">
                  <c:v>42879</c:v>
                </c:pt>
                <c:pt idx="299">
                  <c:v>42880</c:v>
                </c:pt>
                <c:pt idx="300">
                  <c:v>42881</c:v>
                </c:pt>
                <c:pt idx="301">
                  <c:v>42884</c:v>
                </c:pt>
                <c:pt idx="302">
                  <c:v>42885</c:v>
                </c:pt>
                <c:pt idx="303">
                  <c:v>42886</c:v>
                </c:pt>
                <c:pt idx="304">
                  <c:v>42887</c:v>
                </c:pt>
                <c:pt idx="305">
                  <c:v>42888</c:v>
                </c:pt>
                <c:pt idx="306">
                  <c:v>42891</c:v>
                </c:pt>
                <c:pt idx="307">
                  <c:v>42892</c:v>
                </c:pt>
                <c:pt idx="308">
                  <c:v>42893</c:v>
                </c:pt>
                <c:pt idx="309">
                  <c:v>42894</c:v>
                </c:pt>
                <c:pt idx="310">
                  <c:v>42895</c:v>
                </c:pt>
                <c:pt idx="311">
                  <c:v>42898</c:v>
                </c:pt>
                <c:pt idx="312">
                  <c:v>42899</c:v>
                </c:pt>
                <c:pt idx="313">
                  <c:v>42900</c:v>
                </c:pt>
                <c:pt idx="314">
                  <c:v>42901</c:v>
                </c:pt>
                <c:pt idx="315">
                  <c:v>42902</c:v>
                </c:pt>
                <c:pt idx="316">
                  <c:v>42905</c:v>
                </c:pt>
                <c:pt idx="317">
                  <c:v>42906</c:v>
                </c:pt>
                <c:pt idx="318">
                  <c:v>42907</c:v>
                </c:pt>
                <c:pt idx="319">
                  <c:v>42908</c:v>
                </c:pt>
                <c:pt idx="320">
                  <c:v>42909</c:v>
                </c:pt>
                <c:pt idx="321">
                  <c:v>42912</c:v>
                </c:pt>
                <c:pt idx="322">
                  <c:v>42913</c:v>
                </c:pt>
                <c:pt idx="323">
                  <c:v>42914</c:v>
                </c:pt>
                <c:pt idx="324">
                  <c:v>42915</c:v>
                </c:pt>
                <c:pt idx="325">
                  <c:v>42916</c:v>
                </c:pt>
                <c:pt idx="326">
                  <c:v>42919</c:v>
                </c:pt>
                <c:pt idx="327">
                  <c:v>42920</c:v>
                </c:pt>
                <c:pt idx="328">
                  <c:v>42921</c:v>
                </c:pt>
                <c:pt idx="329">
                  <c:v>42922</c:v>
                </c:pt>
                <c:pt idx="330">
                  <c:v>42923</c:v>
                </c:pt>
                <c:pt idx="331">
                  <c:v>42926</c:v>
                </c:pt>
                <c:pt idx="332">
                  <c:v>42927</c:v>
                </c:pt>
                <c:pt idx="333">
                  <c:v>42928</c:v>
                </c:pt>
                <c:pt idx="334">
                  <c:v>42929</c:v>
                </c:pt>
                <c:pt idx="335">
                  <c:v>42930</c:v>
                </c:pt>
                <c:pt idx="336">
                  <c:v>42933</c:v>
                </c:pt>
                <c:pt idx="337">
                  <c:v>42934</c:v>
                </c:pt>
                <c:pt idx="338">
                  <c:v>42935</c:v>
                </c:pt>
                <c:pt idx="339">
                  <c:v>42936</c:v>
                </c:pt>
                <c:pt idx="340">
                  <c:v>42937</c:v>
                </c:pt>
                <c:pt idx="341">
                  <c:v>42940</c:v>
                </c:pt>
                <c:pt idx="342">
                  <c:v>42941</c:v>
                </c:pt>
                <c:pt idx="343">
                  <c:v>42942</c:v>
                </c:pt>
                <c:pt idx="344">
                  <c:v>42943</c:v>
                </c:pt>
                <c:pt idx="345">
                  <c:v>42944</c:v>
                </c:pt>
                <c:pt idx="346">
                  <c:v>42947</c:v>
                </c:pt>
                <c:pt idx="347">
                  <c:v>42948</c:v>
                </c:pt>
                <c:pt idx="348">
                  <c:v>42949</c:v>
                </c:pt>
                <c:pt idx="349">
                  <c:v>42950</c:v>
                </c:pt>
                <c:pt idx="350">
                  <c:v>42951</c:v>
                </c:pt>
                <c:pt idx="351">
                  <c:v>42954</c:v>
                </c:pt>
                <c:pt idx="352">
                  <c:v>42955</c:v>
                </c:pt>
                <c:pt idx="353">
                  <c:v>42956</c:v>
                </c:pt>
                <c:pt idx="354">
                  <c:v>42957</c:v>
                </c:pt>
                <c:pt idx="355">
                  <c:v>42958</c:v>
                </c:pt>
                <c:pt idx="356">
                  <c:v>42961</c:v>
                </c:pt>
                <c:pt idx="357">
                  <c:v>42962</c:v>
                </c:pt>
                <c:pt idx="358">
                  <c:v>42963</c:v>
                </c:pt>
                <c:pt idx="359">
                  <c:v>42964</c:v>
                </c:pt>
                <c:pt idx="360">
                  <c:v>42965</c:v>
                </c:pt>
                <c:pt idx="361">
                  <c:v>42968</c:v>
                </c:pt>
                <c:pt idx="362">
                  <c:v>42969</c:v>
                </c:pt>
                <c:pt idx="363">
                  <c:v>42970</c:v>
                </c:pt>
                <c:pt idx="364">
                  <c:v>42971</c:v>
                </c:pt>
                <c:pt idx="365">
                  <c:v>42972</c:v>
                </c:pt>
                <c:pt idx="366">
                  <c:v>42975</c:v>
                </c:pt>
                <c:pt idx="367">
                  <c:v>42976</c:v>
                </c:pt>
                <c:pt idx="368">
                  <c:v>42977</c:v>
                </c:pt>
                <c:pt idx="369">
                  <c:v>42978</c:v>
                </c:pt>
                <c:pt idx="370">
                  <c:v>42979</c:v>
                </c:pt>
                <c:pt idx="371">
                  <c:v>42982</c:v>
                </c:pt>
                <c:pt idx="372">
                  <c:v>42983</c:v>
                </c:pt>
                <c:pt idx="373">
                  <c:v>42984</c:v>
                </c:pt>
                <c:pt idx="374">
                  <c:v>42985</c:v>
                </c:pt>
                <c:pt idx="375">
                  <c:v>42986</c:v>
                </c:pt>
                <c:pt idx="376">
                  <c:v>42989</c:v>
                </c:pt>
                <c:pt idx="377">
                  <c:v>42990</c:v>
                </c:pt>
                <c:pt idx="378">
                  <c:v>42991</c:v>
                </c:pt>
                <c:pt idx="379">
                  <c:v>42992</c:v>
                </c:pt>
                <c:pt idx="380">
                  <c:v>42993</c:v>
                </c:pt>
                <c:pt idx="381">
                  <c:v>42996</c:v>
                </c:pt>
                <c:pt idx="382">
                  <c:v>42997</c:v>
                </c:pt>
                <c:pt idx="383">
                  <c:v>42998</c:v>
                </c:pt>
                <c:pt idx="384">
                  <c:v>42999</c:v>
                </c:pt>
                <c:pt idx="385">
                  <c:v>43000</c:v>
                </c:pt>
                <c:pt idx="386">
                  <c:v>43003</c:v>
                </c:pt>
                <c:pt idx="387">
                  <c:v>43004</c:v>
                </c:pt>
                <c:pt idx="388">
                  <c:v>43005</c:v>
                </c:pt>
                <c:pt idx="389">
                  <c:v>43006</c:v>
                </c:pt>
                <c:pt idx="390">
                  <c:v>43007</c:v>
                </c:pt>
                <c:pt idx="391">
                  <c:v>43010</c:v>
                </c:pt>
                <c:pt idx="392">
                  <c:v>43011</c:v>
                </c:pt>
                <c:pt idx="393">
                  <c:v>43012</c:v>
                </c:pt>
                <c:pt idx="394">
                  <c:v>43013</c:v>
                </c:pt>
                <c:pt idx="395">
                  <c:v>43014</c:v>
                </c:pt>
                <c:pt idx="396">
                  <c:v>43017</c:v>
                </c:pt>
                <c:pt idx="397">
                  <c:v>43018</c:v>
                </c:pt>
                <c:pt idx="398">
                  <c:v>43019</c:v>
                </c:pt>
                <c:pt idx="399">
                  <c:v>43020</c:v>
                </c:pt>
                <c:pt idx="400">
                  <c:v>43021</c:v>
                </c:pt>
                <c:pt idx="401">
                  <c:v>43024</c:v>
                </c:pt>
                <c:pt idx="402">
                  <c:v>43025</c:v>
                </c:pt>
                <c:pt idx="403">
                  <c:v>43026</c:v>
                </c:pt>
                <c:pt idx="404">
                  <c:v>43027</c:v>
                </c:pt>
                <c:pt idx="405">
                  <c:v>43028</c:v>
                </c:pt>
                <c:pt idx="406">
                  <c:v>43031</c:v>
                </c:pt>
                <c:pt idx="407">
                  <c:v>43032</c:v>
                </c:pt>
                <c:pt idx="408">
                  <c:v>43033</c:v>
                </c:pt>
                <c:pt idx="409">
                  <c:v>43034</c:v>
                </c:pt>
                <c:pt idx="410">
                  <c:v>43035</c:v>
                </c:pt>
                <c:pt idx="411">
                  <c:v>43038</c:v>
                </c:pt>
                <c:pt idx="412">
                  <c:v>43039</c:v>
                </c:pt>
                <c:pt idx="413">
                  <c:v>43040</c:v>
                </c:pt>
                <c:pt idx="414">
                  <c:v>43041</c:v>
                </c:pt>
                <c:pt idx="415">
                  <c:v>43042</c:v>
                </c:pt>
                <c:pt idx="416">
                  <c:v>43045</c:v>
                </c:pt>
                <c:pt idx="417">
                  <c:v>43046</c:v>
                </c:pt>
                <c:pt idx="418">
                  <c:v>43047</c:v>
                </c:pt>
                <c:pt idx="419">
                  <c:v>43048</c:v>
                </c:pt>
                <c:pt idx="420">
                  <c:v>43049</c:v>
                </c:pt>
                <c:pt idx="421">
                  <c:v>43052</c:v>
                </c:pt>
                <c:pt idx="422">
                  <c:v>43053</c:v>
                </c:pt>
                <c:pt idx="423">
                  <c:v>43054</c:v>
                </c:pt>
                <c:pt idx="424">
                  <c:v>43055</c:v>
                </c:pt>
                <c:pt idx="425">
                  <c:v>43056</c:v>
                </c:pt>
                <c:pt idx="426">
                  <c:v>43059</c:v>
                </c:pt>
                <c:pt idx="427">
                  <c:v>43060</c:v>
                </c:pt>
                <c:pt idx="428">
                  <c:v>43061</c:v>
                </c:pt>
                <c:pt idx="429">
                  <c:v>43062</c:v>
                </c:pt>
                <c:pt idx="430">
                  <c:v>43063</c:v>
                </c:pt>
                <c:pt idx="431">
                  <c:v>43066</c:v>
                </c:pt>
                <c:pt idx="432">
                  <c:v>43067</c:v>
                </c:pt>
                <c:pt idx="433">
                  <c:v>43068</c:v>
                </c:pt>
                <c:pt idx="434">
                  <c:v>43069</c:v>
                </c:pt>
                <c:pt idx="435">
                  <c:v>43070</c:v>
                </c:pt>
                <c:pt idx="436">
                  <c:v>43073</c:v>
                </c:pt>
                <c:pt idx="437">
                  <c:v>43074</c:v>
                </c:pt>
                <c:pt idx="438">
                  <c:v>43075</c:v>
                </c:pt>
                <c:pt idx="439">
                  <c:v>43076</c:v>
                </c:pt>
                <c:pt idx="440">
                  <c:v>43077</c:v>
                </c:pt>
                <c:pt idx="441">
                  <c:v>43080</c:v>
                </c:pt>
                <c:pt idx="442">
                  <c:v>43081</c:v>
                </c:pt>
                <c:pt idx="443">
                  <c:v>43082</c:v>
                </c:pt>
                <c:pt idx="444">
                  <c:v>43083</c:v>
                </c:pt>
                <c:pt idx="445">
                  <c:v>43084</c:v>
                </c:pt>
                <c:pt idx="446">
                  <c:v>43087</c:v>
                </c:pt>
                <c:pt idx="447">
                  <c:v>43088</c:v>
                </c:pt>
                <c:pt idx="448">
                  <c:v>43089</c:v>
                </c:pt>
                <c:pt idx="449">
                  <c:v>43090</c:v>
                </c:pt>
                <c:pt idx="450">
                  <c:v>43091</c:v>
                </c:pt>
                <c:pt idx="451">
                  <c:v>43094</c:v>
                </c:pt>
                <c:pt idx="452">
                  <c:v>43095</c:v>
                </c:pt>
                <c:pt idx="453">
                  <c:v>43096</c:v>
                </c:pt>
                <c:pt idx="454">
                  <c:v>43097</c:v>
                </c:pt>
                <c:pt idx="455">
                  <c:v>43098</c:v>
                </c:pt>
                <c:pt idx="456">
                  <c:v>43101</c:v>
                </c:pt>
                <c:pt idx="457">
                  <c:v>43102</c:v>
                </c:pt>
                <c:pt idx="458">
                  <c:v>43103</c:v>
                </c:pt>
                <c:pt idx="459">
                  <c:v>43104</c:v>
                </c:pt>
                <c:pt idx="460">
                  <c:v>43105</c:v>
                </c:pt>
                <c:pt idx="461">
                  <c:v>43108</c:v>
                </c:pt>
                <c:pt idx="462">
                  <c:v>43109</c:v>
                </c:pt>
                <c:pt idx="463">
                  <c:v>43110</c:v>
                </c:pt>
                <c:pt idx="464">
                  <c:v>43111</c:v>
                </c:pt>
                <c:pt idx="465">
                  <c:v>43112</c:v>
                </c:pt>
                <c:pt idx="466">
                  <c:v>43115</c:v>
                </c:pt>
                <c:pt idx="467">
                  <c:v>43116</c:v>
                </c:pt>
                <c:pt idx="468">
                  <c:v>43117</c:v>
                </c:pt>
                <c:pt idx="469">
                  <c:v>43118</c:v>
                </c:pt>
                <c:pt idx="470">
                  <c:v>43119</c:v>
                </c:pt>
                <c:pt idx="471">
                  <c:v>43122</c:v>
                </c:pt>
                <c:pt idx="472">
                  <c:v>43123</c:v>
                </c:pt>
                <c:pt idx="473">
                  <c:v>43124</c:v>
                </c:pt>
                <c:pt idx="474">
                  <c:v>43125</c:v>
                </c:pt>
                <c:pt idx="475">
                  <c:v>43126</c:v>
                </c:pt>
                <c:pt idx="476">
                  <c:v>43129</c:v>
                </c:pt>
                <c:pt idx="477">
                  <c:v>43130</c:v>
                </c:pt>
                <c:pt idx="478">
                  <c:v>43131</c:v>
                </c:pt>
                <c:pt idx="479">
                  <c:v>43132</c:v>
                </c:pt>
                <c:pt idx="480">
                  <c:v>43133</c:v>
                </c:pt>
                <c:pt idx="481">
                  <c:v>43136</c:v>
                </c:pt>
                <c:pt idx="482">
                  <c:v>43137</c:v>
                </c:pt>
                <c:pt idx="483">
                  <c:v>43138</c:v>
                </c:pt>
                <c:pt idx="484">
                  <c:v>43139</c:v>
                </c:pt>
                <c:pt idx="485">
                  <c:v>43140</c:v>
                </c:pt>
                <c:pt idx="486">
                  <c:v>43143</c:v>
                </c:pt>
                <c:pt idx="487">
                  <c:v>43144</c:v>
                </c:pt>
                <c:pt idx="488">
                  <c:v>43145</c:v>
                </c:pt>
                <c:pt idx="489">
                  <c:v>43146</c:v>
                </c:pt>
                <c:pt idx="490">
                  <c:v>43147</c:v>
                </c:pt>
                <c:pt idx="491">
                  <c:v>43150</c:v>
                </c:pt>
                <c:pt idx="492">
                  <c:v>43151</c:v>
                </c:pt>
                <c:pt idx="493">
                  <c:v>43152</c:v>
                </c:pt>
                <c:pt idx="494">
                  <c:v>43153</c:v>
                </c:pt>
                <c:pt idx="495">
                  <c:v>43154</c:v>
                </c:pt>
                <c:pt idx="496">
                  <c:v>43157</c:v>
                </c:pt>
                <c:pt idx="497">
                  <c:v>43158</c:v>
                </c:pt>
                <c:pt idx="498">
                  <c:v>43159</c:v>
                </c:pt>
                <c:pt idx="499">
                  <c:v>43160</c:v>
                </c:pt>
                <c:pt idx="500">
                  <c:v>43161</c:v>
                </c:pt>
                <c:pt idx="501">
                  <c:v>43164</c:v>
                </c:pt>
                <c:pt idx="502">
                  <c:v>43165</c:v>
                </c:pt>
                <c:pt idx="503">
                  <c:v>43166</c:v>
                </c:pt>
                <c:pt idx="504">
                  <c:v>43167</c:v>
                </c:pt>
                <c:pt idx="505">
                  <c:v>43168</c:v>
                </c:pt>
                <c:pt idx="506">
                  <c:v>43171</c:v>
                </c:pt>
                <c:pt idx="507">
                  <c:v>43172</c:v>
                </c:pt>
                <c:pt idx="508">
                  <c:v>43173</c:v>
                </c:pt>
                <c:pt idx="509">
                  <c:v>43174</c:v>
                </c:pt>
                <c:pt idx="510">
                  <c:v>43175</c:v>
                </c:pt>
                <c:pt idx="511">
                  <c:v>43178</c:v>
                </c:pt>
                <c:pt idx="512">
                  <c:v>43179</c:v>
                </c:pt>
                <c:pt idx="513">
                  <c:v>43180</c:v>
                </c:pt>
                <c:pt idx="514">
                  <c:v>43181</c:v>
                </c:pt>
                <c:pt idx="515">
                  <c:v>43182</c:v>
                </c:pt>
                <c:pt idx="516">
                  <c:v>43185</c:v>
                </c:pt>
                <c:pt idx="517">
                  <c:v>43186</c:v>
                </c:pt>
                <c:pt idx="518">
                  <c:v>43187</c:v>
                </c:pt>
                <c:pt idx="519">
                  <c:v>43188</c:v>
                </c:pt>
                <c:pt idx="520">
                  <c:v>43189</c:v>
                </c:pt>
                <c:pt idx="521">
                  <c:v>43192</c:v>
                </c:pt>
                <c:pt idx="522">
                  <c:v>43193</c:v>
                </c:pt>
                <c:pt idx="523">
                  <c:v>43194</c:v>
                </c:pt>
                <c:pt idx="524">
                  <c:v>43195</c:v>
                </c:pt>
                <c:pt idx="525">
                  <c:v>43196</c:v>
                </c:pt>
                <c:pt idx="526">
                  <c:v>43199</c:v>
                </c:pt>
                <c:pt idx="527">
                  <c:v>43200</c:v>
                </c:pt>
                <c:pt idx="528">
                  <c:v>43201</c:v>
                </c:pt>
                <c:pt idx="529">
                  <c:v>43202</c:v>
                </c:pt>
                <c:pt idx="530">
                  <c:v>43203</c:v>
                </c:pt>
                <c:pt idx="531">
                  <c:v>43206</c:v>
                </c:pt>
                <c:pt idx="532">
                  <c:v>43207</c:v>
                </c:pt>
                <c:pt idx="533">
                  <c:v>43208</c:v>
                </c:pt>
                <c:pt idx="534">
                  <c:v>43209</c:v>
                </c:pt>
                <c:pt idx="535">
                  <c:v>43210</c:v>
                </c:pt>
                <c:pt idx="536">
                  <c:v>43213</c:v>
                </c:pt>
                <c:pt idx="537">
                  <c:v>43214</c:v>
                </c:pt>
                <c:pt idx="538">
                  <c:v>43215</c:v>
                </c:pt>
                <c:pt idx="539">
                  <c:v>43216</c:v>
                </c:pt>
                <c:pt idx="540">
                  <c:v>43217</c:v>
                </c:pt>
                <c:pt idx="541">
                  <c:v>43220</c:v>
                </c:pt>
              </c:numCache>
            </c:numRef>
          </c:cat>
          <c:val>
            <c:numRef>
              <c:f>Sheet1!$C$1901:$C$2442</c:f>
              <c:numCache>
                <c:formatCode>General</c:formatCode>
                <c:ptCount val="542"/>
                <c:pt idx="0">
                  <c:v>826.19</c:v>
                </c:pt>
                <c:pt idx="1">
                  <c:v>826.78</c:v>
                </c:pt>
                <c:pt idx="2">
                  <c:v>812.97</c:v>
                </c:pt>
                <c:pt idx="3">
                  <c:v>809.03</c:v>
                </c:pt>
                <c:pt idx="4">
                  <c:v>809.29</c:v>
                </c:pt>
                <c:pt idx="5">
                  <c:v>816.82</c:v>
                </c:pt>
                <c:pt idx="6">
                  <c:v>824.01</c:v>
                </c:pt>
                <c:pt idx="7">
                  <c:v>830.88</c:v>
                </c:pt>
                <c:pt idx="8">
                  <c:v>844.15</c:v>
                </c:pt>
                <c:pt idx="9">
                  <c:v>845.45</c:v>
                </c:pt>
                <c:pt idx="10">
                  <c:v>846.7</c:v>
                </c:pt>
                <c:pt idx="11">
                  <c:v>843.68</c:v>
                </c:pt>
                <c:pt idx="12">
                  <c:v>852.73</c:v>
                </c:pt>
                <c:pt idx="13">
                  <c:v>849.45</c:v>
                </c:pt>
                <c:pt idx="14">
                  <c:v>853.69</c:v>
                </c:pt>
                <c:pt idx="15">
                  <c:v>845.21</c:v>
                </c:pt>
                <c:pt idx="16">
                  <c:v>839.2</c:v>
                </c:pt>
                <c:pt idx="17">
                  <c:v>842.63</c:v>
                </c:pt>
                <c:pt idx="18">
                  <c:v>843.17</c:v>
                </c:pt>
                <c:pt idx="19">
                  <c:v>844.06</c:v>
                </c:pt>
                <c:pt idx="20">
                  <c:v>840.19</c:v>
                </c:pt>
                <c:pt idx="21">
                  <c:v>835.57</c:v>
                </c:pt>
                <c:pt idx="22">
                  <c:v>821.09</c:v>
                </c:pt>
                <c:pt idx="23">
                  <c:v>813.52</c:v>
                </c:pt>
                <c:pt idx="24">
                  <c:v>809.46</c:v>
                </c:pt>
                <c:pt idx="25">
                  <c:v>805.34</c:v>
                </c:pt>
                <c:pt idx="26">
                  <c:v>800.91</c:v>
                </c:pt>
                <c:pt idx="27">
                  <c:v>806.91</c:v>
                </c:pt>
                <c:pt idx="28">
                  <c:v>807.97</c:v>
                </c:pt>
                <c:pt idx="29">
                  <c:v>806.68</c:v>
                </c:pt>
                <c:pt idx="30">
                  <c:v>796.07</c:v>
                </c:pt>
                <c:pt idx="31">
                  <c:v>797.43</c:v>
                </c:pt>
                <c:pt idx="32">
                  <c:v>801.64</c:v>
                </c:pt>
                <c:pt idx="33">
                  <c:v>794.22</c:v>
                </c:pt>
                <c:pt idx="34">
                  <c:v>781.84</c:v>
                </c:pt>
                <c:pt idx="35">
                  <c:v>785.26</c:v>
                </c:pt>
                <c:pt idx="36">
                  <c:v>788.9</c:v>
                </c:pt>
                <c:pt idx="37">
                  <c:v>787.99</c:v>
                </c:pt>
                <c:pt idx="38">
                  <c:v>799.68</c:v>
                </c:pt>
                <c:pt idx="39">
                  <c:v>802.93</c:v>
                </c:pt>
                <c:pt idx="40">
                  <c:v>808.29</c:v>
                </c:pt>
                <c:pt idx="41">
                  <c:v>807.66</c:v>
                </c:pt>
                <c:pt idx="42">
                  <c:v>807.45</c:v>
                </c:pt>
                <c:pt idx="43">
                  <c:v>807.22</c:v>
                </c:pt>
                <c:pt idx="44">
                  <c:v>809.34</c:v>
                </c:pt>
                <c:pt idx="45">
                  <c:v>816.18</c:v>
                </c:pt>
                <c:pt idx="46">
                  <c:v>823.26</c:v>
                </c:pt>
                <c:pt idx="47">
                  <c:v>835.9</c:v>
                </c:pt>
                <c:pt idx="48">
                  <c:v>842.38</c:v>
                </c:pt>
                <c:pt idx="49">
                  <c:v>837.03</c:v>
                </c:pt>
                <c:pt idx="50">
                  <c:v>823.82</c:v>
                </c:pt>
                <c:pt idx="51">
                  <c:v>809.46</c:v>
                </c:pt>
                <c:pt idx="52">
                  <c:v>803.06</c:v>
                </c:pt>
                <c:pt idx="53">
                  <c:v>808.19</c:v>
                </c:pt>
                <c:pt idx="54">
                  <c:v>799.78</c:v>
                </c:pt>
                <c:pt idx="55">
                  <c:v>806.22</c:v>
                </c:pt>
                <c:pt idx="56">
                  <c:v>821.17</c:v>
                </c:pt>
                <c:pt idx="57">
                  <c:v>825.35</c:v>
                </c:pt>
                <c:pt idx="58">
                  <c:v>829.33</c:v>
                </c:pt>
                <c:pt idx="59">
                  <c:v>835.43</c:v>
                </c:pt>
                <c:pt idx="60">
                  <c:v>805.87</c:v>
                </c:pt>
                <c:pt idx="61">
                  <c:v>794.56</c:v>
                </c:pt>
                <c:pt idx="62">
                  <c:v>805.24</c:v>
                </c:pt>
                <c:pt idx="63">
                  <c:v>821.82</c:v>
                </c:pt>
                <c:pt idx="64">
                  <c:v>834.1</c:v>
                </c:pt>
                <c:pt idx="65">
                  <c:v>839.25</c:v>
                </c:pt>
                <c:pt idx="66">
                  <c:v>843.42</c:v>
                </c:pt>
                <c:pt idx="67">
                  <c:v>831.68</c:v>
                </c:pt>
                <c:pt idx="68">
                  <c:v>819.19</c:v>
                </c:pt>
                <c:pt idx="69">
                  <c:v>826.99</c:v>
                </c:pt>
                <c:pt idx="70">
                  <c:v>828.84</c:v>
                </c:pt>
                <c:pt idx="71">
                  <c:v>846.73</c:v>
                </c:pt>
                <c:pt idx="72">
                  <c:v>854.08</c:v>
                </c:pt>
                <c:pt idx="73">
                  <c:v>856.36</c:v>
                </c:pt>
                <c:pt idx="74">
                  <c:v>865.93</c:v>
                </c:pt>
                <c:pt idx="75">
                  <c:v>867.84</c:v>
                </c:pt>
                <c:pt idx="76">
                  <c:v>870.13</c:v>
                </c:pt>
                <c:pt idx="77">
                  <c:v>868.12</c:v>
                </c:pt>
                <c:pt idx="78">
                  <c:v>870.76</c:v>
                </c:pt>
                <c:pt idx="79">
                  <c:v>871.17</c:v>
                </c:pt>
                <c:pt idx="80">
                  <c:v>869.3</c:v>
                </c:pt>
                <c:pt idx="81">
                  <c:v>869.1</c:v>
                </c:pt>
                <c:pt idx="82">
                  <c:v>870.72</c:v>
                </c:pt>
                <c:pt idx="83">
                  <c:v>874.05</c:v>
                </c:pt>
                <c:pt idx="84">
                  <c:v>875.52</c:v>
                </c:pt>
                <c:pt idx="85">
                  <c:v>873.47</c:v>
                </c:pt>
                <c:pt idx="86">
                  <c:v>882.55</c:v>
                </c:pt>
                <c:pt idx="87">
                  <c:v>876.77</c:v>
                </c:pt>
                <c:pt idx="88">
                  <c:v>868.18</c:v>
                </c:pt>
                <c:pt idx="89">
                  <c:v>876.04</c:v>
                </c:pt>
                <c:pt idx="90">
                  <c:v>885.52</c:v>
                </c:pt>
                <c:pt idx="91">
                  <c:v>895.53</c:v>
                </c:pt>
                <c:pt idx="92">
                  <c:v>899.79</c:v>
                </c:pt>
                <c:pt idx="93">
                  <c:v>902.99</c:v>
                </c:pt>
                <c:pt idx="94">
                  <c:v>907.6</c:v>
                </c:pt>
                <c:pt idx="95">
                  <c:v>910.08</c:v>
                </c:pt>
                <c:pt idx="96">
                  <c:v>915.86</c:v>
                </c:pt>
                <c:pt idx="97">
                  <c:v>915.6</c:v>
                </c:pt>
                <c:pt idx="98">
                  <c:v>909.67</c:v>
                </c:pt>
                <c:pt idx="99">
                  <c:v>916.4</c:v>
                </c:pt>
                <c:pt idx="100">
                  <c:v>910.34</c:v>
                </c:pt>
                <c:pt idx="101">
                  <c:v>904.22</c:v>
                </c:pt>
                <c:pt idx="102">
                  <c:v>906.5</c:v>
                </c:pt>
                <c:pt idx="103">
                  <c:v>896.75</c:v>
                </c:pt>
                <c:pt idx="104">
                  <c:v>898.1</c:v>
                </c:pt>
                <c:pt idx="105">
                  <c:v>901.39</c:v>
                </c:pt>
                <c:pt idx="106">
                  <c:v>895.97</c:v>
                </c:pt>
                <c:pt idx="107">
                  <c:v>898.92</c:v>
                </c:pt>
                <c:pt idx="108">
                  <c:v>893.68</c:v>
                </c:pt>
                <c:pt idx="109">
                  <c:v>891.08</c:v>
                </c:pt>
                <c:pt idx="110">
                  <c:v>899.61</c:v>
                </c:pt>
                <c:pt idx="111">
                  <c:v>909.6</c:v>
                </c:pt>
                <c:pt idx="112">
                  <c:v>923.45</c:v>
                </c:pt>
                <c:pt idx="113">
                  <c:v>926.04</c:v>
                </c:pt>
                <c:pt idx="114">
                  <c:v>927.29</c:v>
                </c:pt>
                <c:pt idx="115">
                  <c:v>909.32</c:v>
                </c:pt>
                <c:pt idx="116">
                  <c:v>889.41</c:v>
                </c:pt>
                <c:pt idx="117">
                  <c:v>886.01</c:v>
                </c:pt>
                <c:pt idx="118">
                  <c:v>885.14</c:v>
                </c:pt>
                <c:pt idx="119">
                  <c:v>888.98</c:v>
                </c:pt>
                <c:pt idx="120">
                  <c:v>885.45</c:v>
                </c:pt>
                <c:pt idx="121">
                  <c:v>897.68</c:v>
                </c:pt>
                <c:pt idx="122">
                  <c:v>898.82</c:v>
                </c:pt>
                <c:pt idx="123">
                  <c:v>905.65</c:v>
                </c:pt>
                <c:pt idx="124">
                  <c:v>920.92</c:v>
                </c:pt>
                <c:pt idx="125">
                  <c:v>917.5</c:v>
                </c:pt>
                <c:pt idx="126">
                  <c:v>905.49</c:v>
                </c:pt>
                <c:pt idx="127">
                  <c:v>911.13</c:v>
                </c:pt>
                <c:pt idx="128">
                  <c:v>912.19</c:v>
                </c:pt>
                <c:pt idx="129">
                  <c:v>913.39</c:v>
                </c:pt>
                <c:pt idx="130">
                  <c:v>903.46</c:v>
                </c:pt>
                <c:pt idx="131">
                  <c:v>911.61</c:v>
                </c:pt>
                <c:pt idx="132">
                  <c:v>915.61</c:v>
                </c:pt>
                <c:pt idx="133">
                  <c:v>915.26</c:v>
                </c:pt>
                <c:pt idx="134">
                  <c:v>917.04</c:v>
                </c:pt>
                <c:pt idx="135">
                  <c:v>914.81</c:v>
                </c:pt>
                <c:pt idx="136">
                  <c:v>918.68</c:v>
                </c:pt>
                <c:pt idx="137">
                  <c:v>905.57</c:v>
                </c:pt>
                <c:pt idx="138">
                  <c:v>902.74</c:v>
                </c:pt>
                <c:pt idx="139">
                  <c:v>890.65</c:v>
                </c:pt>
                <c:pt idx="140">
                  <c:v>897.03</c:v>
                </c:pt>
                <c:pt idx="141">
                  <c:v>894.71</c:v>
                </c:pt>
                <c:pt idx="142">
                  <c:v>908.55</c:v>
                </c:pt>
                <c:pt idx="143">
                  <c:v>913.35</c:v>
                </c:pt>
                <c:pt idx="144">
                  <c:v>913.38</c:v>
                </c:pt>
                <c:pt idx="145">
                  <c:v>911.24</c:v>
                </c:pt>
                <c:pt idx="146">
                  <c:v>918.4</c:v>
                </c:pt>
                <c:pt idx="147">
                  <c:v>918.25</c:v>
                </c:pt>
                <c:pt idx="148">
                  <c:v>910.58</c:v>
                </c:pt>
                <c:pt idx="149">
                  <c:v>905.31</c:v>
                </c:pt>
                <c:pt idx="150">
                  <c:v>903.5</c:v>
                </c:pt>
                <c:pt idx="151">
                  <c:v>905.09</c:v>
                </c:pt>
                <c:pt idx="152">
                  <c:v>902.58</c:v>
                </c:pt>
                <c:pt idx="153">
                  <c:v>890.21</c:v>
                </c:pt>
                <c:pt idx="154">
                  <c:v>884.93</c:v>
                </c:pt>
                <c:pt idx="155">
                  <c:v>880.12</c:v>
                </c:pt>
                <c:pt idx="156">
                  <c:v>894.77</c:v>
                </c:pt>
                <c:pt idx="157">
                  <c:v>902.45</c:v>
                </c:pt>
                <c:pt idx="158">
                  <c:v>880.15</c:v>
                </c:pt>
                <c:pt idx="159">
                  <c:v>875.63</c:v>
                </c:pt>
                <c:pt idx="160">
                  <c:v>849.1</c:v>
                </c:pt>
                <c:pt idx="161">
                  <c:v>838.96</c:v>
                </c:pt>
                <c:pt idx="162">
                  <c:v>841.49</c:v>
                </c:pt>
                <c:pt idx="163">
                  <c:v>847.15</c:v>
                </c:pt>
                <c:pt idx="164">
                  <c:v>847.19</c:v>
                </c:pt>
                <c:pt idx="165">
                  <c:v>844.53</c:v>
                </c:pt>
                <c:pt idx="166">
                  <c:v>847.4</c:v>
                </c:pt>
                <c:pt idx="167">
                  <c:v>857.45</c:v>
                </c:pt>
                <c:pt idx="168">
                  <c:v>855.92</c:v>
                </c:pt>
                <c:pt idx="169">
                  <c:v>852.02</c:v>
                </c:pt>
                <c:pt idx="170">
                  <c:v>855.78</c:v>
                </c:pt>
                <c:pt idx="171">
                  <c:v>863.17</c:v>
                </c:pt>
                <c:pt idx="172">
                  <c:v>858.47</c:v>
                </c:pt>
                <c:pt idx="173">
                  <c:v>862.83</c:v>
                </c:pt>
                <c:pt idx="174">
                  <c:v>858.41</c:v>
                </c:pt>
                <c:pt idx="175">
                  <c:v>853.07</c:v>
                </c:pt>
                <c:pt idx="176">
                  <c:v>853.97</c:v>
                </c:pt>
                <c:pt idx="177">
                  <c:v>861.49</c:v>
                </c:pt>
                <c:pt idx="178">
                  <c:v>867.61</c:v>
                </c:pt>
                <c:pt idx="179">
                  <c:v>879.32</c:v>
                </c:pt>
                <c:pt idx="180">
                  <c:v>877.85</c:v>
                </c:pt>
                <c:pt idx="181">
                  <c:v>872.24</c:v>
                </c:pt>
                <c:pt idx="182">
                  <c:v>877.2</c:v>
                </c:pt>
                <c:pt idx="183">
                  <c:v>872.76</c:v>
                </c:pt>
                <c:pt idx="184">
                  <c:v>858.65</c:v>
                </c:pt>
                <c:pt idx="185">
                  <c:v>856.4</c:v>
                </c:pt>
                <c:pt idx="186">
                  <c:v>851.13</c:v>
                </c:pt>
                <c:pt idx="187">
                  <c:v>851.31</c:v>
                </c:pt>
                <c:pt idx="188">
                  <c:v>851.17</c:v>
                </c:pt>
                <c:pt idx="189">
                  <c:v>842.51</c:v>
                </c:pt>
                <c:pt idx="190">
                  <c:v>841.6</c:v>
                </c:pt>
                <c:pt idx="191">
                  <c:v>842.45</c:v>
                </c:pt>
                <c:pt idx="192">
                  <c:v>844.66</c:v>
                </c:pt>
                <c:pt idx="193">
                  <c:v>851.18</c:v>
                </c:pt>
                <c:pt idx="194">
                  <c:v>858.44</c:v>
                </c:pt>
                <c:pt idx="195">
                  <c:v>862.27</c:v>
                </c:pt>
                <c:pt idx="196">
                  <c:v>861.88</c:v>
                </c:pt>
                <c:pt idx="197">
                  <c:v>868.44</c:v>
                </c:pt>
                <c:pt idx="198">
                  <c:v>871.45</c:v>
                </c:pt>
                <c:pt idx="199">
                  <c:v>881.72</c:v>
                </c:pt>
                <c:pt idx="200">
                  <c:v>881.11</c:v>
                </c:pt>
                <c:pt idx="201">
                  <c:v>878.44</c:v>
                </c:pt>
                <c:pt idx="202">
                  <c:v>885.7</c:v>
                </c:pt>
                <c:pt idx="203">
                  <c:v>886.73</c:v>
                </c:pt>
                <c:pt idx="204">
                  <c:v>896.64</c:v>
                </c:pt>
                <c:pt idx="205">
                  <c:v>895.98</c:v>
                </c:pt>
                <c:pt idx="206">
                  <c:v>889.11</c:v>
                </c:pt>
                <c:pt idx="207">
                  <c:v>894.87</c:v>
                </c:pt>
                <c:pt idx="208">
                  <c:v>897.89</c:v>
                </c:pt>
                <c:pt idx="209">
                  <c:v>894.52</c:v>
                </c:pt>
                <c:pt idx="210">
                  <c:v>893.28</c:v>
                </c:pt>
                <c:pt idx="211">
                  <c:v>902.14</c:v>
                </c:pt>
                <c:pt idx="212">
                  <c:v>908.63</c:v>
                </c:pt>
                <c:pt idx="213">
                  <c:v>912.16</c:v>
                </c:pt>
                <c:pt idx="214">
                  <c:v>916.73</c:v>
                </c:pt>
                <c:pt idx="215">
                  <c:v>915.92</c:v>
                </c:pt>
                <c:pt idx="216">
                  <c:v>913.09</c:v>
                </c:pt>
                <c:pt idx="217">
                  <c:v>909.23</c:v>
                </c:pt>
                <c:pt idx="218">
                  <c:v>913</c:v>
                </c:pt>
                <c:pt idx="219">
                  <c:v>915.21</c:v>
                </c:pt>
                <c:pt idx="220">
                  <c:v>918.87</c:v>
                </c:pt>
                <c:pt idx="221">
                  <c:v>922.99</c:v>
                </c:pt>
                <c:pt idx="222">
                  <c:v>919.8</c:v>
                </c:pt>
                <c:pt idx="223">
                  <c:v>921.68</c:v>
                </c:pt>
                <c:pt idx="224">
                  <c:v>925.57</c:v>
                </c:pt>
                <c:pt idx="225">
                  <c:v>930.16</c:v>
                </c:pt>
                <c:pt idx="226">
                  <c:v>935.45</c:v>
                </c:pt>
                <c:pt idx="227">
                  <c:v>934.08</c:v>
                </c:pt>
                <c:pt idx="228">
                  <c:v>941.78</c:v>
                </c:pt>
                <c:pt idx="229">
                  <c:v>945.62</c:v>
                </c:pt>
                <c:pt idx="230">
                  <c:v>939.03</c:v>
                </c:pt>
                <c:pt idx="231">
                  <c:v>943.58</c:v>
                </c:pt>
                <c:pt idx="232">
                  <c:v>945.64</c:v>
                </c:pt>
                <c:pt idx="233">
                  <c:v>950.95</c:v>
                </c:pt>
                <c:pt idx="234">
                  <c:v>952.12</c:v>
                </c:pt>
                <c:pt idx="235">
                  <c:v>943.52</c:v>
                </c:pt>
                <c:pt idx="236">
                  <c:v>940.32</c:v>
                </c:pt>
                <c:pt idx="237">
                  <c:v>936.37</c:v>
                </c:pt>
                <c:pt idx="238">
                  <c:v>938.47</c:v>
                </c:pt>
                <c:pt idx="239">
                  <c:v>936.37</c:v>
                </c:pt>
                <c:pt idx="240">
                  <c:v>931.07</c:v>
                </c:pt>
                <c:pt idx="241">
                  <c:v>934.42</c:v>
                </c:pt>
                <c:pt idx="242">
                  <c:v>936.5</c:v>
                </c:pt>
                <c:pt idx="243">
                  <c:v>934.9</c:v>
                </c:pt>
                <c:pt idx="244">
                  <c:v>922.94</c:v>
                </c:pt>
                <c:pt idx="245">
                  <c:v>926.14</c:v>
                </c:pt>
                <c:pt idx="246">
                  <c:v>938.5</c:v>
                </c:pt>
                <c:pt idx="247">
                  <c:v>939.97</c:v>
                </c:pt>
                <c:pt idx="248">
                  <c:v>943.52</c:v>
                </c:pt>
                <c:pt idx="249">
                  <c:v>963.2</c:v>
                </c:pt>
                <c:pt idx="250">
                  <c:v>965.57</c:v>
                </c:pt>
                <c:pt idx="251">
                  <c:v>972.35</c:v>
                </c:pt>
                <c:pt idx="252">
                  <c:v>973.08</c:v>
                </c:pt>
                <c:pt idx="253">
                  <c:v>966.97</c:v>
                </c:pt>
                <c:pt idx="254">
                  <c:v>967.92</c:v>
                </c:pt>
                <c:pt idx="255">
                  <c:v>969.13</c:v>
                </c:pt>
                <c:pt idx="256">
                  <c:v>965.71</c:v>
                </c:pt>
                <c:pt idx="257">
                  <c:v>970.32</c:v>
                </c:pt>
                <c:pt idx="258">
                  <c:v>971.86</c:v>
                </c:pt>
                <c:pt idx="259">
                  <c:v>969.47</c:v>
                </c:pt>
                <c:pt idx="260">
                  <c:v>958.37</c:v>
                </c:pt>
                <c:pt idx="261">
                  <c:v>965.15</c:v>
                </c:pt>
                <c:pt idx="262">
                  <c:v>965.17</c:v>
                </c:pt>
                <c:pt idx="263">
                  <c:v>969.22</c:v>
                </c:pt>
                <c:pt idx="264">
                  <c:v>963.29</c:v>
                </c:pt>
                <c:pt idx="265">
                  <c:v>961.61</c:v>
                </c:pt>
                <c:pt idx="266">
                  <c:v>958</c:v>
                </c:pt>
                <c:pt idx="267">
                  <c:v>954.44</c:v>
                </c:pt>
                <c:pt idx="268">
                  <c:v>958.2</c:v>
                </c:pt>
                <c:pt idx="269">
                  <c:v>962.85</c:v>
                </c:pt>
                <c:pt idx="270">
                  <c:v>960.43</c:v>
                </c:pt>
                <c:pt idx="271">
                  <c:v>962.71</c:v>
                </c:pt>
                <c:pt idx="272">
                  <c:v>957.7</c:v>
                </c:pt>
                <c:pt idx="273">
                  <c:v>952.92</c:v>
                </c:pt>
                <c:pt idx="274">
                  <c:v>958.45</c:v>
                </c:pt>
                <c:pt idx="275">
                  <c:v>961.78</c:v>
                </c:pt>
                <c:pt idx="276">
                  <c:v>971.36</c:v>
                </c:pt>
                <c:pt idx="277">
                  <c:v>982.65</c:v>
                </c:pt>
                <c:pt idx="278">
                  <c:v>982.53</c:v>
                </c:pt>
                <c:pt idx="279">
                  <c:v>979.66</c:v>
                </c:pt>
                <c:pt idx="280">
                  <c:v>977.96</c:v>
                </c:pt>
                <c:pt idx="281">
                  <c:v>979.76</c:v>
                </c:pt>
                <c:pt idx="282">
                  <c:v>988.19</c:v>
                </c:pt>
                <c:pt idx="283">
                  <c:v>985.74</c:v>
                </c:pt>
                <c:pt idx="284">
                  <c:v>980.07</c:v>
                </c:pt>
                <c:pt idx="285">
                  <c:v>978.27</c:v>
                </c:pt>
                <c:pt idx="286">
                  <c:v>985.11</c:v>
                </c:pt>
                <c:pt idx="287">
                  <c:v>990.6</c:v>
                </c:pt>
                <c:pt idx="288">
                  <c:v>995.09</c:v>
                </c:pt>
                <c:pt idx="289">
                  <c:v>1000.35</c:v>
                </c:pt>
                <c:pt idx="290">
                  <c:v>1002.37</c:v>
                </c:pt>
                <c:pt idx="291">
                  <c:v>1010.23</c:v>
                </c:pt>
                <c:pt idx="292">
                  <c:v>1015.05</c:v>
                </c:pt>
                <c:pt idx="293">
                  <c:v>1008.63</c:v>
                </c:pt>
                <c:pt idx="294">
                  <c:v>988.38</c:v>
                </c:pt>
                <c:pt idx="295">
                  <c:v>995.67</c:v>
                </c:pt>
                <c:pt idx="296">
                  <c:v>1003.66</c:v>
                </c:pt>
                <c:pt idx="297">
                  <c:v>1004.47</c:v>
                </c:pt>
                <c:pt idx="298">
                  <c:v>1005.03</c:v>
                </c:pt>
                <c:pt idx="299">
                  <c:v>1014.55</c:v>
                </c:pt>
                <c:pt idx="300">
                  <c:v>1017</c:v>
                </c:pt>
                <c:pt idx="301">
                  <c:v>1015.19</c:v>
                </c:pt>
                <c:pt idx="302">
                  <c:v>1011.77</c:v>
                </c:pt>
                <c:pt idx="303">
                  <c:v>1005.33</c:v>
                </c:pt>
                <c:pt idx="304">
                  <c:v>1008.47</c:v>
                </c:pt>
                <c:pt idx="305">
                  <c:v>1015.08</c:v>
                </c:pt>
                <c:pt idx="306">
                  <c:v>1017.59</c:v>
                </c:pt>
                <c:pt idx="307">
                  <c:v>1015.89</c:v>
                </c:pt>
                <c:pt idx="308">
                  <c:v>1015.75</c:v>
                </c:pt>
                <c:pt idx="309">
                  <c:v>1019.07</c:v>
                </c:pt>
                <c:pt idx="310">
                  <c:v>1018.19</c:v>
                </c:pt>
                <c:pt idx="311">
                  <c:v>1008.92</c:v>
                </c:pt>
                <c:pt idx="312">
                  <c:v>1009.78</c:v>
                </c:pt>
                <c:pt idx="313">
                  <c:v>1013.69</c:v>
                </c:pt>
                <c:pt idx="314">
                  <c:v>1003.64</c:v>
                </c:pt>
                <c:pt idx="315">
                  <c:v>1003.12</c:v>
                </c:pt>
                <c:pt idx="316">
                  <c:v>1012.95</c:v>
                </c:pt>
                <c:pt idx="317">
                  <c:v>1008.67</c:v>
                </c:pt>
                <c:pt idx="318">
                  <c:v>1006.47</c:v>
                </c:pt>
                <c:pt idx="319">
                  <c:v>1008.81</c:v>
                </c:pt>
                <c:pt idx="320">
                  <c:v>1011.67</c:v>
                </c:pt>
                <c:pt idx="321">
                  <c:v>1019.11</c:v>
                </c:pt>
                <c:pt idx="322">
                  <c:v>1016.68</c:v>
                </c:pt>
                <c:pt idx="323">
                  <c:v>1012.1</c:v>
                </c:pt>
                <c:pt idx="324">
                  <c:v>1014.02</c:v>
                </c:pt>
                <c:pt idx="325">
                  <c:v>1010.8</c:v>
                </c:pt>
                <c:pt idx="326">
                  <c:v>1014.24</c:v>
                </c:pt>
                <c:pt idx="327">
                  <c:v>1006.72</c:v>
                </c:pt>
                <c:pt idx="328">
                  <c:v>1009.85</c:v>
                </c:pt>
                <c:pt idx="329">
                  <c:v>1006.16</c:v>
                </c:pt>
                <c:pt idx="330">
                  <c:v>1002.48</c:v>
                </c:pt>
                <c:pt idx="331">
                  <c:v>1009.29</c:v>
                </c:pt>
                <c:pt idx="332">
                  <c:v>1018.2</c:v>
                </c:pt>
                <c:pt idx="333">
                  <c:v>1029.9000000000001</c:v>
                </c:pt>
                <c:pt idx="334">
                  <c:v>1040.72</c:v>
                </c:pt>
                <c:pt idx="335">
                  <c:v>1047.05</c:v>
                </c:pt>
                <c:pt idx="336">
                  <c:v>1051.55</c:v>
                </c:pt>
                <c:pt idx="337">
                  <c:v>1053.23</c:v>
                </c:pt>
                <c:pt idx="338">
                  <c:v>1060.1199999999999</c:v>
                </c:pt>
                <c:pt idx="339">
                  <c:v>1059.4000000000001</c:v>
                </c:pt>
                <c:pt idx="340">
                  <c:v>1060.18</c:v>
                </c:pt>
                <c:pt idx="341">
                  <c:v>1064.27</c:v>
                </c:pt>
                <c:pt idx="342">
                  <c:v>1061.69</c:v>
                </c:pt>
                <c:pt idx="343">
                  <c:v>1062.29</c:v>
                </c:pt>
                <c:pt idx="344">
                  <c:v>1068.95</c:v>
                </c:pt>
                <c:pt idx="345">
                  <c:v>1062.97</c:v>
                </c:pt>
                <c:pt idx="346">
                  <c:v>1066.23</c:v>
                </c:pt>
                <c:pt idx="347">
                  <c:v>1069</c:v>
                </c:pt>
                <c:pt idx="348">
                  <c:v>1069.97</c:v>
                </c:pt>
                <c:pt idx="349">
                  <c:v>1064.07</c:v>
                </c:pt>
                <c:pt idx="350">
                  <c:v>1067.26</c:v>
                </c:pt>
                <c:pt idx="351">
                  <c:v>1075.3599999999999</c:v>
                </c:pt>
                <c:pt idx="352">
                  <c:v>1078.53</c:v>
                </c:pt>
                <c:pt idx="353">
                  <c:v>1068.92</c:v>
                </c:pt>
                <c:pt idx="354">
                  <c:v>1056.21</c:v>
                </c:pt>
                <c:pt idx="355">
                  <c:v>1042.8</c:v>
                </c:pt>
                <c:pt idx="356">
                  <c:v>1053.6500000000001</c:v>
                </c:pt>
                <c:pt idx="357">
                  <c:v>1052.51</c:v>
                </c:pt>
                <c:pt idx="358">
                  <c:v>1060.27</c:v>
                </c:pt>
                <c:pt idx="359">
                  <c:v>1063.32</c:v>
                </c:pt>
                <c:pt idx="360">
                  <c:v>1059.54</c:v>
                </c:pt>
                <c:pt idx="361">
                  <c:v>1063.6600000000001</c:v>
                </c:pt>
                <c:pt idx="362">
                  <c:v>1072.52</c:v>
                </c:pt>
                <c:pt idx="363">
                  <c:v>1075.5999999999999</c:v>
                </c:pt>
                <c:pt idx="364">
                  <c:v>1082.45</c:v>
                </c:pt>
                <c:pt idx="365">
                  <c:v>1085.3699999999999</c:v>
                </c:pt>
                <c:pt idx="366">
                  <c:v>1085.08</c:v>
                </c:pt>
                <c:pt idx="367">
                  <c:v>1081.23</c:v>
                </c:pt>
                <c:pt idx="368">
                  <c:v>1088</c:v>
                </c:pt>
                <c:pt idx="369">
                  <c:v>1087.7</c:v>
                </c:pt>
                <c:pt idx="370">
                  <c:v>1091.3599999999999</c:v>
                </c:pt>
                <c:pt idx="371">
                  <c:v>1083.3399999999999</c:v>
                </c:pt>
                <c:pt idx="372">
                  <c:v>1084.93</c:v>
                </c:pt>
                <c:pt idx="373">
                  <c:v>1083.18</c:v>
                </c:pt>
                <c:pt idx="374">
                  <c:v>1090.0999999999999</c:v>
                </c:pt>
                <c:pt idx="375">
                  <c:v>1091.17</c:v>
                </c:pt>
                <c:pt idx="376">
                  <c:v>1099.18</c:v>
                </c:pt>
                <c:pt idx="377">
                  <c:v>1102.26</c:v>
                </c:pt>
                <c:pt idx="378">
                  <c:v>1099.46</c:v>
                </c:pt>
                <c:pt idx="379">
                  <c:v>1099.8900000000001</c:v>
                </c:pt>
                <c:pt idx="380">
                  <c:v>1102.1600000000001</c:v>
                </c:pt>
                <c:pt idx="381">
                  <c:v>1112.92</c:v>
                </c:pt>
                <c:pt idx="382">
                  <c:v>1109.6300000000001</c:v>
                </c:pt>
                <c:pt idx="383">
                  <c:v>1112.07</c:v>
                </c:pt>
                <c:pt idx="384">
                  <c:v>1108.19</c:v>
                </c:pt>
                <c:pt idx="385">
                  <c:v>1102.25</c:v>
                </c:pt>
                <c:pt idx="386">
                  <c:v>1088.26</c:v>
                </c:pt>
                <c:pt idx="387">
                  <c:v>1080.1099999999999</c:v>
                </c:pt>
                <c:pt idx="388">
                  <c:v>1078.57</c:v>
                </c:pt>
                <c:pt idx="389">
                  <c:v>1072.3800000000001</c:v>
                </c:pt>
                <c:pt idx="390">
                  <c:v>1081.72</c:v>
                </c:pt>
                <c:pt idx="391">
                  <c:v>1082.97</c:v>
                </c:pt>
                <c:pt idx="392">
                  <c:v>1097.03</c:v>
                </c:pt>
                <c:pt idx="393">
                  <c:v>1101.8399999999999</c:v>
                </c:pt>
                <c:pt idx="394">
                  <c:v>1102.76</c:v>
                </c:pt>
                <c:pt idx="395">
                  <c:v>1103.1199999999999</c:v>
                </c:pt>
                <c:pt idx="396">
                  <c:v>1100.42</c:v>
                </c:pt>
                <c:pt idx="397">
                  <c:v>1112.53</c:v>
                </c:pt>
                <c:pt idx="398">
                  <c:v>1117.33</c:v>
                </c:pt>
                <c:pt idx="399">
                  <c:v>1121.6199999999999</c:v>
                </c:pt>
                <c:pt idx="400">
                  <c:v>1125.9100000000001</c:v>
                </c:pt>
                <c:pt idx="401">
                  <c:v>1131.82</c:v>
                </c:pt>
                <c:pt idx="402">
                  <c:v>1125.6600000000001</c:v>
                </c:pt>
                <c:pt idx="403">
                  <c:v>1126.9000000000001</c:v>
                </c:pt>
                <c:pt idx="404">
                  <c:v>1116.9100000000001</c:v>
                </c:pt>
                <c:pt idx="405">
                  <c:v>1119.69</c:v>
                </c:pt>
                <c:pt idx="406">
                  <c:v>1115.9000000000001</c:v>
                </c:pt>
                <c:pt idx="407">
                  <c:v>1113.32</c:v>
                </c:pt>
                <c:pt idx="408">
                  <c:v>1114.0899999999999</c:v>
                </c:pt>
                <c:pt idx="409">
                  <c:v>1108.17</c:v>
                </c:pt>
                <c:pt idx="410">
                  <c:v>1110.22</c:v>
                </c:pt>
                <c:pt idx="411">
                  <c:v>1115.53</c:v>
                </c:pt>
                <c:pt idx="412">
                  <c:v>1119.08</c:v>
                </c:pt>
                <c:pt idx="413">
                  <c:v>1128.94</c:v>
                </c:pt>
                <c:pt idx="414">
                  <c:v>1127.31</c:v>
                </c:pt>
                <c:pt idx="415">
                  <c:v>1126.18</c:v>
                </c:pt>
                <c:pt idx="416">
                  <c:v>1131.03</c:v>
                </c:pt>
                <c:pt idx="417">
                  <c:v>1134.55</c:v>
                </c:pt>
                <c:pt idx="418">
                  <c:v>1134.68</c:v>
                </c:pt>
                <c:pt idx="419">
                  <c:v>1133.78</c:v>
                </c:pt>
                <c:pt idx="420">
                  <c:v>1128.49</c:v>
                </c:pt>
                <c:pt idx="421">
                  <c:v>1123.26</c:v>
                </c:pt>
                <c:pt idx="422">
                  <c:v>1118.32</c:v>
                </c:pt>
                <c:pt idx="423">
                  <c:v>1111.1199999999999</c:v>
                </c:pt>
                <c:pt idx="424">
                  <c:v>1125.3599999999999</c:v>
                </c:pt>
                <c:pt idx="425">
                  <c:v>1136.45</c:v>
                </c:pt>
                <c:pt idx="426">
                  <c:v>1136.0999999999999</c:v>
                </c:pt>
                <c:pt idx="427">
                  <c:v>1150.98</c:v>
                </c:pt>
                <c:pt idx="428">
                  <c:v>1156.67</c:v>
                </c:pt>
                <c:pt idx="429">
                  <c:v>1152.4000000000001</c:v>
                </c:pt>
                <c:pt idx="430">
                  <c:v>1154.26</c:v>
                </c:pt>
                <c:pt idx="431">
                  <c:v>1144.33</c:v>
                </c:pt>
                <c:pt idx="432">
                  <c:v>1146.5</c:v>
                </c:pt>
                <c:pt idx="433">
                  <c:v>1141.3800000000001</c:v>
                </c:pt>
                <c:pt idx="434">
                  <c:v>1120.79</c:v>
                </c:pt>
                <c:pt idx="435">
                  <c:v>1115.94</c:v>
                </c:pt>
                <c:pt idx="436">
                  <c:v>1121.95</c:v>
                </c:pt>
                <c:pt idx="437">
                  <c:v>1117.69</c:v>
                </c:pt>
                <c:pt idx="438">
                  <c:v>1101.19</c:v>
                </c:pt>
                <c:pt idx="439">
                  <c:v>1100.54</c:v>
                </c:pt>
                <c:pt idx="440">
                  <c:v>1110.78</c:v>
                </c:pt>
                <c:pt idx="441">
                  <c:v>1119.97</c:v>
                </c:pt>
                <c:pt idx="442">
                  <c:v>1112.3699999999999</c:v>
                </c:pt>
                <c:pt idx="443">
                  <c:v>1118.81</c:v>
                </c:pt>
                <c:pt idx="444">
                  <c:v>1121.22</c:v>
                </c:pt>
                <c:pt idx="445">
                  <c:v>1118.5</c:v>
                </c:pt>
                <c:pt idx="446">
                  <c:v>1130.3900000000001</c:v>
                </c:pt>
                <c:pt idx="447">
                  <c:v>1132.2</c:v>
                </c:pt>
                <c:pt idx="448">
                  <c:v>1132.8499999999999</c:v>
                </c:pt>
                <c:pt idx="449">
                  <c:v>1134.3800000000001</c:v>
                </c:pt>
                <c:pt idx="450">
                  <c:v>1141.0899999999999</c:v>
                </c:pt>
                <c:pt idx="451">
                  <c:v>1141.1099999999999</c:v>
                </c:pt>
                <c:pt idx="452">
                  <c:v>1138.6300000000001</c:v>
                </c:pt>
                <c:pt idx="453">
                  <c:v>1144.3900000000001</c:v>
                </c:pt>
                <c:pt idx="454">
                  <c:v>1153.58</c:v>
                </c:pt>
                <c:pt idx="455">
                  <c:v>1158.45</c:v>
                </c:pt>
                <c:pt idx="456">
                  <c:v>1157.55</c:v>
                </c:pt>
                <c:pt idx="457">
                  <c:v>1177.98</c:v>
                </c:pt>
                <c:pt idx="458">
                  <c:v>1184.21</c:v>
                </c:pt>
                <c:pt idx="459">
                  <c:v>1192.56</c:v>
                </c:pt>
                <c:pt idx="460">
                  <c:v>1201.01</c:v>
                </c:pt>
                <c:pt idx="461">
                  <c:v>1206.8599999999999</c:v>
                </c:pt>
                <c:pt idx="462">
                  <c:v>1205.1400000000001</c:v>
                </c:pt>
                <c:pt idx="463">
                  <c:v>1197.53</c:v>
                </c:pt>
                <c:pt idx="464">
                  <c:v>1197.01</c:v>
                </c:pt>
                <c:pt idx="465">
                  <c:v>1208.17</c:v>
                </c:pt>
                <c:pt idx="466">
                  <c:v>1210.6400000000001</c:v>
                </c:pt>
                <c:pt idx="467">
                  <c:v>1217.8699999999999</c:v>
                </c:pt>
                <c:pt idx="468">
                  <c:v>1222.6199999999999</c:v>
                </c:pt>
                <c:pt idx="469">
                  <c:v>1227.52</c:v>
                </c:pt>
                <c:pt idx="470">
                  <c:v>1232.5999999999999</c:v>
                </c:pt>
                <c:pt idx="471">
                  <c:v>1238.5</c:v>
                </c:pt>
                <c:pt idx="472">
                  <c:v>1252.3900000000001</c:v>
                </c:pt>
                <c:pt idx="473">
                  <c:v>1258.75</c:v>
                </c:pt>
                <c:pt idx="474">
                  <c:v>1263.45</c:v>
                </c:pt>
                <c:pt idx="475">
                  <c:v>1273.07</c:v>
                </c:pt>
                <c:pt idx="476">
                  <c:v>1267.98</c:v>
                </c:pt>
                <c:pt idx="477">
                  <c:v>1247.6300000000001</c:v>
                </c:pt>
                <c:pt idx="478">
                  <c:v>1254.5899999999999</c:v>
                </c:pt>
                <c:pt idx="479">
                  <c:v>1248.6500000000001</c:v>
                </c:pt>
                <c:pt idx="480">
                  <c:v>1230.83</c:v>
                </c:pt>
                <c:pt idx="481">
                  <c:v>1209.3399999999999</c:v>
                </c:pt>
                <c:pt idx="482">
                  <c:v>1176.18</c:v>
                </c:pt>
                <c:pt idx="483">
                  <c:v>1173.3800000000001</c:v>
                </c:pt>
                <c:pt idx="484">
                  <c:v>1163.0899999999999</c:v>
                </c:pt>
                <c:pt idx="485">
                  <c:v>1142.8499999999999</c:v>
                </c:pt>
                <c:pt idx="486">
                  <c:v>1153.3699999999999</c:v>
                </c:pt>
                <c:pt idx="487">
                  <c:v>1164.49</c:v>
                </c:pt>
                <c:pt idx="488">
                  <c:v>1185.33</c:v>
                </c:pt>
                <c:pt idx="489">
                  <c:v>1202.6199999999999</c:v>
                </c:pt>
                <c:pt idx="490">
                  <c:v>1199.73</c:v>
                </c:pt>
                <c:pt idx="491">
                  <c:v>1201.04</c:v>
                </c:pt>
                <c:pt idx="492">
                  <c:v>1194.53</c:v>
                </c:pt>
                <c:pt idx="493">
                  <c:v>1209.67</c:v>
                </c:pt>
                <c:pt idx="494">
                  <c:v>1200.9000000000001</c:v>
                </c:pt>
                <c:pt idx="495">
                  <c:v>1216.43</c:v>
                </c:pt>
                <c:pt idx="496">
                  <c:v>1221.08</c:v>
                </c:pt>
                <c:pt idx="497">
                  <c:v>1212.33</c:v>
                </c:pt>
                <c:pt idx="498">
                  <c:v>1195.19</c:v>
                </c:pt>
                <c:pt idx="499">
                  <c:v>1192.25</c:v>
                </c:pt>
                <c:pt idx="500">
                  <c:v>1182.06</c:v>
                </c:pt>
                <c:pt idx="501">
                  <c:v>1176.1199999999999</c:v>
                </c:pt>
                <c:pt idx="502">
                  <c:v>1193.93</c:v>
                </c:pt>
                <c:pt idx="503">
                  <c:v>1189.2</c:v>
                </c:pt>
                <c:pt idx="504">
                  <c:v>1195.24</c:v>
                </c:pt>
                <c:pt idx="505">
                  <c:v>1207.23</c:v>
                </c:pt>
                <c:pt idx="506">
                  <c:v>1222.2</c:v>
                </c:pt>
                <c:pt idx="507">
                  <c:v>1223.83</c:v>
                </c:pt>
                <c:pt idx="508">
                  <c:v>1218.7</c:v>
                </c:pt>
                <c:pt idx="509">
                  <c:v>1216.24</c:v>
                </c:pt>
                <c:pt idx="510">
                  <c:v>1213.1400000000001</c:v>
                </c:pt>
                <c:pt idx="511">
                  <c:v>1203.5899999999999</c:v>
                </c:pt>
                <c:pt idx="512">
                  <c:v>1209.8900000000001</c:v>
                </c:pt>
                <c:pt idx="513">
                  <c:v>1209.6199999999999</c:v>
                </c:pt>
                <c:pt idx="514">
                  <c:v>1196.73</c:v>
                </c:pt>
                <c:pt idx="515">
                  <c:v>1172.0999999999999</c:v>
                </c:pt>
                <c:pt idx="516">
                  <c:v>1182.28</c:v>
                </c:pt>
                <c:pt idx="517">
                  <c:v>1185.17</c:v>
                </c:pt>
                <c:pt idx="518">
                  <c:v>1162.67</c:v>
                </c:pt>
                <c:pt idx="519">
                  <c:v>1169.27</c:v>
                </c:pt>
                <c:pt idx="520">
                  <c:v>1170.8800000000001</c:v>
                </c:pt>
                <c:pt idx="521">
                  <c:v>1169.43</c:v>
                </c:pt>
                <c:pt idx="522">
                  <c:v>1170.1500000000001</c:v>
                </c:pt>
                <c:pt idx="523">
                  <c:v>1155.6400000000001</c:v>
                </c:pt>
                <c:pt idx="524">
                  <c:v>1166.48</c:v>
                </c:pt>
                <c:pt idx="525">
                  <c:v>1161.97</c:v>
                </c:pt>
                <c:pt idx="526">
                  <c:v>1163.07</c:v>
                </c:pt>
                <c:pt idx="527">
                  <c:v>1175.32</c:v>
                </c:pt>
                <c:pt idx="528">
                  <c:v>1175.53</c:v>
                </c:pt>
                <c:pt idx="529">
                  <c:v>1176.8800000000001</c:v>
                </c:pt>
                <c:pt idx="530">
                  <c:v>1170.0899999999999</c:v>
                </c:pt>
                <c:pt idx="531">
                  <c:v>1163.25</c:v>
                </c:pt>
                <c:pt idx="532">
                  <c:v>1164.3599999999999</c:v>
                </c:pt>
                <c:pt idx="533">
                  <c:v>1176.1400000000001</c:v>
                </c:pt>
                <c:pt idx="534">
                  <c:v>1184.1300000000001</c:v>
                </c:pt>
                <c:pt idx="535">
                  <c:v>1168.24</c:v>
                </c:pt>
                <c:pt idx="536">
                  <c:v>1158.26</c:v>
                </c:pt>
                <c:pt idx="537">
                  <c:v>1154.21</c:v>
                </c:pt>
                <c:pt idx="538">
                  <c:v>1140.27</c:v>
                </c:pt>
                <c:pt idx="539">
                  <c:v>1144.3399999999999</c:v>
                </c:pt>
                <c:pt idx="540">
                  <c:v>1156.3</c:v>
                </c:pt>
                <c:pt idx="541">
                  <c:v>1164.43</c:v>
                </c:pt>
              </c:numCache>
            </c:numRef>
          </c:val>
          <c:smooth val="0"/>
        </c:ser>
        <c:ser>
          <c:idx val="2"/>
          <c:order val="2"/>
          <c:tx>
            <c:strRef>
              <c:f>Sheet1!$D$1</c:f>
              <c:strCache>
                <c:ptCount val="1"/>
                <c:pt idx="0">
                  <c:v>MSCI INDIA</c:v>
                </c:pt>
              </c:strCache>
            </c:strRef>
          </c:tx>
          <c:marker>
            <c:symbol val="none"/>
          </c:marker>
          <c:cat>
            <c:numRef>
              <c:f>Sheet1!$A$1901:$A$2442</c:f>
              <c:numCache>
                <c:formatCode>m/d/yyyy</c:formatCode>
                <c:ptCount val="542"/>
                <c:pt idx="0">
                  <c:v>42461</c:v>
                </c:pt>
                <c:pt idx="1">
                  <c:v>42464</c:v>
                </c:pt>
                <c:pt idx="2">
                  <c:v>42465</c:v>
                </c:pt>
                <c:pt idx="3">
                  <c:v>42466</c:v>
                </c:pt>
                <c:pt idx="4">
                  <c:v>42467</c:v>
                </c:pt>
                <c:pt idx="5">
                  <c:v>42468</c:v>
                </c:pt>
                <c:pt idx="6">
                  <c:v>42471</c:v>
                </c:pt>
                <c:pt idx="7">
                  <c:v>42472</c:v>
                </c:pt>
                <c:pt idx="8">
                  <c:v>42473</c:v>
                </c:pt>
                <c:pt idx="9">
                  <c:v>42474</c:v>
                </c:pt>
                <c:pt idx="10">
                  <c:v>42475</c:v>
                </c:pt>
                <c:pt idx="11">
                  <c:v>42478</c:v>
                </c:pt>
                <c:pt idx="12">
                  <c:v>42479</c:v>
                </c:pt>
                <c:pt idx="13">
                  <c:v>42480</c:v>
                </c:pt>
                <c:pt idx="14">
                  <c:v>42481</c:v>
                </c:pt>
                <c:pt idx="15">
                  <c:v>42482</c:v>
                </c:pt>
                <c:pt idx="16">
                  <c:v>42485</c:v>
                </c:pt>
                <c:pt idx="17">
                  <c:v>42486</c:v>
                </c:pt>
                <c:pt idx="18">
                  <c:v>42487</c:v>
                </c:pt>
                <c:pt idx="19">
                  <c:v>42488</c:v>
                </c:pt>
                <c:pt idx="20">
                  <c:v>42489</c:v>
                </c:pt>
                <c:pt idx="21">
                  <c:v>42492</c:v>
                </c:pt>
                <c:pt idx="22">
                  <c:v>42493</c:v>
                </c:pt>
                <c:pt idx="23">
                  <c:v>42494</c:v>
                </c:pt>
                <c:pt idx="24">
                  <c:v>42495</c:v>
                </c:pt>
                <c:pt idx="25">
                  <c:v>42496</c:v>
                </c:pt>
                <c:pt idx="26">
                  <c:v>42499</c:v>
                </c:pt>
                <c:pt idx="27">
                  <c:v>42500</c:v>
                </c:pt>
                <c:pt idx="28">
                  <c:v>42501</c:v>
                </c:pt>
                <c:pt idx="29">
                  <c:v>42502</c:v>
                </c:pt>
                <c:pt idx="30">
                  <c:v>42503</c:v>
                </c:pt>
                <c:pt idx="31">
                  <c:v>42506</c:v>
                </c:pt>
                <c:pt idx="32">
                  <c:v>42507</c:v>
                </c:pt>
                <c:pt idx="33">
                  <c:v>42508</c:v>
                </c:pt>
                <c:pt idx="34">
                  <c:v>42509</c:v>
                </c:pt>
                <c:pt idx="35">
                  <c:v>42510</c:v>
                </c:pt>
                <c:pt idx="36">
                  <c:v>42513</c:v>
                </c:pt>
                <c:pt idx="37">
                  <c:v>42514</c:v>
                </c:pt>
                <c:pt idx="38">
                  <c:v>42515</c:v>
                </c:pt>
                <c:pt idx="39">
                  <c:v>42516</c:v>
                </c:pt>
                <c:pt idx="40">
                  <c:v>42517</c:v>
                </c:pt>
                <c:pt idx="41">
                  <c:v>42520</c:v>
                </c:pt>
                <c:pt idx="42">
                  <c:v>42521</c:v>
                </c:pt>
                <c:pt idx="43">
                  <c:v>42522</c:v>
                </c:pt>
                <c:pt idx="44">
                  <c:v>42523</c:v>
                </c:pt>
                <c:pt idx="45">
                  <c:v>42524</c:v>
                </c:pt>
                <c:pt idx="46">
                  <c:v>42527</c:v>
                </c:pt>
                <c:pt idx="47">
                  <c:v>42528</c:v>
                </c:pt>
                <c:pt idx="48">
                  <c:v>42529</c:v>
                </c:pt>
                <c:pt idx="49">
                  <c:v>42530</c:v>
                </c:pt>
                <c:pt idx="50">
                  <c:v>42531</c:v>
                </c:pt>
                <c:pt idx="51">
                  <c:v>42534</c:v>
                </c:pt>
                <c:pt idx="52">
                  <c:v>42535</c:v>
                </c:pt>
                <c:pt idx="53">
                  <c:v>42536</c:v>
                </c:pt>
                <c:pt idx="54">
                  <c:v>42537</c:v>
                </c:pt>
                <c:pt idx="55">
                  <c:v>42538</c:v>
                </c:pt>
                <c:pt idx="56">
                  <c:v>42541</c:v>
                </c:pt>
                <c:pt idx="57">
                  <c:v>42542</c:v>
                </c:pt>
                <c:pt idx="58">
                  <c:v>42543</c:v>
                </c:pt>
                <c:pt idx="59">
                  <c:v>42544</c:v>
                </c:pt>
                <c:pt idx="60">
                  <c:v>42545</c:v>
                </c:pt>
                <c:pt idx="61">
                  <c:v>42548</c:v>
                </c:pt>
                <c:pt idx="62">
                  <c:v>42549</c:v>
                </c:pt>
                <c:pt idx="63">
                  <c:v>42550</c:v>
                </c:pt>
                <c:pt idx="64">
                  <c:v>42551</c:v>
                </c:pt>
                <c:pt idx="65">
                  <c:v>42552</c:v>
                </c:pt>
                <c:pt idx="66">
                  <c:v>42555</c:v>
                </c:pt>
                <c:pt idx="67">
                  <c:v>42556</c:v>
                </c:pt>
                <c:pt idx="68">
                  <c:v>42557</c:v>
                </c:pt>
                <c:pt idx="69">
                  <c:v>42558</c:v>
                </c:pt>
                <c:pt idx="70">
                  <c:v>42559</c:v>
                </c:pt>
                <c:pt idx="71">
                  <c:v>42562</c:v>
                </c:pt>
                <c:pt idx="72">
                  <c:v>42563</c:v>
                </c:pt>
                <c:pt idx="73">
                  <c:v>42564</c:v>
                </c:pt>
                <c:pt idx="74">
                  <c:v>42565</c:v>
                </c:pt>
                <c:pt idx="75">
                  <c:v>42566</c:v>
                </c:pt>
                <c:pt idx="76">
                  <c:v>42569</c:v>
                </c:pt>
                <c:pt idx="77">
                  <c:v>42570</c:v>
                </c:pt>
                <c:pt idx="78">
                  <c:v>42571</c:v>
                </c:pt>
                <c:pt idx="79">
                  <c:v>42572</c:v>
                </c:pt>
                <c:pt idx="80">
                  <c:v>42573</c:v>
                </c:pt>
                <c:pt idx="81">
                  <c:v>42576</c:v>
                </c:pt>
                <c:pt idx="82">
                  <c:v>42577</c:v>
                </c:pt>
                <c:pt idx="83">
                  <c:v>42578</c:v>
                </c:pt>
                <c:pt idx="84">
                  <c:v>42579</c:v>
                </c:pt>
                <c:pt idx="85">
                  <c:v>42580</c:v>
                </c:pt>
                <c:pt idx="86">
                  <c:v>42583</c:v>
                </c:pt>
                <c:pt idx="87">
                  <c:v>42584</c:v>
                </c:pt>
                <c:pt idx="88">
                  <c:v>42585</c:v>
                </c:pt>
                <c:pt idx="89">
                  <c:v>42586</c:v>
                </c:pt>
                <c:pt idx="90">
                  <c:v>42587</c:v>
                </c:pt>
                <c:pt idx="91">
                  <c:v>42590</c:v>
                </c:pt>
                <c:pt idx="92">
                  <c:v>42591</c:v>
                </c:pt>
                <c:pt idx="93">
                  <c:v>42592</c:v>
                </c:pt>
                <c:pt idx="94">
                  <c:v>42593</c:v>
                </c:pt>
                <c:pt idx="95">
                  <c:v>42594</c:v>
                </c:pt>
                <c:pt idx="96">
                  <c:v>42597</c:v>
                </c:pt>
                <c:pt idx="97">
                  <c:v>42598</c:v>
                </c:pt>
                <c:pt idx="98">
                  <c:v>42599</c:v>
                </c:pt>
                <c:pt idx="99">
                  <c:v>42600</c:v>
                </c:pt>
                <c:pt idx="100">
                  <c:v>42601</c:v>
                </c:pt>
                <c:pt idx="101">
                  <c:v>42604</c:v>
                </c:pt>
                <c:pt idx="102">
                  <c:v>42605</c:v>
                </c:pt>
                <c:pt idx="103">
                  <c:v>42606</c:v>
                </c:pt>
                <c:pt idx="104">
                  <c:v>42607</c:v>
                </c:pt>
                <c:pt idx="105">
                  <c:v>42608</c:v>
                </c:pt>
                <c:pt idx="106">
                  <c:v>42611</c:v>
                </c:pt>
                <c:pt idx="107">
                  <c:v>42612</c:v>
                </c:pt>
                <c:pt idx="108">
                  <c:v>42613</c:v>
                </c:pt>
                <c:pt idx="109">
                  <c:v>42614</c:v>
                </c:pt>
                <c:pt idx="110">
                  <c:v>42615</c:v>
                </c:pt>
                <c:pt idx="111">
                  <c:v>42618</c:v>
                </c:pt>
                <c:pt idx="112">
                  <c:v>42619</c:v>
                </c:pt>
                <c:pt idx="113">
                  <c:v>42620</c:v>
                </c:pt>
                <c:pt idx="114">
                  <c:v>42621</c:v>
                </c:pt>
                <c:pt idx="115">
                  <c:v>42622</c:v>
                </c:pt>
                <c:pt idx="116">
                  <c:v>42625</c:v>
                </c:pt>
                <c:pt idx="117">
                  <c:v>42626</c:v>
                </c:pt>
                <c:pt idx="118">
                  <c:v>42627</c:v>
                </c:pt>
                <c:pt idx="119">
                  <c:v>42628</c:v>
                </c:pt>
                <c:pt idx="120">
                  <c:v>42629</c:v>
                </c:pt>
                <c:pt idx="121">
                  <c:v>42632</c:v>
                </c:pt>
                <c:pt idx="122">
                  <c:v>42633</c:v>
                </c:pt>
                <c:pt idx="123">
                  <c:v>42634</c:v>
                </c:pt>
                <c:pt idx="124">
                  <c:v>42635</c:v>
                </c:pt>
                <c:pt idx="125">
                  <c:v>42636</c:v>
                </c:pt>
                <c:pt idx="126">
                  <c:v>42639</c:v>
                </c:pt>
                <c:pt idx="127">
                  <c:v>42640</c:v>
                </c:pt>
                <c:pt idx="128">
                  <c:v>42641</c:v>
                </c:pt>
                <c:pt idx="129">
                  <c:v>42642</c:v>
                </c:pt>
                <c:pt idx="130">
                  <c:v>42643</c:v>
                </c:pt>
                <c:pt idx="131">
                  <c:v>42646</c:v>
                </c:pt>
                <c:pt idx="132">
                  <c:v>42647</c:v>
                </c:pt>
                <c:pt idx="133">
                  <c:v>42648</c:v>
                </c:pt>
                <c:pt idx="134">
                  <c:v>42649</c:v>
                </c:pt>
                <c:pt idx="135">
                  <c:v>42650</c:v>
                </c:pt>
                <c:pt idx="136">
                  <c:v>42653</c:v>
                </c:pt>
                <c:pt idx="137">
                  <c:v>42654</c:v>
                </c:pt>
                <c:pt idx="138">
                  <c:v>42655</c:v>
                </c:pt>
                <c:pt idx="139">
                  <c:v>42656</c:v>
                </c:pt>
                <c:pt idx="140">
                  <c:v>42657</c:v>
                </c:pt>
                <c:pt idx="141">
                  <c:v>42660</c:v>
                </c:pt>
                <c:pt idx="142">
                  <c:v>42661</c:v>
                </c:pt>
                <c:pt idx="143">
                  <c:v>42662</c:v>
                </c:pt>
                <c:pt idx="144">
                  <c:v>42663</c:v>
                </c:pt>
                <c:pt idx="145">
                  <c:v>42664</c:v>
                </c:pt>
                <c:pt idx="146">
                  <c:v>42667</c:v>
                </c:pt>
                <c:pt idx="147">
                  <c:v>42668</c:v>
                </c:pt>
                <c:pt idx="148">
                  <c:v>42669</c:v>
                </c:pt>
                <c:pt idx="149">
                  <c:v>42670</c:v>
                </c:pt>
                <c:pt idx="150">
                  <c:v>42671</c:v>
                </c:pt>
                <c:pt idx="151">
                  <c:v>42674</c:v>
                </c:pt>
                <c:pt idx="152">
                  <c:v>42675</c:v>
                </c:pt>
                <c:pt idx="153">
                  <c:v>42676</c:v>
                </c:pt>
                <c:pt idx="154">
                  <c:v>42677</c:v>
                </c:pt>
                <c:pt idx="155">
                  <c:v>42678</c:v>
                </c:pt>
                <c:pt idx="156">
                  <c:v>42681</c:v>
                </c:pt>
                <c:pt idx="157">
                  <c:v>42682</c:v>
                </c:pt>
                <c:pt idx="158">
                  <c:v>42683</c:v>
                </c:pt>
                <c:pt idx="159">
                  <c:v>42684</c:v>
                </c:pt>
                <c:pt idx="160">
                  <c:v>42685</c:v>
                </c:pt>
                <c:pt idx="161">
                  <c:v>42688</c:v>
                </c:pt>
                <c:pt idx="162">
                  <c:v>42689</c:v>
                </c:pt>
                <c:pt idx="163">
                  <c:v>42690</c:v>
                </c:pt>
                <c:pt idx="164">
                  <c:v>42691</c:v>
                </c:pt>
                <c:pt idx="165">
                  <c:v>42692</c:v>
                </c:pt>
                <c:pt idx="166">
                  <c:v>42695</c:v>
                </c:pt>
                <c:pt idx="167">
                  <c:v>42696</c:v>
                </c:pt>
                <c:pt idx="168">
                  <c:v>42697</c:v>
                </c:pt>
                <c:pt idx="169">
                  <c:v>42698</c:v>
                </c:pt>
                <c:pt idx="170">
                  <c:v>42699</c:v>
                </c:pt>
                <c:pt idx="171">
                  <c:v>42702</c:v>
                </c:pt>
                <c:pt idx="172">
                  <c:v>42703</c:v>
                </c:pt>
                <c:pt idx="173">
                  <c:v>42704</c:v>
                </c:pt>
                <c:pt idx="174">
                  <c:v>42705</c:v>
                </c:pt>
                <c:pt idx="175">
                  <c:v>42706</c:v>
                </c:pt>
                <c:pt idx="176">
                  <c:v>42709</c:v>
                </c:pt>
                <c:pt idx="177">
                  <c:v>42710</c:v>
                </c:pt>
                <c:pt idx="178">
                  <c:v>42711</c:v>
                </c:pt>
                <c:pt idx="179">
                  <c:v>42712</c:v>
                </c:pt>
                <c:pt idx="180">
                  <c:v>42713</c:v>
                </c:pt>
                <c:pt idx="181">
                  <c:v>42716</c:v>
                </c:pt>
                <c:pt idx="182">
                  <c:v>42717</c:v>
                </c:pt>
                <c:pt idx="183">
                  <c:v>42718</c:v>
                </c:pt>
                <c:pt idx="184">
                  <c:v>42719</c:v>
                </c:pt>
                <c:pt idx="185">
                  <c:v>42720</c:v>
                </c:pt>
                <c:pt idx="186">
                  <c:v>42723</c:v>
                </c:pt>
                <c:pt idx="187">
                  <c:v>42724</c:v>
                </c:pt>
                <c:pt idx="188">
                  <c:v>42725</c:v>
                </c:pt>
                <c:pt idx="189">
                  <c:v>42726</c:v>
                </c:pt>
                <c:pt idx="190">
                  <c:v>42727</c:v>
                </c:pt>
                <c:pt idx="191">
                  <c:v>42730</c:v>
                </c:pt>
                <c:pt idx="192">
                  <c:v>42731</c:v>
                </c:pt>
                <c:pt idx="193">
                  <c:v>42732</c:v>
                </c:pt>
                <c:pt idx="194">
                  <c:v>42733</c:v>
                </c:pt>
                <c:pt idx="195">
                  <c:v>42734</c:v>
                </c:pt>
                <c:pt idx="196">
                  <c:v>42737</c:v>
                </c:pt>
                <c:pt idx="197">
                  <c:v>42738</c:v>
                </c:pt>
                <c:pt idx="198">
                  <c:v>42739</c:v>
                </c:pt>
                <c:pt idx="199">
                  <c:v>42740</c:v>
                </c:pt>
                <c:pt idx="200">
                  <c:v>42741</c:v>
                </c:pt>
                <c:pt idx="201">
                  <c:v>42744</c:v>
                </c:pt>
                <c:pt idx="202">
                  <c:v>42745</c:v>
                </c:pt>
                <c:pt idx="203">
                  <c:v>42746</c:v>
                </c:pt>
                <c:pt idx="204">
                  <c:v>42747</c:v>
                </c:pt>
                <c:pt idx="205">
                  <c:v>42748</c:v>
                </c:pt>
                <c:pt idx="206">
                  <c:v>42751</c:v>
                </c:pt>
                <c:pt idx="207">
                  <c:v>42752</c:v>
                </c:pt>
                <c:pt idx="208">
                  <c:v>42753</c:v>
                </c:pt>
                <c:pt idx="209">
                  <c:v>42754</c:v>
                </c:pt>
                <c:pt idx="210">
                  <c:v>42755</c:v>
                </c:pt>
                <c:pt idx="211">
                  <c:v>42758</c:v>
                </c:pt>
                <c:pt idx="212">
                  <c:v>42759</c:v>
                </c:pt>
                <c:pt idx="213">
                  <c:v>42760</c:v>
                </c:pt>
                <c:pt idx="214">
                  <c:v>42761</c:v>
                </c:pt>
                <c:pt idx="215">
                  <c:v>42762</c:v>
                </c:pt>
                <c:pt idx="216">
                  <c:v>42765</c:v>
                </c:pt>
                <c:pt idx="217">
                  <c:v>42766</c:v>
                </c:pt>
                <c:pt idx="218">
                  <c:v>42767</c:v>
                </c:pt>
                <c:pt idx="219">
                  <c:v>42768</c:v>
                </c:pt>
                <c:pt idx="220">
                  <c:v>42769</c:v>
                </c:pt>
                <c:pt idx="221">
                  <c:v>42772</c:v>
                </c:pt>
                <c:pt idx="222">
                  <c:v>42773</c:v>
                </c:pt>
                <c:pt idx="223">
                  <c:v>42774</c:v>
                </c:pt>
                <c:pt idx="224">
                  <c:v>42775</c:v>
                </c:pt>
                <c:pt idx="225">
                  <c:v>42776</c:v>
                </c:pt>
                <c:pt idx="226">
                  <c:v>42779</c:v>
                </c:pt>
                <c:pt idx="227">
                  <c:v>42780</c:v>
                </c:pt>
                <c:pt idx="228">
                  <c:v>42781</c:v>
                </c:pt>
                <c:pt idx="229">
                  <c:v>42782</c:v>
                </c:pt>
                <c:pt idx="230">
                  <c:v>42783</c:v>
                </c:pt>
                <c:pt idx="231">
                  <c:v>42786</c:v>
                </c:pt>
                <c:pt idx="232">
                  <c:v>42787</c:v>
                </c:pt>
                <c:pt idx="233">
                  <c:v>42788</c:v>
                </c:pt>
                <c:pt idx="234">
                  <c:v>42789</c:v>
                </c:pt>
                <c:pt idx="235">
                  <c:v>42790</c:v>
                </c:pt>
                <c:pt idx="236">
                  <c:v>42793</c:v>
                </c:pt>
                <c:pt idx="237">
                  <c:v>42794</c:v>
                </c:pt>
                <c:pt idx="238">
                  <c:v>42795</c:v>
                </c:pt>
                <c:pt idx="239">
                  <c:v>42796</c:v>
                </c:pt>
                <c:pt idx="240">
                  <c:v>42797</c:v>
                </c:pt>
                <c:pt idx="241">
                  <c:v>42800</c:v>
                </c:pt>
                <c:pt idx="242">
                  <c:v>42801</c:v>
                </c:pt>
                <c:pt idx="243">
                  <c:v>42802</c:v>
                </c:pt>
                <c:pt idx="244">
                  <c:v>42803</c:v>
                </c:pt>
                <c:pt idx="245">
                  <c:v>42804</c:v>
                </c:pt>
                <c:pt idx="246">
                  <c:v>42807</c:v>
                </c:pt>
                <c:pt idx="247">
                  <c:v>42808</c:v>
                </c:pt>
                <c:pt idx="248">
                  <c:v>42809</c:v>
                </c:pt>
                <c:pt idx="249">
                  <c:v>42810</c:v>
                </c:pt>
                <c:pt idx="250">
                  <c:v>42811</c:v>
                </c:pt>
                <c:pt idx="251">
                  <c:v>42814</c:v>
                </c:pt>
                <c:pt idx="252">
                  <c:v>42815</c:v>
                </c:pt>
                <c:pt idx="253">
                  <c:v>42816</c:v>
                </c:pt>
                <c:pt idx="254">
                  <c:v>42817</c:v>
                </c:pt>
                <c:pt idx="255">
                  <c:v>42818</c:v>
                </c:pt>
                <c:pt idx="256">
                  <c:v>42821</c:v>
                </c:pt>
                <c:pt idx="257">
                  <c:v>42822</c:v>
                </c:pt>
                <c:pt idx="258">
                  <c:v>42823</c:v>
                </c:pt>
                <c:pt idx="259">
                  <c:v>42824</c:v>
                </c:pt>
                <c:pt idx="260">
                  <c:v>42825</c:v>
                </c:pt>
                <c:pt idx="261">
                  <c:v>42828</c:v>
                </c:pt>
                <c:pt idx="262">
                  <c:v>42829</c:v>
                </c:pt>
                <c:pt idx="263">
                  <c:v>42830</c:v>
                </c:pt>
                <c:pt idx="264">
                  <c:v>42831</c:v>
                </c:pt>
                <c:pt idx="265">
                  <c:v>42832</c:v>
                </c:pt>
                <c:pt idx="266">
                  <c:v>42835</c:v>
                </c:pt>
                <c:pt idx="267">
                  <c:v>42836</c:v>
                </c:pt>
                <c:pt idx="268">
                  <c:v>42837</c:v>
                </c:pt>
                <c:pt idx="269">
                  <c:v>42838</c:v>
                </c:pt>
                <c:pt idx="270">
                  <c:v>42839</c:v>
                </c:pt>
                <c:pt idx="271">
                  <c:v>42842</c:v>
                </c:pt>
                <c:pt idx="272">
                  <c:v>42843</c:v>
                </c:pt>
                <c:pt idx="273">
                  <c:v>42844</c:v>
                </c:pt>
                <c:pt idx="274">
                  <c:v>42845</c:v>
                </c:pt>
                <c:pt idx="275">
                  <c:v>42846</c:v>
                </c:pt>
                <c:pt idx="276">
                  <c:v>42849</c:v>
                </c:pt>
                <c:pt idx="277">
                  <c:v>42850</c:v>
                </c:pt>
                <c:pt idx="278">
                  <c:v>42851</c:v>
                </c:pt>
                <c:pt idx="279">
                  <c:v>42852</c:v>
                </c:pt>
                <c:pt idx="280">
                  <c:v>42853</c:v>
                </c:pt>
                <c:pt idx="281">
                  <c:v>42856</c:v>
                </c:pt>
                <c:pt idx="282">
                  <c:v>42857</c:v>
                </c:pt>
                <c:pt idx="283">
                  <c:v>42858</c:v>
                </c:pt>
                <c:pt idx="284">
                  <c:v>42859</c:v>
                </c:pt>
                <c:pt idx="285">
                  <c:v>42860</c:v>
                </c:pt>
                <c:pt idx="286">
                  <c:v>42863</c:v>
                </c:pt>
                <c:pt idx="287">
                  <c:v>42864</c:v>
                </c:pt>
                <c:pt idx="288">
                  <c:v>42865</c:v>
                </c:pt>
                <c:pt idx="289">
                  <c:v>42866</c:v>
                </c:pt>
                <c:pt idx="290">
                  <c:v>42867</c:v>
                </c:pt>
                <c:pt idx="291">
                  <c:v>42870</c:v>
                </c:pt>
                <c:pt idx="292">
                  <c:v>42871</c:v>
                </c:pt>
                <c:pt idx="293">
                  <c:v>42872</c:v>
                </c:pt>
                <c:pt idx="294">
                  <c:v>42873</c:v>
                </c:pt>
                <c:pt idx="295">
                  <c:v>42874</c:v>
                </c:pt>
                <c:pt idx="296">
                  <c:v>42877</c:v>
                </c:pt>
                <c:pt idx="297">
                  <c:v>42878</c:v>
                </c:pt>
                <c:pt idx="298">
                  <c:v>42879</c:v>
                </c:pt>
                <c:pt idx="299">
                  <c:v>42880</c:v>
                </c:pt>
                <c:pt idx="300">
                  <c:v>42881</c:v>
                </c:pt>
                <c:pt idx="301">
                  <c:v>42884</c:v>
                </c:pt>
                <c:pt idx="302">
                  <c:v>42885</c:v>
                </c:pt>
                <c:pt idx="303">
                  <c:v>42886</c:v>
                </c:pt>
                <c:pt idx="304">
                  <c:v>42887</c:v>
                </c:pt>
                <c:pt idx="305">
                  <c:v>42888</c:v>
                </c:pt>
                <c:pt idx="306">
                  <c:v>42891</c:v>
                </c:pt>
                <c:pt idx="307">
                  <c:v>42892</c:v>
                </c:pt>
                <c:pt idx="308">
                  <c:v>42893</c:v>
                </c:pt>
                <c:pt idx="309">
                  <c:v>42894</c:v>
                </c:pt>
                <c:pt idx="310">
                  <c:v>42895</c:v>
                </c:pt>
                <c:pt idx="311">
                  <c:v>42898</c:v>
                </c:pt>
                <c:pt idx="312">
                  <c:v>42899</c:v>
                </c:pt>
                <c:pt idx="313">
                  <c:v>42900</c:v>
                </c:pt>
                <c:pt idx="314">
                  <c:v>42901</c:v>
                </c:pt>
                <c:pt idx="315">
                  <c:v>42902</c:v>
                </c:pt>
                <c:pt idx="316">
                  <c:v>42905</c:v>
                </c:pt>
                <c:pt idx="317">
                  <c:v>42906</c:v>
                </c:pt>
                <c:pt idx="318">
                  <c:v>42907</c:v>
                </c:pt>
                <c:pt idx="319">
                  <c:v>42908</c:v>
                </c:pt>
                <c:pt idx="320">
                  <c:v>42909</c:v>
                </c:pt>
                <c:pt idx="321">
                  <c:v>42912</c:v>
                </c:pt>
                <c:pt idx="322">
                  <c:v>42913</c:v>
                </c:pt>
                <c:pt idx="323">
                  <c:v>42914</c:v>
                </c:pt>
                <c:pt idx="324">
                  <c:v>42915</c:v>
                </c:pt>
                <c:pt idx="325">
                  <c:v>42916</c:v>
                </c:pt>
                <c:pt idx="326">
                  <c:v>42919</c:v>
                </c:pt>
                <c:pt idx="327">
                  <c:v>42920</c:v>
                </c:pt>
                <c:pt idx="328">
                  <c:v>42921</c:v>
                </c:pt>
                <c:pt idx="329">
                  <c:v>42922</c:v>
                </c:pt>
                <c:pt idx="330">
                  <c:v>42923</c:v>
                </c:pt>
                <c:pt idx="331">
                  <c:v>42926</c:v>
                </c:pt>
                <c:pt idx="332">
                  <c:v>42927</c:v>
                </c:pt>
                <c:pt idx="333">
                  <c:v>42928</c:v>
                </c:pt>
                <c:pt idx="334">
                  <c:v>42929</c:v>
                </c:pt>
                <c:pt idx="335">
                  <c:v>42930</c:v>
                </c:pt>
                <c:pt idx="336">
                  <c:v>42933</c:v>
                </c:pt>
                <c:pt idx="337">
                  <c:v>42934</c:v>
                </c:pt>
                <c:pt idx="338">
                  <c:v>42935</c:v>
                </c:pt>
                <c:pt idx="339">
                  <c:v>42936</c:v>
                </c:pt>
                <c:pt idx="340">
                  <c:v>42937</c:v>
                </c:pt>
                <c:pt idx="341">
                  <c:v>42940</c:v>
                </c:pt>
                <c:pt idx="342">
                  <c:v>42941</c:v>
                </c:pt>
                <c:pt idx="343">
                  <c:v>42942</c:v>
                </c:pt>
                <c:pt idx="344">
                  <c:v>42943</c:v>
                </c:pt>
                <c:pt idx="345">
                  <c:v>42944</c:v>
                </c:pt>
                <c:pt idx="346">
                  <c:v>42947</c:v>
                </c:pt>
                <c:pt idx="347">
                  <c:v>42948</c:v>
                </c:pt>
                <c:pt idx="348">
                  <c:v>42949</c:v>
                </c:pt>
                <c:pt idx="349">
                  <c:v>42950</c:v>
                </c:pt>
                <c:pt idx="350">
                  <c:v>42951</c:v>
                </c:pt>
                <c:pt idx="351">
                  <c:v>42954</c:v>
                </c:pt>
                <c:pt idx="352">
                  <c:v>42955</c:v>
                </c:pt>
                <c:pt idx="353">
                  <c:v>42956</c:v>
                </c:pt>
                <c:pt idx="354">
                  <c:v>42957</c:v>
                </c:pt>
                <c:pt idx="355">
                  <c:v>42958</c:v>
                </c:pt>
                <c:pt idx="356">
                  <c:v>42961</c:v>
                </c:pt>
                <c:pt idx="357">
                  <c:v>42962</c:v>
                </c:pt>
                <c:pt idx="358">
                  <c:v>42963</c:v>
                </c:pt>
                <c:pt idx="359">
                  <c:v>42964</c:v>
                </c:pt>
                <c:pt idx="360">
                  <c:v>42965</c:v>
                </c:pt>
                <c:pt idx="361">
                  <c:v>42968</c:v>
                </c:pt>
                <c:pt idx="362">
                  <c:v>42969</c:v>
                </c:pt>
                <c:pt idx="363">
                  <c:v>42970</c:v>
                </c:pt>
                <c:pt idx="364">
                  <c:v>42971</c:v>
                </c:pt>
                <c:pt idx="365">
                  <c:v>42972</c:v>
                </c:pt>
                <c:pt idx="366">
                  <c:v>42975</c:v>
                </c:pt>
                <c:pt idx="367">
                  <c:v>42976</c:v>
                </c:pt>
                <c:pt idx="368">
                  <c:v>42977</c:v>
                </c:pt>
                <c:pt idx="369">
                  <c:v>42978</c:v>
                </c:pt>
                <c:pt idx="370">
                  <c:v>42979</c:v>
                </c:pt>
                <c:pt idx="371">
                  <c:v>42982</c:v>
                </c:pt>
                <c:pt idx="372">
                  <c:v>42983</c:v>
                </c:pt>
                <c:pt idx="373">
                  <c:v>42984</c:v>
                </c:pt>
                <c:pt idx="374">
                  <c:v>42985</c:v>
                </c:pt>
                <c:pt idx="375">
                  <c:v>42986</c:v>
                </c:pt>
                <c:pt idx="376">
                  <c:v>42989</c:v>
                </c:pt>
                <c:pt idx="377">
                  <c:v>42990</c:v>
                </c:pt>
                <c:pt idx="378">
                  <c:v>42991</c:v>
                </c:pt>
                <c:pt idx="379">
                  <c:v>42992</c:v>
                </c:pt>
                <c:pt idx="380">
                  <c:v>42993</c:v>
                </c:pt>
                <c:pt idx="381">
                  <c:v>42996</c:v>
                </c:pt>
                <c:pt idx="382">
                  <c:v>42997</c:v>
                </c:pt>
                <c:pt idx="383">
                  <c:v>42998</c:v>
                </c:pt>
                <c:pt idx="384">
                  <c:v>42999</c:v>
                </c:pt>
                <c:pt idx="385">
                  <c:v>43000</c:v>
                </c:pt>
                <c:pt idx="386">
                  <c:v>43003</c:v>
                </c:pt>
                <c:pt idx="387">
                  <c:v>43004</c:v>
                </c:pt>
                <c:pt idx="388">
                  <c:v>43005</c:v>
                </c:pt>
                <c:pt idx="389">
                  <c:v>43006</c:v>
                </c:pt>
                <c:pt idx="390">
                  <c:v>43007</c:v>
                </c:pt>
                <c:pt idx="391">
                  <c:v>43010</c:v>
                </c:pt>
                <c:pt idx="392">
                  <c:v>43011</c:v>
                </c:pt>
                <c:pt idx="393">
                  <c:v>43012</c:v>
                </c:pt>
                <c:pt idx="394">
                  <c:v>43013</c:v>
                </c:pt>
                <c:pt idx="395">
                  <c:v>43014</c:v>
                </c:pt>
                <c:pt idx="396">
                  <c:v>43017</c:v>
                </c:pt>
                <c:pt idx="397">
                  <c:v>43018</c:v>
                </c:pt>
                <c:pt idx="398">
                  <c:v>43019</c:v>
                </c:pt>
                <c:pt idx="399">
                  <c:v>43020</c:v>
                </c:pt>
                <c:pt idx="400">
                  <c:v>43021</c:v>
                </c:pt>
                <c:pt idx="401">
                  <c:v>43024</c:v>
                </c:pt>
                <c:pt idx="402">
                  <c:v>43025</c:v>
                </c:pt>
                <c:pt idx="403">
                  <c:v>43026</c:v>
                </c:pt>
                <c:pt idx="404">
                  <c:v>43027</c:v>
                </c:pt>
                <c:pt idx="405">
                  <c:v>43028</c:v>
                </c:pt>
                <c:pt idx="406">
                  <c:v>43031</c:v>
                </c:pt>
                <c:pt idx="407">
                  <c:v>43032</c:v>
                </c:pt>
                <c:pt idx="408">
                  <c:v>43033</c:v>
                </c:pt>
                <c:pt idx="409">
                  <c:v>43034</c:v>
                </c:pt>
                <c:pt idx="410">
                  <c:v>43035</c:v>
                </c:pt>
                <c:pt idx="411">
                  <c:v>43038</c:v>
                </c:pt>
                <c:pt idx="412">
                  <c:v>43039</c:v>
                </c:pt>
                <c:pt idx="413">
                  <c:v>43040</c:v>
                </c:pt>
                <c:pt idx="414">
                  <c:v>43041</c:v>
                </c:pt>
                <c:pt idx="415">
                  <c:v>43042</c:v>
                </c:pt>
                <c:pt idx="416">
                  <c:v>43045</c:v>
                </c:pt>
                <c:pt idx="417">
                  <c:v>43046</c:v>
                </c:pt>
                <c:pt idx="418">
                  <c:v>43047</c:v>
                </c:pt>
                <c:pt idx="419">
                  <c:v>43048</c:v>
                </c:pt>
                <c:pt idx="420">
                  <c:v>43049</c:v>
                </c:pt>
                <c:pt idx="421">
                  <c:v>43052</c:v>
                </c:pt>
                <c:pt idx="422">
                  <c:v>43053</c:v>
                </c:pt>
                <c:pt idx="423">
                  <c:v>43054</c:v>
                </c:pt>
                <c:pt idx="424">
                  <c:v>43055</c:v>
                </c:pt>
                <c:pt idx="425">
                  <c:v>43056</c:v>
                </c:pt>
                <c:pt idx="426">
                  <c:v>43059</c:v>
                </c:pt>
                <c:pt idx="427">
                  <c:v>43060</c:v>
                </c:pt>
                <c:pt idx="428">
                  <c:v>43061</c:v>
                </c:pt>
                <c:pt idx="429">
                  <c:v>43062</c:v>
                </c:pt>
                <c:pt idx="430">
                  <c:v>43063</c:v>
                </c:pt>
                <c:pt idx="431">
                  <c:v>43066</c:v>
                </c:pt>
                <c:pt idx="432">
                  <c:v>43067</c:v>
                </c:pt>
                <c:pt idx="433">
                  <c:v>43068</c:v>
                </c:pt>
                <c:pt idx="434">
                  <c:v>43069</c:v>
                </c:pt>
                <c:pt idx="435">
                  <c:v>43070</c:v>
                </c:pt>
                <c:pt idx="436">
                  <c:v>43073</c:v>
                </c:pt>
                <c:pt idx="437">
                  <c:v>43074</c:v>
                </c:pt>
                <c:pt idx="438">
                  <c:v>43075</c:v>
                </c:pt>
                <c:pt idx="439">
                  <c:v>43076</c:v>
                </c:pt>
                <c:pt idx="440">
                  <c:v>43077</c:v>
                </c:pt>
                <c:pt idx="441">
                  <c:v>43080</c:v>
                </c:pt>
                <c:pt idx="442">
                  <c:v>43081</c:v>
                </c:pt>
                <c:pt idx="443">
                  <c:v>43082</c:v>
                </c:pt>
                <c:pt idx="444">
                  <c:v>43083</c:v>
                </c:pt>
                <c:pt idx="445">
                  <c:v>43084</c:v>
                </c:pt>
                <c:pt idx="446">
                  <c:v>43087</c:v>
                </c:pt>
                <c:pt idx="447">
                  <c:v>43088</c:v>
                </c:pt>
                <c:pt idx="448">
                  <c:v>43089</c:v>
                </c:pt>
                <c:pt idx="449">
                  <c:v>43090</c:v>
                </c:pt>
                <c:pt idx="450">
                  <c:v>43091</c:v>
                </c:pt>
                <c:pt idx="451">
                  <c:v>43094</c:v>
                </c:pt>
                <c:pt idx="452">
                  <c:v>43095</c:v>
                </c:pt>
                <c:pt idx="453">
                  <c:v>43096</c:v>
                </c:pt>
                <c:pt idx="454">
                  <c:v>43097</c:v>
                </c:pt>
                <c:pt idx="455">
                  <c:v>43098</c:v>
                </c:pt>
                <c:pt idx="456">
                  <c:v>43101</c:v>
                </c:pt>
                <c:pt idx="457">
                  <c:v>43102</c:v>
                </c:pt>
                <c:pt idx="458">
                  <c:v>43103</c:v>
                </c:pt>
                <c:pt idx="459">
                  <c:v>43104</c:v>
                </c:pt>
                <c:pt idx="460">
                  <c:v>43105</c:v>
                </c:pt>
                <c:pt idx="461">
                  <c:v>43108</c:v>
                </c:pt>
                <c:pt idx="462">
                  <c:v>43109</c:v>
                </c:pt>
                <c:pt idx="463">
                  <c:v>43110</c:v>
                </c:pt>
                <c:pt idx="464">
                  <c:v>43111</c:v>
                </c:pt>
                <c:pt idx="465">
                  <c:v>43112</c:v>
                </c:pt>
                <c:pt idx="466">
                  <c:v>43115</c:v>
                </c:pt>
                <c:pt idx="467">
                  <c:v>43116</c:v>
                </c:pt>
                <c:pt idx="468">
                  <c:v>43117</c:v>
                </c:pt>
                <c:pt idx="469">
                  <c:v>43118</c:v>
                </c:pt>
                <c:pt idx="470">
                  <c:v>43119</c:v>
                </c:pt>
                <c:pt idx="471">
                  <c:v>43122</c:v>
                </c:pt>
                <c:pt idx="472">
                  <c:v>43123</c:v>
                </c:pt>
                <c:pt idx="473">
                  <c:v>43124</c:v>
                </c:pt>
                <c:pt idx="474">
                  <c:v>43125</c:v>
                </c:pt>
                <c:pt idx="475">
                  <c:v>43126</c:v>
                </c:pt>
                <c:pt idx="476">
                  <c:v>43129</c:v>
                </c:pt>
                <c:pt idx="477">
                  <c:v>43130</c:v>
                </c:pt>
                <c:pt idx="478">
                  <c:v>43131</c:v>
                </c:pt>
                <c:pt idx="479">
                  <c:v>43132</c:v>
                </c:pt>
                <c:pt idx="480">
                  <c:v>43133</c:v>
                </c:pt>
                <c:pt idx="481">
                  <c:v>43136</c:v>
                </c:pt>
                <c:pt idx="482">
                  <c:v>43137</c:v>
                </c:pt>
                <c:pt idx="483">
                  <c:v>43138</c:v>
                </c:pt>
                <c:pt idx="484">
                  <c:v>43139</c:v>
                </c:pt>
                <c:pt idx="485">
                  <c:v>43140</c:v>
                </c:pt>
                <c:pt idx="486">
                  <c:v>43143</c:v>
                </c:pt>
                <c:pt idx="487">
                  <c:v>43144</c:v>
                </c:pt>
                <c:pt idx="488">
                  <c:v>43145</c:v>
                </c:pt>
                <c:pt idx="489">
                  <c:v>43146</c:v>
                </c:pt>
                <c:pt idx="490">
                  <c:v>43147</c:v>
                </c:pt>
                <c:pt idx="491">
                  <c:v>43150</c:v>
                </c:pt>
                <c:pt idx="492">
                  <c:v>43151</c:v>
                </c:pt>
                <c:pt idx="493">
                  <c:v>43152</c:v>
                </c:pt>
                <c:pt idx="494">
                  <c:v>43153</c:v>
                </c:pt>
                <c:pt idx="495">
                  <c:v>43154</c:v>
                </c:pt>
                <c:pt idx="496">
                  <c:v>43157</c:v>
                </c:pt>
                <c:pt idx="497">
                  <c:v>43158</c:v>
                </c:pt>
                <c:pt idx="498">
                  <c:v>43159</c:v>
                </c:pt>
                <c:pt idx="499">
                  <c:v>43160</c:v>
                </c:pt>
                <c:pt idx="500">
                  <c:v>43161</c:v>
                </c:pt>
                <c:pt idx="501">
                  <c:v>43164</c:v>
                </c:pt>
                <c:pt idx="502">
                  <c:v>43165</c:v>
                </c:pt>
                <c:pt idx="503">
                  <c:v>43166</c:v>
                </c:pt>
                <c:pt idx="504">
                  <c:v>43167</c:v>
                </c:pt>
                <c:pt idx="505">
                  <c:v>43168</c:v>
                </c:pt>
                <c:pt idx="506">
                  <c:v>43171</c:v>
                </c:pt>
                <c:pt idx="507">
                  <c:v>43172</c:v>
                </c:pt>
                <c:pt idx="508">
                  <c:v>43173</c:v>
                </c:pt>
                <c:pt idx="509">
                  <c:v>43174</c:v>
                </c:pt>
                <c:pt idx="510">
                  <c:v>43175</c:v>
                </c:pt>
                <c:pt idx="511">
                  <c:v>43178</c:v>
                </c:pt>
                <c:pt idx="512">
                  <c:v>43179</c:v>
                </c:pt>
                <c:pt idx="513">
                  <c:v>43180</c:v>
                </c:pt>
                <c:pt idx="514">
                  <c:v>43181</c:v>
                </c:pt>
                <c:pt idx="515">
                  <c:v>43182</c:v>
                </c:pt>
                <c:pt idx="516">
                  <c:v>43185</c:v>
                </c:pt>
                <c:pt idx="517">
                  <c:v>43186</c:v>
                </c:pt>
                <c:pt idx="518">
                  <c:v>43187</c:v>
                </c:pt>
                <c:pt idx="519">
                  <c:v>43188</c:v>
                </c:pt>
                <c:pt idx="520">
                  <c:v>43189</c:v>
                </c:pt>
                <c:pt idx="521">
                  <c:v>43192</c:v>
                </c:pt>
                <c:pt idx="522">
                  <c:v>43193</c:v>
                </c:pt>
                <c:pt idx="523">
                  <c:v>43194</c:v>
                </c:pt>
                <c:pt idx="524">
                  <c:v>43195</c:v>
                </c:pt>
                <c:pt idx="525">
                  <c:v>43196</c:v>
                </c:pt>
                <c:pt idx="526">
                  <c:v>43199</c:v>
                </c:pt>
                <c:pt idx="527">
                  <c:v>43200</c:v>
                </c:pt>
                <c:pt idx="528">
                  <c:v>43201</c:v>
                </c:pt>
                <c:pt idx="529">
                  <c:v>43202</c:v>
                </c:pt>
                <c:pt idx="530">
                  <c:v>43203</c:v>
                </c:pt>
                <c:pt idx="531">
                  <c:v>43206</c:v>
                </c:pt>
                <c:pt idx="532">
                  <c:v>43207</c:v>
                </c:pt>
                <c:pt idx="533">
                  <c:v>43208</c:v>
                </c:pt>
                <c:pt idx="534">
                  <c:v>43209</c:v>
                </c:pt>
                <c:pt idx="535">
                  <c:v>43210</c:v>
                </c:pt>
                <c:pt idx="536">
                  <c:v>43213</c:v>
                </c:pt>
                <c:pt idx="537">
                  <c:v>43214</c:v>
                </c:pt>
                <c:pt idx="538">
                  <c:v>43215</c:v>
                </c:pt>
                <c:pt idx="539">
                  <c:v>43216</c:v>
                </c:pt>
                <c:pt idx="540">
                  <c:v>43217</c:v>
                </c:pt>
                <c:pt idx="541">
                  <c:v>43220</c:v>
                </c:pt>
              </c:numCache>
            </c:numRef>
          </c:cat>
          <c:val>
            <c:numRef>
              <c:f>Sheet1!$D$1901:$D$2442</c:f>
              <c:numCache>
                <c:formatCode>General</c:formatCode>
                <c:ptCount val="542"/>
                <c:pt idx="0">
                  <c:v>953.31</c:v>
                </c:pt>
                <c:pt idx="1">
                  <c:v>960.41</c:v>
                </c:pt>
                <c:pt idx="2">
                  <c:v>943.45</c:v>
                </c:pt>
                <c:pt idx="3">
                  <c:v>944.35</c:v>
                </c:pt>
                <c:pt idx="4">
                  <c:v>936.47</c:v>
                </c:pt>
                <c:pt idx="5">
                  <c:v>936.89</c:v>
                </c:pt>
                <c:pt idx="6">
                  <c:v>949.66</c:v>
                </c:pt>
                <c:pt idx="7">
                  <c:v>956.38</c:v>
                </c:pt>
                <c:pt idx="8">
                  <c:v>970.61</c:v>
                </c:pt>
                <c:pt idx="9">
                  <c:v>970.61</c:v>
                </c:pt>
                <c:pt idx="10">
                  <c:v>970.61</c:v>
                </c:pt>
                <c:pt idx="11">
                  <c:v>981.92</c:v>
                </c:pt>
                <c:pt idx="12">
                  <c:v>981.92</c:v>
                </c:pt>
                <c:pt idx="13">
                  <c:v>979.48</c:v>
                </c:pt>
                <c:pt idx="14">
                  <c:v>977.33</c:v>
                </c:pt>
                <c:pt idx="15">
                  <c:v>974.81</c:v>
                </c:pt>
                <c:pt idx="16">
                  <c:v>969.02</c:v>
                </c:pt>
                <c:pt idx="17">
                  <c:v>979.66</c:v>
                </c:pt>
                <c:pt idx="18">
                  <c:v>982.94</c:v>
                </c:pt>
                <c:pt idx="19">
                  <c:v>965.97</c:v>
                </c:pt>
                <c:pt idx="20">
                  <c:v>964.58</c:v>
                </c:pt>
                <c:pt idx="21">
                  <c:v>965.3</c:v>
                </c:pt>
                <c:pt idx="22">
                  <c:v>957.24</c:v>
                </c:pt>
                <c:pt idx="23">
                  <c:v>952.86</c:v>
                </c:pt>
                <c:pt idx="24">
                  <c:v>955.87</c:v>
                </c:pt>
                <c:pt idx="25">
                  <c:v>956.37</c:v>
                </c:pt>
                <c:pt idx="26">
                  <c:v>970.04</c:v>
                </c:pt>
                <c:pt idx="27">
                  <c:v>973.06</c:v>
                </c:pt>
                <c:pt idx="28">
                  <c:v>968.68</c:v>
                </c:pt>
                <c:pt idx="29">
                  <c:v>975.27</c:v>
                </c:pt>
                <c:pt idx="30">
                  <c:v>964.55</c:v>
                </c:pt>
                <c:pt idx="31">
                  <c:v>969.49</c:v>
                </c:pt>
                <c:pt idx="32">
                  <c:v>973.62</c:v>
                </c:pt>
                <c:pt idx="33">
                  <c:v>971.35</c:v>
                </c:pt>
                <c:pt idx="34">
                  <c:v>959.32</c:v>
                </c:pt>
                <c:pt idx="35">
                  <c:v>954.14</c:v>
                </c:pt>
                <c:pt idx="36">
                  <c:v>950.89</c:v>
                </c:pt>
                <c:pt idx="37">
                  <c:v>952.48</c:v>
                </c:pt>
                <c:pt idx="38">
                  <c:v>971.2</c:v>
                </c:pt>
                <c:pt idx="39">
                  <c:v>984.81</c:v>
                </c:pt>
                <c:pt idx="40">
                  <c:v>998.25</c:v>
                </c:pt>
                <c:pt idx="41">
                  <c:v>1001.81</c:v>
                </c:pt>
                <c:pt idx="42">
                  <c:v>995.7</c:v>
                </c:pt>
                <c:pt idx="43">
                  <c:v>999.98</c:v>
                </c:pt>
                <c:pt idx="44">
                  <c:v>1004.75</c:v>
                </c:pt>
                <c:pt idx="45">
                  <c:v>1004.03</c:v>
                </c:pt>
                <c:pt idx="46">
                  <c:v>1000.56</c:v>
                </c:pt>
                <c:pt idx="47">
                  <c:v>1006.19</c:v>
                </c:pt>
                <c:pt idx="48">
                  <c:v>1007.6</c:v>
                </c:pt>
                <c:pt idx="49">
                  <c:v>997.89</c:v>
                </c:pt>
                <c:pt idx="50">
                  <c:v>993.33</c:v>
                </c:pt>
                <c:pt idx="51">
                  <c:v>987.25</c:v>
                </c:pt>
                <c:pt idx="52">
                  <c:v>986.99</c:v>
                </c:pt>
                <c:pt idx="53">
                  <c:v>995.74</c:v>
                </c:pt>
                <c:pt idx="54">
                  <c:v>990.38</c:v>
                </c:pt>
                <c:pt idx="55">
                  <c:v>993.37</c:v>
                </c:pt>
                <c:pt idx="56">
                  <c:v>1003.72</c:v>
                </c:pt>
                <c:pt idx="57">
                  <c:v>1003.19</c:v>
                </c:pt>
                <c:pt idx="58">
                  <c:v>1001.29</c:v>
                </c:pt>
                <c:pt idx="59">
                  <c:v>1006.58</c:v>
                </c:pt>
                <c:pt idx="60">
                  <c:v>986.34</c:v>
                </c:pt>
                <c:pt idx="61">
                  <c:v>985.79</c:v>
                </c:pt>
                <c:pt idx="62">
                  <c:v>988.97</c:v>
                </c:pt>
                <c:pt idx="63">
                  <c:v>998.81</c:v>
                </c:pt>
                <c:pt idx="64">
                  <c:v>1009.11</c:v>
                </c:pt>
                <c:pt idx="65">
                  <c:v>1014.21</c:v>
                </c:pt>
                <c:pt idx="66">
                  <c:v>1021.19</c:v>
                </c:pt>
                <c:pt idx="67">
                  <c:v>1018.6</c:v>
                </c:pt>
                <c:pt idx="68">
                  <c:v>1018.6</c:v>
                </c:pt>
                <c:pt idx="69">
                  <c:v>1017.24</c:v>
                </c:pt>
                <c:pt idx="70">
                  <c:v>1017.14</c:v>
                </c:pt>
                <c:pt idx="71">
                  <c:v>1034.17</c:v>
                </c:pt>
                <c:pt idx="72">
                  <c:v>1039.94</c:v>
                </c:pt>
                <c:pt idx="73">
                  <c:v>1040.8499999999999</c:v>
                </c:pt>
                <c:pt idx="74">
                  <c:v>1043.1400000000001</c:v>
                </c:pt>
                <c:pt idx="75">
                  <c:v>1037.82</c:v>
                </c:pt>
                <c:pt idx="76">
                  <c:v>1032.6400000000001</c:v>
                </c:pt>
                <c:pt idx="77">
                  <c:v>1035.3</c:v>
                </c:pt>
                <c:pt idx="78">
                  <c:v>1039.3399999999999</c:v>
                </c:pt>
                <c:pt idx="79">
                  <c:v>1034.4000000000001</c:v>
                </c:pt>
                <c:pt idx="80">
                  <c:v>1041.26</c:v>
                </c:pt>
                <c:pt idx="81">
                  <c:v>1052.19</c:v>
                </c:pt>
                <c:pt idx="82">
                  <c:v>1047.45</c:v>
                </c:pt>
                <c:pt idx="83">
                  <c:v>1051.69</c:v>
                </c:pt>
                <c:pt idx="84">
                  <c:v>1058.3</c:v>
                </c:pt>
                <c:pt idx="85">
                  <c:v>1055.9100000000001</c:v>
                </c:pt>
                <c:pt idx="86">
                  <c:v>1060.07</c:v>
                </c:pt>
                <c:pt idx="87">
                  <c:v>1054.48</c:v>
                </c:pt>
                <c:pt idx="88">
                  <c:v>1043.69</c:v>
                </c:pt>
                <c:pt idx="89">
                  <c:v>1046.02</c:v>
                </c:pt>
                <c:pt idx="90">
                  <c:v>1060.9100000000001</c:v>
                </c:pt>
                <c:pt idx="91">
                  <c:v>1065.8800000000001</c:v>
                </c:pt>
                <c:pt idx="92">
                  <c:v>1061.8399999999999</c:v>
                </c:pt>
                <c:pt idx="93">
                  <c:v>1050.02</c:v>
                </c:pt>
                <c:pt idx="94">
                  <c:v>1052.6199999999999</c:v>
                </c:pt>
                <c:pt idx="95">
                  <c:v>1062.9000000000001</c:v>
                </c:pt>
                <c:pt idx="96">
                  <c:v>1062.9000000000001</c:v>
                </c:pt>
                <c:pt idx="97">
                  <c:v>1058.26</c:v>
                </c:pt>
                <c:pt idx="98">
                  <c:v>1056.29</c:v>
                </c:pt>
                <c:pt idx="99">
                  <c:v>1058.93</c:v>
                </c:pt>
                <c:pt idx="100">
                  <c:v>1058.49</c:v>
                </c:pt>
                <c:pt idx="101">
                  <c:v>1053.06</c:v>
                </c:pt>
                <c:pt idx="102">
                  <c:v>1054.3599999999999</c:v>
                </c:pt>
                <c:pt idx="103">
                  <c:v>1057.8399999999999</c:v>
                </c:pt>
                <c:pt idx="104">
                  <c:v>1048.45</c:v>
                </c:pt>
                <c:pt idx="105">
                  <c:v>1046.98</c:v>
                </c:pt>
                <c:pt idx="106">
                  <c:v>1052.3499999999999</c:v>
                </c:pt>
                <c:pt idx="107">
                  <c:v>1066.69</c:v>
                </c:pt>
                <c:pt idx="108">
                  <c:v>1066.5899999999999</c:v>
                </c:pt>
                <c:pt idx="109">
                  <c:v>1065.04</c:v>
                </c:pt>
                <c:pt idx="110">
                  <c:v>1069.55</c:v>
                </c:pt>
                <c:pt idx="111">
                  <c:v>1069.55</c:v>
                </c:pt>
                <c:pt idx="112">
                  <c:v>1086.6199999999999</c:v>
                </c:pt>
                <c:pt idx="113">
                  <c:v>1083.22</c:v>
                </c:pt>
                <c:pt idx="114">
                  <c:v>1086.24</c:v>
                </c:pt>
                <c:pt idx="115">
                  <c:v>1074.8900000000001</c:v>
                </c:pt>
                <c:pt idx="116">
                  <c:v>1055.22</c:v>
                </c:pt>
                <c:pt idx="117">
                  <c:v>1055.22</c:v>
                </c:pt>
                <c:pt idx="118">
                  <c:v>1058.56</c:v>
                </c:pt>
                <c:pt idx="119">
                  <c:v>1059.77</c:v>
                </c:pt>
                <c:pt idx="120">
                  <c:v>1064.21</c:v>
                </c:pt>
                <c:pt idx="121">
                  <c:v>1066.97</c:v>
                </c:pt>
                <c:pt idx="122">
                  <c:v>1063.3699999999999</c:v>
                </c:pt>
                <c:pt idx="123">
                  <c:v>1065.05</c:v>
                </c:pt>
                <c:pt idx="124">
                  <c:v>1074.74</c:v>
                </c:pt>
                <c:pt idx="125">
                  <c:v>1070.3399999999999</c:v>
                </c:pt>
                <c:pt idx="126">
                  <c:v>1059.83</c:v>
                </c:pt>
                <c:pt idx="127">
                  <c:v>1059.0999999999999</c:v>
                </c:pt>
                <c:pt idx="128">
                  <c:v>1064.7</c:v>
                </c:pt>
                <c:pt idx="129">
                  <c:v>1043.95</c:v>
                </c:pt>
                <c:pt idx="130">
                  <c:v>1050.19</c:v>
                </c:pt>
                <c:pt idx="131">
                  <c:v>1067.3699999999999</c:v>
                </c:pt>
                <c:pt idx="132">
                  <c:v>1072.1600000000001</c:v>
                </c:pt>
                <c:pt idx="133">
                  <c:v>1070.1199999999999</c:v>
                </c:pt>
                <c:pt idx="134">
                  <c:v>1066.01</c:v>
                </c:pt>
                <c:pt idx="135">
                  <c:v>1063.6500000000001</c:v>
                </c:pt>
                <c:pt idx="136">
                  <c:v>1064.73</c:v>
                </c:pt>
                <c:pt idx="137">
                  <c:v>1064.73</c:v>
                </c:pt>
                <c:pt idx="138">
                  <c:v>1064.73</c:v>
                </c:pt>
                <c:pt idx="139">
                  <c:v>1047.4100000000001</c:v>
                </c:pt>
                <c:pt idx="140">
                  <c:v>1047.2</c:v>
                </c:pt>
                <c:pt idx="141">
                  <c:v>1037.7</c:v>
                </c:pt>
                <c:pt idx="142">
                  <c:v>1058.31</c:v>
                </c:pt>
                <c:pt idx="143">
                  <c:v>1057.29</c:v>
                </c:pt>
                <c:pt idx="144">
                  <c:v>1061.1099999999999</c:v>
                </c:pt>
                <c:pt idx="145">
                  <c:v>1059.07</c:v>
                </c:pt>
                <c:pt idx="146">
                  <c:v>1058.72</c:v>
                </c:pt>
                <c:pt idx="147">
                  <c:v>1057.3399999999999</c:v>
                </c:pt>
                <c:pt idx="148">
                  <c:v>1046.7</c:v>
                </c:pt>
                <c:pt idx="149">
                  <c:v>1044.45</c:v>
                </c:pt>
                <c:pt idx="150">
                  <c:v>1047.5</c:v>
                </c:pt>
                <c:pt idx="151">
                  <c:v>1047.5</c:v>
                </c:pt>
                <c:pt idx="152">
                  <c:v>1047.31</c:v>
                </c:pt>
                <c:pt idx="153">
                  <c:v>1032.57</c:v>
                </c:pt>
                <c:pt idx="154">
                  <c:v>1025.98</c:v>
                </c:pt>
                <c:pt idx="155">
                  <c:v>1017.57</c:v>
                </c:pt>
                <c:pt idx="156">
                  <c:v>1022.73</c:v>
                </c:pt>
                <c:pt idx="157">
                  <c:v>1028.52</c:v>
                </c:pt>
                <c:pt idx="158">
                  <c:v>1011.09</c:v>
                </c:pt>
                <c:pt idx="159">
                  <c:v>1017.89</c:v>
                </c:pt>
                <c:pt idx="160">
                  <c:v>986.61</c:v>
                </c:pt>
                <c:pt idx="161">
                  <c:v>986.61</c:v>
                </c:pt>
                <c:pt idx="162">
                  <c:v>960.86</c:v>
                </c:pt>
                <c:pt idx="163">
                  <c:v>966.11</c:v>
                </c:pt>
                <c:pt idx="164">
                  <c:v>961.55</c:v>
                </c:pt>
                <c:pt idx="165">
                  <c:v>962.61</c:v>
                </c:pt>
                <c:pt idx="166">
                  <c:v>945.41</c:v>
                </c:pt>
                <c:pt idx="167">
                  <c:v>957.21</c:v>
                </c:pt>
                <c:pt idx="168">
                  <c:v>964.88</c:v>
                </c:pt>
                <c:pt idx="169">
                  <c:v>958.52</c:v>
                </c:pt>
                <c:pt idx="170">
                  <c:v>978.12</c:v>
                </c:pt>
                <c:pt idx="171">
                  <c:v>981.8</c:v>
                </c:pt>
                <c:pt idx="172">
                  <c:v>984.85</c:v>
                </c:pt>
                <c:pt idx="173">
                  <c:v>992.38</c:v>
                </c:pt>
                <c:pt idx="174">
                  <c:v>989.52</c:v>
                </c:pt>
                <c:pt idx="175">
                  <c:v>975.46</c:v>
                </c:pt>
                <c:pt idx="176">
                  <c:v>979.65</c:v>
                </c:pt>
                <c:pt idx="177">
                  <c:v>982.41</c:v>
                </c:pt>
                <c:pt idx="178">
                  <c:v>979.15</c:v>
                </c:pt>
                <c:pt idx="179">
                  <c:v>996.98</c:v>
                </c:pt>
                <c:pt idx="180">
                  <c:v>996.78</c:v>
                </c:pt>
                <c:pt idx="181">
                  <c:v>986.1</c:v>
                </c:pt>
                <c:pt idx="182">
                  <c:v>991.1</c:v>
                </c:pt>
                <c:pt idx="183">
                  <c:v>987.61</c:v>
                </c:pt>
                <c:pt idx="184">
                  <c:v>983.57</c:v>
                </c:pt>
                <c:pt idx="185">
                  <c:v>983.02</c:v>
                </c:pt>
                <c:pt idx="186">
                  <c:v>976.67</c:v>
                </c:pt>
                <c:pt idx="187">
                  <c:v>972.95</c:v>
                </c:pt>
                <c:pt idx="188">
                  <c:v>969.46</c:v>
                </c:pt>
                <c:pt idx="189">
                  <c:v>957.42</c:v>
                </c:pt>
                <c:pt idx="190">
                  <c:v>956.4</c:v>
                </c:pt>
                <c:pt idx="191">
                  <c:v>945.33</c:v>
                </c:pt>
                <c:pt idx="192">
                  <c:v>962</c:v>
                </c:pt>
                <c:pt idx="193">
                  <c:v>963.15</c:v>
                </c:pt>
                <c:pt idx="194">
                  <c:v>972.48</c:v>
                </c:pt>
                <c:pt idx="195">
                  <c:v>983.2</c:v>
                </c:pt>
                <c:pt idx="196">
                  <c:v>985.06</c:v>
                </c:pt>
                <c:pt idx="197">
                  <c:v>986.31</c:v>
                </c:pt>
                <c:pt idx="198">
                  <c:v>986.99</c:v>
                </c:pt>
                <c:pt idx="199">
                  <c:v>998.21</c:v>
                </c:pt>
                <c:pt idx="200">
                  <c:v>992.77</c:v>
                </c:pt>
                <c:pt idx="201">
                  <c:v>992.07</c:v>
                </c:pt>
                <c:pt idx="202">
                  <c:v>998.01</c:v>
                </c:pt>
                <c:pt idx="203">
                  <c:v>1007.5</c:v>
                </c:pt>
                <c:pt idx="204">
                  <c:v>1010.17</c:v>
                </c:pt>
                <c:pt idx="205">
                  <c:v>1009.58</c:v>
                </c:pt>
                <c:pt idx="206">
                  <c:v>1010.37</c:v>
                </c:pt>
                <c:pt idx="207">
                  <c:v>1009.63</c:v>
                </c:pt>
                <c:pt idx="208">
                  <c:v>1012.61</c:v>
                </c:pt>
                <c:pt idx="209">
                  <c:v>1014.67</c:v>
                </c:pt>
                <c:pt idx="210">
                  <c:v>1002.85</c:v>
                </c:pt>
                <c:pt idx="211">
                  <c:v>1009.06</c:v>
                </c:pt>
                <c:pt idx="212">
                  <c:v>1018.2</c:v>
                </c:pt>
                <c:pt idx="213">
                  <c:v>1031.6600000000001</c:v>
                </c:pt>
                <c:pt idx="214">
                  <c:v>1031.6600000000001</c:v>
                </c:pt>
                <c:pt idx="215">
                  <c:v>1036.99</c:v>
                </c:pt>
                <c:pt idx="216">
                  <c:v>1038.3800000000001</c:v>
                </c:pt>
                <c:pt idx="217">
                  <c:v>1025.45</c:v>
                </c:pt>
                <c:pt idx="218">
                  <c:v>1042.1099999999999</c:v>
                </c:pt>
                <c:pt idx="219">
                  <c:v>1044.92</c:v>
                </c:pt>
                <c:pt idx="220">
                  <c:v>1044.8699999999999</c:v>
                </c:pt>
                <c:pt idx="221">
                  <c:v>1052.81</c:v>
                </c:pt>
                <c:pt idx="222">
                  <c:v>1048.6199999999999</c:v>
                </c:pt>
                <c:pt idx="223">
                  <c:v>1050.4000000000001</c:v>
                </c:pt>
                <c:pt idx="224">
                  <c:v>1052.92</c:v>
                </c:pt>
                <c:pt idx="225">
                  <c:v>1054.22</c:v>
                </c:pt>
                <c:pt idx="226">
                  <c:v>1056.81</c:v>
                </c:pt>
                <c:pt idx="227">
                  <c:v>1053.24</c:v>
                </c:pt>
                <c:pt idx="228">
                  <c:v>1042.6199999999999</c:v>
                </c:pt>
                <c:pt idx="229">
                  <c:v>1053.78</c:v>
                </c:pt>
                <c:pt idx="230">
                  <c:v>1055.5999999999999</c:v>
                </c:pt>
                <c:pt idx="231">
                  <c:v>1061.5899999999999</c:v>
                </c:pt>
                <c:pt idx="232">
                  <c:v>1066.95</c:v>
                </c:pt>
                <c:pt idx="233">
                  <c:v>1069.6199999999999</c:v>
                </c:pt>
                <c:pt idx="234">
                  <c:v>1070.8599999999999</c:v>
                </c:pt>
                <c:pt idx="235">
                  <c:v>1070.8599999999999</c:v>
                </c:pt>
                <c:pt idx="236">
                  <c:v>1066.99</c:v>
                </c:pt>
                <c:pt idx="237">
                  <c:v>1066.6099999999999</c:v>
                </c:pt>
                <c:pt idx="238">
                  <c:v>1072.94</c:v>
                </c:pt>
                <c:pt idx="239">
                  <c:v>1066.76</c:v>
                </c:pt>
                <c:pt idx="240">
                  <c:v>1067.6600000000001</c:v>
                </c:pt>
                <c:pt idx="241">
                  <c:v>1074.94</c:v>
                </c:pt>
                <c:pt idx="242">
                  <c:v>1072.26</c:v>
                </c:pt>
                <c:pt idx="243">
                  <c:v>1068.53</c:v>
                </c:pt>
                <c:pt idx="244">
                  <c:v>1068.25</c:v>
                </c:pt>
                <c:pt idx="245">
                  <c:v>1068.57</c:v>
                </c:pt>
                <c:pt idx="246">
                  <c:v>1068.57</c:v>
                </c:pt>
                <c:pt idx="247">
                  <c:v>1087.07</c:v>
                </c:pt>
                <c:pt idx="248">
                  <c:v>1087.3699999999999</c:v>
                </c:pt>
                <c:pt idx="249">
                  <c:v>1097.81</c:v>
                </c:pt>
                <c:pt idx="250">
                  <c:v>1097.8599999999999</c:v>
                </c:pt>
                <c:pt idx="251">
                  <c:v>1093.3699999999999</c:v>
                </c:pt>
                <c:pt idx="252">
                  <c:v>1090.0899999999999</c:v>
                </c:pt>
                <c:pt idx="253">
                  <c:v>1080.3</c:v>
                </c:pt>
                <c:pt idx="254">
                  <c:v>1089.1199999999999</c:v>
                </c:pt>
                <c:pt idx="255">
                  <c:v>1089.3599999999999</c:v>
                </c:pt>
                <c:pt idx="256">
                  <c:v>1081.7</c:v>
                </c:pt>
                <c:pt idx="257">
                  <c:v>1090.53</c:v>
                </c:pt>
                <c:pt idx="258">
                  <c:v>1094.8800000000001</c:v>
                </c:pt>
                <c:pt idx="259">
                  <c:v>1096.18</c:v>
                </c:pt>
                <c:pt idx="260">
                  <c:v>1097.94</c:v>
                </c:pt>
                <c:pt idx="261">
                  <c:v>1105.3800000000001</c:v>
                </c:pt>
                <c:pt idx="262">
                  <c:v>1105.3800000000001</c:v>
                </c:pt>
                <c:pt idx="263">
                  <c:v>1110.08</c:v>
                </c:pt>
                <c:pt idx="264">
                  <c:v>1110.26</c:v>
                </c:pt>
                <c:pt idx="265">
                  <c:v>1103.54</c:v>
                </c:pt>
                <c:pt idx="266">
                  <c:v>1101.71</c:v>
                </c:pt>
                <c:pt idx="267">
                  <c:v>1105.3499999999999</c:v>
                </c:pt>
                <c:pt idx="268">
                  <c:v>1101.78</c:v>
                </c:pt>
                <c:pt idx="269">
                  <c:v>1093.78</c:v>
                </c:pt>
                <c:pt idx="270">
                  <c:v>1093.78</c:v>
                </c:pt>
                <c:pt idx="271">
                  <c:v>1091.3</c:v>
                </c:pt>
                <c:pt idx="272">
                  <c:v>1084.6300000000001</c:v>
                </c:pt>
                <c:pt idx="273">
                  <c:v>1085.8800000000001</c:v>
                </c:pt>
                <c:pt idx="274">
                  <c:v>1090.5999999999999</c:v>
                </c:pt>
                <c:pt idx="275">
                  <c:v>1087.8599999999999</c:v>
                </c:pt>
                <c:pt idx="276">
                  <c:v>1098.52</c:v>
                </c:pt>
                <c:pt idx="277">
                  <c:v>1110.72</c:v>
                </c:pt>
                <c:pt idx="278">
                  <c:v>1113.0899999999999</c:v>
                </c:pt>
                <c:pt idx="279">
                  <c:v>1110.31</c:v>
                </c:pt>
                <c:pt idx="280">
                  <c:v>1107.9000000000001</c:v>
                </c:pt>
                <c:pt idx="281">
                  <c:v>1107.9000000000001</c:v>
                </c:pt>
                <c:pt idx="282">
                  <c:v>1111.04</c:v>
                </c:pt>
                <c:pt idx="283">
                  <c:v>1110.5</c:v>
                </c:pt>
                <c:pt idx="284">
                  <c:v>1113.23</c:v>
                </c:pt>
                <c:pt idx="285">
                  <c:v>1102.3499999999999</c:v>
                </c:pt>
                <c:pt idx="286">
                  <c:v>1106.1600000000001</c:v>
                </c:pt>
                <c:pt idx="287">
                  <c:v>1108.1300000000001</c:v>
                </c:pt>
                <c:pt idx="288">
                  <c:v>1121.5899999999999</c:v>
                </c:pt>
                <c:pt idx="289">
                  <c:v>1124.6600000000001</c:v>
                </c:pt>
                <c:pt idx="290">
                  <c:v>1120.1400000000001</c:v>
                </c:pt>
                <c:pt idx="291">
                  <c:v>1124.01</c:v>
                </c:pt>
                <c:pt idx="292">
                  <c:v>1130.8399999999999</c:v>
                </c:pt>
                <c:pt idx="293">
                  <c:v>1131.1199999999999</c:v>
                </c:pt>
                <c:pt idx="294">
                  <c:v>1116.1400000000001</c:v>
                </c:pt>
                <c:pt idx="295">
                  <c:v>1114.07</c:v>
                </c:pt>
                <c:pt idx="296">
                  <c:v>1112.57</c:v>
                </c:pt>
                <c:pt idx="297">
                  <c:v>1104.22</c:v>
                </c:pt>
                <c:pt idx="298">
                  <c:v>1099.72</c:v>
                </c:pt>
                <c:pt idx="299">
                  <c:v>1113.3</c:v>
                </c:pt>
                <c:pt idx="300">
                  <c:v>1126.3800000000001</c:v>
                </c:pt>
                <c:pt idx="301">
                  <c:v>1125.8800000000001</c:v>
                </c:pt>
                <c:pt idx="302">
                  <c:v>1130.69</c:v>
                </c:pt>
                <c:pt idx="303">
                  <c:v>1129.96</c:v>
                </c:pt>
                <c:pt idx="304">
                  <c:v>1130.79</c:v>
                </c:pt>
                <c:pt idx="305">
                  <c:v>1135.6099999999999</c:v>
                </c:pt>
                <c:pt idx="306">
                  <c:v>1140.03</c:v>
                </c:pt>
                <c:pt idx="307">
                  <c:v>1135.6199999999999</c:v>
                </c:pt>
                <c:pt idx="308">
                  <c:v>1137.7</c:v>
                </c:pt>
                <c:pt idx="309">
                  <c:v>1136.3</c:v>
                </c:pt>
                <c:pt idx="310">
                  <c:v>1138.1099999999999</c:v>
                </c:pt>
                <c:pt idx="311">
                  <c:v>1133.93</c:v>
                </c:pt>
                <c:pt idx="312">
                  <c:v>1132.19</c:v>
                </c:pt>
                <c:pt idx="313">
                  <c:v>1133.07</c:v>
                </c:pt>
                <c:pt idx="314">
                  <c:v>1128.53</c:v>
                </c:pt>
                <c:pt idx="315">
                  <c:v>1128.17</c:v>
                </c:pt>
                <c:pt idx="316">
                  <c:v>1133.46</c:v>
                </c:pt>
                <c:pt idx="317">
                  <c:v>1134.48</c:v>
                </c:pt>
                <c:pt idx="318">
                  <c:v>1130.8</c:v>
                </c:pt>
                <c:pt idx="319">
                  <c:v>1130.31</c:v>
                </c:pt>
                <c:pt idx="320">
                  <c:v>1122.47</c:v>
                </c:pt>
                <c:pt idx="321">
                  <c:v>1122.47</c:v>
                </c:pt>
                <c:pt idx="322">
                  <c:v>1115.8399999999999</c:v>
                </c:pt>
                <c:pt idx="323">
                  <c:v>1114.0899999999999</c:v>
                </c:pt>
                <c:pt idx="324">
                  <c:v>1116.78</c:v>
                </c:pt>
                <c:pt idx="325">
                  <c:v>1119.8499999999999</c:v>
                </c:pt>
                <c:pt idx="326">
                  <c:v>1131.75</c:v>
                </c:pt>
                <c:pt idx="327">
                  <c:v>1132.3699999999999</c:v>
                </c:pt>
                <c:pt idx="328">
                  <c:v>1137.6400000000001</c:v>
                </c:pt>
                <c:pt idx="329">
                  <c:v>1140.8399999999999</c:v>
                </c:pt>
                <c:pt idx="330">
                  <c:v>1139.31</c:v>
                </c:pt>
                <c:pt idx="331">
                  <c:v>1152.01</c:v>
                </c:pt>
                <c:pt idx="332">
                  <c:v>1153.45</c:v>
                </c:pt>
                <c:pt idx="333">
                  <c:v>1158.72</c:v>
                </c:pt>
                <c:pt idx="334">
                  <c:v>1168.18</c:v>
                </c:pt>
                <c:pt idx="335">
                  <c:v>1167.0999999999999</c:v>
                </c:pt>
                <c:pt idx="336">
                  <c:v>1172.6099999999999</c:v>
                </c:pt>
                <c:pt idx="337">
                  <c:v>1165.76</c:v>
                </c:pt>
                <c:pt idx="338">
                  <c:v>1175.46</c:v>
                </c:pt>
                <c:pt idx="339">
                  <c:v>1171.6600000000001</c:v>
                </c:pt>
                <c:pt idx="340">
                  <c:v>1177.3800000000001</c:v>
                </c:pt>
                <c:pt idx="341">
                  <c:v>1181.48</c:v>
                </c:pt>
                <c:pt idx="342">
                  <c:v>1183.26</c:v>
                </c:pt>
                <c:pt idx="343">
                  <c:v>1188.1300000000001</c:v>
                </c:pt>
                <c:pt idx="344">
                  <c:v>1185.57</c:v>
                </c:pt>
                <c:pt idx="345">
                  <c:v>1188.2</c:v>
                </c:pt>
                <c:pt idx="346">
                  <c:v>1193.33</c:v>
                </c:pt>
                <c:pt idx="347" formatCode="0.00">
                  <c:v>1197.3800000000001</c:v>
                </c:pt>
                <c:pt idx="348" formatCode="0.00">
                  <c:v>1192.97</c:v>
                </c:pt>
                <c:pt idx="349" formatCode="0.00">
                  <c:v>1188.1600000000001</c:v>
                </c:pt>
                <c:pt idx="350" formatCode="0.00">
                  <c:v>1195.3599999999999</c:v>
                </c:pt>
                <c:pt idx="351" formatCode="0.00">
                  <c:v>1195.6600000000001</c:v>
                </c:pt>
                <c:pt idx="352" formatCode="0.00">
                  <c:v>1186.32</c:v>
                </c:pt>
                <c:pt idx="353" formatCode="0.00">
                  <c:v>1175.23</c:v>
                </c:pt>
                <c:pt idx="354" formatCode="0.00">
                  <c:v>1158.6400000000001</c:v>
                </c:pt>
                <c:pt idx="355" formatCode="0.00">
                  <c:v>1148.17</c:v>
                </c:pt>
                <c:pt idx="356" formatCode="0.00">
                  <c:v>1161.3499999999999</c:v>
                </c:pt>
                <c:pt idx="357" formatCode="0.00">
                  <c:v>1161.3499999999999</c:v>
                </c:pt>
                <c:pt idx="358" formatCode="0.00">
                  <c:v>1171.1400000000001</c:v>
                </c:pt>
                <c:pt idx="359" formatCode="0.00">
                  <c:v>1174.76</c:v>
                </c:pt>
                <c:pt idx="360" formatCode="0.00">
                  <c:v>1165.57</c:v>
                </c:pt>
                <c:pt idx="361" formatCode="0.00">
                  <c:v>1153.4000000000001</c:v>
                </c:pt>
                <c:pt idx="362" formatCode="0.00">
                  <c:v>1153.81</c:v>
                </c:pt>
                <c:pt idx="363" formatCode="0.00">
                  <c:v>1164.45</c:v>
                </c:pt>
                <c:pt idx="364" formatCode="0.00">
                  <c:v>1167.99</c:v>
                </c:pt>
                <c:pt idx="365" formatCode="0.00">
                  <c:v>1167.99</c:v>
                </c:pt>
                <c:pt idx="366" formatCode="0.00">
                  <c:v>1177.74</c:v>
                </c:pt>
                <c:pt idx="367" formatCode="0.00">
                  <c:v>1162.78</c:v>
                </c:pt>
                <c:pt idx="368" formatCode="0.00">
                  <c:v>1174.99</c:v>
                </c:pt>
                <c:pt idx="369" formatCode="0.00">
                  <c:v>1179.07</c:v>
                </c:pt>
                <c:pt idx="370">
                  <c:v>1186.3</c:v>
                </c:pt>
                <c:pt idx="371">
                  <c:v>1179.3399999999999</c:v>
                </c:pt>
                <c:pt idx="372">
                  <c:v>1184.73</c:v>
                </c:pt>
                <c:pt idx="373">
                  <c:v>1181.6500000000001</c:v>
                </c:pt>
                <c:pt idx="374">
                  <c:v>1185.6099999999999</c:v>
                </c:pt>
                <c:pt idx="375">
                  <c:v>1181.8599999999999</c:v>
                </c:pt>
                <c:pt idx="376">
                  <c:v>1187.08</c:v>
                </c:pt>
                <c:pt idx="377">
                  <c:v>1199.05</c:v>
                </c:pt>
                <c:pt idx="378">
                  <c:v>1196.93</c:v>
                </c:pt>
                <c:pt idx="379">
                  <c:v>1199.99</c:v>
                </c:pt>
                <c:pt idx="380">
                  <c:v>1200.01</c:v>
                </c:pt>
                <c:pt idx="381">
                  <c:v>1206.92</c:v>
                </c:pt>
                <c:pt idx="382">
                  <c:v>1206.44</c:v>
                </c:pt>
                <c:pt idx="383">
                  <c:v>1205.6300000000001</c:v>
                </c:pt>
                <c:pt idx="384">
                  <c:v>1203.43</c:v>
                </c:pt>
                <c:pt idx="385">
                  <c:v>1182.22</c:v>
                </c:pt>
                <c:pt idx="386">
                  <c:v>1170.5899999999999</c:v>
                </c:pt>
                <c:pt idx="387">
                  <c:v>1170.4000000000001</c:v>
                </c:pt>
                <c:pt idx="388">
                  <c:v>1154.25</c:v>
                </c:pt>
                <c:pt idx="389">
                  <c:v>1156.1099999999999</c:v>
                </c:pt>
                <c:pt idx="390">
                  <c:v>1159.76</c:v>
                </c:pt>
                <c:pt idx="391">
                  <c:v>1159.76</c:v>
                </c:pt>
                <c:pt idx="392">
                  <c:v>1171.43</c:v>
                </c:pt>
                <c:pt idx="393">
                  <c:v>1177.79</c:v>
                </c:pt>
                <c:pt idx="394">
                  <c:v>1176</c:v>
                </c:pt>
                <c:pt idx="395">
                  <c:v>1187.83</c:v>
                </c:pt>
                <c:pt idx="396">
                  <c:v>1189.6500000000001</c:v>
                </c:pt>
                <c:pt idx="397">
                  <c:v>1193.67</c:v>
                </c:pt>
                <c:pt idx="398">
                  <c:v>1190.8599999999999</c:v>
                </c:pt>
                <c:pt idx="399">
                  <c:v>1203.6500000000001</c:v>
                </c:pt>
                <c:pt idx="400">
                  <c:v>1209.4000000000001</c:v>
                </c:pt>
                <c:pt idx="401">
                  <c:v>1218.23</c:v>
                </c:pt>
                <c:pt idx="402">
                  <c:v>1220.21</c:v>
                </c:pt>
                <c:pt idx="403">
                  <c:v>1214.2</c:v>
                </c:pt>
                <c:pt idx="404">
                  <c:v>1208.58</c:v>
                </c:pt>
                <c:pt idx="405">
                  <c:v>1208.58</c:v>
                </c:pt>
                <c:pt idx="406">
                  <c:v>1213.74</c:v>
                </c:pt>
                <c:pt idx="407">
                  <c:v>1214.23</c:v>
                </c:pt>
                <c:pt idx="408">
                  <c:v>1223.8599999999999</c:v>
                </c:pt>
                <c:pt idx="409">
                  <c:v>1230.1099999999999</c:v>
                </c:pt>
                <c:pt idx="410">
                  <c:v>1229.3699999999999</c:v>
                </c:pt>
                <c:pt idx="411">
                  <c:v>1235.32</c:v>
                </c:pt>
                <c:pt idx="412">
                  <c:v>1233.6300000000001</c:v>
                </c:pt>
                <c:pt idx="413">
                  <c:v>1246.68</c:v>
                </c:pt>
                <c:pt idx="414">
                  <c:v>1247.79</c:v>
                </c:pt>
                <c:pt idx="415">
                  <c:v>1249.49</c:v>
                </c:pt>
                <c:pt idx="416">
                  <c:v>1251.8</c:v>
                </c:pt>
                <c:pt idx="417">
                  <c:v>1237.79</c:v>
                </c:pt>
                <c:pt idx="418">
                  <c:v>1230.93</c:v>
                </c:pt>
                <c:pt idx="419">
                  <c:v>1231.93</c:v>
                </c:pt>
                <c:pt idx="420">
                  <c:v>1229.6300000000001</c:v>
                </c:pt>
                <c:pt idx="421">
                  <c:v>1217.3</c:v>
                </c:pt>
                <c:pt idx="422">
                  <c:v>1213.93</c:v>
                </c:pt>
                <c:pt idx="423">
                  <c:v>1203.27</c:v>
                </c:pt>
                <c:pt idx="424">
                  <c:v>1215.49</c:v>
                </c:pt>
                <c:pt idx="425">
                  <c:v>1224.0999999999999</c:v>
                </c:pt>
                <c:pt idx="426">
                  <c:v>1224.51</c:v>
                </c:pt>
                <c:pt idx="427">
                  <c:v>1229.23</c:v>
                </c:pt>
                <c:pt idx="428">
                  <c:v>1230.69</c:v>
                </c:pt>
                <c:pt idx="429">
                  <c:v>1232.44</c:v>
                </c:pt>
                <c:pt idx="430">
                  <c:v>1237.47</c:v>
                </c:pt>
                <c:pt idx="431">
                  <c:v>1238.58</c:v>
                </c:pt>
                <c:pt idx="432">
                  <c:v>1235.82</c:v>
                </c:pt>
                <c:pt idx="433">
                  <c:v>1234.03</c:v>
                </c:pt>
                <c:pt idx="434">
                  <c:v>1218.5999999999999</c:v>
                </c:pt>
                <c:pt idx="435">
                  <c:v>1203.97</c:v>
                </c:pt>
                <c:pt idx="436">
                  <c:v>1206.69</c:v>
                </c:pt>
                <c:pt idx="437">
                  <c:v>1206.8699999999999</c:v>
                </c:pt>
                <c:pt idx="438">
                  <c:v>1198.25</c:v>
                </c:pt>
                <c:pt idx="439">
                  <c:v>1215.27</c:v>
                </c:pt>
                <c:pt idx="440">
                  <c:v>1226.06</c:v>
                </c:pt>
                <c:pt idx="441">
                  <c:v>1233.57</c:v>
                </c:pt>
                <c:pt idx="442">
                  <c:v>1224.49</c:v>
                </c:pt>
                <c:pt idx="443">
                  <c:v>1217.19</c:v>
                </c:pt>
                <c:pt idx="444">
                  <c:v>1222.6099999999999</c:v>
                </c:pt>
                <c:pt idx="445">
                  <c:v>1231.95</c:v>
                </c:pt>
                <c:pt idx="446">
                  <c:v>1239</c:v>
                </c:pt>
                <c:pt idx="447">
                  <c:v>1250.33</c:v>
                </c:pt>
                <c:pt idx="448">
                  <c:v>1249.1199999999999</c:v>
                </c:pt>
                <c:pt idx="449">
                  <c:v>1248.75</c:v>
                </c:pt>
                <c:pt idx="450">
                  <c:v>1255.68</c:v>
                </c:pt>
                <c:pt idx="451">
                  <c:v>1255.68</c:v>
                </c:pt>
                <c:pt idx="452">
                  <c:v>1261.5899999999999</c:v>
                </c:pt>
                <c:pt idx="453">
                  <c:v>1257.8499999999999</c:v>
                </c:pt>
                <c:pt idx="454">
                  <c:v>1255.1600000000001</c:v>
                </c:pt>
                <c:pt idx="455">
                  <c:v>1265.1500000000001</c:v>
                </c:pt>
                <c:pt idx="456">
                  <c:v>1254.3</c:v>
                </c:pt>
                <c:pt idx="457">
                  <c:v>1253.19</c:v>
                </c:pt>
                <c:pt idx="458">
                  <c:v>1254.46</c:v>
                </c:pt>
                <c:pt idx="459">
                  <c:v>1262.02</c:v>
                </c:pt>
                <c:pt idx="460">
                  <c:v>1272.25</c:v>
                </c:pt>
                <c:pt idx="461">
                  <c:v>1281.47</c:v>
                </c:pt>
                <c:pt idx="462">
                  <c:v>1281.6400000000001</c:v>
                </c:pt>
                <c:pt idx="463">
                  <c:v>1281.47</c:v>
                </c:pt>
                <c:pt idx="464">
                  <c:v>1284.74</c:v>
                </c:pt>
                <c:pt idx="465">
                  <c:v>1287.44</c:v>
                </c:pt>
                <c:pt idx="466">
                  <c:v>1291.78</c:v>
                </c:pt>
                <c:pt idx="467">
                  <c:v>1285.8499999999999</c:v>
                </c:pt>
                <c:pt idx="468">
                  <c:v>1297.8399999999999</c:v>
                </c:pt>
                <c:pt idx="469">
                  <c:v>1293.79</c:v>
                </c:pt>
                <c:pt idx="470">
                  <c:v>1302.1300000000001</c:v>
                </c:pt>
                <c:pt idx="471">
                  <c:v>1312.74</c:v>
                </c:pt>
                <c:pt idx="472">
                  <c:v>1326.38</c:v>
                </c:pt>
                <c:pt idx="473">
                  <c:v>1323.84</c:v>
                </c:pt>
                <c:pt idx="474">
                  <c:v>1316.57</c:v>
                </c:pt>
                <c:pt idx="475">
                  <c:v>1316.57</c:v>
                </c:pt>
                <c:pt idx="476">
                  <c:v>1322.15</c:v>
                </c:pt>
                <c:pt idx="477">
                  <c:v>1310.3599999999999</c:v>
                </c:pt>
                <c:pt idx="478">
                  <c:v>1303.56</c:v>
                </c:pt>
                <c:pt idx="479">
                  <c:v>1300.95</c:v>
                </c:pt>
                <c:pt idx="480">
                  <c:v>1268.92</c:v>
                </c:pt>
                <c:pt idx="481">
                  <c:v>1259.5999999999999</c:v>
                </c:pt>
                <c:pt idx="482">
                  <c:v>1237.79</c:v>
                </c:pt>
                <c:pt idx="483">
                  <c:v>1236.97</c:v>
                </c:pt>
                <c:pt idx="484">
                  <c:v>1252.53</c:v>
                </c:pt>
                <c:pt idx="485">
                  <c:v>1240.3</c:v>
                </c:pt>
                <c:pt idx="486">
                  <c:v>1251.02</c:v>
                </c:pt>
                <c:pt idx="487">
                  <c:v>1251.02</c:v>
                </c:pt>
                <c:pt idx="488">
                  <c:v>1247.57</c:v>
                </c:pt>
                <c:pt idx="489">
                  <c:v>1251.5</c:v>
                </c:pt>
                <c:pt idx="490">
                  <c:v>1239.76</c:v>
                </c:pt>
                <c:pt idx="491">
                  <c:v>1230.26</c:v>
                </c:pt>
                <c:pt idx="492">
                  <c:v>1230.77</c:v>
                </c:pt>
                <c:pt idx="493">
                  <c:v>1234.4100000000001</c:v>
                </c:pt>
                <c:pt idx="494">
                  <c:v>1230.31</c:v>
                </c:pt>
                <c:pt idx="495">
                  <c:v>1242.98</c:v>
                </c:pt>
                <c:pt idx="496">
                  <c:v>1252.3900000000001</c:v>
                </c:pt>
                <c:pt idx="497">
                  <c:v>1250.48</c:v>
                </c:pt>
                <c:pt idx="498">
                  <c:v>1243.58</c:v>
                </c:pt>
                <c:pt idx="499">
                  <c:v>1239.53</c:v>
                </c:pt>
                <c:pt idx="500">
                  <c:v>1239.53</c:v>
                </c:pt>
                <c:pt idx="501">
                  <c:v>1225.83</c:v>
                </c:pt>
                <c:pt idx="502">
                  <c:v>1214.32</c:v>
                </c:pt>
                <c:pt idx="503">
                  <c:v>1201.8800000000001</c:v>
                </c:pt>
                <c:pt idx="504">
                  <c:v>1210.21</c:v>
                </c:pt>
                <c:pt idx="505">
                  <c:v>1209.58</c:v>
                </c:pt>
                <c:pt idx="506">
                  <c:v>1231.08</c:v>
                </c:pt>
                <c:pt idx="507">
                  <c:v>1235.6600000000001</c:v>
                </c:pt>
                <c:pt idx="508">
                  <c:v>1234.25</c:v>
                </c:pt>
                <c:pt idx="509">
                  <c:v>1227.32</c:v>
                </c:pt>
                <c:pt idx="510">
                  <c:v>1209.92</c:v>
                </c:pt>
                <c:pt idx="511">
                  <c:v>1195.99</c:v>
                </c:pt>
                <c:pt idx="512">
                  <c:v>1202.3499999999999</c:v>
                </c:pt>
                <c:pt idx="513">
                  <c:v>1206.43</c:v>
                </c:pt>
                <c:pt idx="514">
                  <c:v>1200.06</c:v>
                </c:pt>
                <c:pt idx="515">
                  <c:v>1187.8</c:v>
                </c:pt>
                <c:pt idx="516">
                  <c:v>1201.56</c:v>
                </c:pt>
                <c:pt idx="517">
                  <c:v>1208.17</c:v>
                </c:pt>
                <c:pt idx="518">
                  <c:v>1198.24</c:v>
                </c:pt>
                <c:pt idx="519">
                  <c:v>1198.24</c:v>
                </c:pt>
                <c:pt idx="520">
                  <c:v>1198.24</c:v>
                </c:pt>
                <c:pt idx="521">
                  <c:v>1210.8800000000001</c:v>
                </c:pt>
                <c:pt idx="522">
                  <c:v>1215.71</c:v>
                </c:pt>
                <c:pt idx="523">
                  <c:v>1203.49</c:v>
                </c:pt>
                <c:pt idx="524">
                  <c:v>1225.83</c:v>
                </c:pt>
                <c:pt idx="525">
                  <c:v>1227.4100000000001</c:v>
                </c:pt>
                <c:pt idx="526">
                  <c:v>1230.46</c:v>
                </c:pt>
                <c:pt idx="527">
                  <c:v>1232.97</c:v>
                </c:pt>
                <c:pt idx="528">
                  <c:v>1235.8699999999999</c:v>
                </c:pt>
                <c:pt idx="529">
                  <c:v>1241.43</c:v>
                </c:pt>
                <c:pt idx="530">
                  <c:v>1244.05</c:v>
                </c:pt>
                <c:pt idx="531">
                  <c:v>1247.78</c:v>
                </c:pt>
                <c:pt idx="532">
                  <c:v>1249.2</c:v>
                </c:pt>
                <c:pt idx="533">
                  <c:v>1247.4000000000001</c:v>
                </c:pt>
                <c:pt idx="534">
                  <c:v>1253.07</c:v>
                </c:pt>
                <c:pt idx="535">
                  <c:v>1254.49</c:v>
                </c:pt>
                <c:pt idx="536">
                  <c:v>1258.3499999999999</c:v>
                </c:pt>
                <c:pt idx="537">
                  <c:v>1261.4100000000001</c:v>
                </c:pt>
                <c:pt idx="538">
                  <c:v>1258.22</c:v>
                </c:pt>
                <c:pt idx="539">
                  <c:v>1263.1199999999999</c:v>
                </c:pt>
                <c:pt idx="540">
                  <c:v>1272.26</c:v>
                </c:pt>
                <c:pt idx="541">
                  <c:v>1276.54</c:v>
                </c:pt>
              </c:numCache>
            </c:numRef>
          </c:val>
          <c:smooth val="0"/>
        </c:ser>
        <c:dLbls>
          <c:showLegendKey val="0"/>
          <c:showVal val="0"/>
          <c:showCatName val="0"/>
          <c:showSerName val="0"/>
          <c:showPercent val="0"/>
          <c:showBubbleSize val="0"/>
        </c:dLbls>
        <c:smooth val="0"/>
        <c:axId val="501406448"/>
        <c:axId val="501406840"/>
      </c:lineChart>
      <c:dateAx>
        <c:axId val="501406448"/>
        <c:scaling>
          <c:orientation val="minMax"/>
        </c:scaling>
        <c:delete val="0"/>
        <c:axPos val="b"/>
        <c:numFmt formatCode="[$-409]mmm\-yy;@" sourceLinked="0"/>
        <c:majorTickMark val="out"/>
        <c:minorTickMark val="none"/>
        <c:tickLblPos val="nextTo"/>
        <c:txPr>
          <a:bodyPr/>
          <a:lstStyle/>
          <a:p>
            <a:pPr>
              <a:defRPr lang="en-IN" sz="1000">
                <a:latin typeface="Garamond" pitchFamily="18" charset="0"/>
                <a:cs typeface="Times New Roman" pitchFamily="18" charset="0"/>
              </a:defRPr>
            </a:pPr>
            <a:endParaRPr lang="en-US"/>
          </a:p>
        </c:txPr>
        <c:crossAx val="501406840"/>
        <c:crosses val="autoZero"/>
        <c:auto val="1"/>
        <c:lblOffset val="100"/>
        <c:baseTimeUnit val="days"/>
        <c:majorUnit val="1"/>
        <c:majorTimeUnit val="months"/>
      </c:dateAx>
      <c:valAx>
        <c:axId val="501406840"/>
        <c:scaling>
          <c:orientation val="minMax"/>
          <c:max val="2400"/>
          <c:min val="400"/>
        </c:scaling>
        <c:delete val="0"/>
        <c:axPos val="l"/>
        <c:numFmt formatCode="General" sourceLinked="1"/>
        <c:majorTickMark val="out"/>
        <c:minorTickMark val="none"/>
        <c:tickLblPos val="nextTo"/>
        <c:txPr>
          <a:bodyPr/>
          <a:lstStyle/>
          <a:p>
            <a:pPr>
              <a:defRPr lang="en-IN" sz="1000">
                <a:latin typeface="Garamond" pitchFamily="18" charset="0"/>
                <a:cs typeface="Times New Roman" pitchFamily="18" charset="0"/>
              </a:defRPr>
            </a:pPr>
            <a:endParaRPr lang="en-US"/>
          </a:p>
        </c:txPr>
        <c:crossAx val="501406448"/>
        <c:crosses val="autoZero"/>
        <c:crossBetween val="between"/>
      </c:valAx>
      <c:spPr>
        <a:ln>
          <a:solidFill>
            <a:sysClr val="windowText" lastClr="000000">
              <a:alpha val="0"/>
            </a:sysClr>
          </a:solidFill>
        </a:ln>
      </c:spPr>
    </c:plotArea>
    <c:legend>
      <c:legendPos val="b"/>
      <c:layout>
        <c:manualLayout>
          <c:xMode val="edge"/>
          <c:yMode val="edge"/>
          <c:x val="5.9925367648648531E-2"/>
          <c:y val="0.89712515365959"/>
          <c:w val="0.81301698902134767"/>
          <c:h val="7.5956344064586859E-2"/>
        </c:manualLayout>
      </c:layout>
      <c:overlay val="0"/>
      <c:txPr>
        <a:bodyPr/>
        <a:lstStyle/>
        <a:p>
          <a:pPr>
            <a:defRPr lang="en-IN">
              <a:latin typeface="Garamond" pitchFamily="18" charset="0"/>
              <a:cs typeface="Times New Roman" pitchFamily="18" charset="0"/>
            </a:defRPr>
          </a:pPr>
          <a:endParaRPr lang="en-US"/>
        </a:p>
      </c:txPr>
    </c:legend>
    <c:plotVisOnly val="1"/>
    <c:dispBlanksAs val="gap"/>
    <c:showDLblsOverMax val="0"/>
  </c:chart>
  <c:spPr>
    <a:solidFill>
      <a:schemeClr val="accent3">
        <a:lumMod val="60000"/>
        <a:lumOff val="40000"/>
      </a:schemeClr>
    </a:solidFill>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1662469316841465E-2"/>
          <c:y val="5.1498127340823971E-2"/>
          <c:w val="0.9213469773768157"/>
          <c:h val="0.65335456663422686"/>
        </c:manualLayout>
      </c:layout>
      <c:lineChart>
        <c:grouping val="standard"/>
        <c:varyColors val="0"/>
        <c:ser>
          <c:idx val="0"/>
          <c:order val="0"/>
          <c:tx>
            <c:strRef>
              <c:f>Bond!$B$2</c:f>
              <c:strCache>
                <c:ptCount val="1"/>
                <c:pt idx="0">
                  <c:v>Germany</c:v>
                </c:pt>
              </c:strCache>
            </c:strRef>
          </c:tx>
          <c:spPr>
            <a:ln w="28575" cap="rnd">
              <a:solidFill>
                <a:schemeClr val="accent1"/>
              </a:solidFill>
              <a:round/>
            </a:ln>
            <a:effectLst/>
          </c:spPr>
          <c:marker>
            <c:symbol val="none"/>
          </c:marker>
          <c:cat>
            <c:numRef>
              <c:f>Bond!$A$851:$A$1392</c:f>
              <c:numCache>
                <c:formatCode>m/d/yyyy</c:formatCode>
                <c:ptCount val="522"/>
                <c:pt idx="0">
                  <c:v>42461</c:v>
                </c:pt>
                <c:pt idx="1">
                  <c:v>42464</c:v>
                </c:pt>
                <c:pt idx="2">
                  <c:v>42465</c:v>
                </c:pt>
                <c:pt idx="3">
                  <c:v>42466</c:v>
                </c:pt>
                <c:pt idx="4">
                  <c:v>42467</c:v>
                </c:pt>
                <c:pt idx="5">
                  <c:v>42468</c:v>
                </c:pt>
                <c:pt idx="6">
                  <c:v>42471</c:v>
                </c:pt>
                <c:pt idx="7">
                  <c:v>42472</c:v>
                </c:pt>
                <c:pt idx="8">
                  <c:v>42473</c:v>
                </c:pt>
                <c:pt idx="9">
                  <c:v>42474</c:v>
                </c:pt>
                <c:pt idx="10">
                  <c:v>42475</c:v>
                </c:pt>
                <c:pt idx="11">
                  <c:v>42478</c:v>
                </c:pt>
                <c:pt idx="12">
                  <c:v>42479</c:v>
                </c:pt>
                <c:pt idx="13">
                  <c:v>42480</c:v>
                </c:pt>
                <c:pt idx="14">
                  <c:v>42481</c:v>
                </c:pt>
                <c:pt idx="15">
                  <c:v>42482</c:v>
                </c:pt>
                <c:pt idx="16">
                  <c:v>42485</c:v>
                </c:pt>
                <c:pt idx="17">
                  <c:v>42486</c:v>
                </c:pt>
                <c:pt idx="18">
                  <c:v>42487</c:v>
                </c:pt>
                <c:pt idx="19">
                  <c:v>42488</c:v>
                </c:pt>
                <c:pt idx="20">
                  <c:v>42489</c:v>
                </c:pt>
                <c:pt idx="21" formatCode="[$-409]d\-mmm\-yy;@">
                  <c:v>42492</c:v>
                </c:pt>
                <c:pt idx="22" formatCode="[$-409]d\-mmm\-yy;@">
                  <c:v>42493</c:v>
                </c:pt>
                <c:pt idx="23" formatCode="[$-409]d\-mmm\-yy;@">
                  <c:v>42494</c:v>
                </c:pt>
                <c:pt idx="24" formatCode="[$-409]d\-mmm\-yy;@">
                  <c:v>42495</c:v>
                </c:pt>
                <c:pt idx="25" formatCode="[$-409]d\-mmm\-yy;@">
                  <c:v>42496</c:v>
                </c:pt>
                <c:pt idx="26" formatCode="[$-409]d\-mmm\-yy;@">
                  <c:v>42499</c:v>
                </c:pt>
                <c:pt idx="27" formatCode="[$-409]d\-mmm\-yy;@">
                  <c:v>42500</c:v>
                </c:pt>
                <c:pt idx="28" formatCode="[$-409]d\-mmm\-yy;@">
                  <c:v>42501</c:v>
                </c:pt>
                <c:pt idx="29" formatCode="[$-409]d\-mmm\-yy;@">
                  <c:v>42502</c:v>
                </c:pt>
                <c:pt idx="30" formatCode="[$-409]d\-mmm\-yy;@">
                  <c:v>42503</c:v>
                </c:pt>
                <c:pt idx="31" formatCode="[$-409]d\-mmm\-yy;@">
                  <c:v>42506</c:v>
                </c:pt>
                <c:pt idx="32" formatCode="[$-409]d\-mmm\-yy;@">
                  <c:v>42507</c:v>
                </c:pt>
                <c:pt idx="33" formatCode="[$-409]d\-mmm\-yy;@">
                  <c:v>42508</c:v>
                </c:pt>
                <c:pt idx="34" formatCode="[$-409]d\-mmm\-yy;@">
                  <c:v>42509</c:v>
                </c:pt>
                <c:pt idx="35" formatCode="[$-409]d\-mmm\-yy;@">
                  <c:v>42510</c:v>
                </c:pt>
                <c:pt idx="36" formatCode="[$-409]d\-mmm\-yy;@">
                  <c:v>42513</c:v>
                </c:pt>
                <c:pt idx="37" formatCode="[$-409]d\-mmm\-yy;@">
                  <c:v>42514</c:v>
                </c:pt>
                <c:pt idx="38" formatCode="[$-409]d\-mmm\-yy;@">
                  <c:v>42515</c:v>
                </c:pt>
                <c:pt idx="39" formatCode="[$-409]d\-mmm\-yy;@">
                  <c:v>42516</c:v>
                </c:pt>
                <c:pt idx="40" formatCode="[$-409]d\-mmm\-yy;@">
                  <c:v>42517</c:v>
                </c:pt>
                <c:pt idx="41" formatCode="[$-409]d\-mmm\-yy;@">
                  <c:v>42520</c:v>
                </c:pt>
                <c:pt idx="42" formatCode="[$-409]d\-mmm\-yy;@">
                  <c:v>42521</c:v>
                </c:pt>
                <c:pt idx="43" formatCode="[$-409]d\-mmm\-yy;@">
                  <c:v>42522</c:v>
                </c:pt>
                <c:pt idx="44" formatCode="[$-409]d\-mmm\-yy;@">
                  <c:v>42523</c:v>
                </c:pt>
                <c:pt idx="45" formatCode="[$-409]d\-mmm\-yy;@">
                  <c:v>42524</c:v>
                </c:pt>
                <c:pt idx="46" formatCode="[$-409]d\-mmm\-yy;@">
                  <c:v>42527</c:v>
                </c:pt>
                <c:pt idx="47" formatCode="[$-409]d\-mmm\-yy;@">
                  <c:v>42528</c:v>
                </c:pt>
                <c:pt idx="48" formatCode="[$-409]d\-mmm\-yy;@">
                  <c:v>42529</c:v>
                </c:pt>
                <c:pt idx="49" formatCode="[$-409]d\-mmm\-yy;@">
                  <c:v>42530</c:v>
                </c:pt>
                <c:pt idx="50" formatCode="[$-409]d\-mmm\-yy;@">
                  <c:v>42531</c:v>
                </c:pt>
                <c:pt idx="51" formatCode="[$-409]d\-mmm\-yy;@">
                  <c:v>42534</c:v>
                </c:pt>
                <c:pt idx="52" formatCode="[$-409]d\-mmm\-yy;@">
                  <c:v>42535</c:v>
                </c:pt>
                <c:pt idx="53" formatCode="[$-409]d\-mmm\-yy;@">
                  <c:v>42536</c:v>
                </c:pt>
                <c:pt idx="54" formatCode="[$-409]d\-mmm\-yy;@">
                  <c:v>42537</c:v>
                </c:pt>
                <c:pt idx="55" formatCode="[$-409]d\-mmm\-yy;@">
                  <c:v>42538</c:v>
                </c:pt>
                <c:pt idx="56" formatCode="[$-409]d\-mmm\-yy;@">
                  <c:v>42541</c:v>
                </c:pt>
                <c:pt idx="57" formatCode="[$-409]d\-mmm\-yy;@">
                  <c:v>42542</c:v>
                </c:pt>
                <c:pt idx="58" formatCode="[$-409]d\-mmm\-yy;@">
                  <c:v>42543</c:v>
                </c:pt>
                <c:pt idx="59" formatCode="[$-409]d\-mmm\-yy;@">
                  <c:v>42544</c:v>
                </c:pt>
                <c:pt idx="60" formatCode="[$-409]d\-mmm\-yy;@">
                  <c:v>42545</c:v>
                </c:pt>
                <c:pt idx="61" formatCode="[$-409]d\-mmm\-yy;@">
                  <c:v>42548</c:v>
                </c:pt>
                <c:pt idx="62" formatCode="[$-409]d\-mmm\-yy;@">
                  <c:v>42549</c:v>
                </c:pt>
                <c:pt idx="63" formatCode="[$-409]d\-mmm\-yy;@">
                  <c:v>42550</c:v>
                </c:pt>
                <c:pt idx="64" formatCode="[$-409]d\-mmm\-yy;@">
                  <c:v>42551</c:v>
                </c:pt>
                <c:pt idx="65" formatCode="[$-409]d\-mmm\-yy;@">
                  <c:v>42552</c:v>
                </c:pt>
                <c:pt idx="66" formatCode="[$-409]d\-mmm\-yy;@">
                  <c:v>42555</c:v>
                </c:pt>
                <c:pt idx="67" formatCode="[$-409]d\-mmm\-yy;@">
                  <c:v>42556</c:v>
                </c:pt>
                <c:pt idx="68" formatCode="[$-409]d\-mmm\-yy;@">
                  <c:v>42557</c:v>
                </c:pt>
                <c:pt idx="69" formatCode="[$-409]d\-mmm\-yy;@">
                  <c:v>42558</c:v>
                </c:pt>
                <c:pt idx="70" formatCode="[$-409]d\-mmm\-yy;@">
                  <c:v>42559</c:v>
                </c:pt>
                <c:pt idx="71" formatCode="[$-409]d\-mmm\-yy;@">
                  <c:v>42562</c:v>
                </c:pt>
                <c:pt idx="72" formatCode="[$-409]d\-mmm\-yy;@">
                  <c:v>42563</c:v>
                </c:pt>
                <c:pt idx="73" formatCode="[$-409]d\-mmm\-yy;@">
                  <c:v>42564</c:v>
                </c:pt>
                <c:pt idx="74" formatCode="[$-409]d\-mmm\-yy;@">
                  <c:v>42565</c:v>
                </c:pt>
                <c:pt idx="75" formatCode="[$-409]d\-mmm\-yy;@">
                  <c:v>42566</c:v>
                </c:pt>
                <c:pt idx="76" formatCode="[$-409]d\-mmm\-yy;@">
                  <c:v>42569</c:v>
                </c:pt>
                <c:pt idx="77" formatCode="[$-409]d\-mmm\-yy;@">
                  <c:v>42570</c:v>
                </c:pt>
                <c:pt idx="78" formatCode="[$-409]d\-mmm\-yy;@">
                  <c:v>42571</c:v>
                </c:pt>
                <c:pt idx="79" formatCode="[$-409]d\-mmm\-yy;@">
                  <c:v>42572</c:v>
                </c:pt>
                <c:pt idx="80" formatCode="[$-409]d\-mmm\-yy;@">
                  <c:v>42573</c:v>
                </c:pt>
                <c:pt idx="81" formatCode="[$-409]d\-mmm\-yy;@">
                  <c:v>42576</c:v>
                </c:pt>
                <c:pt idx="82" formatCode="[$-409]d\-mmm\-yy;@">
                  <c:v>42577</c:v>
                </c:pt>
                <c:pt idx="83" formatCode="[$-409]d\-mmm\-yy;@">
                  <c:v>42578</c:v>
                </c:pt>
                <c:pt idx="84" formatCode="[$-409]d\-mmm\-yy;@">
                  <c:v>42579</c:v>
                </c:pt>
                <c:pt idx="85" formatCode="[$-409]d\-mmm\-yy;@">
                  <c:v>42580</c:v>
                </c:pt>
                <c:pt idx="86" formatCode="[$-409]d\-mmm\-yy;@">
                  <c:v>42583</c:v>
                </c:pt>
                <c:pt idx="87" formatCode="[$-409]d\-mmm\-yy;@">
                  <c:v>42584</c:v>
                </c:pt>
                <c:pt idx="88" formatCode="[$-409]d\-mmm\-yy;@">
                  <c:v>42585</c:v>
                </c:pt>
                <c:pt idx="89" formatCode="[$-409]d\-mmm\-yy;@">
                  <c:v>42586</c:v>
                </c:pt>
                <c:pt idx="90" formatCode="[$-409]d\-mmm\-yy;@">
                  <c:v>42587</c:v>
                </c:pt>
                <c:pt idx="91" formatCode="[$-409]d\-mmm\-yy;@">
                  <c:v>42590</c:v>
                </c:pt>
                <c:pt idx="92" formatCode="[$-409]d\-mmm\-yy;@">
                  <c:v>42591</c:v>
                </c:pt>
                <c:pt idx="93" formatCode="[$-409]d\-mmm\-yy;@">
                  <c:v>42592</c:v>
                </c:pt>
                <c:pt idx="94" formatCode="[$-409]d\-mmm\-yy;@">
                  <c:v>42593</c:v>
                </c:pt>
                <c:pt idx="95" formatCode="[$-409]d\-mmm\-yy;@">
                  <c:v>42594</c:v>
                </c:pt>
                <c:pt idx="96" formatCode="[$-409]d\-mmm\-yy;@">
                  <c:v>42597</c:v>
                </c:pt>
                <c:pt idx="97" formatCode="[$-409]d\-mmm\-yy;@">
                  <c:v>42598</c:v>
                </c:pt>
                <c:pt idx="98" formatCode="[$-409]d\-mmm\-yy;@">
                  <c:v>42599</c:v>
                </c:pt>
                <c:pt idx="99" formatCode="[$-409]d\-mmm\-yy;@">
                  <c:v>42600</c:v>
                </c:pt>
                <c:pt idx="100" formatCode="[$-409]d\-mmm\-yy;@">
                  <c:v>42601</c:v>
                </c:pt>
                <c:pt idx="101" formatCode="[$-409]d\-mmm\-yy;@">
                  <c:v>42604</c:v>
                </c:pt>
                <c:pt idx="102" formatCode="[$-409]d\-mmm\-yy;@">
                  <c:v>42605</c:v>
                </c:pt>
                <c:pt idx="103" formatCode="[$-409]d\-mmm\-yy;@">
                  <c:v>42606</c:v>
                </c:pt>
                <c:pt idx="104" formatCode="[$-409]d\-mmm\-yy;@">
                  <c:v>42607</c:v>
                </c:pt>
                <c:pt idx="105" formatCode="[$-409]d\-mmm\-yy;@">
                  <c:v>42608</c:v>
                </c:pt>
                <c:pt idx="106" formatCode="[$-409]d\-mmm\-yy;@">
                  <c:v>42611</c:v>
                </c:pt>
                <c:pt idx="107" formatCode="[$-409]d\-mmm\-yy;@">
                  <c:v>42612</c:v>
                </c:pt>
                <c:pt idx="108" formatCode="[$-409]d\-mmm\-yy;@">
                  <c:v>42613</c:v>
                </c:pt>
                <c:pt idx="109" formatCode="[$-409]d\-mmm\-yy;@">
                  <c:v>42614</c:v>
                </c:pt>
                <c:pt idx="110" formatCode="[$-409]d\-mmm\-yy;@">
                  <c:v>42615</c:v>
                </c:pt>
                <c:pt idx="111" formatCode="[$-409]d\-mmm\-yy;@">
                  <c:v>42618</c:v>
                </c:pt>
                <c:pt idx="112" formatCode="[$-409]d\-mmm\-yy;@">
                  <c:v>42619</c:v>
                </c:pt>
                <c:pt idx="113" formatCode="[$-409]d\-mmm\-yy;@">
                  <c:v>42620</c:v>
                </c:pt>
                <c:pt idx="114" formatCode="[$-409]d\-mmm\-yy;@">
                  <c:v>42621</c:v>
                </c:pt>
                <c:pt idx="115" formatCode="[$-409]d\-mmm\-yy;@">
                  <c:v>42622</c:v>
                </c:pt>
                <c:pt idx="116" formatCode="[$-409]d\-mmm\-yy;@">
                  <c:v>42625</c:v>
                </c:pt>
                <c:pt idx="117" formatCode="[$-409]d\-mmm\-yy;@">
                  <c:v>42626</c:v>
                </c:pt>
                <c:pt idx="118" formatCode="[$-409]d\-mmm\-yy;@">
                  <c:v>42627</c:v>
                </c:pt>
                <c:pt idx="119" formatCode="[$-409]d\-mmm\-yy;@">
                  <c:v>42628</c:v>
                </c:pt>
                <c:pt idx="120" formatCode="[$-409]d\-mmm\-yy;@">
                  <c:v>42629</c:v>
                </c:pt>
                <c:pt idx="121" formatCode="[$-409]d\-mmm\-yy;@">
                  <c:v>42632</c:v>
                </c:pt>
                <c:pt idx="122" formatCode="[$-409]d\-mmm\-yy;@">
                  <c:v>42633</c:v>
                </c:pt>
                <c:pt idx="123" formatCode="[$-409]d\-mmm\-yy;@">
                  <c:v>42634</c:v>
                </c:pt>
                <c:pt idx="124" formatCode="[$-409]d\-mmm\-yy;@">
                  <c:v>42635</c:v>
                </c:pt>
                <c:pt idx="125" formatCode="[$-409]d\-mmm\-yy;@">
                  <c:v>42636</c:v>
                </c:pt>
                <c:pt idx="126" formatCode="[$-409]d\-mmm\-yy;@">
                  <c:v>42639</c:v>
                </c:pt>
                <c:pt idx="127" formatCode="[$-409]d\-mmm\-yy;@">
                  <c:v>42640</c:v>
                </c:pt>
                <c:pt idx="128" formatCode="[$-409]d\-mmm\-yy;@">
                  <c:v>42641</c:v>
                </c:pt>
                <c:pt idx="129" formatCode="[$-409]d\-mmm\-yy;@">
                  <c:v>42642</c:v>
                </c:pt>
                <c:pt idx="130" formatCode="[$-409]d\-mmm\-yy;@">
                  <c:v>42643</c:v>
                </c:pt>
                <c:pt idx="131" formatCode="[$-409]d\-mmm\-yy;@">
                  <c:v>42646</c:v>
                </c:pt>
                <c:pt idx="132" formatCode="[$-409]d\-mmm\-yy;@">
                  <c:v>42647</c:v>
                </c:pt>
                <c:pt idx="133" formatCode="[$-409]d\-mmm\-yy;@">
                  <c:v>42648</c:v>
                </c:pt>
                <c:pt idx="134" formatCode="[$-409]d\-mmm\-yy;@">
                  <c:v>42649</c:v>
                </c:pt>
                <c:pt idx="135" formatCode="[$-409]d\-mmm\-yy;@">
                  <c:v>42650</c:v>
                </c:pt>
                <c:pt idx="136" formatCode="[$-409]d\-mmm\-yy;@">
                  <c:v>42653</c:v>
                </c:pt>
                <c:pt idx="137" formatCode="[$-409]d\-mmm\-yy;@">
                  <c:v>42654</c:v>
                </c:pt>
                <c:pt idx="138" formatCode="[$-409]d\-mmm\-yy;@">
                  <c:v>42655</c:v>
                </c:pt>
                <c:pt idx="139" formatCode="[$-409]d\-mmm\-yy;@">
                  <c:v>42656</c:v>
                </c:pt>
                <c:pt idx="140" formatCode="[$-409]d\-mmm\-yy;@">
                  <c:v>42657</c:v>
                </c:pt>
                <c:pt idx="141" formatCode="[$-409]d\-mmm\-yy;@">
                  <c:v>42660</c:v>
                </c:pt>
                <c:pt idx="142" formatCode="[$-409]d\-mmm\-yy;@">
                  <c:v>42661</c:v>
                </c:pt>
                <c:pt idx="143" formatCode="[$-409]d\-mmm\-yy;@">
                  <c:v>42662</c:v>
                </c:pt>
                <c:pt idx="144" formatCode="[$-409]d\-mmm\-yy;@">
                  <c:v>42663</c:v>
                </c:pt>
                <c:pt idx="145" formatCode="[$-409]d\-mmm\-yy;@">
                  <c:v>42664</c:v>
                </c:pt>
                <c:pt idx="146" formatCode="[$-409]d\-mmm\-yy;@">
                  <c:v>42667</c:v>
                </c:pt>
                <c:pt idx="147" formatCode="[$-409]d\-mmm\-yy;@">
                  <c:v>42668</c:v>
                </c:pt>
                <c:pt idx="148" formatCode="[$-409]d\-mmm\-yy;@">
                  <c:v>42669</c:v>
                </c:pt>
                <c:pt idx="149" formatCode="[$-409]d\-mmm\-yy;@">
                  <c:v>42670</c:v>
                </c:pt>
                <c:pt idx="150" formatCode="[$-409]d\-mmm\-yy;@">
                  <c:v>42671</c:v>
                </c:pt>
                <c:pt idx="151" formatCode="[$-409]d\-mmm\-yy;@">
                  <c:v>42674</c:v>
                </c:pt>
                <c:pt idx="152" formatCode="[$-409]d\-mmm\-yy;@">
                  <c:v>42675</c:v>
                </c:pt>
                <c:pt idx="153" formatCode="[$-409]d\-mmm\-yy;@">
                  <c:v>42676</c:v>
                </c:pt>
                <c:pt idx="154" formatCode="[$-409]d\-mmm\-yy;@">
                  <c:v>42677</c:v>
                </c:pt>
                <c:pt idx="155" formatCode="[$-409]d\-mmm\-yy;@">
                  <c:v>42678</c:v>
                </c:pt>
                <c:pt idx="156" formatCode="[$-409]d\-mmm\-yy;@">
                  <c:v>42681</c:v>
                </c:pt>
                <c:pt idx="157" formatCode="[$-409]d\-mmm\-yy;@">
                  <c:v>42682</c:v>
                </c:pt>
                <c:pt idx="158" formatCode="[$-409]d\-mmm\-yy;@">
                  <c:v>42683</c:v>
                </c:pt>
                <c:pt idx="159" formatCode="[$-409]d\-mmm\-yy;@">
                  <c:v>42684</c:v>
                </c:pt>
                <c:pt idx="160" formatCode="[$-409]d\-mmm\-yy;@">
                  <c:v>42685</c:v>
                </c:pt>
                <c:pt idx="161" formatCode="[$-409]d\-mmm\-yy;@">
                  <c:v>42688</c:v>
                </c:pt>
                <c:pt idx="162" formatCode="[$-409]d\-mmm\-yy;@">
                  <c:v>42689</c:v>
                </c:pt>
                <c:pt idx="163" formatCode="[$-409]d\-mmm\-yy;@">
                  <c:v>42690</c:v>
                </c:pt>
                <c:pt idx="164" formatCode="[$-409]d\-mmm\-yy;@">
                  <c:v>42691</c:v>
                </c:pt>
                <c:pt idx="165" formatCode="[$-409]d\-mmm\-yy;@">
                  <c:v>42692</c:v>
                </c:pt>
                <c:pt idx="166" formatCode="[$-409]d\-mmm\-yy;@">
                  <c:v>42695</c:v>
                </c:pt>
                <c:pt idx="167" formatCode="[$-409]d\-mmm\-yy;@">
                  <c:v>42696</c:v>
                </c:pt>
                <c:pt idx="168" formatCode="[$-409]d\-mmm\-yy;@">
                  <c:v>42697</c:v>
                </c:pt>
                <c:pt idx="169" formatCode="[$-409]d\-mmm\-yy;@">
                  <c:v>42698</c:v>
                </c:pt>
                <c:pt idx="170" formatCode="[$-409]d\-mmm\-yy;@">
                  <c:v>42699</c:v>
                </c:pt>
                <c:pt idx="171" formatCode="[$-409]d\-mmm\-yy;@">
                  <c:v>42702</c:v>
                </c:pt>
                <c:pt idx="172" formatCode="[$-409]d\-mmm\-yy;@">
                  <c:v>42703</c:v>
                </c:pt>
                <c:pt idx="173" formatCode="[$-409]d\-mmm\-yy;@">
                  <c:v>42704</c:v>
                </c:pt>
                <c:pt idx="174" formatCode="[$-409]d\-mmm\-yy;@">
                  <c:v>42705</c:v>
                </c:pt>
                <c:pt idx="175" formatCode="[$-409]d\-mmm\-yy;@">
                  <c:v>42706</c:v>
                </c:pt>
                <c:pt idx="176" formatCode="[$-409]d\-mmm\-yy;@">
                  <c:v>42709</c:v>
                </c:pt>
                <c:pt idx="177" formatCode="[$-409]d\-mmm\-yy;@">
                  <c:v>42710</c:v>
                </c:pt>
                <c:pt idx="178" formatCode="[$-409]d\-mmm\-yy;@">
                  <c:v>42711</c:v>
                </c:pt>
                <c:pt idx="179" formatCode="[$-409]d\-mmm\-yy;@">
                  <c:v>42712</c:v>
                </c:pt>
                <c:pt idx="180" formatCode="[$-409]d\-mmm\-yy;@">
                  <c:v>42713</c:v>
                </c:pt>
                <c:pt idx="181" formatCode="[$-409]d\-mmm\-yy;@">
                  <c:v>42716</c:v>
                </c:pt>
                <c:pt idx="182" formatCode="[$-409]d\-mmm\-yy;@">
                  <c:v>42717</c:v>
                </c:pt>
                <c:pt idx="183" formatCode="[$-409]d\-mmm\-yy;@">
                  <c:v>42718</c:v>
                </c:pt>
                <c:pt idx="184" formatCode="[$-409]d\-mmm\-yy;@">
                  <c:v>42719</c:v>
                </c:pt>
                <c:pt idx="185" formatCode="[$-409]d\-mmm\-yy;@">
                  <c:v>42720</c:v>
                </c:pt>
                <c:pt idx="186" formatCode="[$-409]d\-mmm\-yy;@">
                  <c:v>42723</c:v>
                </c:pt>
                <c:pt idx="187" formatCode="[$-409]d\-mmm\-yy;@">
                  <c:v>42724</c:v>
                </c:pt>
                <c:pt idx="188" formatCode="[$-409]d\-mmm\-yy;@">
                  <c:v>42725</c:v>
                </c:pt>
                <c:pt idx="189" formatCode="[$-409]d\-mmm\-yy;@">
                  <c:v>42726</c:v>
                </c:pt>
                <c:pt idx="190" formatCode="[$-409]d\-mmm\-yy;@">
                  <c:v>42727</c:v>
                </c:pt>
                <c:pt idx="191" formatCode="[$-409]d\-mmm\-yy;@">
                  <c:v>42730</c:v>
                </c:pt>
                <c:pt idx="192" formatCode="[$-409]d\-mmm\-yy;@">
                  <c:v>42731</c:v>
                </c:pt>
                <c:pt idx="193" formatCode="[$-409]d\-mmm\-yy;@">
                  <c:v>42732</c:v>
                </c:pt>
                <c:pt idx="194" formatCode="[$-409]d\-mmm\-yy;@">
                  <c:v>42733</c:v>
                </c:pt>
                <c:pt idx="195" formatCode="[$-409]d\-mmm\-yy;@">
                  <c:v>42734</c:v>
                </c:pt>
                <c:pt idx="196" formatCode="[$-409]d\-mmm\-yy;@">
                  <c:v>42737</c:v>
                </c:pt>
                <c:pt idx="197" formatCode="[$-409]d\-mmm\-yy;@">
                  <c:v>42738</c:v>
                </c:pt>
                <c:pt idx="198" formatCode="[$-409]d\-mmm\-yy;@">
                  <c:v>42739</c:v>
                </c:pt>
                <c:pt idx="199" formatCode="[$-409]d\-mmm\-yy;@">
                  <c:v>42740</c:v>
                </c:pt>
                <c:pt idx="200" formatCode="[$-409]d\-mmm\-yy;@">
                  <c:v>42741</c:v>
                </c:pt>
                <c:pt idx="201" formatCode="[$-409]d\-mmm\-yy;@">
                  <c:v>42744</c:v>
                </c:pt>
                <c:pt idx="202" formatCode="[$-409]d\-mmm\-yy;@">
                  <c:v>42745</c:v>
                </c:pt>
                <c:pt idx="203" formatCode="[$-409]d\-mmm\-yy;@">
                  <c:v>42746</c:v>
                </c:pt>
                <c:pt idx="204" formatCode="[$-409]d\-mmm\-yy;@">
                  <c:v>42747</c:v>
                </c:pt>
                <c:pt idx="205" formatCode="[$-409]d\-mmm\-yy;@">
                  <c:v>42748</c:v>
                </c:pt>
                <c:pt idx="206" formatCode="[$-409]d\-mmm\-yy;@">
                  <c:v>42751</c:v>
                </c:pt>
                <c:pt idx="207" formatCode="[$-409]d\-mmm\-yy;@">
                  <c:v>42752</c:v>
                </c:pt>
                <c:pt idx="208" formatCode="[$-409]d\-mmm\-yy;@">
                  <c:v>42753</c:v>
                </c:pt>
                <c:pt idx="209" formatCode="[$-409]d\-mmm\-yy;@">
                  <c:v>42754</c:v>
                </c:pt>
                <c:pt idx="210" formatCode="[$-409]d\-mmm\-yy;@">
                  <c:v>42755</c:v>
                </c:pt>
                <c:pt idx="211" formatCode="[$-409]d\-mmm\-yy;@">
                  <c:v>42758</c:v>
                </c:pt>
                <c:pt idx="212" formatCode="[$-409]d\-mmm\-yy;@">
                  <c:v>42759</c:v>
                </c:pt>
                <c:pt idx="213" formatCode="[$-409]d\-mmm\-yy;@">
                  <c:v>42760</c:v>
                </c:pt>
                <c:pt idx="214" formatCode="[$-409]d\-mmm\-yy;@">
                  <c:v>42761</c:v>
                </c:pt>
                <c:pt idx="215" formatCode="[$-409]d\-mmm\-yy;@">
                  <c:v>42762</c:v>
                </c:pt>
                <c:pt idx="216" formatCode="[$-409]d\-mmm\-yy;@">
                  <c:v>42765</c:v>
                </c:pt>
                <c:pt idx="217" formatCode="[$-409]d\-mmm\-yy;@">
                  <c:v>42766</c:v>
                </c:pt>
                <c:pt idx="218" formatCode="[$-409]d\-mmm\-yy;@">
                  <c:v>42767</c:v>
                </c:pt>
                <c:pt idx="219" formatCode="[$-409]d\-mmm\-yy;@">
                  <c:v>42768</c:v>
                </c:pt>
                <c:pt idx="220" formatCode="[$-409]d\-mmm\-yy;@">
                  <c:v>42769</c:v>
                </c:pt>
                <c:pt idx="221" formatCode="[$-409]d\-mmm\-yy;@">
                  <c:v>42772</c:v>
                </c:pt>
                <c:pt idx="222" formatCode="[$-409]d\-mmm\-yy;@">
                  <c:v>42773</c:v>
                </c:pt>
                <c:pt idx="223" formatCode="[$-409]d\-mmm\-yy;@">
                  <c:v>42774</c:v>
                </c:pt>
                <c:pt idx="224" formatCode="[$-409]d\-mmm\-yy;@">
                  <c:v>42775</c:v>
                </c:pt>
                <c:pt idx="225" formatCode="[$-409]d\-mmm\-yy;@">
                  <c:v>42776</c:v>
                </c:pt>
                <c:pt idx="226" formatCode="[$-409]d\-mmm\-yy;@">
                  <c:v>42779</c:v>
                </c:pt>
                <c:pt idx="227" formatCode="[$-409]d\-mmm\-yy;@">
                  <c:v>42780</c:v>
                </c:pt>
                <c:pt idx="228" formatCode="[$-409]d\-mmm\-yy;@">
                  <c:v>42781</c:v>
                </c:pt>
                <c:pt idx="229" formatCode="[$-409]d\-mmm\-yy;@">
                  <c:v>42782</c:v>
                </c:pt>
                <c:pt idx="230" formatCode="[$-409]d\-mmm\-yy;@">
                  <c:v>42783</c:v>
                </c:pt>
                <c:pt idx="231" formatCode="[$-409]d\-mmm\-yy;@">
                  <c:v>42786</c:v>
                </c:pt>
                <c:pt idx="232" formatCode="[$-409]d\-mmm\-yy;@">
                  <c:v>42787</c:v>
                </c:pt>
                <c:pt idx="233" formatCode="[$-409]d\-mmm\-yy;@">
                  <c:v>42788</c:v>
                </c:pt>
                <c:pt idx="234" formatCode="[$-409]d\-mmm\-yy;@">
                  <c:v>42789</c:v>
                </c:pt>
                <c:pt idx="235" formatCode="[$-409]d\-mmm\-yy;@">
                  <c:v>42790</c:v>
                </c:pt>
                <c:pt idx="236" formatCode="[$-409]d\-mmm\-yy;@">
                  <c:v>42793</c:v>
                </c:pt>
                <c:pt idx="237" formatCode="[$-409]d\-mmm\-yy;@">
                  <c:v>42794</c:v>
                </c:pt>
                <c:pt idx="238" formatCode="[$-409]d\-mmm\-yy;@">
                  <c:v>42795</c:v>
                </c:pt>
                <c:pt idx="239" formatCode="[$-409]d\-mmm\-yy;@">
                  <c:v>42796</c:v>
                </c:pt>
                <c:pt idx="240" formatCode="[$-409]d\-mmm\-yy;@">
                  <c:v>42797</c:v>
                </c:pt>
                <c:pt idx="241" formatCode="[$-409]d\-mmm\-yy;@">
                  <c:v>42800</c:v>
                </c:pt>
                <c:pt idx="242" formatCode="[$-409]d\-mmm\-yy;@">
                  <c:v>42801</c:v>
                </c:pt>
                <c:pt idx="243" formatCode="[$-409]d\-mmm\-yy;@">
                  <c:v>42802</c:v>
                </c:pt>
                <c:pt idx="244" formatCode="[$-409]d\-mmm\-yy;@">
                  <c:v>42803</c:v>
                </c:pt>
                <c:pt idx="245" formatCode="[$-409]d\-mmm\-yy;@">
                  <c:v>42804</c:v>
                </c:pt>
                <c:pt idx="246" formatCode="[$-409]d\-mmm\-yy;@">
                  <c:v>42807</c:v>
                </c:pt>
                <c:pt idx="247" formatCode="[$-409]d\-mmm\-yy;@">
                  <c:v>42808</c:v>
                </c:pt>
                <c:pt idx="248" formatCode="[$-409]d\-mmm\-yy;@">
                  <c:v>42809</c:v>
                </c:pt>
                <c:pt idx="249" formatCode="[$-409]d\-mmm\-yy;@">
                  <c:v>42810</c:v>
                </c:pt>
                <c:pt idx="250" formatCode="[$-409]d\-mmm\-yy;@">
                  <c:v>42811</c:v>
                </c:pt>
                <c:pt idx="251" formatCode="[$-409]d\-mmm\-yy;@">
                  <c:v>42814</c:v>
                </c:pt>
                <c:pt idx="252" formatCode="[$-409]d\-mmm\-yy;@">
                  <c:v>42815</c:v>
                </c:pt>
                <c:pt idx="253" formatCode="[$-409]d\-mmm\-yy;@">
                  <c:v>42816</c:v>
                </c:pt>
                <c:pt idx="254" formatCode="[$-409]d\-mmm\-yy;@">
                  <c:v>42817</c:v>
                </c:pt>
                <c:pt idx="255" formatCode="[$-409]d\-mmm\-yy;@">
                  <c:v>42818</c:v>
                </c:pt>
                <c:pt idx="256" formatCode="[$-409]d\-mmm\-yy;@">
                  <c:v>42821</c:v>
                </c:pt>
                <c:pt idx="257" formatCode="[$-409]d\-mmm\-yy;@">
                  <c:v>42822</c:v>
                </c:pt>
                <c:pt idx="258" formatCode="[$-409]d\-mmm\-yy;@">
                  <c:v>42823</c:v>
                </c:pt>
                <c:pt idx="259" formatCode="[$-409]d\-mmm\-yy;@">
                  <c:v>42824</c:v>
                </c:pt>
                <c:pt idx="260" formatCode="[$-409]d\-mmm\-yy;@">
                  <c:v>42825</c:v>
                </c:pt>
                <c:pt idx="261" formatCode="[$-409]d\-mmm\-yy;@">
                  <c:v>42828</c:v>
                </c:pt>
                <c:pt idx="262" formatCode="[$-409]d\-mmm\-yy;@">
                  <c:v>42829</c:v>
                </c:pt>
                <c:pt idx="263" formatCode="[$-409]d\-mmm\-yy;@">
                  <c:v>42830</c:v>
                </c:pt>
                <c:pt idx="264" formatCode="[$-409]d\-mmm\-yy;@">
                  <c:v>42831</c:v>
                </c:pt>
                <c:pt idx="265" formatCode="[$-409]d\-mmm\-yy;@">
                  <c:v>42832</c:v>
                </c:pt>
                <c:pt idx="266" formatCode="[$-409]d\-mmm\-yy;@">
                  <c:v>42835</c:v>
                </c:pt>
                <c:pt idx="267" formatCode="[$-409]d\-mmm\-yy;@">
                  <c:v>42836</c:v>
                </c:pt>
                <c:pt idx="268" formatCode="[$-409]d\-mmm\-yy;@">
                  <c:v>42837</c:v>
                </c:pt>
                <c:pt idx="269" formatCode="[$-409]d\-mmm\-yy;@">
                  <c:v>42838</c:v>
                </c:pt>
                <c:pt idx="270" formatCode="[$-409]d\-mmm\-yy;@">
                  <c:v>42839</c:v>
                </c:pt>
                <c:pt idx="271" formatCode="[$-409]d\-mmm\-yy;@">
                  <c:v>42842</c:v>
                </c:pt>
                <c:pt idx="272" formatCode="[$-409]d\-mmm\-yy;@">
                  <c:v>42843</c:v>
                </c:pt>
                <c:pt idx="273" formatCode="[$-409]d\-mmm\-yy;@">
                  <c:v>42844</c:v>
                </c:pt>
                <c:pt idx="274" formatCode="[$-409]d\-mmm\-yy;@">
                  <c:v>42845</c:v>
                </c:pt>
                <c:pt idx="275" formatCode="[$-409]d\-mmm\-yy;@">
                  <c:v>42846</c:v>
                </c:pt>
                <c:pt idx="276" formatCode="[$-409]d\-mmm\-yy;@">
                  <c:v>42849</c:v>
                </c:pt>
                <c:pt idx="277" formatCode="[$-409]d\-mmm\-yy;@">
                  <c:v>42850</c:v>
                </c:pt>
                <c:pt idx="278" formatCode="[$-409]d\-mmm\-yy;@">
                  <c:v>42851</c:v>
                </c:pt>
                <c:pt idx="279" formatCode="[$-409]d\-mmm\-yy;@">
                  <c:v>42852</c:v>
                </c:pt>
                <c:pt idx="280" formatCode="[$-409]d\-mmm\-yy;@">
                  <c:v>42853</c:v>
                </c:pt>
                <c:pt idx="281" formatCode="[$-409]d\-mmm\-yy;@">
                  <c:v>42856</c:v>
                </c:pt>
                <c:pt idx="282" formatCode="[$-409]d\-mmm\-yy;@">
                  <c:v>42857</c:v>
                </c:pt>
                <c:pt idx="283" formatCode="[$-409]d\-mmm\-yy;@">
                  <c:v>42858</c:v>
                </c:pt>
                <c:pt idx="284" formatCode="[$-409]d\-mmm\-yy;@">
                  <c:v>42859</c:v>
                </c:pt>
                <c:pt idx="285" formatCode="[$-409]d\-mmm\-yy;@">
                  <c:v>42860</c:v>
                </c:pt>
                <c:pt idx="286" formatCode="[$-409]d\-mmm\-yy;@">
                  <c:v>42863</c:v>
                </c:pt>
                <c:pt idx="287" formatCode="[$-409]d\-mmm\-yy;@">
                  <c:v>42864</c:v>
                </c:pt>
                <c:pt idx="288" formatCode="[$-409]d\-mmm\-yy;@">
                  <c:v>42865</c:v>
                </c:pt>
                <c:pt idx="289" formatCode="[$-409]d\-mmm\-yy;@">
                  <c:v>42866</c:v>
                </c:pt>
                <c:pt idx="290" formatCode="[$-409]d\-mmm\-yy;@">
                  <c:v>42867</c:v>
                </c:pt>
                <c:pt idx="291" formatCode="[$-409]d\-mmm\-yy;@">
                  <c:v>42870</c:v>
                </c:pt>
                <c:pt idx="292" formatCode="[$-409]d\-mmm\-yy;@">
                  <c:v>42871</c:v>
                </c:pt>
                <c:pt idx="293" formatCode="[$-409]d\-mmm\-yy;@">
                  <c:v>42872</c:v>
                </c:pt>
                <c:pt idx="294" formatCode="[$-409]d\-mmm\-yy;@">
                  <c:v>42873</c:v>
                </c:pt>
                <c:pt idx="295" formatCode="[$-409]d\-mmm\-yy;@">
                  <c:v>42874</c:v>
                </c:pt>
                <c:pt idx="296" formatCode="[$-409]d\-mmm\-yy;@">
                  <c:v>42877</c:v>
                </c:pt>
                <c:pt idx="297" formatCode="[$-409]d\-mmm\-yy;@">
                  <c:v>42878</c:v>
                </c:pt>
                <c:pt idx="298" formatCode="[$-409]d\-mmm\-yy;@">
                  <c:v>42879</c:v>
                </c:pt>
                <c:pt idx="299" formatCode="[$-409]d\-mmm\-yy;@">
                  <c:v>42880</c:v>
                </c:pt>
                <c:pt idx="300" formatCode="[$-409]d\-mmm\-yy;@">
                  <c:v>42881</c:v>
                </c:pt>
                <c:pt idx="301" formatCode="[$-409]d\-mmm\-yy;@">
                  <c:v>42884</c:v>
                </c:pt>
                <c:pt idx="302" formatCode="[$-409]d\-mmm\-yy;@">
                  <c:v>42885</c:v>
                </c:pt>
                <c:pt idx="303" formatCode="[$-409]d\-mmm\-yy;@">
                  <c:v>42886</c:v>
                </c:pt>
                <c:pt idx="304" formatCode="[$-409]d\-mmm\-yy;@">
                  <c:v>42887</c:v>
                </c:pt>
                <c:pt idx="305" formatCode="[$-409]d\-mmm\-yy;@">
                  <c:v>42888</c:v>
                </c:pt>
                <c:pt idx="306" formatCode="[$-409]d\-mmm\-yy;@">
                  <c:v>42891</c:v>
                </c:pt>
                <c:pt idx="307" formatCode="[$-409]d\-mmm\-yy;@">
                  <c:v>42892</c:v>
                </c:pt>
                <c:pt idx="308" formatCode="[$-409]d\-mmm\-yy;@">
                  <c:v>42893</c:v>
                </c:pt>
                <c:pt idx="309" formatCode="[$-409]d\-mmm\-yy;@">
                  <c:v>42894</c:v>
                </c:pt>
                <c:pt idx="310" formatCode="[$-409]d\-mmm\-yy;@">
                  <c:v>42895</c:v>
                </c:pt>
                <c:pt idx="311" formatCode="[$-409]d\-mmm\-yy;@">
                  <c:v>42898</c:v>
                </c:pt>
                <c:pt idx="312" formatCode="[$-409]d\-mmm\-yy;@">
                  <c:v>42899</c:v>
                </c:pt>
                <c:pt idx="313" formatCode="[$-409]d\-mmm\-yy;@">
                  <c:v>42900</c:v>
                </c:pt>
                <c:pt idx="314" formatCode="[$-409]d\-mmm\-yy;@">
                  <c:v>42901</c:v>
                </c:pt>
                <c:pt idx="315" formatCode="[$-409]d\-mmm\-yy;@">
                  <c:v>42902</c:v>
                </c:pt>
                <c:pt idx="316" formatCode="[$-409]d\-mmm\-yy;@">
                  <c:v>42905</c:v>
                </c:pt>
                <c:pt idx="317" formatCode="[$-409]d\-mmm\-yy;@">
                  <c:v>42906</c:v>
                </c:pt>
                <c:pt idx="318" formatCode="[$-409]d\-mmm\-yy;@">
                  <c:v>42907</c:v>
                </c:pt>
                <c:pt idx="319" formatCode="[$-409]d\-mmm\-yy;@">
                  <c:v>42908</c:v>
                </c:pt>
                <c:pt idx="320" formatCode="[$-409]d\-mmm\-yy;@">
                  <c:v>42909</c:v>
                </c:pt>
                <c:pt idx="321" formatCode="[$-409]d\-mmm\-yy;@">
                  <c:v>42912</c:v>
                </c:pt>
                <c:pt idx="322" formatCode="[$-409]d\-mmm\-yy;@">
                  <c:v>42913</c:v>
                </c:pt>
                <c:pt idx="323" formatCode="[$-409]d\-mmm\-yy;@">
                  <c:v>42914</c:v>
                </c:pt>
                <c:pt idx="324" formatCode="[$-409]d\-mmm\-yy;@">
                  <c:v>42915</c:v>
                </c:pt>
                <c:pt idx="325" formatCode="[$-409]d\-mmm\-yy;@">
                  <c:v>42916</c:v>
                </c:pt>
                <c:pt idx="326" formatCode="[$-409]d\-mmm\-yy;@">
                  <c:v>42919</c:v>
                </c:pt>
                <c:pt idx="327" formatCode="[$-409]d\-mmm\-yy;@">
                  <c:v>42920</c:v>
                </c:pt>
                <c:pt idx="328" formatCode="[$-409]d\-mmm\-yy;@">
                  <c:v>42921</c:v>
                </c:pt>
                <c:pt idx="329" formatCode="[$-409]d\-mmm\-yy;@">
                  <c:v>42922</c:v>
                </c:pt>
                <c:pt idx="330" formatCode="[$-409]d\-mmm\-yy;@">
                  <c:v>42923</c:v>
                </c:pt>
                <c:pt idx="331" formatCode="[$-409]d\-mmm\-yy;@">
                  <c:v>42926</c:v>
                </c:pt>
                <c:pt idx="332" formatCode="[$-409]d\-mmm\-yy;@">
                  <c:v>42927</c:v>
                </c:pt>
                <c:pt idx="333" formatCode="[$-409]d\-mmm\-yy;@">
                  <c:v>42928</c:v>
                </c:pt>
                <c:pt idx="334" formatCode="[$-409]d\-mmm\-yy;@">
                  <c:v>42929</c:v>
                </c:pt>
                <c:pt idx="335" formatCode="[$-409]d\-mmm\-yy;@">
                  <c:v>42930</c:v>
                </c:pt>
                <c:pt idx="336" formatCode="[$-409]d\-mmm\-yy;@">
                  <c:v>42933</c:v>
                </c:pt>
                <c:pt idx="337" formatCode="[$-409]d\-mmm\-yy;@">
                  <c:v>42934</c:v>
                </c:pt>
                <c:pt idx="338" formatCode="[$-409]d\-mmm\-yy;@">
                  <c:v>42935</c:v>
                </c:pt>
                <c:pt idx="339" formatCode="[$-409]d\-mmm\-yy;@">
                  <c:v>42936</c:v>
                </c:pt>
                <c:pt idx="340" formatCode="[$-409]d\-mmm\-yy;@">
                  <c:v>42937</c:v>
                </c:pt>
                <c:pt idx="341" formatCode="[$-409]d\-mmm\-yy;@">
                  <c:v>42940</c:v>
                </c:pt>
                <c:pt idx="342" formatCode="[$-409]d\-mmm\-yy;@">
                  <c:v>42941</c:v>
                </c:pt>
                <c:pt idx="343" formatCode="[$-409]d\-mmm\-yy;@">
                  <c:v>42942</c:v>
                </c:pt>
                <c:pt idx="344" formatCode="[$-409]d\-mmm\-yy;@">
                  <c:v>42943</c:v>
                </c:pt>
                <c:pt idx="345" formatCode="[$-409]d\-mmm\-yy;@">
                  <c:v>42944</c:v>
                </c:pt>
                <c:pt idx="346" formatCode="[$-409]d\-mmm\-yy;@">
                  <c:v>42947</c:v>
                </c:pt>
                <c:pt idx="347" formatCode="[$-409]d\-mmm\-yy;@">
                  <c:v>42948</c:v>
                </c:pt>
                <c:pt idx="348" formatCode="[$-409]d\-mmm\-yy;@">
                  <c:v>42949</c:v>
                </c:pt>
                <c:pt idx="349" formatCode="[$-409]d\-mmm\-yy;@">
                  <c:v>42950</c:v>
                </c:pt>
                <c:pt idx="350" formatCode="[$-409]d\-mmm\-yy;@">
                  <c:v>42951</c:v>
                </c:pt>
                <c:pt idx="351" formatCode="[$-409]d\-mmm\-yy;@">
                  <c:v>42954</c:v>
                </c:pt>
                <c:pt idx="352" formatCode="[$-409]d\-mmm\-yy;@">
                  <c:v>42955</c:v>
                </c:pt>
                <c:pt idx="353" formatCode="[$-409]d\-mmm\-yy;@">
                  <c:v>42956</c:v>
                </c:pt>
                <c:pt idx="354" formatCode="[$-409]d\-mmm\-yy;@">
                  <c:v>42957</c:v>
                </c:pt>
                <c:pt idx="355" formatCode="[$-409]d\-mmm\-yy;@">
                  <c:v>42958</c:v>
                </c:pt>
                <c:pt idx="356" formatCode="[$-409]d\-mmm\-yy;@">
                  <c:v>42961</c:v>
                </c:pt>
                <c:pt idx="357" formatCode="[$-409]d\-mmm\-yy;@">
                  <c:v>42962</c:v>
                </c:pt>
                <c:pt idx="358" formatCode="[$-409]d\-mmm\-yy;@">
                  <c:v>42963</c:v>
                </c:pt>
                <c:pt idx="359" formatCode="[$-409]d\-mmm\-yy;@">
                  <c:v>42964</c:v>
                </c:pt>
                <c:pt idx="360" formatCode="[$-409]d\-mmm\-yy;@">
                  <c:v>42965</c:v>
                </c:pt>
                <c:pt idx="361" formatCode="[$-409]d\-mmm\-yy;@">
                  <c:v>42968</c:v>
                </c:pt>
                <c:pt idx="362" formatCode="[$-409]d\-mmm\-yy;@">
                  <c:v>42969</c:v>
                </c:pt>
                <c:pt idx="363" formatCode="[$-409]d\-mmm\-yy;@">
                  <c:v>42970</c:v>
                </c:pt>
                <c:pt idx="364" formatCode="[$-409]d\-mmm\-yy;@">
                  <c:v>42971</c:v>
                </c:pt>
                <c:pt idx="365" formatCode="[$-409]d\-mmm\-yy;@">
                  <c:v>42972</c:v>
                </c:pt>
                <c:pt idx="366" formatCode="[$-409]d\-mmm\-yy;@">
                  <c:v>42975</c:v>
                </c:pt>
                <c:pt idx="367" formatCode="[$-409]d\-mmm\-yy;@">
                  <c:v>42976</c:v>
                </c:pt>
                <c:pt idx="368" formatCode="[$-409]d\-mmm\-yy;@">
                  <c:v>42977</c:v>
                </c:pt>
                <c:pt idx="369" formatCode="[$-409]d\-mmm\-yy;@">
                  <c:v>42978</c:v>
                </c:pt>
                <c:pt idx="370" formatCode="[$-409]d\-mmm\-yy;@">
                  <c:v>42979</c:v>
                </c:pt>
                <c:pt idx="371" formatCode="[$-409]d\-mmm\-yy;@">
                  <c:v>42982</c:v>
                </c:pt>
                <c:pt idx="372" formatCode="[$-409]d\-mmm\-yy;@">
                  <c:v>42983</c:v>
                </c:pt>
                <c:pt idx="373" formatCode="[$-409]d\-mmm\-yy;@">
                  <c:v>42984</c:v>
                </c:pt>
                <c:pt idx="374" formatCode="[$-409]d\-mmm\-yy;@">
                  <c:v>42985</c:v>
                </c:pt>
                <c:pt idx="375" formatCode="[$-409]d\-mmm\-yy;@">
                  <c:v>42986</c:v>
                </c:pt>
                <c:pt idx="376" formatCode="[$-409]d\-mmm\-yy;@">
                  <c:v>42989</c:v>
                </c:pt>
                <c:pt idx="377" formatCode="[$-409]d\-mmm\-yy;@">
                  <c:v>42990</c:v>
                </c:pt>
                <c:pt idx="378" formatCode="[$-409]d\-mmm\-yy;@">
                  <c:v>42991</c:v>
                </c:pt>
                <c:pt idx="379" formatCode="[$-409]d\-mmm\-yy;@">
                  <c:v>42992</c:v>
                </c:pt>
                <c:pt idx="380" formatCode="[$-409]d\-mmm\-yy;@">
                  <c:v>42993</c:v>
                </c:pt>
                <c:pt idx="381" formatCode="[$-409]d\-mmm\-yy;@">
                  <c:v>42996</c:v>
                </c:pt>
                <c:pt idx="382" formatCode="[$-409]d\-mmm\-yy;@">
                  <c:v>42997</c:v>
                </c:pt>
                <c:pt idx="383" formatCode="[$-409]d\-mmm\-yy;@">
                  <c:v>42998</c:v>
                </c:pt>
                <c:pt idx="384" formatCode="[$-409]d\-mmm\-yy;@">
                  <c:v>42999</c:v>
                </c:pt>
                <c:pt idx="385" formatCode="[$-409]d\-mmm\-yy;@">
                  <c:v>43000</c:v>
                </c:pt>
                <c:pt idx="386" formatCode="[$-409]d\-mmm\-yy;@">
                  <c:v>43003</c:v>
                </c:pt>
                <c:pt idx="387" formatCode="[$-409]d\-mmm\-yy;@">
                  <c:v>43004</c:v>
                </c:pt>
                <c:pt idx="388" formatCode="[$-409]d\-mmm\-yy;@">
                  <c:v>43005</c:v>
                </c:pt>
                <c:pt idx="389" formatCode="[$-409]d\-mmm\-yy;@">
                  <c:v>43006</c:v>
                </c:pt>
                <c:pt idx="390" formatCode="[$-409]d\-mmm\-yy;@">
                  <c:v>43007</c:v>
                </c:pt>
                <c:pt idx="391" formatCode="[$-409]d\-mmm\-yy;@">
                  <c:v>43010</c:v>
                </c:pt>
                <c:pt idx="392" formatCode="[$-409]d\-mmm\-yy;@">
                  <c:v>43011</c:v>
                </c:pt>
                <c:pt idx="393" formatCode="[$-409]d\-mmm\-yy;@">
                  <c:v>43012</c:v>
                </c:pt>
                <c:pt idx="394" formatCode="[$-409]d\-mmm\-yy;@">
                  <c:v>43013</c:v>
                </c:pt>
                <c:pt idx="395" formatCode="[$-409]d\-mmm\-yy;@">
                  <c:v>43014</c:v>
                </c:pt>
                <c:pt idx="396" formatCode="[$-409]d\-mmm\-yy;@">
                  <c:v>43017</c:v>
                </c:pt>
                <c:pt idx="397" formatCode="[$-409]d\-mmm\-yy;@">
                  <c:v>43018</c:v>
                </c:pt>
                <c:pt idx="398" formatCode="[$-409]d\-mmm\-yy;@">
                  <c:v>43019</c:v>
                </c:pt>
                <c:pt idx="399" formatCode="[$-409]d\-mmm\-yy;@">
                  <c:v>43020</c:v>
                </c:pt>
                <c:pt idx="400" formatCode="[$-409]d\-mmm\-yy;@">
                  <c:v>43021</c:v>
                </c:pt>
                <c:pt idx="401" formatCode="[$-409]d\-mmm\-yy;@">
                  <c:v>43024</c:v>
                </c:pt>
                <c:pt idx="402" formatCode="[$-409]d\-mmm\-yy;@">
                  <c:v>43025</c:v>
                </c:pt>
                <c:pt idx="403" formatCode="[$-409]d\-mmm\-yy;@">
                  <c:v>43026</c:v>
                </c:pt>
                <c:pt idx="404" formatCode="[$-409]d\-mmm\-yy;@">
                  <c:v>43027</c:v>
                </c:pt>
                <c:pt idx="405" formatCode="[$-409]d\-mmm\-yy;@">
                  <c:v>43028</c:v>
                </c:pt>
                <c:pt idx="406" formatCode="[$-409]d\-mmm\-yy;@">
                  <c:v>43031</c:v>
                </c:pt>
                <c:pt idx="407" formatCode="[$-409]d\-mmm\-yy;@">
                  <c:v>43032</c:v>
                </c:pt>
                <c:pt idx="408" formatCode="[$-409]d\-mmm\-yy;@">
                  <c:v>43033</c:v>
                </c:pt>
                <c:pt idx="409" formatCode="[$-409]d\-mmm\-yy;@">
                  <c:v>43034</c:v>
                </c:pt>
                <c:pt idx="410" formatCode="[$-409]d\-mmm\-yy;@">
                  <c:v>43035</c:v>
                </c:pt>
                <c:pt idx="411" formatCode="[$-409]d\-mmm\-yy;@">
                  <c:v>43038</c:v>
                </c:pt>
                <c:pt idx="412" formatCode="[$-409]d\-mmm\-yy;@">
                  <c:v>43039</c:v>
                </c:pt>
                <c:pt idx="413" formatCode="[$-409]d\-mmm\-yy;@">
                  <c:v>43040</c:v>
                </c:pt>
                <c:pt idx="414" formatCode="[$-409]d\-mmm\-yy;@">
                  <c:v>43041</c:v>
                </c:pt>
                <c:pt idx="415" formatCode="[$-409]d\-mmm\-yy;@">
                  <c:v>43042</c:v>
                </c:pt>
                <c:pt idx="416" formatCode="[$-409]d\-mmm\-yy;@">
                  <c:v>43045</c:v>
                </c:pt>
                <c:pt idx="417" formatCode="[$-409]d\-mmm\-yy;@">
                  <c:v>43046</c:v>
                </c:pt>
                <c:pt idx="418" formatCode="[$-409]d\-mmm\-yy;@">
                  <c:v>43047</c:v>
                </c:pt>
                <c:pt idx="419" formatCode="[$-409]d\-mmm\-yy;@">
                  <c:v>43048</c:v>
                </c:pt>
                <c:pt idx="420" formatCode="[$-409]d\-mmm\-yy;@">
                  <c:v>43049</c:v>
                </c:pt>
                <c:pt idx="421" formatCode="[$-409]d\-mmm\-yy;@">
                  <c:v>43052</c:v>
                </c:pt>
                <c:pt idx="422" formatCode="[$-409]d\-mmm\-yy;@">
                  <c:v>43053</c:v>
                </c:pt>
                <c:pt idx="423" formatCode="[$-409]d\-mmm\-yy;@">
                  <c:v>43054</c:v>
                </c:pt>
                <c:pt idx="424" formatCode="[$-409]d\-mmm\-yy;@">
                  <c:v>43055</c:v>
                </c:pt>
                <c:pt idx="425" formatCode="[$-409]d\-mmm\-yy;@">
                  <c:v>43056</c:v>
                </c:pt>
                <c:pt idx="426" formatCode="[$-409]d\-mmm\-yy;@">
                  <c:v>43059</c:v>
                </c:pt>
                <c:pt idx="427" formatCode="[$-409]d\-mmm\-yy;@">
                  <c:v>43060</c:v>
                </c:pt>
                <c:pt idx="428" formatCode="[$-409]d\-mmm\-yy;@">
                  <c:v>43061</c:v>
                </c:pt>
                <c:pt idx="429" formatCode="[$-409]d\-mmm\-yy;@">
                  <c:v>43062</c:v>
                </c:pt>
                <c:pt idx="430" formatCode="[$-409]d\-mmm\-yy;@">
                  <c:v>43063</c:v>
                </c:pt>
                <c:pt idx="431" formatCode="[$-409]d\-mmm\-yy;@">
                  <c:v>43066</c:v>
                </c:pt>
                <c:pt idx="432" formatCode="[$-409]d\-mmm\-yy;@">
                  <c:v>43067</c:v>
                </c:pt>
                <c:pt idx="433" formatCode="[$-409]d\-mmm\-yy;@">
                  <c:v>43068</c:v>
                </c:pt>
                <c:pt idx="434" formatCode="[$-409]d\-mmm\-yy;@">
                  <c:v>43069</c:v>
                </c:pt>
                <c:pt idx="435" formatCode="[$-409]d\-mmm\-yy;@">
                  <c:v>43070</c:v>
                </c:pt>
                <c:pt idx="436" formatCode="[$-409]d\-mmm\-yy;@">
                  <c:v>43073</c:v>
                </c:pt>
                <c:pt idx="437" formatCode="[$-409]d\-mmm\-yy;@">
                  <c:v>43074</c:v>
                </c:pt>
                <c:pt idx="438" formatCode="[$-409]d\-mmm\-yy;@">
                  <c:v>43075</c:v>
                </c:pt>
                <c:pt idx="439" formatCode="[$-409]d\-mmm\-yy;@">
                  <c:v>43076</c:v>
                </c:pt>
                <c:pt idx="440" formatCode="[$-409]d\-mmm\-yy;@">
                  <c:v>43077</c:v>
                </c:pt>
                <c:pt idx="441" formatCode="[$-409]d\-mmm\-yy;@">
                  <c:v>43080</c:v>
                </c:pt>
                <c:pt idx="442" formatCode="[$-409]d\-mmm\-yy;@">
                  <c:v>43081</c:v>
                </c:pt>
                <c:pt idx="443" formatCode="[$-409]d\-mmm\-yy;@">
                  <c:v>43082</c:v>
                </c:pt>
                <c:pt idx="444" formatCode="[$-409]d\-mmm\-yy;@">
                  <c:v>43083</c:v>
                </c:pt>
                <c:pt idx="445" formatCode="[$-409]d\-mmm\-yy;@">
                  <c:v>43084</c:v>
                </c:pt>
                <c:pt idx="446" formatCode="[$-409]d\-mmm\-yy;@">
                  <c:v>43087</c:v>
                </c:pt>
                <c:pt idx="447" formatCode="[$-409]d\-mmm\-yy;@">
                  <c:v>43088</c:v>
                </c:pt>
                <c:pt idx="448" formatCode="[$-409]d\-mmm\-yy;@">
                  <c:v>43089</c:v>
                </c:pt>
                <c:pt idx="449" formatCode="[$-409]d\-mmm\-yy;@">
                  <c:v>43090</c:v>
                </c:pt>
                <c:pt idx="450" formatCode="[$-409]d\-mmm\-yy;@">
                  <c:v>43091</c:v>
                </c:pt>
                <c:pt idx="451" formatCode="[$-409]d\-mmm\-yy;@">
                  <c:v>43094</c:v>
                </c:pt>
                <c:pt idx="452" formatCode="[$-409]d\-mmm\-yy;@">
                  <c:v>43095</c:v>
                </c:pt>
                <c:pt idx="453" formatCode="[$-409]d\-mmm\-yy;@">
                  <c:v>43096</c:v>
                </c:pt>
                <c:pt idx="454" formatCode="[$-409]d\-mmm\-yy;@">
                  <c:v>43097</c:v>
                </c:pt>
                <c:pt idx="455" formatCode="[$-409]d\-mmm\-yy;@">
                  <c:v>43098</c:v>
                </c:pt>
                <c:pt idx="456" formatCode="[$-409]d\-mmm\-yy;@">
                  <c:v>43101</c:v>
                </c:pt>
                <c:pt idx="457" formatCode="[$-409]d\-mmm\-yy;@">
                  <c:v>43102</c:v>
                </c:pt>
                <c:pt idx="458" formatCode="[$-409]d\-mmm\-yy;@">
                  <c:v>43103</c:v>
                </c:pt>
                <c:pt idx="459" formatCode="[$-409]d\-mmm\-yy;@">
                  <c:v>43104</c:v>
                </c:pt>
                <c:pt idx="460" formatCode="[$-409]d\-mmm\-yy;@">
                  <c:v>43105</c:v>
                </c:pt>
                <c:pt idx="461" formatCode="[$-409]d\-mmm\-yy;@">
                  <c:v>43108</c:v>
                </c:pt>
                <c:pt idx="462" formatCode="[$-409]d\-mmm\-yy;@">
                  <c:v>43109</c:v>
                </c:pt>
                <c:pt idx="463" formatCode="[$-409]d\-mmm\-yy;@">
                  <c:v>43110</c:v>
                </c:pt>
                <c:pt idx="464" formatCode="[$-409]d\-mmm\-yy;@">
                  <c:v>43111</c:v>
                </c:pt>
                <c:pt idx="465" formatCode="[$-409]d\-mmm\-yy;@">
                  <c:v>43112</c:v>
                </c:pt>
                <c:pt idx="466" formatCode="[$-409]d\-mmm\-yy;@">
                  <c:v>43115</c:v>
                </c:pt>
                <c:pt idx="467" formatCode="[$-409]d\-mmm\-yy;@">
                  <c:v>43116</c:v>
                </c:pt>
                <c:pt idx="468" formatCode="[$-409]d\-mmm\-yy;@">
                  <c:v>43117</c:v>
                </c:pt>
                <c:pt idx="469" formatCode="[$-409]d\-mmm\-yy;@">
                  <c:v>43118</c:v>
                </c:pt>
                <c:pt idx="470" formatCode="[$-409]d\-mmm\-yy;@">
                  <c:v>43119</c:v>
                </c:pt>
                <c:pt idx="471" formatCode="[$-409]d\-mmm\-yy;@">
                  <c:v>43122</c:v>
                </c:pt>
                <c:pt idx="472" formatCode="[$-409]d\-mmm\-yy;@">
                  <c:v>43123</c:v>
                </c:pt>
                <c:pt idx="473" formatCode="[$-409]d\-mmm\-yy;@">
                  <c:v>43124</c:v>
                </c:pt>
                <c:pt idx="474" formatCode="[$-409]d\-mmm\-yy;@">
                  <c:v>43125</c:v>
                </c:pt>
                <c:pt idx="475" formatCode="[$-409]d\-mmm\-yy;@">
                  <c:v>43126</c:v>
                </c:pt>
                <c:pt idx="476" formatCode="[$-409]d\-mmm\-yy;@">
                  <c:v>43129</c:v>
                </c:pt>
                <c:pt idx="477" formatCode="[$-409]d\-mmm\-yy;@">
                  <c:v>43130</c:v>
                </c:pt>
                <c:pt idx="478" formatCode="[$-409]d\-mmm\-yy;@">
                  <c:v>43131</c:v>
                </c:pt>
                <c:pt idx="479" formatCode="[$-409]d\-mmm\-yy;@">
                  <c:v>43132</c:v>
                </c:pt>
                <c:pt idx="480" formatCode="[$-409]d\-mmm\-yy;@">
                  <c:v>43133</c:v>
                </c:pt>
                <c:pt idx="481" formatCode="[$-409]d\-mmm\-yy;@">
                  <c:v>43136</c:v>
                </c:pt>
                <c:pt idx="482" formatCode="[$-409]d\-mmm\-yy;@">
                  <c:v>43137</c:v>
                </c:pt>
                <c:pt idx="483" formatCode="[$-409]d\-mmm\-yy;@">
                  <c:v>43138</c:v>
                </c:pt>
                <c:pt idx="484" formatCode="[$-409]d\-mmm\-yy;@">
                  <c:v>43139</c:v>
                </c:pt>
                <c:pt idx="485" formatCode="[$-409]d\-mmm\-yy;@">
                  <c:v>43140</c:v>
                </c:pt>
                <c:pt idx="486" formatCode="[$-409]d\-mmm\-yy;@">
                  <c:v>43143</c:v>
                </c:pt>
                <c:pt idx="487" formatCode="[$-409]d\-mmm\-yy;@">
                  <c:v>43144</c:v>
                </c:pt>
                <c:pt idx="488" formatCode="[$-409]d\-mmm\-yy;@">
                  <c:v>43145</c:v>
                </c:pt>
                <c:pt idx="489" formatCode="[$-409]d\-mmm\-yy;@">
                  <c:v>43146</c:v>
                </c:pt>
                <c:pt idx="490" formatCode="[$-409]d\-mmm\-yy;@">
                  <c:v>43147</c:v>
                </c:pt>
                <c:pt idx="491" formatCode="[$-409]d\-mmm\-yy;@">
                  <c:v>43150</c:v>
                </c:pt>
                <c:pt idx="492" formatCode="[$-409]d\-mmm\-yy;@">
                  <c:v>43151</c:v>
                </c:pt>
                <c:pt idx="493" formatCode="[$-409]d\-mmm\-yy;@">
                  <c:v>43152</c:v>
                </c:pt>
                <c:pt idx="494" formatCode="[$-409]d\-mmm\-yy;@">
                  <c:v>43153</c:v>
                </c:pt>
                <c:pt idx="495" formatCode="[$-409]d\-mmm\-yy;@">
                  <c:v>43154</c:v>
                </c:pt>
                <c:pt idx="496" formatCode="[$-409]d\-mmm\-yy;@">
                  <c:v>43157</c:v>
                </c:pt>
                <c:pt idx="497" formatCode="[$-409]d\-mmm\-yy;@">
                  <c:v>43158</c:v>
                </c:pt>
                <c:pt idx="498" formatCode="[$-409]d\-mmm\-yy;@">
                  <c:v>43159</c:v>
                </c:pt>
                <c:pt idx="499" formatCode="[$-409]d\-mmm\-yy;@">
                  <c:v>43160</c:v>
                </c:pt>
                <c:pt idx="500" formatCode="[$-409]d\-mmm\-yy;@">
                  <c:v>43161</c:v>
                </c:pt>
                <c:pt idx="501" formatCode="[$-409]d\-mmm\-yy;@">
                  <c:v>43164</c:v>
                </c:pt>
                <c:pt idx="502" formatCode="[$-409]d\-mmm\-yy;@">
                  <c:v>43165</c:v>
                </c:pt>
                <c:pt idx="503" formatCode="[$-409]d\-mmm\-yy;@">
                  <c:v>43166</c:v>
                </c:pt>
                <c:pt idx="504" formatCode="[$-409]d\-mmm\-yy;@">
                  <c:v>43167</c:v>
                </c:pt>
                <c:pt idx="505" formatCode="[$-409]d\-mmm\-yy;@">
                  <c:v>43168</c:v>
                </c:pt>
                <c:pt idx="506" formatCode="[$-409]d\-mmm\-yy;@">
                  <c:v>43171</c:v>
                </c:pt>
                <c:pt idx="507" formatCode="[$-409]d\-mmm\-yy;@">
                  <c:v>43172</c:v>
                </c:pt>
                <c:pt idx="508" formatCode="[$-409]d\-mmm\-yy;@">
                  <c:v>43173</c:v>
                </c:pt>
                <c:pt idx="509" formatCode="[$-409]d\-mmm\-yy;@">
                  <c:v>43174</c:v>
                </c:pt>
                <c:pt idx="510" formatCode="[$-409]d\-mmm\-yy;@">
                  <c:v>43175</c:v>
                </c:pt>
                <c:pt idx="511" formatCode="[$-409]d\-mmm\-yy;@">
                  <c:v>43178</c:v>
                </c:pt>
                <c:pt idx="512" formatCode="[$-409]d\-mmm\-yy;@">
                  <c:v>43179</c:v>
                </c:pt>
                <c:pt idx="513" formatCode="[$-409]d\-mmm\-yy;@">
                  <c:v>43180</c:v>
                </c:pt>
                <c:pt idx="514" formatCode="[$-409]d\-mmm\-yy;@">
                  <c:v>43181</c:v>
                </c:pt>
                <c:pt idx="515" formatCode="[$-409]d\-mmm\-yy;@">
                  <c:v>43182</c:v>
                </c:pt>
                <c:pt idx="516" formatCode="[$-409]d\-mmm\-yy;@">
                  <c:v>43185</c:v>
                </c:pt>
                <c:pt idx="517" formatCode="[$-409]d\-mmm\-yy;@">
                  <c:v>43186</c:v>
                </c:pt>
                <c:pt idx="518" formatCode="[$-409]d\-mmm\-yy;@">
                  <c:v>43187</c:v>
                </c:pt>
                <c:pt idx="519" formatCode="[$-409]d\-mmm\-yy;@">
                  <c:v>43188</c:v>
                </c:pt>
                <c:pt idx="520" formatCode="[$-409]d\-mmm\-yy;@">
                  <c:v>43189</c:v>
                </c:pt>
                <c:pt idx="521" formatCode="[$-409]d\-mmm\-yy;@">
                  <c:v>43220</c:v>
                </c:pt>
              </c:numCache>
            </c:numRef>
          </c:cat>
          <c:val>
            <c:numRef>
              <c:f>Bond!$B$851:$B$1392</c:f>
              <c:numCache>
                <c:formatCode>0.00</c:formatCode>
                <c:ptCount val="522"/>
                <c:pt idx="0">
                  <c:v>0.13</c:v>
                </c:pt>
                <c:pt idx="1">
                  <c:v>0.13</c:v>
                </c:pt>
                <c:pt idx="2">
                  <c:v>0.1</c:v>
                </c:pt>
                <c:pt idx="3">
                  <c:v>0.12</c:v>
                </c:pt>
                <c:pt idx="4">
                  <c:v>0.09</c:v>
                </c:pt>
                <c:pt idx="5">
                  <c:v>0.1</c:v>
                </c:pt>
                <c:pt idx="6">
                  <c:v>0.11</c:v>
                </c:pt>
                <c:pt idx="7">
                  <c:v>0.17</c:v>
                </c:pt>
                <c:pt idx="8">
                  <c:v>0.13</c:v>
                </c:pt>
                <c:pt idx="9">
                  <c:v>0.17</c:v>
                </c:pt>
                <c:pt idx="10">
                  <c:v>0.13</c:v>
                </c:pt>
                <c:pt idx="11">
                  <c:v>0.16</c:v>
                </c:pt>
                <c:pt idx="12">
                  <c:v>0.17</c:v>
                </c:pt>
                <c:pt idx="13">
                  <c:v>0.15</c:v>
                </c:pt>
                <c:pt idx="14">
                  <c:v>0.24</c:v>
                </c:pt>
                <c:pt idx="15">
                  <c:v>0.23</c:v>
                </c:pt>
                <c:pt idx="16">
                  <c:v>0.26</c:v>
                </c:pt>
                <c:pt idx="17">
                  <c:v>0.3</c:v>
                </c:pt>
                <c:pt idx="18">
                  <c:v>0.28999999999999998</c:v>
                </c:pt>
                <c:pt idx="19">
                  <c:v>0.26</c:v>
                </c:pt>
                <c:pt idx="20">
                  <c:v>0.27</c:v>
                </c:pt>
                <c:pt idx="21">
                  <c:v>0.26700000000000002</c:v>
                </c:pt>
                <c:pt idx="22">
                  <c:v>0.2</c:v>
                </c:pt>
                <c:pt idx="23">
                  <c:v>0.20399999999999999</c:v>
                </c:pt>
                <c:pt idx="24">
                  <c:v>0.161</c:v>
                </c:pt>
                <c:pt idx="25">
                  <c:v>0.14399999999999999</c:v>
                </c:pt>
                <c:pt idx="26">
                  <c:v>0.126</c:v>
                </c:pt>
                <c:pt idx="27">
                  <c:v>0.124</c:v>
                </c:pt>
                <c:pt idx="28">
                  <c:v>0.126</c:v>
                </c:pt>
                <c:pt idx="29">
                  <c:v>0.154</c:v>
                </c:pt>
                <c:pt idx="30">
                  <c:v>0.124</c:v>
                </c:pt>
                <c:pt idx="31">
                  <c:v>0.14299999999999999</c:v>
                </c:pt>
                <c:pt idx="32">
                  <c:v>0.13200000000000001</c:v>
                </c:pt>
                <c:pt idx="33">
                  <c:v>0.16800000000000001</c:v>
                </c:pt>
                <c:pt idx="34">
                  <c:v>0.17</c:v>
                </c:pt>
                <c:pt idx="35">
                  <c:v>0.16500000000000001</c:v>
                </c:pt>
                <c:pt idx="36">
                  <c:v>0.17599999999999999</c:v>
                </c:pt>
                <c:pt idx="37">
                  <c:v>0.17699999999999999</c:v>
                </c:pt>
                <c:pt idx="38">
                  <c:v>0.152</c:v>
                </c:pt>
                <c:pt idx="39">
                  <c:v>0.14599999999999999</c:v>
                </c:pt>
                <c:pt idx="40">
                  <c:v>0.13800000000000001</c:v>
                </c:pt>
                <c:pt idx="41">
                  <c:v>0.16700000000000001</c:v>
                </c:pt>
                <c:pt idx="42">
                  <c:v>0.13900000000000001</c:v>
                </c:pt>
                <c:pt idx="43">
                  <c:v>0.13600000000000001</c:v>
                </c:pt>
                <c:pt idx="44">
                  <c:v>0.114</c:v>
                </c:pt>
                <c:pt idx="45">
                  <c:v>6.8000000000000005E-2</c:v>
                </c:pt>
                <c:pt idx="46">
                  <c:v>8.5999999999999993E-2</c:v>
                </c:pt>
                <c:pt idx="47">
                  <c:v>0.05</c:v>
                </c:pt>
                <c:pt idx="48">
                  <c:v>5.5E-2</c:v>
                </c:pt>
                <c:pt idx="49">
                  <c:v>3.3000000000000002E-2</c:v>
                </c:pt>
                <c:pt idx="50">
                  <c:v>0.02</c:v>
                </c:pt>
                <c:pt idx="51">
                  <c:v>2.4E-2</c:v>
                </c:pt>
                <c:pt idx="52">
                  <c:v>-4.0000000000000001E-3</c:v>
                </c:pt>
                <c:pt idx="53">
                  <c:v>-0.01</c:v>
                </c:pt>
                <c:pt idx="54">
                  <c:v>-2.4E-2</c:v>
                </c:pt>
                <c:pt idx="55">
                  <c:v>1.9E-2</c:v>
                </c:pt>
                <c:pt idx="56">
                  <c:v>5.0999999999999997E-2</c:v>
                </c:pt>
                <c:pt idx="57">
                  <c:v>0.05</c:v>
                </c:pt>
                <c:pt idx="58">
                  <c:v>6.0999999999999999E-2</c:v>
                </c:pt>
                <c:pt idx="59">
                  <c:v>9.2999999999999999E-2</c:v>
                </c:pt>
                <c:pt idx="60">
                  <c:v>-4.7E-2</c:v>
                </c:pt>
                <c:pt idx="61">
                  <c:v>-0.11600000000000001</c:v>
                </c:pt>
                <c:pt idx="62">
                  <c:v>-0.112</c:v>
                </c:pt>
                <c:pt idx="63">
                  <c:v>-0.126</c:v>
                </c:pt>
                <c:pt idx="64">
                  <c:v>-0.13</c:v>
                </c:pt>
                <c:pt idx="65">
                  <c:v>-0.126</c:v>
                </c:pt>
                <c:pt idx="66">
                  <c:v>-0.14099999999999999</c:v>
                </c:pt>
                <c:pt idx="67">
                  <c:v>-0.185</c:v>
                </c:pt>
                <c:pt idx="68">
                  <c:v>-0.17599999999999999</c:v>
                </c:pt>
                <c:pt idx="69">
                  <c:v>-0.17</c:v>
                </c:pt>
                <c:pt idx="70">
                  <c:v>-0.189</c:v>
                </c:pt>
                <c:pt idx="71">
                  <c:v>-0.16800000000000001</c:v>
                </c:pt>
                <c:pt idx="72">
                  <c:v>-9.0999999999999998E-2</c:v>
                </c:pt>
                <c:pt idx="73">
                  <c:v>-6.2E-2</c:v>
                </c:pt>
                <c:pt idx="74">
                  <c:v>-0.04</c:v>
                </c:pt>
                <c:pt idx="75">
                  <c:v>6.0000000000000001E-3</c:v>
                </c:pt>
                <c:pt idx="76">
                  <c:v>-1.6E-2</c:v>
                </c:pt>
                <c:pt idx="77">
                  <c:v>-0.03</c:v>
                </c:pt>
                <c:pt idx="78">
                  <c:v>-1.0999999999999999E-2</c:v>
                </c:pt>
                <c:pt idx="79">
                  <c:v>-1.7000000000000001E-2</c:v>
                </c:pt>
                <c:pt idx="80">
                  <c:v>-0.03</c:v>
                </c:pt>
                <c:pt idx="81">
                  <c:v>-4.1000000000000002E-2</c:v>
                </c:pt>
                <c:pt idx="82">
                  <c:v>-2.7E-2</c:v>
                </c:pt>
                <c:pt idx="83">
                  <c:v>-7.9000000000000001E-2</c:v>
                </c:pt>
                <c:pt idx="84">
                  <c:v>-0.09</c:v>
                </c:pt>
                <c:pt idx="85">
                  <c:v>-0.11899999999999999</c:v>
                </c:pt>
                <c:pt idx="86">
                  <c:v>-9.8000000000000004E-2</c:v>
                </c:pt>
                <c:pt idx="87">
                  <c:v>-3.5999999999999997E-2</c:v>
                </c:pt>
                <c:pt idx="88">
                  <c:v>-3.7999999999999999E-2</c:v>
                </c:pt>
                <c:pt idx="89">
                  <c:v>-9.5000000000000001E-2</c:v>
                </c:pt>
                <c:pt idx="90">
                  <c:v>-6.7000000000000004E-2</c:v>
                </c:pt>
                <c:pt idx="91">
                  <c:v>-6.5000000000000002E-2</c:v>
                </c:pt>
                <c:pt idx="92">
                  <c:v>-7.5999999999999998E-2</c:v>
                </c:pt>
                <c:pt idx="93">
                  <c:v>-0.109</c:v>
                </c:pt>
                <c:pt idx="94">
                  <c:v>-9.2999999999999999E-2</c:v>
                </c:pt>
                <c:pt idx="95">
                  <c:v>-0.108</c:v>
                </c:pt>
                <c:pt idx="96">
                  <c:v>-7.3999999999999996E-2</c:v>
                </c:pt>
                <c:pt idx="97">
                  <c:v>-0.03</c:v>
                </c:pt>
                <c:pt idx="98">
                  <c:v>-0.05</c:v>
                </c:pt>
                <c:pt idx="99">
                  <c:v>-8.2000000000000003E-2</c:v>
                </c:pt>
                <c:pt idx="100">
                  <c:v>-3.2000000000000001E-2</c:v>
                </c:pt>
                <c:pt idx="101">
                  <c:v>-0.09</c:v>
                </c:pt>
                <c:pt idx="102">
                  <c:v>-9.5000000000000001E-2</c:v>
                </c:pt>
                <c:pt idx="103">
                  <c:v>-8.8999999999999996E-2</c:v>
                </c:pt>
                <c:pt idx="104">
                  <c:v>-7.0000000000000007E-2</c:v>
                </c:pt>
                <c:pt idx="105">
                  <c:v>-7.1999999999999995E-2</c:v>
                </c:pt>
                <c:pt idx="106">
                  <c:v>-8.3000000000000004E-2</c:v>
                </c:pt>
                <c:pt idx="107">
                  <c:v>-9.0999999999999998E-2</c:v>
                </c:pt>
                <c:pt idx="108">
                  <c:v>-6.5000000000000002E-2</c:v>
                </c:pt>
                <c:pt idx="109">
                  <c:v>-6.6000000000000003E-2</c:v>
                </c:pt>
                <c:pt idx="110">
                  <c:v>-4.2999999999999997E-2</c:v>
                </c:pt>
                <c:pt idx="111">
                  <c:v>-4.8000000000000001E-2</c:v>
                </c:pt>
                <c:pt idx="112">
                  <c:v>-0.111</c:v>
                </c:pt>
                <c:pt idx="113">
                  <c:v>-0.11700000000000001</c:v>
                </c:pt>
                <c:pt idx="114">
                  <c:v>-6.2E-2</c:v>
                </c:pt>
                <c:pt idx="115">
                  <c:v>1.0999999999999999E-2</c:v>
                </c:pt>
                <c:pt idx="116">
                  <c:v>3.7999999999999999E-2</c:v>
                </c:pt>
                <c:pt idx="117">
                  <c:v>7.0999999999999994E-2</c:v>
                </c:pt>
                <c:pt idx="118">
                  <c:v>2.1000000000000001E-2</c:v>
                </c:pt>
                <c:pt idx="119">
                  <c:v>3.2000000000000001E-2</c:v>
                </c:pt>
                <c:pt idx="120">
                  <c:v>7.0000000000000001E-3</c:v>
                </c:pt>
                <c:pt idx="121">
                  <c:v>1.6E-2</c:v>
                </c:pt>
                <c:pt idx="122">
                  <c:v>-1.7999999999999999E-2</c:v>
                </c:pt>
                <c:pt idx="123">
                  <c:v>2E-3</c:v>
                </c:pt>
                <c:pt idx="124">
                  <c:v>-9.6000000000000002E-2</c:v>
                </c:pt>
                <c:pt idx="125">
                  <c:v>-8.2000000000000003E-2</c:v>
                </c:pt>
                <c:pt idx="126">
                  <c:v>-0.11600000000000001</c:v>
                </c:pt>
                <c:pt idx="127">
                  <c:v>-0.13900000000000001</c:v>
                </c:pt>
                <c:pt idx="128">
                  <c:v>-0.14499999999999999</c:v>
                </c:pt>
                <c:pt idx="129">
                  <c:v>-0.11700000000000001</c:v>
                </c:pt>
                <c:pt idx="130">
                  <c:v>-0.11899999999999999</c:v>
                </c:pt>
                <c:pt idx="131">
                  <c:v>-9.2999999999999999E-2</c:v>
                </c:pt>
                <c:pt idx="132">
                  <c:v>-5.3999999999999999E-2</c:v>
                </c:pt>
                <c:pt idx="133">
                  <c:v>-5.0000000000000001E-3</c:v>
                </c:pt>
                <c:pt idx="134">
                  <c:v>-1.7999999999999999E-2</c:v>
                </c:pt>
                <c:pt idx="135">
                  <c:v>0.02</c:v>
                </c:pt>
                <c:pt idx="136">
                  <c:v>5.6000000000000001E-2</c:v>
                </c:pt>
                <c:pt idx="137">
                  <c:v>2.5000000000000001E-2</c:v>
                </c:pt>
                <c:pt idx="138">
                  <c:v>6.7000000000000004E-2</c:v>
                </c:pt>
                <c:pt idx="139">
                  <c:v>3.7999999999999999E-2</c:v>
                </c:pt>
                <c:pt idx="140">
                  <c:v>5.8000000000000003E-2</c:v>
                </c:pt>
                <c:pt idx="141">
                  <c:v>5.5E-2</c:v>
                </c:pt>
                <c:pt idx="142">
                  <c:v>3.5000000000000003E-2</c:v>
                </c:pt>
                <c:pt idx="143">
                  <c:v>0.03</c:v>
                </c:pt>
                <c:pt idx="144">
                  <c:v>3.0000000000000001E-3</c:v>
                </c:pt>
                <c:pt idx="145">
                  <c:v>6.0000000000000001E-3</c:v>
                </c:pt>
                <c:pt idx="146">
                  <c:v>2.3E-2</c:v>
                </c:pt>
                <c:pt idx="147">
                  <c:v>0.03</c:v>
                </c:pt>
                <c:pt idx="148">
                  <c:v>8.5000000000000006E-2</c:v>
                </c:pt>
                <c:pt idx="149">
                  <c:v>0.17</c:v>
                </c:pt>
                <c:pt idx="150">
                  <c:v>0.16700000000000001</c:v>
                </c:pt>
                <c:pt idx="151">
                  <c:v>0.16300000000000001</c:v>
                </c:pt>
                <c:pt idx="152">
                  <c:v>0.17899999999999999</c:v>
                </c:pt>
                <c:pt idx="153">
                  <c:v>0.13100000000000001</c:v>
                </c:pt>
                <c:pt idx="154">
                  <c:v>0.158</c:v>
                </c:pt>
                <c:pt idx="155">
                  <c:v>0.13500000000000001</c:v>
                </c:pt>
                <c:pt idx="156">
                  <c:v>0.154</c:v>
                </c:pt>
                <c:pt idx="157">
                  <c:v>0.188</c:v>
                </c:pt>
                <c:pt idx="158">
                  <c:v>0.20300000000000001</c:v>
                </c:pt>
                <c:pt idx="159">
                  <c:v>0.27400000000000002</c:v>
                </c:pt>
                <c:pt idx="160">
                  <c:v>0.308</c:v>
                </c:pt>
                <c:pt idx="161">
                  <c:v>0.31900000000000001</c:v>
                </c:pt>
                <c:pt idx="162">
                  <c:v>0.308</c:v>
                </c:pt>
                <c:pt idx="163">
                  <c:v>0.29699999999999999</c:v>
                </c:pt>
                <c:pt idx="164">
                  <c:v>0.27900000000000003</c:v>
                </c:pt>
                <c:pt idx="165">
                  <c:v>0.27200000000000002</c:v>
                </c:pt>
                <c:pt idx="166">
                  <c:v>0.27400000000000002</c:v>
                </c:pt>
                <c:pt idx="167">
                  <c:v>0.221</c:v>
                </c:pt>
                <c:pt idx="168">
                  <c:v>0.26200000000000001</c:v>
                </c:pt>
                <c:pt idx="169">
                  <c:v>0.25900000000000001</c:v>
                </c:pt>
                <c:pt idx="170">
                  <c:v>0.24</c:v>
                </c:pt>
                <c:pt idx="171">
                  <c:v>0.20499999999999999</c:v>
                </c:pt>
                <c:pt idx="172">
                  <c:v>0.221</c:v>
                </c:pt>
                <c:pt idx="173">
                  <c:v>0.27500000000000002</c:v>
                </c:pt>
                <c:pt idx="174">
                  <c:v>0.36899999999999999</c:v>
                </c:pt>
                <c:pt idx="175">
                  <c:v>0.28100000000000003</c:v>
                </c:pt>
                <c:pt idx="176">
                  <c:v>0.33300000000000002</c:v>
                </c:pt>
                <c:pt idx="177">
                  <c:v>0.373</c:v>
                </c:pt>
                <c:pt idx="178">
                  <c:v>0.34699999999999998</c:v>
                </c:pt>
                <c:pt idx="179">
                  <c:v>0.38200000000000001</c:v>
                </c:pt>
                <c:pt idx="180">
                  <c:v>0.36499999999999999</c:v>
                </c:pt>
                <c:pt idx="181">
                  <c:v>0.39900000000000002</c:v>
                </c:pt>
                <c:pt idx="182">
                  <c:v>0.36</c:v>
                </c:pt>
                <c:pt idx="183">
                  <c:v>0.30099999999999999</c:v>
                </c:pt>
                <c:pt idx="184">
                  <c:v>0.36499999999999999</c:v>
                </c:pt>
                <c:pt idx="185">
                  <c:v>0.314</c:v>
                </c:pt>
                <c:pt idx="186">
                  <c:v>0.247</c:v>
                </c:pt>
                <c:pt idx="187">
                  <c:v>0.26900000000000002</c:v>
                </c:pt>
                <c:pt idx="188">
                  <c:v>0.247</c:v>
                </c:pt>
                <c:pt idx="189">
                  <c:v>0.26</c:v>
                </c:pt>
                <c:pt idx="190">
                  <c:v>0.221</c:v>
                </c:pt>
                <c:pt idx="191">
                  <c:v>0.221</c:v>
                </c:pt>
                <c:pt idx="192">
                  <c:v>0.20699999999999999</c:v>
                </c:pt>
                <c:pt idx="193">
                  <c:v>0.19500000000000001</c:v>
                </c:pt>
                <c:pt idx="194">
                  <c:v>0.17499999999999999</c:v>
                </c:pt>
                <c:pt idx="195">
                  <c:v>0.20799999999999999</c:v>
                </c:pt>
                <c:pt idx="196">
                  <c:v>0.189</c:v>
                </c:pt>
                <c:pt idx="197">
                  <c:v>0.26400000000000001</c:v>
                </c:pt>
                <c:pt idx="198">
                  <c:v>0.27600000000000002</c:v>
                </c:pt>
                <c:pt idx="199">
                  <c:v>0.24299999999999999</c:v>
                </c:pt>
                <c:pt idx="200">
                  <c:v>0.29799999999999999</c:v>
                </c:pt>
                <c:pt idx="201">
                  <c:v>0.27800000000000002</c:v>
                </c:pt>
                <c:pt idx="202">
                  <c:v>0.28499999999999998</c:v>
                </c:pt>
                <c:pt idx="203">
                  <c:v>0.32800000000000001</c:v>
                </c:pt>
                <c:pt idx="204">
                  <c:v>0.316</c:v>
                </c:pt>
                <c:pt idx="205">
                  <c:v>0.33800000000000002</c:v>
                </c:pt>
                <c:pt idx="206">
                  <c:v>0.32300000000000001</c:v>
                </c:pt>
                <c:pt idx="207">
                  <c:v>0.32100000000000001</c:v>
                </c:pt>
                <c:pt idx="208">
                  <c:v>0.35499999999999998</c:v>
                </c:pt>
                <c:pt idx="209">
                  <c:v>0.379</c:v>
                </c:pt>
                <c:pt idx="210">
                  <c:v>0.42099999999999999</c:v>
                </c:pt>
                <c:pt idx="211">
                  <c:v>0.36299999999999999</c:v>
                </c:pt>
                <c:pt idx="212">
                  <c:v>0.40799999999999997</c:v>
                </c:pt>
                <c:pt idx="213">
                  <c:v>0.46400000000000002</c:v>
                </c:pt>
                <c:pt idx="214">
                  <c:v>0.48399999999999999</c:v>
                </c:pt>
                <c:pt idx="215">
                  <c:v>0.46200000000000002</c:v>
                </c:pt>
                <c:pt idx="216">
                  <c:v>0.44900000000000001</c:v>
                </c:pt>
                <c:pt idx="217">
                  <c:v>0.436</c:v>
                </c:pt>
                <c:pt idx="218">
                  <c:v>0.46800000000000003</c:v>
                </c:pt>
                <c:pt idx="219">
                  <c:v>0.42699999999999999</c:v>
                </c:pt>
                <c:pt idx="220">
                  <c:v>0.41199999999999998</c:v>
                </c:pt>
                <c:pt idx="221">
                  <c:v>0.37</c:v>
                </c:pt>
                <c:pt idx="222">
                  <c:v>0.35</c:v>
                </c:pt>
                <c:pt idx="223">
                  <c:v>0.29599999999999999</c:v>
                </c:pt>
                <c:pt idx="224">
                  <c:v>0.312</c:v>
                </c:pt>
                <c:pt idx="225">
                  <c:v>0.32</c:v>
                </c:pt>
                <c:pt idx="226">
                  <c:v>0.33100000000000002</c:v>
                </c:pt>
                <c:pt idx="227">
                  <c:v>0.36599999999999999</c:v>
                </c:pt>
                <c:pt idx="228">
                  <c:v>0.373</c:v>
                </c:pt>
                <c:pt idx="229">
                  <c:v>0.34899999999999998</c:v>
                </c:pt>
                <c:pt idx="230">
                  <c:v>0.30199999999999999</c:v>
                </c:pt>
                <c:pt idx="231">
                  <c:v>0.29599999999999999</c:v>
                </c:pt>
                <c:pt idx="232">
                  <c:v>0.30099999999999999</c:v>
                </c:pt>
                <c:pt idx="233">
                  <c:v>0.27900000000000003</c:v>
                </c:pt>
                <c:pt idx="234">
                  <c:v>0.23300000000000001</c:v>
                </c:pt>
                <c:pt idx="235">
                  <c:v>0.186</c:v>
                </c:pt>
                <c:pt idx="236">
                  <c:v>0.19800000000000001</c:v>
                </c:pt>
                <c:pt idx="237">
                  <c:v>0.20799999999999999</c:v>
                </c:pt>
                <c:pt idx="238">
                  <c:v>0.28199999999999997</c:v>
                </c:pt>
                <c:pt idx="239">
                  <c:v>0.317</c:v>
                </c:pt>
                <c:pt idx="240">
                  <c:v>0.35599999999999998</c:v>
                </c:pt>
                <c:pt idx="241">
                  <c:v>0.34200000000000003</c:v>
                </c:pt>
                <c:pt idx="242">
                  <c:v>0.31900000000000001</c:v>
                </c:pt>
                <c:pt idx="243">
                  <c:v>0.37</c:v>
                </c:pt>
                <c:pt idx="244">
                  <c:v>0.42599999999999999</c:v>
                </c:pt>
                <c:pt idx="245">
                  <c:v>0.48499999999999999</c:v>
                </c:pt>
                <c:pt idx="246">
                  <c:v>0.47099999999999997</c:v>
                </c:pt>
                <c:pt idx="247">
                  <c:v>0.44500000000000001</c:v>
                </c:pt>
                <c:pt idx="248">
                  <c:v>0.41499999999999998</c:v>
                </c:pt>
                <c:pt idx="249">
                  <c:v>0.44800000000000001</c:v>
                </c:pt>
                <c:pt idx="250">
                  <c:v>0.435</c:v>
                </c:pt>
                <c:pt idx="251">
                  <c:v>0.44</c:v>
                </c:pt>
                <c:pt idx="252">
                  <c:v>0.45900000000000002</c:v>
                </c:pt>
                <c:pt idx="253">
                  <c:v>0.40799999999999997</c:v>
                </c:pt>
                <c:pt idx="254">
                  <c:v>0.43099999999999999</c:v>
                </c:pt>
                <c:pt idx="255">
                  <c:v>0.40300000000000002</c:v>
                </c:pt>
                <c:pt idx="256">
                  <c:v>0.40200000000000002</c:v>
                </c:pt>
                <c:pt idx="257">
                  <c:v>0.38800000000000001</c:v>
                </c:pt>
                <c:pt idx="258">
                  <c:v>0.34399999999999997</c:v>
                </c:pt>
                <c:pt idx="259">
                  <c:v>0.33300000000000002</c:v>
                </c:pt>
                <c:pt idx="260">
                  <c:v>0.32800000000000001</c:v>
                </c:pt>
                <c:pt idx="261">
                  <c:v>0.27700000000000002</c:v>
                </c:pt>
                <c:pt idx="262">
                  <c:v>0.25700000000000001</c:v>
                </c:pt>
                <c:pt idx="263">
                  <c:v>0.25800000000000001</c:v>
                </c:pt>
                <c:pt idx="264">
                  <c:v>0.26300000000000001</c:v>
                </c:pt>
                <c:pt idx="265">
                  <c:v>0.22800000000000001</c:v>
                </c:pt>
                <c:pt idx="266">
                  <c:v>0.20699999999999999</c:v>
                </c:pt>
                <c:pt idx="267">
                  <c:v>0.20399999999999999</c:v>
                </c:pt>
                <c:pt idx="268">
                  <c:v>0.19800000000000001</c:v>
                </c:pt>
                <c:pt idx="269">
                  <c:v>0.187</c:v>
                </c:pt>
                <c:pt idx="270">
                  <c:v>0.187</c:v>
                </c:pt>
                <c:pt idx="271">
                  <c:v>0.187</c:v>
                </c:pt>
                <c:pt idx="272">
                  <c:v>0.156</c:v>
                </c:pt>
                <c:pt idx="273">
                  <c:v>0.20300000000000001</c:v>
                </c:pt>
                <c:pt idx="274">
                  <c:v>0.24399999999999999</c:v>
                </c:pt>
                <c:pt idx="275">
                  <c:v>0.253</c:v>
                </c:pt>
                <c:pt idx="276">
                  <c:v>0.32900000000000001</c:v>
                </c:pt>
                <c:pt idx="277">
                  <c:v>0.378</c:v>
                </c:pt>
                <c:pt idx="278">
                  <c:v>0.35199999999999998</c:v>
                </c:pt>
                <c:pt idx="279">
                  <c:v>0.29599999999999999</c:v>
                </c:pt>
                <c:pt idx="280">
                  <c:v>0.317</c:v>
                </c:pt>
                <c:pt idx="281">
                  <c:v>0.317</c:v>
                </c:pt>
                <c:pt idx="282">
                  <c:v>0.32800000000000001</c:v>
                </c:pt>
                <c:pt idx="283">
                  <c:v>0.32600000000000001</c:v>
                </c:pt>
                <c:pt idx="284">
                  <c:v>0.39400000000000002</c:v>
                </c:pt>
                <c:pt idx="285">
                  <c:v>0.41799999999999998</c:v>
                </c:pt>
                <c:pt idx="286">
                  <c:v>0.41799999999999998</c:v>
                </c:pt>
                <c:pt idx="287">
                  <c:v>0.43</c:v>
                </c:pt>
                <c:pt idx="288">
                  <c:v>0.42199999999999999</c:v>
                </c:pt>
                <c:pt idx="289">
                  <c:v>0.432</c:v>
                </c:pt>
                <c:pt idx="290">
                  <c:v>0.39100000000000001</c:v>
                </c:pt>
                <c:pt idx="291">
                  <c:v>0.42</c:v>
                </c:pt>
                <c:pt idx="292">
                  <c:v>0.435</c:v>
                </c:pt>
                <c:pt idx="293">
                  <c:v>0.378</c:v>
                </c:pt>
                <c:pt idx="294">
                  <c:v>0.34300000000000003</c:v>
                </c:pt>
                <c:pt idx="295">
                  <c:v>0.36799999999999999</c:v>
                </c:pt>
                <c:pt idx="296">
                  <c:v>0.39700000000000002</c:v>
                </c:pt>
                <c:pt idx="297">
                  <c:v>0.41</c:v>
                </c:pt>
                <c:pt idx="298">
                  <c:v>0.40300000000000002</c:v>
                </c:pt>
                <c:pt idx="299">
                  <c:v>0.36199999999999999</c:v>
                </c:pt>
                <c:pt idx="300">
                  <c:v>0.33100000000000002</c:v>
                </c:pt>
                <c:pt idx="301">
                  <c:v>0.29799999999999999</c:v>
                </c:pt>
                <c:pt idx="302">
                  <c:v>0.29199999999999998</c:v>
                </c:pt>
                <c:pt idx="303">
                  <c:v>0.30399999999999999</c:v>
                </c:pt>
                <c:pt idx="304">
                  <c:v>0.30499999999999999</c:v>
                </c:pt>
                <c:pt idx="305">
                  <c:v>0.27400000000000002</c:v>
                </c:pt>
                <c:pt idx="306">
                  <c:v>0.28699999999999998</c:v>
                </c:pt>
                <c:pt idx="307">
                  <c:v>0.252</c:v>
                </c:pt>
                <c:pt idx="308">
                  <c:v>0.26900000000000002</c:v>
                </c:pt>
                <c:pt idx="309">
                  <c:v>0.25600000000000001</c:v>
                </c:pt>
                <c:pt idx="310">
                  <c:v>0.26400000000000001</c:v>
                </c:pt>
                <c:pt idx="311">
                  <c:v>0.249</c:v>
                </c:pt>
                <c:pt idx="312">
                  <c:v>0.26600000000000001</c:v>
                </c:pt>
                <c:pt idx="313">
                  <c:v>0.22600000000000001</c:v>
                </c:pt>
                <c:pt idx="314">
                  <c:v>0.28199999999999997</c:v>
                </c:pt>
                <c:pt idx="315">
                  <c:v>0.27600000000000002</c:v>
                </c:pt>
                <c:pt idx="316">
                  <c:v>0.28100000000000003</c:v>
                </c:pt>
                <c:pt idx="317">
                  <c:v>0.26200000000000001</c:v>
                </c:pt>
                <c:pt idx="318">
                  <c:v>0.26500000000000001</c:v>
                </c:pt>
                <c:pt idx="319">
                  <c:v>0.252</c:v>
                </c:pt>
                <c:pt idx="320">
                  <c:v>0.255</c:v>
                </c:pt>
                <c:pt idx="321">
                  <c:v>0.245</c:v>
                </c:pt>
                <c:pt idx="322">
                  <c:v>0.37</c:v>
                </c:pt>
                <c:pt idx="323">
                  <c:v>0.36799999999999999</c:v>
                </c:pt>
                <c:pt idx="324">
                  <c:v>0.45200000000000001</c:v>
                </c:pt>
                <c:pt idx="325">
                  <c:v>0.46600000000000003</c:v>
                </c:pt>
                <c:pt idx="326">
                  <c:v>0.47599999999999998</c:v>
                </c:pt>
                <c:pt idx="327">
                  <c:v>0.47499999999999998</c:v>
                </c:pt>
                <c:pt idx="328">
                  <c:v>0.47</c:v>
                </c:pt>
                <c:pt idx="329">
                  <c:v>0.56200000000000006</c:v>
                </c:pt>
                <c:pt idx="330">
                  <c:v>0.57299999999999995</c:v>
                </c:pt>
                <c:pt idx="331">
                  <c:v>0.54</c:v>
                </c:pt>
                <c:pt idx="332">
                  <c:v>0.55000000000000004</c:v>
                </c:pt>
                <c:pt idx="333">
                  <c:v>0.57899999999999996</c:v>
                </c:pt>
                <c:pt idx="334">
                  <c:v>0.60299999999999998</c:v>
                </c:pt>
                <c:pt idx="335">
                  <c:v>0.59699999999999998</c:v>
                </c:pt>
                <c:pt idx="336">
                  <c:v>0.58099999999999996</c:v>
                </c:pt>
                <c:pt idx="337">
                  <c:v>0.55400000000000005</c:v>
                </c:pt>
                <c:pt idx="338">
                  <c:v>0.54200000000000004</c:v>
                </c:pt>
                <c:pt idx="339">
                  <c:v>0.53</c:v>
                </c:pt>
                <c:pt idx="340">
                  <c:v>0.50600000000000001</c:v>
                </c:pt>
                <c:pt idx="341">
                  <c:v>0.50800000000000001</c:v>
                </c:pt>
                <c:pt idx="342">
                  <c:v>0.56599999999999995</c:v>
                </c:pt>
                <c:pt idx="343">
                  <c:v>0.56100000000000005</c:v>
                </c:pt>
                <c:pt idx="344">
                  <c:v>0.53600000000000003</c:v>
                </c:pt>
                <c:pt idx="345">
                  <c:v>0.54200000000000004</c:v>
                </c:pt>
                <c:pt idx="346">
                  <c:v>0.54300000000000004</c:v>
                </c:pt>
                <c:pt idx="347">
                  <c:v>0.49099999999999999</c:v>
                </c:pt>
                <c:pt idx="348">
                  <c:v>0.48599999999999999</c:v>
                </c:pt>
                <c:pt idx="349">
                  <c:v>0.45300000000000001</c:v>
                </c:pt>
                <c:pt idx="350">
                  <c:v>0.46800000000000003</c:v>
                </c:pt>
                <c:pt idx="351">
                  <c:v>0.45900000000000002</c:v>
                </c:pt>
                <c:pt idx="352">
                  <c:v>0.47399999999999998</c:v>
                </c:pt>
                <c:pt idx="353">
                  <c:v>0.42799999999999999</c:v>
                </c:pt>
                <c:pt idx="354">
                  <c:v>0.41499999999999998</c:v>
                </c:pt>
                <c:pt idx="355">
                  <c:v>0.38200000000000001</c:v>
                </c:pt>
                <c:pt idx="356">
                  <c:v>0.40600000000000003</c:v>
                </c:pt>
                <c:pt idx="357">
                  <c:v>0.433</c:v>
                </c:pt>
                <c:pt idx="358">
                  <c:v>0.44500000000000001</c:v>
                </c:pt>
                <c:pt idx="359">
                  <c:v>0.42599999999999999</c:v>
                </c:pt>
                <c:pt idx="360">
                  <c:v>0.41399999999999998</c:v>
                </c:pt>
                <c:pt idx="361">
                  <c:v>0.4</c:v>
                </c:pt>
                <c:pt idx="362">
                  <c:v>0.4</c:v>
                </c:pt>
                <c:pt idx="363">
                  <c:v>0.377</c:v>
                </c:pt>
                <c:pt idx="364">
                  <c:v>0.376</c:v>
                </c:pt>
                <c:pt idx="365">
                  <c:v>0.38</c:v>
                </c:pt>
                <c:pt idx="366">
                  <c:v>0.376</c:v>
                </c:pt>
                <c:pt idx="367">
                  <c:v>0.34200000000000003</c:v>
                </c:pt>
                <c:pt idx="368">
                  <c:v>0.35899999999999999</c:v>
                </c:pt>
                <c:pt idx="369">
                  <c:v>0.36099999999999999</c:v>
                </c:pt>
                <c:pt idx="370">
                  <c:v>0.379</c:v>
                </c:pt>
                <c:pt idx="371">
                  <c:v>0.36599999999999999</c:v>
                </c:pt>
                <c:pt idx="372">
                  <c:v>0.33800000000000002</c:v>
                </c:pt>
                <c:pt idx="373">
                  <c:v>0.34699999999999998</c:v>
                </c:pt>
                <c:pt idx="374">
                  <c:v>0.307</c:v>
                </c:pt>
                <c:pt idx="375">
                  <c:v>0.312</c:v>
                </c:pt>
                <c:pt idx="376">
                  <c:v>0.33600000000000002</c:v>
                </c:pt>
                <c:pt idx="377">
                  <c:v>0.40100000000000002</c:v>
                </c:pt>
                <c:pt idx="378">
                  <c:v>0.40100000000000002</c:v>
                </c:pt>
                <c:pt idx="379">
                  <c:v>0.41299999999999998</c:v>
                </c:pt>
                <c:pt idx="380">
                  <c:v>0.433</c:v>
                </c:pt>
                <c:pt idx="381">
                  <c:v>0.45500000000000002</c:v>
                </c:pt>
                <c:pt idx="382">
                  <c:v>0.45200000000000001</c:v>
                </c:pt>
                <c:pt idx="383">
                  <c:v>0.443</c:v>
                </c:pt>
                <c:pt idx="384">
                  <c:v>0.45500000000000002</c:v>
                </c:pt>
                <c:pt idx="385">
                  <c:v>0.44700000000000001</c:v>
                </c:pt>
                <c:pt idx="386">
                  <c:v>0.4</c:v>
                </c:pt>
                <c:pt idx="387">
                  <c:v>0.40799999999999997</c:v>
                </c:pt>
                <c:pt idx="388">
                  <c:v>0.46800000000000003</c:v>
                </c:pt>
                <c:pt idx="389">
                  <c:v>0.47899999999999998</c:v>
                </c:pt>
                <c:pt idx="390">
                  <c:v>0.46400000000000002</c:v>
                </c:pt>
                <c:pt idx="391">
                  <c:v>0.45100000000000001</c:v>
                </c:pt>
                <c:pt idx="392">
                  <c:v>0.46300000000000002</c:v>
                </c:pt>
                <c:pt idx="393">
                  <c:v>0.45300000000000001</c:v>
                </c:pt>
                <c:pt idx="394">
                  <c:v>0.45600000000000002</c:v>
                </c:pt>
                <c:pt idx="395">
                  <c:v>0.45900000000000002</c:v>
                </c:pt>
                <c:pt idx="396">
                  <c:v>0.44400000000000001</c:v>
                </c:pt>
                <c:pt idx="397">
                  <c:v>0.442</c:v>
                </c:pt>
                <c:pt idx="398">
                  <c:v>0.46300000000000002</c:v>
                </c:pt>
                <c:pt idx="399">
                  <c:v>0.44500000000000001</c:v>
                </c:pt>
                <c:pt idx="400">
                  <c:v>0.40300000000000002</c:v>
                </c:pt>
                <c:pt idx="401">
                  <c:v>0.372</c:v>
                </c:pt>
                <c:pt idx="402">
                  <c:v>0.36499999999999999</c:v>
                </c:pt>
                <c:pt idx="403">
                  <c:v>0.39600000000000002</c:v>
                </c:pt>
                <c:pt idx="404">
                  <c:v>0.39500000000000002</c:v>
                </c:pt>
                <c:pt idx="405">
                  <c:v>0.45200000000000001</c:v>
                </c:pt>
                <c:pt idx="406">
                  <c:v>0.432</c:v>
                </c:pt>
                <c:pt idx="407">
                  <c:v>0.47599999999999998</c:v>
                </c:pt>
                <c:pt idx="408">
                  <c:v>0.48199999999999998</c:v>
                </c:pt>
                <c:pt idx="409">
                  <c:v>0.41499999999999998</c:v>
                </c:pt>
                <c:pt idx="410">
                  <c:v>0.38300000000000001</c:v>
                </c:pt>
                <c:pt idx="411">
                  <c:v>0.36699999999999999</c:v>
                </c:pt>
                <c:pt idx="412">
                  <c:v>0.36299999999999999</c:v>
                </c:pt>
                <c:pt idx="413">
                  <c:v>0.373</c:v>
                </c:pt>
                <c:pt idx="414">
                  <c:v>0.372</c:v>
                </c:pt>
                <c:pt idx="415">
                  <c:v>0.36399999999999999</c:v>
                </c:pt>
                <c:pt idx="416">
                  <c:v>0.33600000000000002</c:v>
                </c:pt>
                <c:pt idx="417">
                  <c:v>0.32700000000000001</c:v>
                </c:pt>
                <c:pt idx="418">
                  <c:v>0.32600000000000001</c:v>
                </c:pt>
                <c:pt idx="419">
                  <c:v>0.375</c:v>
                </c:pt>
                <c:pt idx="420">
                  <c:v>0.41</c:v>
                </c:pt>
                <c:pt idx="421">
                  <c:v>0.41699999999999998</c:v>
                </c:pt>
                <c:pt idx="422">
                  <c:v>0.39700000000000002</c:v>
                </c:pt>
                <c:pt idx="423">
                  <c:v>0.376</c:v>
                </c:pt>
                <c:pt idx="424">
                  <c:v>0.376</c:v>
                </c:pt>
                <c:pt idx="425">
                  <c:v>0.36099999999999999</c:v>
                </c:pt>
                <c:pt idx="426">
                  <c:v>0.36299999999999999</c:v>
                </c:pt>
                <c:pt idx="427">
                  <c:v>0.35099999999999998</c:v>
                </c:pt>
                <c:pt idx="428">
                  <c:v>0.34899999999999998</c:v>
                </c:pt>
                <c:pt idx="429">
                  <c:v>0.34699999999999998</c:v>
                </c:pt>
                <c:pt idx="430">
                  <c:v>0.36</c:v>
                </c:pt>
                <c:pt idx="431">
                  <c:v>0.34200000000000003</c:v>
                </c:pt>
                <c:pt idx="432">
                  <c:v>0.33900000000000002</c:v>
                </c:pt>
                <c:pt idx="433">
                  <c:v>0.38500000000000001</c:v>
                </c:pt>
                <c:pt idx="434">
                  <c:v>0.36699999999999999</c:v>
                </c:pt>
                <c:pt idx="435">
                  <c:v>0.30499999999999999</c:v>
                </c:pt>
                <c:pt idx="436">
                  <c:v>0.34399999999999997</c:v>
                </c:pt>
                <c:pt idx="437">
                  <c:v>0.32</c:v>
                </c:pt>
                <c:pt idx="438">
                  <c:v>0.29499999999999998</c:v>
                </c:pt>
                <c:pt idx="439">
                  <c:v>0.29299999999999998</c:v>
                </c:pt>
                <c:pt idx="440">
                  <c:v>0.307</c:v>
                </c:pt>
                <c:pt idx="441">
                  <c:v>0.29299999999999998</c:v>
                </c:pt>
                <c:pt idx="442">
                  <c:v>0.314</c:v>
                </c:pt>
                <c:pt idx="443">
                  <c:v>0.314</c:v>
                </c:pt>
                <c:pt idx="444">
                  <c:v>0.316</c:v>
                </c:pt>
                <c:pt idx="445">
                  <c:v>0.30099999999999999</c:v>
                </c:pt>
                <c:pt idx="446">
                  <c:v>0.309</c:v>
                </c:pt>
                <c:pt idx="447">
                  <c:v>0.379</c:v>
                </c:pt>
                <c:pt idx="448">
                  <c:v>0.40500000000000003</c:v>
                </c:pt>
                <c:pt idx="449">
                  <c:v>0.41699999999999998</c:v>
                </c:pt>
                <c:pt idx="450">
                  <c:v>0.42</c:v>
                </c:pt>
                <c:pt idx="451">
                  <c:v>0.42</c:v>
                </c:pt>
                <c:pt idx="452">
                  <c:v>0.42</c:v>
                </c:pt>
                <c:pt idx="453">
                  <c:v>0.38500000000000001</c:v>
                </c:pt>
                <c:pt idx="454">
                  <c:v>0.42399999999999999</c:v>
                </c:pt>
                <c:pt idx="455">
                  <c:v>0.42699999999999999</c:v>
                </c:pt>
                <c:pt idx="456">
                  <c:v>0.42699999999999999</c:v>
                </c:pt>
                <c:pt idx="457">
                  <c:v>0.46700000000000003</c:v>
                </c:pt>
                <c:pt idx="458">
                  <c:v>0.442</c:v>
                </c:pt>
                <c:pt idx="459">
                  <c:v>0.434</c:v>
                </c:pt>
                <c:pt idx="460">
                  <c:v>0.439</c:v>
                </c:pt>
                <c:pt idx="461">
                  <c:v>0.43099999999999999</c:v>
                </c:pt>
                <c:pt idx="462">
                  <c:v>0.46600000000000003</c:v>
                </c:pt>
                <c:pt idx="463">
                  <c:v>0.54300000000000004</c:v>
                </c:pt>
                <c:pt idx="464">
                  <c:v>0.58099999999999996</c:v>
                </c:pt>
                <c:pt idx="465">
                  <c:v>0.58099999999999996</c:v>
                </c:pt>
                <c:pt idx="466">
                  <c:v>0.58699999999999997</c:v>
                </c:pt>
                <c:pt idx="467">
                  <c:v>0.56200000000000006</c:v>
                </c:pt>
                <c:pt idx="468">
                  <c:v>0.56200000000000006</c:v>
                </c:pt>
                <c:pt idx="469">
                  <c:v>0.57299999999999995</c:v>
                </c:pt>
                <c:pt idx="470">
                  <c:v>0.56799999999999995</c:v>
                </c:pt>
                <c:pt idx="471">
                  <c:v>0.56699999999999995</c:v>
                </c:pt>
                <c:pt idx="472">
                  <c:v>0.56100000000000005</c:v>
                </c:pt>
                <c:pt idx="473">
                  <c:v>0.58799999999999997</c:v>
                </c:pt>
                <c:pt idx="474">
                  <c:v>0.61199999999999999</c:v>
                </c:pt>
                <c:pt idx="475">
                  <c:v>0.629</c:v>
                </c:pt>
                <c:pt idx="476">
                  <c:v>0.69399999999999995</c:v>
                </c:pt>
                <c:pt idx="477">
                  <c:v>0.68300000000000005</c:v>
                </c:pt>
                <c:pt idx="478">
                  <c:v>0.69699999999999995</c:v>
                </c:pt>
                <c:pt idx="479">
                  <c:v>0.72099999999999997</c:v>
                </c:pt>
                <c:pt idx="480">
                  <c:v>0.76700000000000002</c:v>
                </c:pt>
                <c:pt idx="481">
                  <c:v>0.73599999999999999</c:v>
                </c:pt>
                <c:pt idx="482">
                  <c:v>0.69199999999999995</c:v>
                </c:pt>
                <c:pt idx="483">
                  <c:v>0.745</c:v>
                </c:pt>
                <c:pt idx="484">
                  <c:v>0.76200000000000001</c:v>
                </c:pt>
                <c:pt idx="485">
                  <c:v>0.745</c:v>
                </c:pt>
                <c:pt idx="486">
                  <c:v>0.75700000000000001</c:v>
                </c:pt>
                <c:pt idx="487">
                  <c:v>0.75</c:v>
                </c:pt>
                <c:pt idx="488">
                  <c:v>0.75700000000000001</c:v>
                </c:pt>
                <c:pt idx="489">
                  <c:v>0.76400000000000001</c:v>
                </c:pt>
                <c:pt idx="490">
                  <c:v>0.70599999999999996</c:v>
                </c:pt>
                <c:pt idx="491">
                  <c:v>0.73499999999999999</c:v>
                </c:pt>
                <c:pt idx="492">
                  <c:v>0.73499999999999999</c:v>
                </c:pt>
                <c:pt idx="493">
                  <c:v>0.72099999999999997</c:v>
                </c:pt>
                <c:pt idx="494">
                  <c:v>0.70599999999999996</c:v>
                </c:pt>
                <c:pt idx="495">
                  <c:v>0.65300000000000002</c:v>
                </c:pt>
                <c:pt idx="496">
                  <c:v>0.65200000000000002</c:v>
                </c:pt>
                <c:pt idx="497">
                  <c:v>0.67900000000000005</c:v>
                </c:pt>
                <c:pt idx="498">
                  <c:v>0.65600000000000003</c:v>
                </c:pt>
                <c:pt idx="499">
                  <c:v>0.64400000000000002</c:v>
                </c:pt>
                <c:pt idx="500">
                  <c:v>0.65100000000000002</c:v>
                </c:pt>
                <c:pt idx="501">
                  <c:v>0.64300000000000002</c:v>
                </c:pt>
                <c:pt idx="502">
                  <c:v>0.67500000000000004</c:v>
                </c:pt>
                <c:pt idx="503">
                  <c:v>0.65500000000000003</c:v>
                </c:pt>
                <c:pt idx="504">
                  <c:v>0.628</c:v>
                </c:pt>
                <c:pt idx="505">
                  <c:v>0.64800000000000002</c:v>
                </c:pt>
                <c:pt idx="506">
                  <c:v>0.63200000000000001</c:v>
                </c:pt>
                <c:pt idx="507">
                  <c:v>0.61899999999999999</c:v>
                </c:pt>
                <c:pt idx="508">
                  <c:v>0.59299999999999997</c:v>
                </c:pt>
                <c:pt idx="509">
                  <c:v>0.57599999999999996</c:v>
                </c:pt>
                <c:pt idx="510">
                  <c:v>0.57099999999999995</c:v>
                </c:pt>
                <c:pt idx="511">
                  <c:v>0.56899999999999995</c:v>
                </c:pt>
                <c:pt idx="512">
                  <c:v>0.58499999999999996</c:v>
                </c:pt>
                <c:pt idx="513">
                  <c:v>0.59199999999999997</c:v>
                </c:pt>
                <c:pt idx="514">
                  <c:v>0.52900000000000003</c:v>
                </c:pt>
                <c:pt idx="515">
                  <c:v>0.52700000000000002</c:v>
                </c:pt>
                <c:pt idx="516">
                  <c:v>0.52400000000000002</c:v>
                </c:pt>
                <c:pt idx="517">
                  <c:v>0.504</c:v>
                </c:pt>
                <c:pt idx="518">
                  <c:v>0.503</c:v>
                </c:pt>
                <c:pt idx="519">
                  <c:v>0.497</c:v>
                </c:pt>
                <c:pt idx="520">
                  <c:v>0.497</c:v>
                </c:pt>
                <c:pt idx="521">
                  <c:v>0.55900000000000005</c:v>
                </c:pt>
              </c:numCache>
            </c:numRef>
          </c:val>
          <c:smooth val="0"/>
        </c:ser>
        <c:ser>
          <c:idx val="1"/>
          <c:order val="1"/>
          <c:tx>
            <c:strRef>
              <c:f>Bond!$C$2</c:f>
              <c:strCache>
                <c:ptCount val="1"/>
                <c:pt idx="0">
                  <c:v>Spain</c:v>
                </c:pt>
              </c:strCache>
            </c:strRef>
          </c:tx>
          <c:spPr>
            <a:ln w="28575" cap="rnd">
              <a:solidFill>
                <a:schemeClr val="accent2"/>
              </a:solidFill>
              <a:round/>
            </a:ln>
            <a:effectLst/>
          </c:spPr>
          <c:marker>
            <c:symbol val="none"/>
          </c:marker>
          <c:cat>
            <c:numRef>
              <c:f>Bond!$A$851:$A$1392</c:f>
              <c:numCache>
                <c:formatCode>m/d/yyyy</c:formatCode>
                <c:ptCount val="522"/>
                <c:pt idx="0">
                  <c:v>42461</c:v>
                </c:pt>
                <c:pt idx="1">
                  <c:v>42464</c:v>
                </c:pt>
                <c:pt idx="2">
                  <c:v>42465</c:v>
                </c:pt>
                <c:pt idx="3">
                  <c:v>42466</c:v>
                </c:pt>
                <c:pt idx="4">
                  <c:v>42467</c:v>
                </c:pt>
                <c:pt idx="5">
                  <c:v>42468</c:v>
                </c:pt>
                <c:pt idx="6">
                  <c:v>42471</c:v>
                </c:pt>
                <c:pt idx="7">
                  <c:v>42472</c:v>
                </c:pt>
                <c:pt idx="8">
                  <c:v>42473</c:v>
                </c:pt>
                <c:pt idx="9">
                  <c:v>42474</c:v>
                </c:pt>
                <c:pt idx="10">
                  <c:v>42475</c:v>
                </c:pt>
                <c:pt idx="11">
                  <c:v>42478</c:v>
                </c:pt>
                <c:pt idx="12">
                  <c:v>42479</c:v>
                </c:pt>
                <c:pt idx="13">
                  <c:v>42480</c:v>
                </c:pt>
                <c:pt idx="14">
                  <c:v>42481</c:v>
                </c:pt>
                <c:pt idx="15">
                  <c:v>42482</c:v>
                </c:pt>
                <c:pt idx="16">
                  <c:v>42485</c:v>
                </c:pt>
                <c:pt idx="17">
                  <c:v>42486</c:v>
                </c:pt>
                <c:pt idx="18">
                  <c:v>42487</c:v>
                </c:pt>
                <c:pt idx="19">
                  <c:v>42488</c:v>
                </c:pt>
                <c:pt idx="20">
                  <c:v>42489</c:v>
                </c:pt>
                <c:pt idx="21" formatCode="[$-409]d\-mmm\-yy;@">
                  <c:v>42492</c:v>
                </c:pt>
                <c:pt idx="22" formatCode="[$-409]d\-mmm\-yy;@">
                  <c:v>42493</c:v>
                </c:pt>
                <c:pt idx="23" formatCode="[$-409]d\-mmm\-yy;@">
                  <c:v>42494</c:v>
                </c:pt>
                <c:pt idx="24" formatCode="[$-409]d\-mmm\-yy;@">
                  <c:v>42495</c:v>
                </c:pt>
                <c:pt idx="25" formatCode="[$-409]d\-mmm\-yy;@">
                  <c:v>42496</c:v>
                </c:pt>
                <c:pt idx="26" formatCode="[$-409]d\-mmm\-yy;@">
                  <c:v>42499</c:v>
                </c:pt>
                <c:pt idx="27" formatCode="[$-409]d\-mmm\-yy;@">
                  <c:v>42500</c:v>
                </c:pt>
                <c:pt idx="28" formatCode="[$-409]d\-mmm\-yy;@">
                  <c:v>42501</c:v>
                </c:pt>
                <c:pt idx="29" formatCode="[$-409]d\-mmm\-yy;@">
                  <c:v>42502</c:v>
                </c:pt>
                <c:pt idx="30" formatCode="[$-409]d\-mmm\-yy;@">
                  <c:v>42503</c:v>
                </c:pt>
                <c:pt idx="31" formatCode="[$-409]d\-mmm\-yy;@">
                  <c:v>42506</c:v>
                </c:pt>
                <c:pt idx="32" formatCode="[$-409]d\-mmm\-yy;@">
                  <c:v>42507</c:v>
                </c:pt>
                <c:pt idx="33" formatCode="[$-409]d\-mmm\-yy;@">
                  <c:v>42508</c:v>
                </c:pt>
                <c:pt idx="34" formatCode="[$-409]d\-mmm\-yy;@">
                  <c:v>42509</c:v>
                </c:pt>
                <c:pt idx="35" formatCode="[$-409]d\-mmm\-yy;@">
                  <c:v>42510</c:v>
                </c:pt>
                <c:pt idx="36" formatCode="[$-409]d\-mmm\-yy;@">
                  <c:v>42513</c:v>
                </c:pt>
                <c:pt idx="37" formatCode="[$-409]d\-mmm\-yy;@">
                  <c:v>42514</c:v>
                </c:pt>
                <c:pt idx="38" formatCode="[$-409]d\-mmm\-yy;@">
                  <c:v>42515</c:v>
                </c:pt>
                <c:pt idx="39" formatCode="[$-409]d\-mmm\-yy;@">
                  <c:v>42516</c:v>
                </c:pt>
                <c:pt idx="40" formatCode="[$-409]d\-mmm\-yy;@">
                  <c:v>42517</c:v>
                </c:pt>
                <c:pt idx="41" formatCode="[$-409]d\-mmm\-yy;@">
                  <c:v>42520</c:v>
                </c:pt>
                <c:pt idx="42" formatCode="[$-409]d\-mmm\-yy;@">
                  <c:v>42521</c:v>
                </c:pt>
                <c:pt idx="43" formatCode="[$-409]d\-mmm\-yy;@">
                  <c:v>42522</c:v>
                </c:pt>
                <c:pt idx="44" formatCode="[$-409]d\-mmm\-yy;@">
                  <c:v>42523</c:v>
                </c:pt>
                <c:pt idx="45" formatCode="[$-409]d\-mmm\-yy;@">
                  <c:v>42524</c:v>
                </c:pt>
                <c:pt idx="46" formatCode="[$-409]d\-mmm\-yy;@">
                  <c:v>42527</c:v>
                </c:pt>
                <c:pt idx="47" formatCode="[$-409]d\-mmm\-yy;@">
                  <c:v>42528</c:v>
                </c:pt>
                <c:pt idx="48" formatCode="[$-409]d\-mmm\-yy;@">
                  <c:v>42529</c:v>
                </c:pt>
                <c:pt idx="49" formatCode="[$-409]d\-mmm\-yy;@">
                  <c:v>42530</c:v>
                </c:pt>
                <c:pt idx="50" formatCode="[$-409]d\-mmm\-yy;@">
                  <c:v>42531</c:v>
                </c:pt>
                <c:pt idx="51" formatCode="[$-409]d\-mmm\-yy;@">
                  <c:v>42534</c:v>
                </c:pt>
                <c:pt idx="52" formatCode="[$-409]d\-mmm\-yy;@">
                  <c:v>42535</c:v>
                </c:pt>
                <c:pt idx="53" formatCode="[$-409]d\-mmm\-yy;@">
                  <c:v>42536</c:v>
                </c:pt>
                <c:pt idx="54" formatCode="[$-409]d\-mmm\-yy;@">
                  <c:v>42537</c:v>
                </c:pt>
                <c:pt idx="55" formatCode="[$-409]d\-mmm\-yy;@">
                  <c:v>42538</c:v>
                </c:pt>
                <c:pt idx="56" formatCode="[$-409]d\-mmm\-yy;@">
                  <c:v>42541</c:v>
                </c:pt>
                <c:pt idx="57" formatCode="[$-409]d\-mmm\-yy;@">
                  <c:v>42542</c:v>
                </c:pt>
                <c:pt idx="58" formatCode="[$-409]d\-mmm\-yy;@">
                  <c:v>42543</c:v>
                </c:pt>
                <c:pt idx="59" formatCode="[$-409]d\-mmm\-yy;@">
                  <c:v>42544</c:v>
                </c:pt>
                <c:pt idx="60" formatCode="[$-409]d\-mmm\-yy;@">
                  <c:v>42545</c:v>
                </c:pt>
                <c:pt idx="61" formatCode="[$-409]d\-mmm\-yy;@">
                  <c:v>42548</c:v>
                </c:pt>
                <c:pt idx="62" formatCode="[$-409]d\-mmm\-yy;@">
                  <c:v>42549</c:v>
                </c:pt>
                <c:pt idx="63" formatCode="[$-409]d\-mmm\-yy;@">
                  <c:v>42550</c:v>
                </c:pt>
                <c:pt idx="64" formatCode="[$-409]d\-mmm\-yy;@">
                  <c:v>42551</c:v>
                </c:pt>
                <c:pt idx="65" formatCode="[$-409]d\-mmm\-yy;@">
                  <c:v>42552</c:v>
                </c:pt>
                <c:pt idx="66" formatCode="[$-409]d\-mmm\-yy;@">
                  <c:v>42555</c:v>
                </c:pt>
                <c:pt idx="67" formatCode="[$-409]d\-mmm\-yy;@">
                  <c:v>42556</c:v>
                </c:pt>
                <c:pt idx="68" formatCode="[$-409]d\-mmm\-yy;@">
                  <c:v>42557</c:v>
                </c:pt>
                <c:pt idx="69" formatCode="[$-409]d\-mmm\-yy;@">
                  <c:v>42558</c:v>
                </c:pt>
                <c:pt idx="70" formatCode="[$-409]d\-mmm\-yy;@">
                  <c:v>42559</c:v>
                </c:pt>
                <c:pt idx="71" formatCode="[$-409]d\-mmm\-yy;@">
                  <c:v>42562</c:v>
                </c:pt>
                <c:pt idx="72" formatCode="[$-409]d\-mmm\-yy;@">
                  <c:v>42563</c:v>
                </c:pt>
                <c:pt idx="73" formatCode="[$-409]d\-mmm\-yy;@">
                  <c:v>42564</c:v>
                </c:pt>
                <c:pt idx="74" formatCode="[$-409]d\-mmm\-yy;@">
                  <c:v>42565</c:v>
                </c:pt>
                <c:pt idx="75" formatCode="[$-409]d\-mmm\-yy;@">
                  <c:v>42566</c:v>
                </c:pt>
                <c:pt idx="76" formatCode="[$-409]d\-mmm\-yy;@">
                  <c:v>42569</c:v>
                </c:pt>
                <c:pt idx="77" formatCode="[$-409]d\-mmm\-yy;@">
                  <c:v>42570</c:v>
                </c:pt>
                <c:pt idx="78" formatCode="[$-409]d\-mmm\-yy;@">
                  <c:v>42571</c:v>
                </c:pt>
                <c:pt idx="79" formatCode="[$-409]d\-mmm\-yy;@">
                  <c:v>42572</c:v>
                </c:pt>
                <c:pt idx="80" formatCode="[$-409]d\-mmm\-yy;@">
                  <c:v>42573</c:v>
                </c:pt>
                <c:pt idx="81" formatCode="[$-409]d\-mmm\-yy;@">
                  <c:v>42576</c:v>
                </c:pt>
                <c:pt idx="82" formatCode="[$-409]d\-mmm\-yy;@">
                  <c:v>42577</c:v>
                </c:pt>
                <c:pt idx="83" formatCode="[$-409]d\-mmm\-yy;@">
                  <c:v>42578</c:v>
                </c:pt>
                <c:pt idx="84" formatCode="[$-409]d\-mmm\-yy;@">
                  <c:v>42579</c:v>
                </c:pt>
                <c:pt idx="85" formatCode="[$-409]d\-mmm\-yy;@">
                  <c:v>42580</c:v>
                </c:pt>
                <c:pt idx="86" formatCode="[$-409]d\-mmm\-yy;@">
                  <c:v>42583</c:v>
                </c:pt>
                <c:pt idx="87" formatCode="[$-409]d\-mmm\-yy;@">
                  <c:v>42584</c:v>
                </c:pt>
                <c:pt idx="88" formatCode="[$-409]d\-mmm\-yy;@">
                  <c:v>42585</c:v>
                </c:pt>
                <c:pt idx="89" formatCode="[$-409]d\-mmm\-yy;@">
                  <c:v>42586</c:v>
                </c:pt>
                <c:pt idx="90" formatCode="[$-409]d\-mmm\-yy;@">
                  <c:v>42587</c:v>
                </c:pt>
                <c:pt idx="91" formatCode="[$-409]d\-mmm\-yy;@">
                  <c:v>42590</c:v>
                </c:pt>
                <c:pt idx="92" formatCode="[$-409]d\-mmm\-yy;@">
                  <c:v>42591</c:v>
                </c:pt>
                <c:pt idx="93" formatCode="[$-409]d\-mmm\-yy;@">
                  <c:v>42592</c:v>
                </c:pt>
                <c:pt idx="94" formatCode="[$-409]d\-mmm\-yy;@">
                  <c:v>42593</c:v>
                </c:pt>
                <c:pt idx="95" formatCode="[$-409]d\-mmm\-yy;@">
                  <c:v>42594</c:v>
                </c:pt>
                <c:pt idx="96" formatCode="[$-409]d\-mmm\-yy;@">
                  <c:v>42597</c:v>
                </c:pt>
                <c:pt idx="97" formatCode="[$-409]d\-mmm\-yy;@">
                  <c:v>42598</c:v>
                </c:pt>
                <c:pt idx="98" formatCode="[$-409]d\-mmm\-yy;@">
                  <c:v>42599</c:v>
                </c:pt>
                <c:pt idx="99" formatCode="[$-409]d\-mmm\-yy;@">
                  <c:v>42600</c:v>
                </c:pt>
                <c:pt idx="100" formatCode="[$-409]d\-mmm\-yy;@">
                  <c:v>42601</c:v>
                </c:pt>
                <c:pt idx="101" formatCode="[$-409]d\-mmm\-yy;@">
                  <c:v>42604</c:v>
                </c:pt>
                <c:pt idx="102" formatCode="[$-409]d\-mmm\-yy;@">
                  <c:v>42605</c:v>
                </c:pt>
                <c:pt idx="103" formatCode="[$-409]d\-mmm\-yy;@">
                  <c:v>42606</c:v>
                </c:pt>
                <c:pt idx="104" formatCode="[$-409]d\-mmm\-yy;@">
                  <c:v>42607</c:v>
                </c:pt>
                <c:pt idx="105" formatCode="[$-409]d\-mmm\-yy;@">
                  <c:v>42608</c:v>
                </c:pt>
                <c:pt idx="106" formatCode="[$-409]d\-mmm\-yy;@">
                  <c:v>42611</c:v>
                </c:pt>
                <c:pt idx="107" formatCode="[$-409]d\-mmm\-yy;@">
                  <c:v>42612</c:v>
                </c:pt>
                <c:pt idx="108" formatCode="[$-409]d\-mmm\-yy;@">
                  <c:v>42613</c:v>
                </c:pt>
                <c:pt idx="109" formatCode="[$-409]d\-mmm\-yy;@">
                  <c:v>42614</c:v>
                </c:pt>
                <c:pt idx="110" formatCode="[$-409]d\-mmm\-yy;@">
                  <c:v>42615</c:v>
                </c:pt>
                <c:pt idx="111" formatCode="[$-409]d\-mmm\-yy;@">
                  <c:v>42618</c:v>
                </c:pt>
                <c:pt idx="112" formatCode="[$-409]d\-mmm\-yy;@">
                  <c:v>42619</c:v>
                </c:pt>
                <c:pt idx="113" formatCode="[$-409]d\-mmm\-yy;@">
                  <c:v>42620</c:v>
                </c:pt>
                <c:pt idx="114" formatCode="[$-409]d\-mmm\-yy;@">
                  <c:v>42621</c:v>
                </c:pt>
                <c:pt idx="115" formatCode="[$-409]d\-mmm\-yy;@">
                  <c:v>42622</c:v>
                </c:pt>
                <c:pt idx="116" formatCode="[$-409]d\-mmm\-yy;@">
                  <c:v>42625</c:v>
                </c:pt>
                <c:pt idx="117" formatCode="[$-409]d\-mmm\-yy;@">
                  <c:v>42626</c:v>
                </c:pt>
                <c:pt idx="118" formatCode="[$-409]d\-mmm\-yy;@">
                  <c:v>42627</c:v>
                </c:pt>
                <c:pt idx="119" formatCode="[$-409]d\-mmm\-yy;@">
                  <c:v>42628</c:v>
                </c:pt>
                <c:pt idx="120" formatCode="[$-409]d\-mmm\-yy;@">
                  <c:v>42629</c:v>
                </c:pt>
                <c:pt idx="121" formatCode="[$-409]d\-mmm\-yy;@">
                  <c:v>42632</c:v>
                </c:pt>
                <c:pt idx="122" formatCode="[$-409]d\-mmm\-yy;@">
                  <c:v>42633</c:v>
                </c:pt>
                <c:pt idx="123" formatCode="[$-409]d\-mmm\-yy;@">
                  <c:v>42634</c:v>
                </c:pt>
                <c:pt idx="124" formatCode="[$-409]d\-mmm\-yy;@">
                  <c:v>42635</c:v>
                </c:pt>
                <c:pt idx="125" formatCode="[$-409]d\-mmm\-yy;@">
                  <c:v>42636</c:v>
                </c:pt>
                <c:pt idx="126" formatCode="[$-409]d\-mmm\-yy;@">
                  <c:v>42639</c:v>
                </c:pt>
                <c:pt idx="127" formatCode="[$-409]d\-mmm\-yy;@">
                  <c:v>42640</c:v>
                </c:pt>
                <c:pt idx="128" formatCode="[$-409]d\-mmm\-yy;@">
                  <c:v>42641</c:v>
                </c:pt>
                <c:pt idx="129" formatCode="[$-409]d\-mmm\-yy;@">
                  <c:v>42642</c:v>
                </c:pt>
                <c:pt idx="130" formatCode="[$-409]d\-mmm\-yy;@">
                  <c:v>42643</c:v>
                </c:pt>
                <c:pt idx="131" formatCode="[$-409]d\-mmm\-yy;@">
                  <c:v>42646</c:v>
                </c:pt>
                <c:pt idx="132" formatCode="[$-409]d\-mmm\-yy;@">
                  <c:v>42647</c:v>
                </c:pt>
                <c:pt idx="133" formatCode="[$-409]d\-mmm\-yy;@">
                  <c:v>42648</c:v>
                </c:pt>
                <c:pt idx="134" formatCode="[$-409]d\-mmm\-yy;@">
                  <c:v>42649</c:v>
                </c:pt>
                <c:pt idx="135" formatCode="[$-409]d\-mmm\-yy;@">
                  <c:v>42650</c:v>
                </c:pt>
                <c:pt idx="136" formatCode="[$-409]d\-mmm\-yy;@">
                  <c:v>42653</c:v>
                </c:pt>
                <c:pt idx="137" formatCode="[$-409]d\-mmm\-yy;@">
                  <c:v>42654</c:v>
                </c:pt>
                <c:pt idx="138" formatCode="[$-409]d\-mmm\-yy;@">
                  <c:v>42655</c:v>
                </c:pt>
                <c:pt idx="139" formatCode="[$-409]d\-mmm\-yy;@">
                  <c:v>42656</c:v>
                </c:pt>
                <c:pt idx="140" formatCode="[$-409]d\-mmm\-yy;@">
                  <c:v>42657</c:v>
                </c:pt>
                <c:pt idx="141" formatCode="[$-409]d\-mmm\-yy;@">
                  <c:v>42660</c:v>
                </c:pt>
                <c:pt idx="142" formatCode="[$-409]d\-mmm\-yy;@">
                  <c:v>42661</c:v>
                </c:pt>
                <c:pt idx="143" formatCode="[$-409]d\-mmm\-yy;@">
                  <c:v>42662</c:v>
                </c:pt>
                <c:pt idx="144" formatCode="[$-409]d\-mmm\-yy;@">
                  <c:v>42663</c:v>
                </c:pt>
                <c:pt idx="145" formatCode="[$-409]d\-mmm\-yy;@">
                  <c:v>42664</c:v>
                </c:pt>
                <c:pt idx="146" formatCode="[$-409]d\-mmm\-yy;@">
                  <c:v>42667</c:v>
                </c:pt>
                <c:pt idx="147" formatCode="[$-409]d\-mmm\-yy;@">
                  <c:v>42668</c:v>
                </c:pt>
                <c:pt idx="148" formatCode="[$-409]d\-mmm\-yy;@">
                  <c:v>42669</c:v>
                </c:pt>
                <c:pt idx="149" formatCode="[$-409]d\-mmm\-yy;@">
                  <c:v>42670</c:v>
                </c:pt>
                <c:pt idx="150" formatCode="[$-409]d\-mmm\-yy;@">
                  <c:v>42671</c:v>
                </c:pt>
                <c:pt idx="151" formatCode="[$-409]d\-mmm\-yy;@">
                  <c:v>42674</c:v>
                </c:pt>
                <c:pt idx="152" formatCode="[$-409]d\-mmm\-yy;@">
                  <c:v>42675</c:v>
                </c:pt>
                <c:pt idx="153" formatCode="[$-409]d\-mmm\-yy;@">
                  <c:v>42676</c:v>
                </c:pt>
                <c:pt idx="154" formatCode="[$-409]d\-mmm\-yy;@">
                  <c:v>42677</c:v>
                </c:pt>
                <c:pt idx="155" formatCode="[$-409]d\-mmm\-yy;@">
                  <c:v>42678</c:v>
                </c:pt>
                <c:pt idx="156" formatCode="[$-409]d\-mmm\-yy;@">
                  <c:v>42681</c:v>
                </c:pt>
                <c:pt idx="157" formatCode="[$-409]d\-mmm\-yy;@">
                  <c:v>42682</c:v>
                </c:pt>
                <c:pt idx="158" formatCode="[$-409]d\-mmm\-yy;@">
                  <c:v>42683</c:v>
                </c:pt>
                <c:pt idx="159" formatCode="[$-409]d\-mmm\-yy;@">
                  <c:v>42684</c:v>
                </c:pt>
                <c:pt idx="160" formatCode="[$-409]d\-mmm\-yy;@">
                  <c:v>42685</c:v>
                </c:pt>
                <c:pt idx="161" formatCode="[$-409]d\-mmm\-yy;@">
                  <c:v>42688</c:v>
                </c:pt>
                <c:pt idx="162" formatCode="[$-409]d\-mmm\-yy;@">
                  <c:v>42689</c:v>
                </c:pt>
                <c:pt idx="163" formatCode="[$-409]d\-mmm\-yy;@">
                  <c:v>42690</c:v>
                </c:pt>
                <c:pt idx="164" formatCode="[$-409]d\-mmm\-yy;@">
                  <c:v>42691</c:v>
                </c:pt>
                <c:pt idx="165" formatCode="[$-409]d\-mmm\-yy;@">
                  <c:v>42692</c:v>
                </c:pt>
                <c:pt idx="166" formatCode="[$-409]d\-mmm\-yy;@">
                  <c:v>42695</c:v>
                </c:pt>
                <c:pt idx="167" formatCode="[$-409]d\-mmm\-yy;@">
                  <c:v>42696</c:v>
                </c:pt>
                <c:pt idx="168" formatCode="[$-409]d\-mmm\-yy;@">
                  <c:v>42697</c:v>
                </c:pt>
                <c:pt idx="169" formatCode="[$-409]d\-mmm\-yy;@">
                  <c:v>42698</c:v>
                </c:pt>
                <c:pt idx="170" formatCode="[$-409]d\-mmm\-yy;@">
                  <c:v>42699</c:v>
                </c:pt>
                <c:pt idx="171" formatCode="[$-409]d\-mmm\-yy;@">
                  <c:v>42702</c:v>
                </c:pt>
                <c:pt idx="172" formatCode="[$-409]d\-mmm\-yy;@">
                  <c:v>42703</c:v>
                </c:pt>
                <c:pt idx="173" formatCode="[$-409]d\-mmm\-yy;@">
                  <c:v>42704</c:v>
                </c:pt>
                <c:pt idx="174" formatCode="[$-409]d\-mmm\-yy;@">
                  <c:v>42705</c:v>
                </c:pt>
                <c:pt idx="175" formatCode="[$-409]d\-mmm\-yy;@">
                  <c:v>42706</c:v>
                </c:pt>
                <c:pt idx="176" formatCode="[$-409]d\-mmm\-yy;@">
                  <c:v>42709</c:v>
                </c:pt>
                <c:pt idx="177" formatCode="[$-409]d\-mmm\-yy;@">
                  <c:v>42710</c:v>
                </c:pt>
                <c:pt idx="178" formatCode="[$-409]d\-mmm\-yy;@">
                  <c:v>42711</c:v>
                </c:pt>
                <c:pt idx="179" formatCode="[$-409]d\-mmm\-yy;@">
                  <c:v>42712</c:v>
                </c:pt>
                <c:pt idx="180" formatCode="[$-409]d\-mmm\-yy;@">
                  <c:v>42713</c:v>
                </c:pt>
                <c:pt idx="181" formatCode="[$-409]d\-mmm\-yy;@">
                  <c:v>42716</c:v>
                </c:pt>
                <c:pt idx="182" formatCode="[$-409]d\-mmm\-yy;@">
                  <c:v>42717</c:v>
                </c:pt>
                <c:pt idx="183" formatCode="[$-409]d\-mmm\-yy;@">
                  <c:v>42718</c:v>
                </c:pt>
                <c:pt idx="184" formatCode="[$-409]d\-mmm\-yy;@">
                  <c:v>42719</c:v>
                </c:pt>
                <c:pt idx="185" formatCode="[$-409]d\-mmm\-yy;@">
                  <c:v>42720</c:v>
                </c:pt>
                <c:pt idx="186" formatCode="[$-409]d\-mmm\-yy;@">
                  <c:v>42723</c:v>
                </c:pt>
                <c:pt idx="187" formatCode="[$-409]d\-mmm\-yy;@">
                  <c:v>42724</c:v>
                </c:pt>
                <c:pt idx="188" formatCode="[$-409]d\-mmm\-yy;@">
                  <c:v>42725</c:v>
                </c:pt>
                <c:pt idx="189" formatCode="[$-409]d\-mmm\-yy;@">
                  <c:v>42726</c:v>
                </c:pt>
                <c:pt idx="190" formatCode="[$-409]d\-mmm\-yy;@">
                  <c:v>42727</c:v>
                </c:pt>
                <c:pt idx="191" formatCode="[$-409]d\-mmm\-yy;@">
                  <c:v>42730</c:v>
                </c:pt>
                <c:pt idx="192" formatCode="[$-409]d\-mmm\-yy;@">
                  <c:v>42731</c:v>
                </c:pt>
                <c:pt idx="193" formatCode="[$-409]d\-mmm\-yy;@">
                  <c:v>42732</c:v>
                </c:pt>
                <c:pt idx="194" formatCode="[$-409]d\-mmm\-yy;@">
                  <c:v>42733</c:v>
                </c:pt>
                <c:pt idx="195" formatCode="[$-409]d\-mmm\-yy;@">
                  <c:v>42734</c:v>
                </c:pt>
                <c:pt idx="196" formatCode="[$-409]d\-mmm\-yy;@">
                  <c:v>42737</c:v>
                </c:pt>
                <c:pt idx="197" formatCode="[$-409]d\-mmm\-yy;@">
                  <c:v>42738</c:v>
                </c:pt>
                <c:pt idx="198" formatCode="[$-409]d\-mmm\-yy;@">
                  <c:v>42739</c:v>
                </c:pt>
                <c:pt idx="199" formatCode="[$-409]d\-mmm\-yy;@">
                  <c:v>42740</c:v>
                </c:pt>
                <c:pt idx="200" formatCode="[$-409]d\-mmm\-yy;@">
                  <c:v>42741</c:v>
                </c:pt>
                <c:pt idx="201" formatCode="[$-409]d\-mmm\-yy;@">
                  <c:v>42744</c:v>
                </c:pt>
                <c:pt idx="202" formatCode="[$-409]d\-mmm\-yy;@">
                  <c:v>42745</c:v>
                </c:pt>
                <c:pt idx="203" formatCode="[$-409]d\-mmm\-yy;@">
                  <c:v>42746</c:v>
                </c:pt>
                <c:pt idx="204" formatCode="[$-409]d\-mmm\-yy;@">
                  <c:v>42747</c:v>
                </c:pt>
                <c:pt idx="205" formatCode="[$-409]d\-mmm\-yy;@">
                  <c:v>42748</c:v>
                </c:pt>
                <c:pt idx="206" formatCode="[$-409]d\-mmm\-yy;@">
                  <c:v>42751</c:v>
                </c:pt>
                <c:pt idx="207" formatCode="[$-409]d\-mmm\-yy;@">
                  <c:v>42752</c:v>
                </c:pt>
                <c:pt idx="208" formatCode="[$-409]d\-mmm\-yy;@">
                  <c:v>42753</c:v>
                </c:pt>
                <c:pt idx="209" formatCode="[$-409]d\-mmm\-yy;@">
                  <c:v>42754</c:v>
                </c:pt>
                <c:pt idx="210" formatCode="[$-409]d\-mmm\-yy;@">
                  <c:v>42755</c:v>
                </c:pt>
                <c:pt idx="211" formatCode="[$-409]d\-mmm\-yy;@">
                  <c:v>42758</c:v>
                </c:pt>
                <c:pt idx="212" formatCode="[$-409]d\-mmm\-yy;@">
                  <c:v>42759</c:v>
                </c:pt>
                <c:pt idx="213" formatCode="[$-409]d\-mmm\-yy;@">
                  <c:v>42760</c:v>
                </c:pt>
                <c:pt idx="214" formatCode="[$-409]d\-mmm\-yy;@">
                  <c:v>42761</c:v>
                </c:pt>
                <c:pt idx="215" formatCode="[$-409]d\-mmm\-yy;@">
                  <c:v>42762</c:v>
                </c:pt>
                <c:pt idx="216" formatCode="[$-409]d\-mmm\-yy;@">
                  <c:v>42765</c:v>
                </c:pt>
                <c:pt idx="217" formatCode="[$-409]d\-mmm\-yy;@">
                  <c:v>42766</c:v>
                </c:pt>
                <c:pt idx="218" formatCode="[$-409]d\-mmm\-yy;@">
                  <c:v>42767</c:v>
                </c:pt>
                <c:pt idx="219" formatCode="[$-409]d\-mmm\-yy;@">
                  <c:v>42768</c:v>
                </c:pt>
                <c:pt idx="220" formatCode="[$-409]d\-mmm\-yy;@">
                  <c:v>42769</c:v>
                </c:pt>
                <c:pt idx="221" formatCode="[$-409]d\-mmm\-yy;@">
                  <c:v>42772</c:v>
                </c:pt>
                <c:pt idx="222" formatCode="[$-409]d\-mmm\-yy;@">
                  <c:v>42773</c:v>
                </c:pt>
                <c:pt idx="223" formatCode="[$-409]d\-mmm\-yy;@">
                  <c:v>42774</c:v>
                </c:pt>
                <c:pt idx="224" formatCode="[$-409]d\-mmm\-yy;@">
                  <c:v>42775</c:v>
                </c:pt>
                <c:pt idx="225" formatCode="[$-409]d\-mmm\-yy;@">
                  <c:v>42776</c:v>
                </c:pt>
                <c:pt idx="226" formatCode="[$-409]d\-mmm\-yy;@">
                  <c:v>42779</c:v>
                </c:pt>
                <c:pt idx="227" formatCode="[$-409]d\-mmm\-yy;@">
                  <c:v>42780</c:v>
                </c:pt>
                <c:pt idx="228" formatCode="[$-409]d\-mmm\-yy;@">
                  <c:v>42781</c:v>
                </c:pt>
                <c:pt idx="229" formatCode="[$-409]d\-mmm\-yy;@">
                  <c:v>42782</c:v>
                </c:pt>
                <c:pt idx="230" formatCode="[$-409]d\-mmm\-yy;@">
                  <c:v>42783</c:v>
                </c:pt>
                <c:pt idx="231" formatCode="[$-409]d\-mmm\-yy;@">
                  <c:v>42786</c:v>
                </c:pt>
                <c:pt idx="232" formatCode="[$-409]d\-mmm\-yy;@">
                  <c:v>42787</c:v>
                </c:pt>
                <c:pt idx="233" formatCode="[$-409]d\-mmm\-yy;@">
                  <c:v>42788</c:v>
                </c:pt>
                <c:pt idx="234" formatCode="[$-409]d\-mmm\-yy;@">
                  <c:v>42789</c:v>
                </c:pt>
                <c:pt idx="235" formatCode="[$-409]d\-mmm\-yy;@">
                  <c:v>42790</c:v>
                </c:pt>
                <c:pt idx="236" formatCode="[$-409]d\-mmm\-yy;@">
                  <c:v>42793</c:v>
                </c:pt>
                <c:pt idx="237" formatCode="[$-409]d\-mmm\-yy;@">
                  <c:v>42794</c:v>
                </c:pt>
                <c:pt idx="238" formatCode="[$-409]d\-mmm\-yy;@">
                  <c:v>42795</c:v>
                </c:pt>
                <c:pt idx="239" formatCode="[$-409]d\-mmm\-yy;@">
                  <c:v>42796</c:v>
                </c:pt>
                <c:pt idx="240" formatCode="[$-409]d\-mmm\-yy;@">
                  <c:v>42797</c:v>
                </c:pt>
                <c:pt idx="241" formatCode="[$-409]d\-mmm\-yy;@">
                  <c:v>42800</c:v>
                </c:pt>
                <c:pt idx="242" formatCode="[$-409]d\-mmm\-yy;@">
                  <c:v>42801</c:v>
                </c:pt>
                <c:pt idx="243" formatCode="[$-409]d\-mmm\-yy;@">
                  <c:v>42802</c:v>
                </c:pt>
                <c:pt idx="244" formatCode="[$-409]d\-mmm\-yy;@">
                  <c:v>42803</c:v>
                </c:pt>
                <c:pt idx="245" formatCode="[$-409]d\-mmm\-yy;@">
                  <c:v>42804</c:v>
                </c:pt>
                <c:pt idx="246" formatCode="[$-409]d\-mmm\-yy;@">
                  <c:v>42807</c:v>
                </c:pt>
                <c:pt idx="247" formatCode="[$-409]d\-mmm\-yy;@">
                  <c:v>42808</c:v>
                </c:pt>
                <c:pt idx="248" formatCode="[$-409]d\-mmm\-yy;@">
                  <c:v>42809</c:v>
                </c:pt>
                <c:pt idx="249" formatCode="[$-409]d\-mmm\-yy;@">
                  <c:v>42810</c:v>
                </c:pt>
                <c:pt idx="250" formatCode="[$-409]d\-mmm\-yy;@">
                  <c:v>42811</c:v>
                </c:pt>
                <c:pt idx="251" formatCode="[$-409]d\-mmm\-yy;@">
                  <c:v>42814</c:v>
                </c:pt>
                <c:pt idx="252" formatCode="[$-409]d\-mmm\-yy;@">
                  <c:v>42815</c:v>
                </c:pt>
                <c:pt idx="253" formatCode="[$-409]d\-mmm\-yy;@">
                  <c:v>42816</c:v>
                </c:pt>
                <c:pt idx="254" formatCode="[$-409]d\-mmm\-yy;@">
                  <c:v>42817</c:v>
                </c:pt>
                <c:pt idx="255" formatCode="[$-409]d\-mmm\-yy;@">
                  <c:v>42818</c:v>
                </c:pt>
                <c:pt idx="256" formatCode="[$-409]d\-mmm\-yy;@">
                  <c:v>42821</c:v>
                </c:pt>
                <c:pt idx="257" formatCode="[$-409]d\-mmm\-yy;@">
                  <c:v>42822</c:v>
                </c:pt>
                <c:pt idx="258" formatCode="[$-409]d\-mmm\-yy;@">
                  <c:v>42823</c:v>
                </c:pt>
                <c:pt idx="259" formatCode="[$-409]d\-mmm\-yy;@">
                  <c:v>42824</c:v>
                </c:pt>
                <c:pt idx="260" formatCode="[$-409]d\-mmm\-yy;@">
                  <c:v>42825</c:v>
                </c:pt>
                <c:pt idx="261" formatCode="[$-409]d\-mmm\-yy;@">
                  <c:v>42828</c:v>
                </c:pt>
                <c:pt idx="262" formatCode="[$-409]d\-mmm\-yy;@">
                  <c:v>42829</c:v>
                </c:pt>
                <c:pt idx="263" formatCode="[$-409]d\-mmm\-yy;@">
                  <c:v>42830</c:v>
                </c:pt>
                <c:pt idx="264" formatCode="[$-409]d\-mmm\-yy;@">
                  <c:v>42831</c:v>
                </c:pt>
                <c:pt idx="265" formatCode="[$-409]d\-mmm\-yy;@">
                  <c:v>42832</c:v>
                </c:pt>
                <c:pt idx="266" formatCode="[$-409]d\-mmm\-yy;@">
                  <c:v>42835</c:v>
                </c:pt>
                <c:pt idx="267" formatCode="[$-409]d\-mmm\-yy;@">
                  <c:v>42836</c:v>
                </c:pt>
                <c:pt idx="268" formatCode="[$-409]d\-mmm\-yy;@">
                  <c:v>42837</c:v>
                </c:pt>
                <c:pt idx="269" formatCode="[$-409]d\-mmm\-yy;@">
                  <c:v>42838</c:v>
                </c:pt>
                <c:pt idx="270" formatCode="[$-409]d\-mmm\-yy;@">
                  <c:v>42839</c:v>
                </c:pt>
                <c:pt idx="271" formatCode="[$-409]d\-mmm\-yy;@">
                  <c:v>42842</c:v>
                </c:pt>
                <c:pt idx="272" formatCode="[$-409]d\-mmm\-yy;@">
                  <c:v>42843</c:v>
                </c:pt>
                <c:pt idx="273" formatCode="[$-409]d\-mmm\-yy;@">
                  <c:v>42844</c:v>
                </c:pt>
                <c:pt idx="274" formatCode="[$-409]d\-mmm\-yy;@">
                  <c:v>42845</c:v>
                </c:pt>
                <c:pt idx="275" formatCode="[$-409]d\-mmm\-yy;@">
                  <c:v>42846</c:v>
                </c:pt>
                <c:pt idx="276" formatCode="[$-409]d\-mmm\-yy;@">
                  <c:v>42849</c:v>
                </c:pt>
                <c:pt idx="277" formatCode="[$-409]d\-mmm\-yy;@">
                  <c:v>42850</c:v>
                </c:pt>
                <c:pt idx="278" formatCode="[$-409]d\-mmm\-yy;@">
                  <c:v>42851</c:v>
                </c:pt>
                <c:pt idx="279" formatCode="[$-409]d\-mmm\-yy;@">
                  <c:v>42852</c:v>
                </c:pt>
                <c:pt idx="280" formatCode="[$-409]d\-mmm\-yy;@">
                  <c:v>42853</c:v>
                </c:pt>
                <c:pt idx="281" formatCode="[$-409]d\-mmm\-yy;@">
                  <c:v>42856</c:v>
                </c:pt>
                <c:pt idx="282" formatCode="[$-409]d\-mmm\-yy;@">
                  <c:v>42857</c:v>
                </c:pt>
                <c:pt idx="283" formatCode="[$-409]d\-mmm\-yy;@">
                  <c:v>42858</c:v>
                </c:pt>
                <c:pt idx="284" formatCode="[$-409]d\-mmm\-yy;@">
                  <c:v>42859</c:v>
                </c:pt>
                <c:pt idx="285" formatCode="[$-409]d\-mmm\-yy;@">
                  <c:v>42860</c:v>
                </c:pt>
                <c:pt idx="286" formatCode="[$-409]d\-mmm\-yy;@">
                  <c:v>42863</c:v>
                </c:pt>
                <c:pt idx="287" formatCode="[$-409]d\-mmm\-yy;@">
                  <c:v>42864</c:v>
                </c:pt>
                <c:pt idx="288" formatCode="[$-409]d\-mmm\-yy;@">
                  <c:v>42865</c:v>
                </c:pt>
                <c:pt idx="289" formatCode="[$-409]d\-mmm\-yy;@">
                  <c:v>42866</c:v>
                </c:pt>
                <c:pt idx="290" formatCode="[$-409]d\-mmm\-yy;@">
                  <c:v>42867</c:v>
                </c:pt>
                <c:pt idx="291" formatCode="[$-409]d\-mmm\-yy;@">
                  <c:v>42870</c:v>
                </c:pt>
                <c:pt idx="292" formatCode="[$-409]d\-mmm\-yy;@">
                  <c:v>42871</c:v>
                </c:pt>
                <c:pt idx="293" formatCode="[$-409]d\-mmm\-yy;@">
                  <c:v>42872</c:v>
                </c:pt>
                <c:pt idx="294" formatCode="[$-409]d\-mmm\-yy;@">
                  <c:v>42873</c:v>
                </c:pt>
                <c:pt idx="295" formatCode="[$-409]d\-mmm\-yy;@">
                  <c:v>42874</c:v>
                </c:pt>
                <c:pt idx="296" formatCode="[$-409]d\-mmm\-yy;@">
                  <c:v>42877</c:v>
                </c:pt>
                <c:pt idx="297" formatCode="[$-409]d\-mmm\-yy;@">
                  <c:v>42878</c:v>
                </c:pt>
                <c:pt idx="298" formatCode="[$-409]d\-mmm\-yy;@">
                  <c:v>42879</c:v>
                </c:pt>
                <c:pt idx="299" formatCode="[$-409]d\-mmm\-yy;@">
                  <c:v>42880</c:v>
                </c:pt>
                <c:pt idx="300" formatCode="[$-409]d\-mmm\-yy;@">
                  <c:v>42881</c:v>
                </c:pt>
                <c:pt idx="301" formatCode="[$-409]d\-mmm\-yy;@">
                  <c:v>42884</c:v>
                </c:pt>
                <c:pt idx="302" formatCode="[$-409]d\-mmm\-yy;@">
                  <c:v>42885</c:v>
                </c:pt>
                <c:pt idx="303" formatCode="[$-409]d\-mmm\-yy;@">
                  <c:v>42886</c:v>
                </c:pt>
                <c:pt idx="304" formatCode="[$-409]d\-mmm\-yy;@">
                  <c:v>42887</c:v>
                </c:pt>
                <c:pt idx="305" formatCode="[$-409]d\-mmm\-yy;@">
                  <c:v>42888</c:v>
                </c:pt>
                <c:pt idx="306" formatCode="[$-409]d\-mmm\-yy;@">
                  <c:v>42891</c:v>
                </c:pt>
                <c:pt idx="307" formatCode="[$-409]d\-mmm\-yy;@">
                  <c:v>42892</c:v>
                </c:pt>
                <c:pt idx="308" formatCode="[$-409]d\-mmm\-yy;@">
                  <c:v>42893</c:v>
                </c:pt>
                <c:pt idx="309" formatCode="[$-409]d\-mmm\-yy;@">
                  <c:v>42894</c:v>
                </c:pt>
                <c:pt idx="310" formatCode="[$-409]d\-mmm\-yy;@">
                  <c:v>42895</c:v>
                </c:pt>
                <c:pt idx="311" formatCode="[$-409]d\-mmm\-yy;@">
                  <c:v>42898</c:v>
                </c:pt>
                <c:pt idx="312" formatCode="[$-409]d\-mmm\-yy;@">
                  <c:v>42899</c:v>
                </c:pt>
                <c:pt idx="313" formatCode="[$-409]d\-mmm\-yy;@">
                  <c:v>42900</c:v>
                </c:pt>
                <c:pt idx="314" formatCode="[$-409]d\-mmm\-yy;@">
                  <c:v>42901</c:v>
                </c:pt>
                <c:pt idx="315" formatCode="[$-409]d\-mmm\-yy;@">
                  <c:v>42902</c:v>
                </c:pt>
                <c:pt idx="316" formatCode="[$-409]d\-mmm\-yy;@">
                  <c:v>42905</c:v>
                </c:pt>
                <c:pt idx="317" formatCode="[$-409]d\-mmm\-yy;@">
                  <c:v>42906</c:v>
                </c:pt>
                <c:pt idx="318" formatCode="[$-409]d\-mmm\-yy;@">
                  <c:v>42907</c:v>
                </c:pt>
                <c:pt idx="319" formatCode="[$-409]d\-mmm\-yy;@">
                  <c:v>42908</c:v>
                </c:pt>
                <c:pt idx="320" formatCode="[$-409]d\-mmm\-yy;@">
                  <c:v>42909</c:v>
                </c:pt>
                <c:pt idx="321" formatCode="[$-409]d\-mmm\-yy;@">
                  <c:v>42912</c:v>
                </c:pt>
                <c:pt idx="322" formatCode="[$-409]d\-mmm\-yy;@">
                  <c:v>42913</c:v>
                </c:pt>
                <c:pt idx="323" formatCode="[$-409]d\-mmm\-yy;@">
                  <c:v>42914</c:v>
                </c:pt>
                <c:pt idx="324" formatCode="[$-409]d\-mmm\-yy;@">
                  <c:v>42915</c:v>
                </c:pt>
                <c:pt idx="325" formatCode="[$-409]d\-mmm\-yy;@">
                  <c:v>42916</c:v>
                </c:pt>
                <c:pt idx="326" formatCode="[$-409]d\-mmm\-yy;@">
                  <c:v>42919</c:v>
                </c:pt>
                <c:pt idx="327" formatCode="[$-409]d\-mmm\-yy;@">
                  <c:v>42920</c:v>
                </c:pt>
                <c:pt idx="328" formatCode="[$-409]d\-mmm\-yy;@">
                  <c:v>42921</c:v>
                </c:pt>
                <c:pt idx="329" formatCode="[$-409]d\-mmm\-yy;@">
                  <c:v>42922</c:v>
                </c:pt>
                <c:pt idx="330" formatCode="[$-409]d\-mmm\-yy;@">
                  <c:v>42923</c:v>
                </c:pt>
                <c:pt idx="331" formatCode="[$-409]d\-mmm\-yy;@">
                  <c:v>42926</c:v>
                </c:pt>
                <c:pt idx="332" formatCode="[$-409]d\-mmm\-yy;@">
                  <c:v>42927</c:v>
                </c:pt>
                <c:pt idx="333" formatCode="[$-409]d\-mmm\-yy;@">
                  <c:v>42928</c:v>
                </c:pt>
                <c:pt idx="334" formatCode="[$-409]d\-mmm\-yy;@">
                  <c:v>42929</c:v>
                </c:pt>
                <c:pt idx="335" formatCode="[$-409]d\-mmm\-yy;@">
                  <c:v>42930</c:v>
                </c:pt>
                <c:pt idx="336" formatCode="[$-409]d\-mmm\-yy;@">
                  <c:v>42933</c:v>
                </c:pt>
                <c:pt idx="337" formatCode="[$-409]d\-mmm\-yy;@">
                  <c:v>42934</c:v>
                </c:pt>
                <c:pt idx="338" formatCode="[$-409]d\-mmm\-yy;@">
                  <c:v>42935</c:v>
                </c:pt>
                <c:pt idx="339" formatCode="[$-409]d\-mmm\-yy;@">
                  <c:v>42936</c:v>
                </c:pt>
                <c:pt idx="340" formatCode="[$-409]d\-mmm\-yy;@">
                  <c:v>42937</c:v>
                </c:pt>
                <c:pt idx="341" formatCode="[$-409]d\-mmm\-yy;@">
                  <c:v>42940</c:v>
                </c:pt>
                <c:pt idx="342" formatCode="[$-409]d\-mmm\-yy;@">
                  <c:v>42941</c:v>
                </c:pt>
                <c:pt idx="343" formatCode="[$-409]d\-mmm\-yy;@">
                  <c:v>42942</c:v>
                </c:pt>
                <c:pt idx="344" formatCode="[$-409]d\-mmm\-yy;@">
                  <c:v>42943</c:v>
                </c:pt>
                <c:pt idx="345" formatCode="[$-409]d\-mmm\-yy;@">
                  <c:v>42944</c:v>
                </c:pt>
                <c:pt idx="346" formatCode="[$-409]d\-mmm\-yy;@">
                  <c:v>42947</c:v>
                </c:pt>
                <c:pt idx="347" formatCode="[$-409]d\-mmm\-yy;@">
                  <c:v>42948</c:v>
                </c:pt>
                <c:pt idx="348" formatCode="[$-409]d\-mmm\-yy;@">
                  <c:v>42949</c:v>
                </c:pt>
                <c:pt idx="349" formatCode="[$-409]d\-mmm\-yy;@">
                  <c:v>42950</c:v>
                </c:pt>
                <c:pt idx="350" formatCode="[$-409]d\-mmm\-yy;@">
                  <c:v>42951</c:v>
                </c:pt>
                <c:pt idx="351" formatCode="[$-409]d\-mmm\-yy;@">
                  <c:v>42954</c:v>
                </c:pt>
                <c:pt idx="352" formatCode="[$-409]d\-mmm\-yy;@">
                  <c:v>42955</c:v>
                </c:pt>
                <c:pt idx="353" formatCode="[$-409]d\-mmm\-yy;@">
                  <c:v>42956</c:v>
                </c:pt>
                <c:pt idx="354" formatCode="[$-409]d\-mmm\-yy;@">
                  <c:v>42957</c:v>
                </c:pt>
                <c:pt idx="355" formatCode="[$-409]d\-mmm\-yy;@">
                  <c:v>42958</c:v>
                </c:pt>
                <c:pt idx="356" formatCode="[$-409]d\-mmm\-yy;@">
                  <c:v>42961</c:v>
                </c:pt>
                <c:pt idx="357" formatCode="[$-409]d\-mmm\-yy;@">
                  <c:v>42962</c:v>
                </c:pt>
                <c:pt idx="358" formatCode="[$-409]d\-mmm\-yy;@">
                  <c:v>42963</c:v>
                </c:pt>
                <c:pt idx="359" formatCode="[$-409]d\-mmm\-yy;@">
                  <c:v>42964</c:v>
                </c:pt>
                <c:pt idx="360" formatCode="[$-409]d\-mmm\-yy;@">
                  <c:v>42965</c:v>
                </c:pt>
                <c:pt idx="361" formatCode="[$-409]d\-mmm\-yy;@">
                  <c:v>42968</c:v>
                </c:pt>
                <c:pt idx="362" formatCode="[$-409]d\-mmm\-yy;@">
                  <c:v>42969</c:v>
                </c:pt>
                <c:pt idx="363" formatCode="[$-409]d\-mmm\-yy;@">
                  <c:v>42970</c:v>
                </c:pt>
                <c:pt idx="364" formatCode="[$-409]d\-mmm\-yy;@">
                  <c:v>42971</c:v>
                </c:pt>
                <c:pt idx="365" formatCode="[$-409]d\-mmm\-yy;@">
                  <c:v>42972</c:v>
                </c:pt>
                <c:pt idx="366" formatCode="[$-409]d\-mmm\-yy;@">
                  <c:v>42975</c:v>
                </c:pt>
                <c:pt idx="367" formatCode="[$-409]d\-mmm\-yy;@">
                  <c:v>42976</c:v>
                </c:pt>
                <c:pt idx="368" formatCode="[$-409]d\-mmm\-yy;@">
                  <c:v>42977</c:v>
                </c:pt>
                <c:pt idx="369" formatCode="[$-409]d\-mmm\-yy;@">
                  <c:v>42978</c:v>
                </c:pt>
                <c:pt idx="370" formatCode="[$-409]d\-mmm\-yy;@">
                  <c:v>42979</c:v>
                </c:pt>
                <c:pt idx="371" formatCode="[$-409]d\-mmm\-yy;@">
                  <c:v>42982</c:v>
                </c:pt>
                <c:pt idx="372" formatCode="[$-409]d\-mmm\-yy;@">
                  <c:v>42983</c:v>
                </c:pt>
                <c:pt idx="373" formatCode="[$-409]d\-mmm\-yy;@">
                  <c:v>42984</c:v>
                </c:pt>
                <c:pt idx="374" formatCode="[$-409]d\-mmm\-yy;@">
                  <c:v>42985</c:v>
                </c:pt>
                <c:pt idx="375" formatCode="[$-409]d\-mmm\-yy;@">
                  <c:v>42986</c:v>
                </c:pt>
                <c:pt idx="376" formatCode="[$-409]d\-mmm\-yy;@">
                  <c:v>42989</c:v>
                </c:pt>
                <c:pt idx="377" formatCode="[$-409]d\-mmm\-yy;@">
                  <c:v>42990</c:v>
                </c:pt>
                <c:pt idx="378" formatCode="[$-409]d\-mmm\-yy;@">
                  <c:v>42991</c:v>
                </c:pt>
                <c:pt idx="379" formatCode="[$-409]d\-mmm\-yy;@">
                  <c:v>42992</c:v>
                </c:pt>
                <c:pt idx="380" formatCode="[$-409]d\-mmm\-yy;@">
                  <c:v>42993</c:v>
                </c:pt>
                <c:pt idx="381" formatCode="[$-409]d\-mmm\-yy;@">
                  <c:v>42996</c:v>
                </c:pt>
                <c:pt idx="382" formatCode="[$-409]d\-mmm\-yy;@">
                  <c:v>42997</c:v>
                </c:pt>
                <c:pt idx="383" formatCode="[$-409]d\-mmm\-yy;@">
                  <c:v>42998</c:v>
                </c:pt>
                <c:pt idx="384" formatCode="[$-409]d\-mmm\-yy;@">
                  <c:v>42999</c:v>
                </c:pt>
                <c:pt idx="385" formatCode="[$-409]d\-mmm\-yy;@">
                  <c:v>43000</c:v>
                </c:pt>
                <c:pt idx="386" formatCode="[$-409]d\-mmm\-yy;@">
                  <c:v>43003</c:v>
                </c:pt>
                <c:pt idx="387" formatCode="[$-409]d\-mmm\-yy;@">
                  <c:v>43004</c:v>
                </c:pt>
                <c:pt idx="388" formatCode="[$-409]d\-mmm\-yy;@">
                  <c:v>43005</c:v>
                </c:pt>
                <c:pt idx="389" formatCode="[$-409]d\-mmm\-yy;@">
                  <c:v>43006</c:v>
                </c:pt>
                <c:pt idx="390" formatCode="[$-409]d\-mmm\-yy;@">
                  <c:v>43007</c:v>
                </c:pt>
                <c:pt idx="391" formatCode="[$-409]d\-mmm\-yy;@">
                  <c:v>43010</c:v>
                </c:pt>
                <c:pt idx="392" formatCode="[$-409]d\-mmm\-yy;@">
                  <c:v>43011</c:v>
                </c:pt>
                <c:pt idx="393" formatCode="[$-409]d\-mmm\-yy;@">
                  <c:v>43012</c:v>
                </c:pt>
                <c:pt idx="394" formatCode="[$-409]d\-mmm\-yy;@">
                  <c:v>43013</c:v>
                </c:pt>
                <c:pt idx="395" formatCode="[$-409]d\-mmm\-yy;@">
                  <c:v>43014</c:v>
                </c:pt>
                <c:pt idx="396" formatCode="[$-409]d\-mmm\-yy;@">
                  <c:v>43017</c:v>
                </c:pt>
                <c:pt idx="397" formatCode="[$-409]d\-mmm\-yy;@">
                  <c:v>43018</c:v>
                </c:pt>
                <c:pt idx="398" formatCode="[$-409]d\-mmm\-yy;@">
                  <c:v>43019</c:v>
                </c:pt>
                <c:pt idx="399" formatCode="[$-409]d\-mmm\-yy;@">
                  <c:v>43020</c:v>
                </c:pt>
                <c:pt idx="400" formatCode="[$-409]d\-mmm\-yy;@">
                  <c:v>43021</c:v>
                </c:pt>
                <c:pt idx="401" formatCode="[$-409]d\-mmm\-yy;@">
                  <c:v>43024</c:v>
                </c:pt>
                <c:pt idx="402" formatCode="[$-409]d\-mmm\-yy;@">
                  <c:v>43025</c:v>
                </c:pt>
                <c:pt idx="403" formatCode="[$-409]d\-mmm\-yy;@">
                  <c:v>43026</c:v>
                </c:pt>
                <c:pt idx="404" formatCode="[$-409]d\-mmm\-yy;@">
                  <c:v>43027</c:v>
                </c:pt>
                <c:pt idx="405" formatCode="[$-409]d\-mmm\-yy;@">
                  <c:v>43028</c:v>
                </c:pt>
                <c:pt idx="406" formatCode="[$-409]d\-mmm\-yy;@">
                  <c:v>43031</c:v>
                </c:pt>
                <c:pt idx="407" formatCode="[$-409]d\-mmm\-yy;@">
                  <c:v>43032</c:v>
                </c:pt>
                <c:pt idx="408" formatCode="[$-409]d\-mmm\-yy;@">
                  <c:v>43033</c:v>
                </c:pt>
                <c:pt idx="409" formatCode="[$-409]d\-mmm\-yy;@">
                  <c:v>43034</c:v>
                </c:pt>
                <c:pt idx="410" formatCode="[$-409]d\-mmm\-yy;@">
                  <c:v>43035</c:v>
                </c:pt>
                <c:pt idx="411" formatCode="[$-409]d\-mmm\-yy;@">
                  <c:v>43038</c:v>
                </c:pt>
                <c:pt idx="412" formatCode="[$-409]d\-mmm\-yy;@">
                  <c:v>43039</c:v>
                </c:pt>
                <c:pt idx="413" formatCode="[$-409]d\-mmm\-yy;@">
                  <c:v>43040</c:v>
                </c:pt>
                <c:pt idx="414" formatCode="[$-409]d\-mmm\-yy;@">
                  <c:v>43041</c:v>
                </c:pt>
                <c:pt idx="415" formatCode="[$-409]d\-mmm\-yy;@">
                  <c:v>43042</c:v>
                </c:pt>
                <c:pt idx="416" formatCode="[$-409]d\-mmm\-yy;@">
                  <c:v>43045</c:v>
                </c:pt>
                <c:pt idx="417" formatCode="[$-409]d\-mmm\-yy;@">
                  <c:v>43046</c:v>
                </c:pt>
                <c:pt idx="418" formatCode="[$-409]d\-mmm\-yy;@">
                  <c:v>43047</c:v>
                </c:pt>
                <c:pt idx="419" formatCode="[$-409]d\-mmm\-yy;@">
                  <c:v>43048</c:v>
                </c:pt>
                <c:pt idx="420" formatCode="[$-409]d\-mmm\-yy;@">
                  <c:v>43049</c:v>
                </c:pt>
                <c:pt idx="421" formatCode="[$-409]d\-mmm\-yy;@">
                  <c:v>43052</c:v>
                </c:pt>
                <c:pt idx="422" formatCode="[$-409]d\-mmm\-yy;@">
                  <c:v>43053</c:v>
                </c:pt>
                <c:pt idx="423" formatCode="[$-409]d\-mmm\-yy;@">
                  <c:v>43054</c:v>
                </c:pt>
                <c:pt idx="424" formatCode="[$-409]d\-mmm\-yy;@">
                  <c:v>43055</c:v>
                </c:pt>
                <c:pt idx="425" formatCode="[$-409]d\-mmm\-yy;@">
                  <c:v>43056</c:v>
                </c:pt>
                <c:pt idx="426" formatCode="[$-409]d\-mmm\-yy;@">
                  <c:v>43059</c:v>
                </c:pt>
                <c:pt idx="427" formatCode="[$-409]d\-mmm\-yy;@">
                  <c:v>43060</c:v>
                </c:pt>
                <c:pt idx="428" formatCode="[$-409]d\-mmm\-yy;@">
                  <c:v>43061</c:v>
                </c:pt>
                <c:pt idx="429" formatCode="[$-409]d\-mmm\-yy;@">
                  <c:v>43062</c:v>
                </c:pt>
                <c:pt idx="430" formatCode="[$-409]d\-mmm\-yy;@">
                  <c:v>43063</c:v>
                </c:pt>
                <c:pt idx="431" formatCode="[$-409]d\-mmm\-yy;@">
                  <c:v>43066</c:v>
                </c:pt>
                <c:pt idx="432" formatCode="[$-409]d\-mmm\-yy;@">
                  <c:v>43067</c:v>
                </c:pt>
                <c:pt idx="433" formatCode="[$-409]d\-mmm\-yy;@">
                  <c:v>43068</c:v>
                </c:pt>
                <c:pt idx="434" formatCode="[$-409]d\-mmm\-yy;@">
                  <c:v>43069</c:v>
                </c:pt>
                <c:pt idx="435" formatCode="[$-409]d\-mmm\-yy;@">
                  <c:v>43070</c:v>
                </c:pt>
                <c:pt idx="436" formatCode="[$-409]d\-mmm\-yy;@">
                  <c:v>43073</c:v>
                </c:pt>
                <c:pt idx="437" formatCode="[$-409]d\-mmm\-yy;@">
                  <c:v>43074</c:v>
                </c:pt>
                <c:pt idx="438" formatCode="[$-409]d\-mmm\-yy;@">
                  <c:v>43075</c:v>
                </c:pt>
                <c:pt idx="439" formatCode="[$-409]d\-mmm\-yy;@">
                  <c:v>43076</c:v>
                </c:pt>
                <c:pt idx="440" formatCode="[$-409]d\-mmm\-yy;@">
                  <c:v>43077</c:v>
                </c:pt>
                <c:pt idx="441" formatCode="[$-409]d\-mmm\-yy;@">
                  <c:v>43080</c:v>
                </c:pt>
                <c:pt idx="442" formatCode="[$-409]d\-mmm\-yy;@">
                  <c:v>43081</c:v>
                </c:pt>
                <c:pt idx="443" formatCode="[$-409]d\-mmm\-yy;@">
                  <c:v>43082</c:v>
                </c:pt>
                <c:pt idx="444" formatCode="[$-409]d\-mmm\-yy;@">
                  <c:v>43083</c:v>
                </c:pt>
                <c:pt idx="445" formatCode="[$-409]d\-mmm\-yy;@">
                  <c:v>43084</c:v>
                </c:pt>
                <c:pt idx="446" formatCode="[$-409]d\-mmm\-yy;@">
                  <c:v>43087</c:v>
                </c:pt>
                <c:pt idx="447" formatCode="[$-409]d\-mmm\-yy;@">
                  <c:v>43088</c:v>
                </c:pt>
                <c:pt idx="448" formatCode="[$-409]d\-mmm\-yy;@">
                  <c:v>43089</c:v>
                </c:pt>
                <c:pt idx="449" formatCode="[$-409]d\-mmm\-yy;@">
                  <c:v>43090</c:v>
                </c:pt>
                <c:pt idx="450" formatCode="[$-409]d\-mmm\-yy;@">
                  <c:v>43091</c:v>
                </c:pt>
                <c:pt idx="451" formatCode="[$-409]d\-mmm\-yy;@">
                  <c:v>43094</c:v>
                </c:pt>
                <c:pt idx="452" formatCode="[$-409]d\-mmm\-yy;@">
                  <c:v>43095</c:v>
                </c:pt>
                <c:pt idx="453" formatCode="[$-409]d\-mmm\-yy;@">
                  <c:v>43096</c:v>
                </c:pt>
                <c:pt idx="454" formatCode="[$-409]d\-mmm\-yy;@">
                  <c:v>43097</c:v>
                </c:pt>
                <c:pt idx="455" formatCode="[$-409]d\-mmm\-yy;@">
                  <c:v>43098</c:v>
                </c:pt>
                <c:pt idx="456" formatCode="[$-409]d\-mmm\-yy;@">
                  <c:v>43101</c:v>
                </c:pt>
                <c:pt idx="457" formatCode="[$-409]d\-mmm\-yy;@">
                  <c:v>43102</c:v>
                </c:pt>
                <c:pt idx="458" formatCode="[$-409]d\-mmm\-yy;@">
                  <c:v>43103</c:v>
                </c:pt>
                <c:pt idx="459" formatCode="[$-409]d\-mmm\-yy;@">
                  <c:v>43104</c:v>
                </c:pt>
                <c:pt idx="460" formatCode="[$-409]d\-mmm\-yy;@">
                  <c:v>43105</c:v>
                </c:pt>
                <c:pt idx="461" formatCode="[$-409]d\-mmm\-yy;@">
                  <c:v>43108</c:v>
                </c:pt>
                <c:pt idx="462" formatCode="[$-409]d\-mmm\-yy;@">
                  <c:v>43109</c:v>
                </c:pt>
                <c:pt idx="463" formatCode="[$-409]d\-mmm\-yy;@">
                  <c:v>43110</c:v>
                </c:pt>
                <c:pt idx="464" formatCode="[$-409]d\-mmm\-yy;@">
                  <c:v>43111</c:v>
                </c:pt>
                <c:pt idx="465" formatCode="[$-409]d\-mmm\-yy;@">
                  <c:v>43112</c:v>
                </c:pt>
                <c:pt idx="466" formatCode="[$-409]d\-mmm\-yy;@">
                  <c:v>43115</c:v>
                </c:pt>
                <c:pt idx="467" formatCode="[$-409]d\-mmm\-yy;@">
                  <c:v>43116</c:v>
                </c:pt>
                <c:pt idx="468" formatCode="[$-409]d\-mmm\-yy;@">
                  <c:v>43117</c:v>
                </c:pt>
                <c:pt idx="469" formatCode="[$-409]d\-mmm\-yy;@">
                  <c:v>43118</c:v>
                </c:pt>
                <c:pt idx="470" formatCode="[$-409]d\-mmm\-yy;@">
                  <c:v>43119</c:v>
                </c:pt>
                <c:pt idx="471" formatCode="[$-409]d\-mmm\-yy;@">
                  <c:v>43122</c:v>
                </c:pt>
                <c:pt idx="472" formatCode="[$-409]d\-mmm\-yy;@">
                  <c:v>43123</c:v>
                </c:pt>
                <c:pt idx="473" formatCode="[$-409]d\-mmm\-yy;@">
                  <c:v>43124</c:v>
                </c:pt>
                <c:pt idx="474" formatCode="[$-409]d\-mmm\-yy;@">
                  <c:v>43125</c:v>
                </c:pt>
                <c:pt idx="475" formatCode="[$-409]d\-mmm\-yy;@">
                  <c:v>43126</c:v>
                </c:pt>
                <c:pt idx="476" formatCode="[$-409]d\-mmm\-yy;@">
                  <c:v>43129</c:v>
                </c:pt>
                <c:pt idx="477" formatCode="[$-409]d\-mmm\-yy;@">
                  <c:v>43130</c:v>
                </c:pt>
                <c:pt idx="478" formatCode="[$-409]d\-mmm\-yy;@">
                  <c:v>43131</c:v>
                </c:pt>
                <c:pt idx="479" formatCode="[$-409]d\-mmm\-yy;@">
                  <c:v>43132</c:v>
                </c:pt>
                <c:pt idx="480" formatCode="[$-409]d\-mmm\-yy;@">
                  <c:v>43133</c:v>
                </c:pt>
                <c:pt idx="481" formatCode="[$-409]d\-mmm\-yy;@">
                  <c:v>43136</c:v>
                </c:pt>
                <c:pt idx="482" formatCode="[$-409]d\-mmm\-yy;@">
                  <c:v>43137</c:v>
                </c:pt>
                <c:pt idx="483" formatCode="[$-409]d\-mmm\-yy;@">
                  <c:v>43138</c:v>
                </c:pt>
                <c:pt idx="484" formatCode="[$-409]d\-mmm\-yy;@">
                  <c:v>43139</c:v>
                </c:pt>
                <c:pt idx="485" formatCode="[$-409]d\-mmm\-yy;@">
                  <c:v>43140</c:v>
                </c:pt>
                <c:pt idx="486" formatCode="[$-409]d\-mmm\-yy;@">
                  <c:v>43143</c:v>
                </c:pt>
                <c:pt idx="487" formatCode="[$-409]d\-mmm\-yy;@">
                  <c:v>43144</c:v>
                </c:pt>
                <c:pt idx="488" formatCode="[$-409]d\-mmm\-yy;@">
                  <c:v>43145</c:v>
                </c:pt>
                <c:pt idx="489" formatCode="[$-409]d\-mmm\-yy;@">
                  <c:v>43146</c:v>
                </c:pt>
                <c:pt idx="490" formatCode="[$-409]d\-mmm\-yy;@">
                  <c:v>43147</c:v>
                </c:pt>
                <c:pt idx="491" formatCode="[$-409]d\-mmm\-yy;@">
                  <c:v>43150</c:v>
                </c:pt>
                <c:pt idx="492" formatCode="[$-409]d\-mmm\-yy;@">
                  <c:v>43151</c:v>
                </c:pt>
                <c:pt idx="493" formatCode="[$-409]d\-mmm\-yy;@">
                  <c:v>43152</c:v>
                </c:pt>
                <c:pt idx="494" formatCode="[$-409]d\-mmm\-yy;@">
                  <c:v>43153</c:v>
                </c:pt>
                <c:pt idx="495" formatCode="[$-409]d\-mmm\-yy;@">
                  <c:v>43154</c:v>
                </c:pt>
                <c:pt idx="496" formatCode="[$-409]d\-mmm\-yy;@">
                  <c:v>43157</c:v>
                </c:pt>
                <c:pt idx="497" formatCode="[$-409]d\-mmm\-yy;@">
                  <c:v>43158</c:v>
                </c:pt>
                <c:pt idx="498" formatCode="[$-409]d\-mmm\-yy;@">
                  <c:v>43159</c:v>
                </c:pt>
                <c:pt idx="499" formatCode="[$-409]d\-mmm\-yy;@">
                  <c:v>43160</c:v>
                </c:pt>
                <c:pt idx="500" formatCode="[$-409]d\-mmm\-yy;@">
                  <c:v>43161</c:v>
                </c:pt>
                <c:pt idx="501" formatCode="[$-409]d\-mmm\-yy;@">
                  <c:v>43164</c:v>
                </c:pt>
                <c:pt idx="502" formatCode="[$-409]d\-mmm\-yy;@">
                  <c:v>43165</c:v>
                </c:pt>
                <c:pt idx="503" formatCode="[$-409]d\-mmm\-yy;@">
                  <c:v>43166</c:v>
                </c:pt>
                <c:pt idx="504" formatCode="[$-409]d\-mmm\-yy;@">
                  <c:v>43167</c:v>
                </c:pt>
                <c:pt idx="505" formatCode="[$-409]d\-mmm\-yy;@">
                  <c:v>43168</c:v>
                </c:pt>
                <c:pt idx="506" formatCode="[$-409]d\-mmm\-yy;@">
                  <c:v>43171</c:v>
                </c:pt>
                <c:pt idx="507" formatCode="[$-409]d\-mmm\-yy;@">
                  <c:v>43172</c:v>
                </c:pt>
                <c:pt idx="508" formatCode="[$-409]d\-mmm\-yy;@">
                  <c:v>43173</c:v>
                </c:pt>
                <c:pt idx="509" formatCode="[$-409]d\-mmm\-yy;@">
                  <c:v>43174</c:v>
                </c:pt>
                <c:pt idx="510" formatCode="[$-409]d\-mmm\-yy;@">
                  <c:v>43175</c:v>
                </c:pt>
                <c:pt idx="511" formatCode="[$-409]d\-mmm\-yy;@">
                  <c:v>43178</c:v>
                </c:pt>
                <c:pt idx="512" formatCode="[$-409]d\-mmm\-yy;@">
                  <c:v>43179</c:v>
                </c:pt>
                <c:pt idx="513" formatCode="[$-409]d\-mmm\-yy;@">
                  <c:v>43180</c:v>
                </c:pt>
                <c:pt idx="514" formatCode="[$-409]d\-mmm\-yy;@">
                  <c:v>43181</c:v>
                </c:pt>
                <c:pt idx="515" formatCode="[$-409]d\-mmm\-yy;@">
                  <c:v>43182</c:v>
                </c:pt>
                <c:pt idx="516" formatCode="[$-409]d\-mmm\-yy;@">
                  <c:v>43185</c:v>
                </c:pt>
                <c:pt idx="517" formatCode="[$-409]d\-mmm\-yy;@">
                  <c:v>43186</c:v>
                </c:pt>
                <c:pt idx="518" formatCode="[$-409]d\-mmm\-yy;@">
                  <c:v>43187</c:v>
                </c:pt>
                <c:pt idx="519" formatCode="[$-409]d\-mmm\-yy;@">
                  <c:v>43188</c:v>
                </c:pt>
                <c:pt idx="520" formatCode="[$-409]d\-mmm\-yy;@">
                  <c:v>43189</c:v>
                </c:pt>
                <c:pt idx="521" formatCode="[$-409]d\-mmm\-yy;@">
                  <c:v>43220</c:v>
                </c:pt>
              </c:numCache>
            </c:numRef>
          </c:cat>
          <c:val>
            <c:numRef>
              <c:f>Bond!$C$851:$C$1392</c:f>
              <c:numCache>
                <c:formatCode>0.00</c:formatCode>
                <c:ptCount val="522"/>
                <c:pt idx="0">
                  <c:v>1.44</c:v>
                </c:pt>
                <c:pt idx="1">
                  <c:v>1.46</c:v>
                </c:pt>
                <c:pt idx="2">
                  <c:v>1.49</c:v>
                </c:pt>
                <c:pt idx="3">
                  <c:v>1.51</c:v>
                </c:pt>
                <c:pt idx="4">
                  <c:v>1.6</c:v>
                </c:pt>
                <c:pt idx="5">
                  <c:v>1.52</c:v>
                </c:pt>
                <c:pt idx="6">
                  <c:v>1.51</c:v>
                </c:pt>
                <c:pt idx="7">
                  <c:v>1.54</c:v>
                </c:pt>
                <c:pt idx="8">
                  <c:v>1.46</c:v>
                </c:pt>
                <c:pt idx="9">
                  <c:v>1.51</c:v>
                </c:pt>
                <c:pt idx="10">
                  <c:v>1.5</c:v>
                </c:pt>
                <c:pt idx="11">
                  <c:v>1.49</c:v>
                </c:pt>
                <c:pt idx="12">
                  <c:v>1.54</c:v>
                </c:pt>
                <c:pt idx="13">
                  <c:v>1.53</c:v>
                </c:pt>
                <c:pt idx="14">
                  <c:v>1.6</c:v>
                </c:pt>
                <c:pt idx="15">
                  <c:v>1.6</c:v>
                </c:pt>
                <c:pt idx="16">
                  <c:v>1.64</c:v>
                </c:pt>
                <c:pt idx="17">
                  <c:v>1.64</c:v>
                </c:pt>
                <c:pt idx="18">
                  <c:v>1.63</c:v>
                </c:pt>
                <c:pt idx="19">
                  <c:v>1.6</c:v>
                </c:pt>
                <c:pt idx="20">
                  <c:v>1.59</c:v>
                </c:pt>
                <c:pt idx="21">
                  <c:v>1.579</c:v>
                </c:pt>
                <c:pt idx="22">
                  <c:v>1.56</c:v>
                </c:pt>
                <c:pt idx="23">
                  <c:v>1.6040000000000001</c:v>
                </c:pt>
                <c:pt idx="24">
                  <c:v>1.585</c:v>
                </c:pt>
                <c:pt idx="25">
                  <c:v>1.5939999999999999</c:v>
                </c:pt>
                <c:pt idx="26">
                  <c:v>1.5840000000000001</c:v>
                </c:pt>
                <c:pt idx="27">
                  <c:v>1.6400000000000001</c:v>
                </c:pt>
                <c:pt idx="28">
                  <c:v>1.601</c:v>
                </c:pt>
                <c:pt idx="29">
                  <c:v>1.6240000000000001</c:v>
                </c:pt>
                <c:pt idx="30">
                  <c:v>1.6</c:v>
                </c:pt>
                <c:pt idx="31">
                  <c:v>1.601</c:v>
                </c:pt>
                <c:pt idx="32">
                  <c:v>1.5659999999999998</c:v>
                </c:pt>
                <c:pt idx="33">
                  <c:v>1.6</c:v>
                </c:pt>
                <c:pt idx="34">
                  <c:v>1.593</c:v>
                </c:pt>
                <c:pt idx="35">
                  <c:v>1.5659999999999998</c:v>
                </c:pt>
                <c:pt idx="36">
                  <c:v>1.575</c:v>
                </c:pt>
                <c:pt idx="37">
                  <c:v>1.5350000000000001</c:v>
                </c:pt>
                <c:pt idx="38">
                  <c:v>1.4710000000000001</c:v>
                </c:pt>
                <c:pt idx="39">
                  <c:v>1.5030000000000001</c:v>
                </c:pt>
                <c:pt idx="40">
                  <c:v>1.4830000000000001</c:v>
                </c:pt>
                <c:pt idx="41">
                  <c:v>1.488</c:v>
                </c:pt>
                <c:pt idx="42">
                  <c:v>1.4729999999999999</c:v>
                </c:pt>
                <c:pt idx="43">
                  <c:v>1.4950000000000001</c:v>
                </c:pt>
                <c:pt idx="44">
                  <c:v>1.4830000000000001</c:v>
                </c:pt>
                <c:pt idx="45">
                  <c:v>1.4689999999999999</c:v>
                </c:pt>
                <c:pt idx="46">
                  <c:v>1.52</c:v>
                </c:pt>
                <c:pt idx="47">
                  <c:v>1.4610000000000001</c:v>
                </c:pt>
                <c:pt idx="48">
                  <c:v>1.4279999999999999</c:v>
                </c:pt>
                <c:pt idx="49">
                  <c:v>1.4219999999999999</c:v>
                </c:pt>
                <c:pt idx="50">
                  <c:v>1.4279999999999999</c:v>
                </c:pt>
                <c:pt idx="51">
                  <c:v>1.502</c:v>
                </c:pt>
                <c:pt idx="52">
                  <c:v>1.5629999999999999</c:v>
                </c:pt>
                <c:pt idx="53">
                  <c:v>1.5609999999999999</c:v>
                </c:pt>
                <c:pt idx="54">
                  <c:v>1.597</c:v>
                </c:pt>
                <c:pt idx="55">
                  <c:v>1.556</c:v>
                </c:pt>
                <c:pt idx="56">
                  <c:v>1.4790000000000001</c:v>
                </c:pt>
                <c:pt idx="57">
                  <c:v>1.5049999999999999</c:v>
                </c:pt>
                <c:pt idx="58">
                  <c:v>1.4969999999999999</c:v>
                </c:pt>
                <c:pt idx="59">
                  <c:v>1.466</c:v>
                </c:pt>
                <c:pt idx="60">
                  <c:v>1.6320000000000001</c:v>
                </c:pt>
                <c:pt idx="61">
                  <c:v>1.454</c:v>
                </c:pt>
                <c:pt idx="62">
                  <c:v>1.3140000000000001</c:v>
                </c:pt>
                <c:pt idx="63">
                  <c:v>1.2570000000000001</c:v>
                </c:pt>
                <c:pt idx="64">
                  <c:v>1.163</c:v>
                </c:pt>
                <c:pt idx="65">
                  <c:v>1.1499999999999999</c:v>
                </c:pt>
                <c:pt idx="66">
                  <c:v>1.151</c:v>
                </c:pt>
                <c:pt idx="67">
                  <c:v>1.19</c:v>
                </c:pt>
                <c:pt idx="68">
                  <c:v>1.1739999999999999</c:v>
                </c:pt>
                <c:pt idx="69">
                  <c:v>1.181</c:v>
                </c:pt>
                <c:pt idx="70">
                  <c:v>1.147</c:v>
                </c:pt>
                <c:pt idx="71">
                  <c:v>1.1559999999999999</c:v>
                </c:pt>
                <c:pt idx="72">
                  <c:v>1.175</c:v>
                </c:pt>
                <c:pt idx="73">
                  <c:v>1.1479999999999999</c:v>
                </c:pt>
                <c:pt idx="74">
                  <c:v>1.169</c:v>
                </c:pt>
                <c:pt idx="75">
                  <c:v>1.2270000000000001</c:v>
                </c:pt>
                <c:pt idx="76">
                  <c:v>1.2410000000000001</c:v>
                </c:pt>
                <c:pt idx="77">
                  <c:v>1.1879999999999999</c:v>
                </c:pt>
                <c:pt idx="78">
                  <c:v>1.157</c:v>
                </c:pt>
                <c:pt idx="79">
                  <c:v>1.1240000000000001</c:v>
                </c:pt>
                <c:pt idx="80">
                  <c:v>1.1140000000000001</c:v>
                </c:pt>
                <c:pt idx="81">
                  <c:v>1.1140000000000001</c:v>
                </c:pt>
                <c:pt idx="82">
                  <c:v>1.111</c:v>
                </c:pt>
                <c:pt idx="83">
                  <c:v>1.1020000000000001</c:v>
                </c:pt>
                <c:pt idx="84">
                  <c:v>1.0880000000000001</c:v>
                </c:pt>
                <c:pt idx="85">
                  <c:v>1.0189999999999999</c:v>
                </c:pt>
                <c:pt idx="86">
                  <c:v>1.026</c:v>
                </c:pt>
                <c:pt idx="87">
                  <c:v>1.0760000000000001</c:v>
                </c:pt>
                <c:pt idx="88">
                  <c:v>1.087</c:v>
                </c:pt>
                <c:pt idx="89">
                  <c:v>1.0229999999999999</c:v>
                </c:pt>
                <c:pt idx="90">
                  <c:v>1.0149999999999999</c:v>
                </c:pt>
                <c:pt idx="91">
                  <c:v>0.99</c:v>
                </c:pt>
                <c:pt idx="92">
                  <c:v>1.0029999999999999</c:v>
                </c:pt>
                <c:pt idx="93">
                  <c:v>0.94699999999999995</c:v>
                </c:pt>
                <c:pt idx="94">
                  <c:v>0.92500000000000004</c:v>
                </c:pt>
                <c:pt idx="95">
                  <c:v>0.92800000000000005</c:v>
                </c:pt>
                <c:pt idx="96">
                  <c:v>0.93700000000000006</c:v>
                </c:pt>
                <c:pt idx="97">
                  <c:v>0.98099999999999998</c:v>
                </c:pt>
                <c:pt idx="98">
                  <c:v>0.97299999999999998</c:v>
                </c:pt>
                <c:pt idx="99">
                  <c:v>0.91600000000000004</c:v>
                </c:pt>
                <c:pt idx="100">
                  <c:v>0.95499999999999996</c:v>
                </c:pt>
                <c:pt idx="101">
                  <c:v>0.93500000000000005</c:v>
                </c:pt>
                <c:pt idx="102">
                  <c:v>0.93500000000000005</c:v>
                </c:pt>
                <c:pt idx="103">
                  <c:v>0.93200000000000005</c:v>
                </c:pt>
                <c:pt idx="104">
                  <c:v>0.92200000000000004</c:v>
                </c:pt>
                <c:pt idx="105">
                  <c:v>0.94399999999999995</c:v>
                </c:pt>
                <c:pt idx="106">
                  <c:v>0.93600000000000005</c:v>
                </c:pt>
                <c:pt idx="107">
                  <c:v>0.95</c:v>
                </c:pt>
                <c:pt idx="108">
                  <c:v>1.0129999999999999</c:v>
                </c:pt>
                <c:pt idx="109">
                  <c:v>1.056</c:v>
                </c:pt>
                <c:pt idx="110">
                  <c:v>1.0289999999999999</c:v>
                </c:pt>
                <c:pt idx="111">
                  <c:v>1.0089999999999999</c:v>
                </c:pt>
                <c:pt idx="112">
                  <c:v>0.92900000000000005</c:v>
                </c:pt>
                <c:pt idx="113">
                  <c:v>0.93</c:v>
                </c:pt>
                <c:pt idx="114">
                  <c:v>0.98699999999999999</c:v>
                </c:pt>
                <c:pt idx="115">
                  <c:v>1.0820000000000001</c:v>
                </c:pt>
                <c:pt idx="116">
                  <c:v>1.083</c:v>
                </c:pt>
                <c:pt idx="117">
                  <c:v>1.1020000000000001</c:v>
                </c:pt>
                <c:pt idx="118">
                  <c:v>1.0720000000000001</c:v>
                </c:pt>
                <c:pt idx="119">
                  <c:v>1.0720000000000001</c:v>
                </c:pt>
                <c:pt idx="120">
                  <c:v>1.0780000000000001</c:v>
                </c:pt>
                <c:pt idx="121">
                  <c:v>1.034</c:v>
                </c:pt>
                <c:pt idx="122">
                  <c:v>0.98399999999999999</c:v>
                </c:pt>
                <c:pt idx="123">
                  <c:v>1</c:v>
                </c:pt>
                <c:pt idx="124">
                  <c:v>0.91900000000000004</c:v>
                </c:pt>
                <c:pt idx="125">
                  <c:v>0.96699999999999997</c:v>
                </c:pt>
                <c:pt idx="126">
                  <c:v>0.91800000000000004</c:v>
                </c:pt>
                <c:pt idx="127">
                  <c:v>0.89800000000000002</c:v>
                </c:pt>
                <c:pt idx="128">
                  <c:v>0.89700000000000002</c:v>
                </c:pt>
                <c:pt idx="129">
                  <c:v>0.91700000000000004</c:v>
                </c:pt>
                <c:pt idx="130">
                  <c:v>0.88</c:v>
                </c:pt>
                <c:pt idx="131">
                  <c:v>0.93600000000000005</c:v>
                </c:pt>
                <c:pt idx="132">
                  <c:v>0.97699999999999998</c:v>
                </c:pt>
                <c:pt idx="133">
                  <c:v>1.036</c:v>
                </c:pt>
                <c:pt idx="134">
                  <c:v>1.0089999999999999</c:v>
                </c:pt>
                <c:pt idx="135">
                  <c:v>1.0149999999999999</c:v>
                </c:pt>
                <c:pt idx="136">
                  <c:v>1.0269999999999999</c:v>
                </c:pt>
                <c:pt idx="137">
                  <c:v>1.016</c:v>
                </c:pt>
                <c:pt idx="138">
                  <c:v>1.0629999999999999</c:v>
                </c:pt>
                <c:pt idx="139">
                  <c:v>1.117</c:v>
                </c:pt>
                <c:pt idx="140">
                  <c:v>1.125</c:v>
                </c:pt>
                <c:pt idx="141">
                  <c:v>1.113</c:v>
                </c:pt>
                <c:pt idx="142">
                  <c:v>1.0980000000000001</c:v>
                </c:pt>
                <c:pt idx="143">
                  <c:v>1.113</c:v>
                </c:pt>
                <c:pt idx="144">
                  <c:v>1.1040000000000001</c:v>
                </c:pt>
                <c:pt idx="145">
                  <c:v>1.115</c:v>
                </c:pt>
                <c:pt idx="146">
                  <c:v>1.105</c:v>
                </c:pt>
                <c:pt idx="147">
                  <c:v>1.083</c:v>
                </c:pt>
                <c:pt idx="148">
                  <c:v>1.129</c:v>
                </c:pt>
                <c:pt idx="149">
                  <c:v>1.1970000000000001</c:v>
                </c:pt>
                <c:pt idx="150">
                  <c:v>1.2310000000000001</c:v>
                </c:pt>
                <c:pt idx="151">
                  <c:v>1.1990000000000001</c:v>
                </c:pt>
                <c:pt idx="152">
                  <c:v>1.2969999999999999</c:v>
                </c:pt>
                <c:pt idx="153">
                  <c:v>1.206</c:v>
                </c:pt>
                <c:pt idx="154">
                  <c:v>1.2330000000000001</c:v>
                </c:pt>
                <c:pt idx="155">
                  <c:v>1.268</c:v>
                </c:pt>
                <c:pt idx="156">
                  <c:v>1.244</c:v>
                </c:pt>
                <c:pt idx="157">
                  <c:v>1.254</c:v>
                </c:pt>
                <c:pt idx="158">
                  <c:v>1.2770000000000001</c:v>
                </c:pt>
                <c:pt idx="159">
                  <c:v>1.3900000000000001</c:v>
                </c:pt>
                <c:pt idx="160">
                  <c:v>1.474</c:v>
                </c:pt>
                <c:pt idx="161">
                  <c:v>1.5190000000000001</c:v>
                </c:pt>
                <c:pt idx="162">
                  <c:v>1.458</c:v>
                </c:pt>
                <c:pt idx="163">
                  <c:v>1.544</c:v>
                </c:pt>
                <c:pt idx="164">
                  <c:v>1.593</c:v>
                </c:pt>
                <c:pt idx="165">
                  <c:v>1.593</c:v>
                </c:pt>
                <c:pt idx="166">
                  <c:v>1.611</c:v>
                </c:pt>
                <c:pt idx="167">
                  <c:v>1.5249999999999999</c:v>
                </c:pt>
                <c:pt idx="168">
                  <c:v>1.5960000000000001</c:v>
                </c:pt>
                <c:pt idx="169">
                  <c:v>1.589</c:v>
                </c:pt>
                <c:pt idx="170">
                  <c:v>1.573</c:v>
                </c:pt>
                <c:pt idx="171">
                  <c:v>1.5620000000000001</c:v>
                </c:pt>
                <c:pt idx="172">
                  <c:v>1.51</c:v>
                </c:pt>
                <c:pt idx="173">
                  <c:v>1.5510000000000002</c:v>
                </c:pt>
                <c:pt idx="174">
                  <c:v>1.615</c:v>
                </c:pt>
                <c:pt idx="175">
                  <c:v>1.5430000000000001</c:v>
                </c:pt>
                <c:pt idx="176">
                  <c:v>1.552</c:v>
                </c:pt>
                <c:pt idx="177">
                  <c:v>1.492</c:v>
                </c:pt>
                <c:pt idx="178">
                  <c:v>1.4239999999999999</c:v>
                </c:pt>
                <c:pt idx="179">
                  <c:v>1.504</c:v>
                </c:pt>
                <c:pt idx="180">
                  <c:v>1.514</c:v>
                </c:pt>
                <c:pt idx="181">
                  <c:v>1.4990000000000001</c:v>
                </c:pt>
                <c:pt idx="182">
                  <c:v>1.431</c:v>
                </c:pt>
                <c:pt idx="183">
                  <c:v>1.4020000000000001</c:v>
                </c:pt>
                <c:pt idx="184">
                  <c:v>1.421</c:v>
                </c:pt>
                <c:pt idx="185">
                  <c:v>1.4239999999999999</c:v>
                </c:pt>
                <c:pt idx="186">
                  <c:v>1.363</c:v>
                </c:pt>
                <c:pt idx="187">
                  <c:v>1.337</c:v>
                </c:pt>
                <c:pt idx="188">
                  <c:v>1.367</c:v>
                </c:pt>
                <c:pt idx="189">
                  <c:v>1.401</c:v>
                </c:pt>
                <c:pt idx="190">
                  <c:v>1.377</c:v>
                </c:pt>
                <c:pt idx="191">
                  <c:v>1.377</c:v>
                </c:pt>
                <c:pt idx="192">
                  <c:v>1.391</c:v>
                </c:pt>
                <c:pt idx="193">
                  <c:v>1.3420000000000001</c:v>
                </c:pt>
                <c:pt idx="194">
                  <c:v>1.3260000000000001</c:v>
                </c:pt>
                <c:pt idx="195">
                  <c:v>1.3839999999999999</c:v>
                </c:pt>
                <c:pt idx="196">
                  <c:v>1.3320000000000001</c:v>
                </c:pt>
                <c:pt idx="197">
                  <c:v>1.419</c:v>
                </c:pt>
                <c:pt idx="198">
                  <c:v>1.4330000000000001</c:v>
                </c:pt>
                <c:pt idx="199">
                  <c:v>1.48</c:v>
                </c:pt>
                <c:pt idx="200">
                  <c:v>1.54</c:v>
                </c:pt>
                <c:pt idx="201">
                  <c:v>1.4710000000000001</c:v>
                </c:pt>
                <c:pt idx="202">
                  <c:v>1.474</c:v>
                </c:pt>
                <c:pt idx="203">
                  <c:v>1.4139999999999999</c:v>
                </c:pt>
                <c:pt idx="204">
                  <c:v>1.403</c:v>
                </c:pt>
                <c:pt idx="205">
                  <c:v>1.431</c:v>
                </c:pt>
                <c:pt idx="206">
                  <c:v>1.429</c:v>
                </c:pt>
                <c:pt idx="207">
                  <c:v>1.3919999999999999</c:v>
                </c:pt>
                <c:pt idx="208">
                  <c:v>1.448</c:v>
                </c:pt>
                <c:pt idx="209">
                  <c:v>1.4790000000000001</c:v>
                </c:pt>
                <c:pt idx="210">
                  <c:v>1.5049999999999999</c:v>
                </c:pt>
                <c:pt idx="211">
                  <c:v>1.4350000000000001</c:v>
                </c:pt>
                <c:pt idx="212">
                  <c:v>1.5070000000000001</c:v>
                </c:pt>
                <c:pt idx="213">
                  <c:v>1.54</c:v>
                </c:pt>
                <c:pt idx="214">
                  <c:v>1.571</c:v>
                </c:pt>
                <c:pt idx="215">
                  <c:v>1.587</c:v>
                </c:pt>
                <c:pt idx="216">
                  <c:v>1.63</c:v>
                </c:pt>
                <c:pt idx="217">
                  <c:v>1.5979999999999999</c:v>
                </c:pt>
                <c:pt idx="218">
                  <c:v>1.679</c:v>
                </c:pt>
                <c:pt idx="219">
                  <c:v>1.641</c:v>
                </c:pt>
                <c:pt idx="220">
                  <c:v>1.6819999999999999</c:v>
                </c:pt>
                <c:pt idx="221">
                  <c:v>1.786</c:v>
                </c:pt>
                <c:pt idx="222">
                  <c:v>1.7709999999999999</c:v>
                </c:pt>
                <c:pt idx="223">
                  <c:v>1.696</c:v>
                </c:pt>
                <c:pt idx="224">
                  <c:v>1.625</c:v>
                </c:pt>
                <c:pt idx="225">
                  <c:v>1.702</c:v>
                </c:pt>
                <c:pt idx="226">
                  <c:v>1.6619999999999999</c:v>
                </c:pt>
                <c:pt idx="227">
                  <c:v>1.667</c:v>
                </c:pt>
                <c:pt idx="228">
                  <c:v>1.6830000000000001</c:v>
                </c:pt>
                <c:pt idx="229">
                  <c:v>1.603</c:v>
                </c:pt>
                <c:pt idx="230">
                  <c:v>1.6360000000000001</c:v>
                </c:pt>
                <c:pt idx="231">
                  <c:v>1.609</c:v>
                </c:pt>
                <c:pt idx="232">
                  <c:v>1.6819999999999999</c:v>
                </c:pt>
                <c:pt idx="233">
                  <c:v>1.6930000000000001</c:v>
                </c:pt>
                <c:pt idx="234">
                  <c:v>1.6859999999999999</c:v>
                </c:pt>
                <c:pt idx="235">
                  <c:v>1.698</c:v>
                </c:pt>
                <c:pt idx="236">
                  <c:v>1.659</c:v>
                </c:pt>
                <c:pt idx="237">
                  <c:v>1.655</c:v>
                </c:pt>
                <c:pt idx="238">
                  <c:v>1.6909999999999998</c:v>
                </c:pt>
                <c:pt idx="239">
                  <c:v>1.702</c:v>
                </c:pt>
                <c:pt idx="240">
                  <c:v>1.6779999999999999</c:v>
                </c:pt>
                <c:pt idx="241">
                  <c:v>1.728</c:v>
                </c:pt>
                <c:pt idx="242">
                  <c:v>1.738</c:v>
                </c:pt>
                <c:pt idx="243">
                  <c:v>1.8109999999999999</c:v>
                </c:pt>
                <c:pt idx="244">
                  <c:v>1.839</c:v>
                </c:pt>
                <c:pt idx="245">
                  <c:v>1.889</c:v>
                </c:pt>
                <c:pt idx="246">
                  <c:v>1.9060000000000001</c:v>
                </c:pt>
                <c:pt idx="247">
                  <c:v>1.871</c:v>
                </c:pt>
                <c:pt idx="248">
                  <c:v>1.839</c:v>
                </c:pt>
                <c:pt idx="249">
                  <c:v>1.899</c:v>
                </c:pt>
                <c:pt idx="250">
                  <c:v>1.881</c:v>
                </c:pt>
                <c:pt idx="251">
                  <c:v>1.847</c:v>
                </c:pt>
                <c:pt idx="252">
                  <c:v>1.8149999999999999</c:v>
                </c:pt>
                <c:pt idx="253">
                  <c:v>1.7370000000000001</c:v>
                </c:pt>
                <c:pt idx="254">
                  <c:v>1.7309999999999999</c:v>
                </c:pt>
                <c:pt idx="255">
                  <c:v>1.6930000000000001</c:v>
                </c:pt>
                <c:pt idx="256">
                  <c:v>1.6879999999999999</c:v>
                </c:pt>
                <c:pt idx="257">
                  <c:v>1.6800000000000002</c:v>
                </c:pt>
                <c:pt idx="258">
                  <c:v>1.643</c:v>
                </c:pt>
                <c:pt idx="259">
                  <c:v>1.649</c:v>
                </c:pt>
                <c:pt idx="260">
                  <c:v>1.667</c:v>
                </c:pt>
                <c:pt idx="261">
                  <c:v>1.643</c:v>
                </c:pt>
                <c:pt idx="262">
                  <c:v>1.617</c:v>
                </c:pt>
                <c:pt idx="263">
                  <c:v>1.62</c:v>
                </c:pt>
                <c:pt idx="264">
                  <c:v>1.6320000000000001</c:v>
                </c:pt>
                <c:pt idx="265">
                  <c:v>1.6139999999999999</c:v>
                </c:pt>
                <c:pt idx="266">
                  <c:v>1.613</c:v>
                </c:pt>
                <c:pt idx="267">
                  <c:v>1.6440000000000001</c:v>
                </c:pt>
                <c:pt idx="268">
                  <c:v>1.67</c:v>
                </c:pt>
                <c:pt idx="269">
                  <c:v>1.7069999999999999</c:v>
                </c:pt>
                <c:pt idx="270">
                  <c:v>1.7069999999999999</c:v>
                </c:pt>
                <c:pt idx="271">
                  <c:v>1.7069999999999999</c:v>
                </c:pt>
                <c:pt idx="272">
                  <c:v>1.67</c:v>
                </c:pt>
                <c:pt idx="273">
                  <c:v>1.677</c:v>
                </c:pt>
                <c:pt idx="274">
                  <c:v>1.7</c:v>
                </c:pt>
                <c:pt idx="275">
                  <c:v>1.6949999999999998</c:v>
                </c:pt>
                <c:pt idx="276">
                  <c:v>1.605</c:v>
                </c:pt>
                <c:pt idx="277">
                  <c:v>1.675</c:v>
                </c:pt>
                <c:pt idx="278">
                  <c:v>1.6989999999999998</c:v>
                </c:pt>
                <c:pt idx="279">
                  <c:v>1.6259999999999999</c:v>
                </c:pt>
                <c:pt idx="280">
                  <c:v>1.6480000000000001</c:v>
                </c:pt>
                <c:pt idx="281">
                  <c:v>1.6480000000000001</c:v>
                </c:pt>
                <c:pt idx="282">
                  <c:v>1.6539999999999999</c:v>
                </c:pt>
                <c:pt idx="283">
                  <c:v>1.6120000000000001</c:v>
                </c:pt>
                <c:pt idx="284">
                  <c:v>1.6</c:v>
                </c:pt>
                <c:pt idx="285">
                  <c:v>1.5580000000000001</c:v>
                </c:pt>
                <c:pt idx="286">
                  <c:v>1.5880000000000001</c:v>
                </c:pt>
                <c:pt idx="287">
                  <c:v>1.621</c:v>
                </c:pt>
                <c:pt idx="288">
                  <c:v>1.6059999999999999</c:v>
                </c:pt>
                <c:pt idx="289">
                  <c:v>1.647</c:v>
                </c:pt>
                <c:pt idx="290">
                  <c:v>1.627</c:v>
                </c:pt>
                <c:pt idx="291">
                  <c:v>1.6320000000000001</c:v>
                </c:pt>
                <c:pt idx="292">
                  <c:v>1.6280000000000001</c:v>
                </c:pt>
                <c:pt idx="293">
                  <c:v>1.5640000000000001</c:v>
                </c:pt>
                <c:pt idx="294">
                  <c:v>1.5669999999999999</c:v>
                </c:pt>
                <c:pt idx="295">
                  <c:v>1.579</c:v>
                </c:pt>
                <c:pt idx="296">
                  <c:v>1.623</c:v>
                </c:pt>
                <c:pt idx="297">
                  <c:v>1.6179999999999999</c:v>
                </c:pt>
                <c:pt idx="298">
                  <c:v>1.6099999999999999</c:v>
                </c:pt>
                <c:pt idx="299">
                  <c:v>1.5840000000000001</c:v>
                </c:pt>
                <c:pt idx="300">
                  <c:v>1.5430000000000001</c:v>
                </c:pt>
                <c:pt idx="301">
                  <c:v>1.5550000000000002</c:v>
                </c:pt>
                <c:pt idx="302">
                  <c:v>1.528</c:v>
                </c:pt>
                <c:pt idx="303">
                  <c:v>1.5529999999999999</c:v>
                </c:pt>
                <c:pt idx="304">
                  <c:v>1.5629999999999999</c:v>
                </c:pt>
                <c:pt idx="305">
                  <c:v>1.5720000000000001</c:v>
                </c:pt>
                <c:pt idx="306">
                  <c:v>1.579</c:v>
                </c:pt>
                <c:pt idx="307">
                  <c:v>1.5390000000000001</c:v>
                </c:pt>
                <c:pt idx="308">
                  <c:v>1.5680000000000001</c:v>
                </c:pt>
                <c:pt idx="309">
                  <c:v>1.476</c:v>
                </c:pt>
                <c:pt idx="310">
                  <c:v>1.444</c:v>
                </c:pt>
                <c:pt idx="311">
                  <c:v>1.4450000000000001</c:v>
                </c:pt>
                <c:pt idx="312">
                  <c:v>1.4359999999999999</c:v>
                </c:pt>
                <c:pt idx="313">
                  <c:v>1.3820000000000001</c:v>
                </c:pt>
                <c:pt idx="314">
                  <c:v>1.4159999999999999</c:v>
                </c:pt>
                <c:pt idx="315">
                  <c:v>1.456</c:v>
                </c:pt>
                <c:pt idx="316">
                  <c:v>1.448</c:v>
                </c:pt>
                <c:pt idx="317">
                  <c:v>1.385</c:v>
                </c:pt>
                <c:pt idx="318">
                  <c:v>1.37</c:v>
                </c:pt>
                <c:pt idx="319">
                  <c:v>1.3860000000000001</c:v>
                </c:pt>
                <c:pt idx="320">
                  <c:v>1.381</c:v>
                </c:pt>
                <c:pt idx="321">
                  <c:v>1.377</c:v>
                </c:pt>
                <c:pt idx="322">
                  <c:v>1.4950000000000001</c:v>
                </c:pt>
                <c:pt idx="323">
                  <c:v>1.429</c:v>
                </c:pt>
                <c:pt idx="324">
                  <c:v>1.5329999999999999</c:v>
                </c:pt>
                <c:pt idx="325">
                  <c:v>1.5390000000000001</c:v>
                </c:pt>
                <c:pt idx="326">
                  <c:v>1.526</c:v>
                </c:pt>
                <c:pt idx="327">
                  <c:v>1.5249999999999999</c:v>
                </c:pt>
                <c:pt idx="328">
                  <c:v>1.571</c:v>
                </c:pt>
                <c:pt idx="329">
                  <c:v>1.6779999999999999</c:v>
                </c:pt>
                <c:pt idx="330">
                  <c:v>1.732</c:v>
                </c:pt>
                <c:pt idx="331">
                  <c:v>1.671</c:v>
                </c:pt>
                <c:pt idx="332">
                  <c:v>1.6930000000000001</c:v>
                </c:pt>
                <c:pt idx="333">
                  <c:v>1.643</c:v>
                </c:pt>
                <c:pt idx="334">
                  <c:v>1.7050000000000001</c:v>
                </c:pt>
                <c:pt idx="335">
                  <c:v>1.651</c:v>
                </c:pt>
                <c:pt idx="336">
                  <c:v>1.5920000000000001</c:v>
                </c:pt>
                <c:pt idx="337">
                  <c:v>1.5550000000000002</c:v>
                </c:pt>
                <c:pt idx="338">
                  <c:v>1.5590000000000002</c:v>
                </c:pt>
                <c:pt idx="339">
                  <c:v>1.4849999999999999</c:v>
                </c:pt>
                <c:pt idx="340">
                  <c:v>1.4510000000000001</c:v>
                </c:pt>
                <c:pt idx="341">
                  <c:v>1.4849999999999999</c:v>
                </c:pt>
                <c:pt idx="342">
                  <c:v>1.552</c:v>
                </c:pt>
                <c:pt idx="343">
                  <c:v>1.5470000000000002</c:v>
                </c:pt>
                <c:pt idx="344">
                  <c:v>1.5070000000000001</c:v>
                </c:pt>
                <c:pt idx="345">
                  <c:v>1.5249999999999999</c:v>
                </c:pt>
                <c:pt idx="346">
                  <c:v>1.5</c:v>
                </c:pt>
                <c:pt idx="347">
                  <c:v>1.4379999999999999</c:v>
                </c:pt>
                <c:pt idx="348">
                  <c:v>1.458</c:v>
                </c:pt>
                <c:pt idx="349">
                  <c:v>1.452</c:v>
                </c:pt>
                <c:pt idx="350">
                  <c:v>1.4830000000000001</c:v>
                </c:pt>
                <c:pt idx="351">
                  <c:v>1.4590000000000001</c:v>
                </c:pt>
                <c:pt idx="352">
                  <c:v>1.454</c:v>
                </c:pt>
                <c:pt idx="353">
                  <c:v>1.43</c:v>
                </c:pt>
                <c:pt idx="354">
                  <c:v>1.458</c:v>
                </c:pt>
                <c:pt idx="355">
                  <c:v>1.458</c:v>
                </c:pt>
                <c:pt idx="356">
                  <c:v>1.4379999999999999</c:v>
                </c:pt>
                <c:pt idx="357">
                  <c:v>1.4729999999999999</c:v>
                </c:pt>
                <c:pt idx="358">
                  <c:v>1.464</c:v>
                </c:pt>
                <c:pt idx="359">
                  <c:v>1.4390000000000001</c:v>
                </c:pt>
                <c:pt idx="360">
                  <c:v>1.5609999999999999</c:v>
                </c:pt>
                <c:pt idx="361">
                  <c:v>1.5470000000000002</c:v>
                </c:pt>
                <c:pt idx="362">
                  <c:v>1.5720000000000001</c:v>
                </c:pt>
                <c:pt idx="363">
                  <c:v>1.5720000000000001</c:v>
                </c:pt>
                <c:pt idx="364">
                  <c:v>1.5979999999999999</c:v>
                </c:pt>
                <c:pt idx="365">
                  <c:v>1.609</c:v>
                </c:pt>
                <c:pt idx="366">
                  <c:v>1.601</c:v>
                </c:pt>
                <c:pt idx="367">
                  <c:v>1.5620000000000001</c:v>
                </c:pt>
                <c:pt idx="368">
                  <c:v>1.58</c:v>
                </c:pt>
                <c:pt idx="369">
                  <c:v>1.5620000000000001</c:v>
                </c:pt>
                <c:pt idx="370">
                  <c:v>1.599</c:v>
                </c:pt>
                <c:pt idx="371">
                  <c:v>1.5489999999999999</c:v>
                </c:pt>
                <c:pt idx="372">
                  <c:v>1.534</c:v>
                </c:pt>
                <c:pt idx="373">
                  <c:v>1.5669999999999999</c:v>
                </c:pt>
                <c:pt idx="374">
                  <c:v>1.4950000000000001</c:v>
                </c:pt>
                <c:pt idx="375">
                  <c:v>1.544</c:v>
                </c:pt>
                <c:pt idx="376">
                  <c:v>1.5659999999999998</c:v>
                </c:pt>
                <c:pt idx="377">
                  <c:v>1.6019999999999999</c:v>
                </c:pt>
                <c:pt idx="378">
                  <c:v>1.58</c:v>
                </c:pt>
                <c:pt idx="379">
                  <c:v>1.6019999999999999</c:v>
                </c:pt>
                <c:pt idx="380">
                  <c:v>1.609</c:v>
                </c:pt>
                <c:pt idx="381">
                  <c:v>1.587</c:v>
                </c:pt>
                <c:pt idx="382">
                  <c:v>1.556</c:v>
                </c:pt>
                <c:pt idx="383">
                  <c:v>1.5819999999999999</c:v>
                </c:pt>
                <c:pt idx="384">
                  <c:v>1.6219999999999999</c:v>
                </c:pt>
                <c:pt idx="385">
                  <c:v>1.6259999999999999</c:v>
                </c:pt>
                <c:pt idx="386">
                  <c:v>1.6240000000000001</c:v>
                </c:pt>
                <c:pt idx="387">
                  <c:v>1.6120000000000001</c:v>
                </c:pt>
                <c:pt idx="388">
                  <c:v>1.6459999999999999</c:v>
                </c:pt>
                <c:pt idx="389">
                  <c:v>1.6259999999999999</c:v>
                </c:pt>
                <c:pt idx="390">
                  <c:v>1.6040000000000001</c:v>
                </c:pt>
                <c:pt idx="391">
                  <c:v>1.694</c:v>
                </c:pt>
                <c:pt idx="392">
                  <c:v>1.7229999999999999</c:v>
                </c:pt>
                <c:pt idx="393">
                  <c:v>1.784</c:v>
                </c:pt>
                <c:pt idx="394">
                  <c:v>1.6989999999999998</c:v>
                </c:pt>
                <c:pt idx="395">
                  <c:v>1.7090000000000001</c:v>
                </c:pt>
                <c:pt idx="396">
                  <c:v>1.677</c:v>
                </c:pt>
                <c:pt idx="397">
                  <c:v>1.6949999999999998</c:v>
                </c:pt>
                <c:pt idx="398">
                  <c:v>1.6379999999999999</c:v>
                </c:pt>
                <c:pt idx="399">
                  <c:v>1.637</c:v>
                </c:pt>
                <c:pt idx="400">
                  <c:v>1.611</c:v>
                </c:pt>
                <c:pt idx="401">
                  <c:v>1.5819999999999999</c:v>
                </c:pt>
                <c:pt idx="402">
                  <c:v>1.5470000000000002</c:v>
                </c:pt>
                <c:pt idx="403">
                  <c:v>1.619</c:v>
                </c:pt>
                <c:pt idx="404">
                  <c:v>1.635</c:v>
                </c:pt>
                <c:pt idx="405">
                  <c:v>1.663</c:v>
                </c:pt>
                <c:pt idx="406">
                  <c:v>1.627</c:v>
                </c:pt>
                <c:pt idx="407">
                  <c:v>1.657</c:v>
                </c:pt>
                <c:pt idx="408">
                  <c:v>1.6459999999999999</c:v>
                </c:pt>
                <c:pt idx="409">
                  <c:v>1.5369999999999999</c:v>
                </c:pt>
                <c:pt idx="410">
                  <c:v>1.5859999999999999</c:v>
                </c:pt>
                <c:pt idx="411">
                  <c:v>1.4950000000000001</c:v>
                </c:pt>
                <c:pt idx="412">
                  <c:v>1.4610000000000001</c:v>
                </c:pt>
                <c:pt idx="413">
                  <c:v>1.4750000000000001</c:v>
                </c:pt>
                <c:pt idx="414">
                  <c:v>1.4830000000000001</c:v>
                </c:pt>
                <c:pt idx="415">
                  <c:v>1.474</c:v>
                </c:pt>
                <c:pt idx="416">
                  <c:v>1.468</c:v>
                </c:pt>
                <c:pt idx="417">
                  <c:v>1.4079999999999999</c:v>
                </c:pt>
                <c:pt idx="418">
                  <c:v>1.4849999999999999</c:v>
                </c:pt>
                <c:pt idx="419">
                  <c:v>1.5329999999999999</c:v>
                </c:pt>
                <c:pt idx="420">
                  <c:v>1.5760000000000001</c:v>
                </c:pt>
                <c:pt idx="421">
                  <c:v>1.532</c:v>
                </c:pt>
                <c:pt idx="422">
                  <c:v>1.534</c:v>
                </c:pt>
                <c:pt idx="423">
                  <c:v>1.55</c:v>
                </c:pt>
                <c:pt idx="424">
                  <c:v>1.542</c:v>
                </c:pt>
                <c:pt idx="425">
                  <c:v>1.5550000000000002</c:v>
                </c:pt>
                <c:pt idx="426">
                  <c:v>1.5150000000000001</c:v>
                </c:pt>
                <c:pt idx="427">
                  <c:v>1.478</c:v>
                </c:pt>
                <c:pt idx="428">
                  <c:v>1.452</c:v>
                </c:pt>
                <c:pt idx="429">
                  <c:v>1.4630000000000001</c:v>
                </c:pt>
                <c:pt idx="430">
                  <c:v>1.486</c:v>
                </c:pt>
                <c:pt idx="431">
                  <c:v>1.4729999999999999</c:v>
                </c:pt>
                <c:pt idx="432">
                  <c:v>1.46</c:v>
                </c:pt>
                <c:pt idx="433">
                  <c:v>1.4849999999999999</c:v>
                </c:pt>
                <c:pt idx="434">
                  <c:v>1.446</c:v>
                </c:pt>
                <c:pt idx="435">
                  <c:v>1.417</c:v>
                </c:pt>
                <c:pt idx="436">
                  <c:v>1.4139999999999999</c:v>
                </c:pt>
                <c:pt idx="437">
                  <c:v>1.413</c:v>
                </c:pt>
                <c:pt idx="438">
                  <c:v>1.4339999999999999</c:v>
                </c:pt>
                <c:pt idx="439">
                  <c:v>1.41</c:v>
                </c:pt>
                <c:pt idx="440">
                  <c:v>1.401</c:v>
                </c:pt>
                <c:pt idx="441">
                  <c:v>1.413</c:v>
                </c:pt>
                <c:pt idx="442">
                  <c:v>1.462</c:v>
                </c:pt>
                <c:pt idx="443">
                  <c:v>1.4969999999999999</c:v>
                </c:pt>
                <c:pt idx="444">
                  <c:v>1.4470000000000001</c:v>
                </c:pt>
                <c:pt idx="445">
                  <c:v>1.4590000000000001</c:v>
                </c:pt>
                <c:pt idx="446">
                  <c:v>1.4359999999999999</c:v>
                </c:pt>
                <c:pt idx="447">
                  <c:v>1.4849999999999999</c:v>
                </c:pt>
                <c:pt idx="448">
                  <c:v>1.476</c:v>
                </c:pt>
                <c:pt idx="449">
                  <c:v>1.4670000000000001</c:v>
                </c:pt>
                <c:pt idx="450">
                  <c:v>1.472</c:v>
                </c:pt>
                <c:pt idx="451">
                  <c:v>1.472</c:v>
                </c:pt>
                <c:pt idx="452">
                  <c:v>1.472</c:v>
                </c:pt>
                <c:pt idx="453">
                  <c:v>1.47</c:v>
                </c:pt>
                <c:pt idx="454">
                  <c:v>1.52</c:v>
                </c:pt>
                <c:pt idx="455">
                  <c:v>1.5669999999999999</c:v>
                </c:pt>
                <c:pt idx="456">
                  <c:v>1.5669999999999999</c:v>
                </c:pt>
                <c:pt idx="457">
                  <c:v>1.6139999999999999</c:v>
                </c:pt>
                <c:pt idx="458">
                  <c:v>1.5979999999999999</c:v>
                </c:pt>
                <c:pt idx="459">
                  <c:v>1.5430000000000001</c:v>
                </c:pt>
                <c:pt idx="460">
                  <c:v>1.522</c:v>
                </c:pt>
                <c:pt idx="461">
                  <c:v>1.482</c:v>
                </c:pt>
                <c:pt idx="462">
                  <c:v>1.5150000000000001</c:v>
                </c:pt>
                <c:pt idx="463">
                  <c:v>1.5510000000000002</c:v>
                </c:pt>
                <c:pt idx="464">
                  <c:v>1.538</c:v>
                </c:pt>
                <c:pt idx="465">
                  <c:v>1.5009999999999999</c:v>
                </c:pt>
                <c:pt idx="466">
                  <c:v>1.5310000000000001</c:v>
                </c:pt>
                <c:pt idx="467">
                  <c:v>1.502</c:v>
                </c:pt>
                <c:pt idx="468">
                  <c:v>1.502</c:v>
                </c:pt>
                <c:pt idx="469">
                  <c:v>1.4929999999999999</c:v>
                </c:pt>
                <c:pt idx="470">
                  <c:v>1.4430000000000001</c:v>
                </c:pt>
                <c:pt idx="471">
                  <c:v>1.393</c:v>
                </c:pt>
                <c:pt idx="472">
                  <c:v>1.3580000000000001</c:v>
                </c:pt>
                <c:pt idx="473">
                  <c:v>1.3580000000000001</c:v>
                </c:pt>
                <c:pt idx="474">
                  <c:v>1.41</c:v>
                </c:pt>
                <c:pt idx="475">
                  <c:v>1.409</c:v>
                </c:pt>
                <c:pt idx="476">
                  <c:v>1.419</c:v>
                </c:pt>
                <c:pt idx="477">
                  <c:v>1.409</c:v>
                </c:pt>
                <c:pt idx="478">
                  <c:v>1.427</c:v>
                </c:pt>
                <c:pt idx="479">
                  <c:v>1.409</c:v>
                </c:pt>
                <c:pt idx="480">
                  <c:v>1.472</c:v>
                </c:pt>
                <c:pt idx="481">
                  <c:v>1.4590000000000001</c:v>
                </c:pt>
                <c:pt idx="482">
                  <c:v>1.4259999999999999</c:v>
                </c:pt>
                <c:pt idx="483">
                  <c:v>1.415</c:v>
                </c:pt>
                <c:pt idx="484">
                  <c:v>1.45</c:v>
                </c:pt>
                <c:pt idx="485">
                  <c:v>1.48</c:v>
                </c:pt>
                <c:pt idx="486">
                  <c:v>1.4809999999999999</c:v>
                </c:pt>
                <c:pt idx="487">
                  <c:v>1.524</c:v>
                </c:pt>
                <c:pt idx="488">
                  <c:v>1.514</c:v>
                </c:pt>
                <c:pt idx="489">
                  <c:v>1.5070000000000001</c:v>
                </c:pt>
                <c:pt idx="490">
                  <c:v>1.4610000000000001</c:v>
                </c:pt>
                <c:pt idx="491">
                  <c:v>1.5110000000000001</c:v>
                </c:pt>
                <c:pt idx="492">
                  <c:v>1.5310000000000001</c:v>
                </c:pt>
                <c:pt idx="493">
                  <c:v>1.5129999999999999</c:v>
                </c:pt>
                <c:pt idx="494">
                  <c:v>1.518</c:v>
                </c:pt>
                <c:pt idx="495">
                  <c:v>1.597</c:v>
                </c:pt>
                <c:pt idx="496">
                  <c:v>1.556</c:v>
                </c:pt>
                <c:pt idx="497">
                  <c:v>1.5649999999999999</c:v>
                </c:pt>
                <c:pt idx="498">
                  <c:v>1.5390000000000001</c:v>
                </c:pt>
                <c:pt idx="499">
                  <c:v>1.5070000000000001</c:v>
                </c:pt>
                <c:pt idx="500">
                  <c:v>1.55</c:v>
                </c:pt>
                <c:pt idx="501">
                  <c:v>1.498</c:v>
                </c:pt>
                <c:pt idx="502">
                  <c:v>1.4910000000000001</c:v>
                </c:pt>
                <c:pt idx="503">
                  <c:v>1.45</c:v>
                </c:pt>
                <c:pt idx="504">
                  <c:v>1.4079999999999999</c:v>
                </c:pt>
                <c:pt idx="505">
                  <c:v>1.4359999999999999</c:v>
                </c:pt>
                <c:pt idx="506">
                  <c:v>1.405</c:v>
                </c:pt>
                <c:pt idx="507">
                  <c:v>1.397</c:v>
                </c:pt>
                <c:pt idx="508">
                  <c:v>1.399</c:v>
                </c:pt>
                <c:pt idx="509">
                  <c:v>1.3820000000000001</c:v>
                </c:pt>
                <c:pt idx="510">
                  <c:v>1.375</c:v>
                </c:pt>
                <c:pt idx="511">
                  <c:v>1.341</c:v>
                </c:pt>
                <c:pt idx="512">
                  <c:v>1.3080000000000001</c:v>
                </c:pt>
                <c:pt idx="513">
                  <c:v>1.335</c:v>
                </c:pt>
                <c:pt idx="514">
                  <c:v>1.292</c:v>
                </c:pt>
                <c:pt idx="515">
                  <c:v>1.2690000000000001</c:v>
                </c:pt>
                <c:pt idx="516">
                  <c:v>1.2610000000000001</c:v>
                </c:pt>
                <c:pt idx="517">
                  <c:v>1.2370000000000001</c:v>
                </c:pt>
                <c:pt idx="518">
                  <c:v>1.2130000000000001</c:v>
                </c:pt>
                <c:pt idx="519">
                  <c:v>1.1639999999999999</c:v>
                </c:pt>
                <c:pt idx="520">
                  <c:v>1.1639999999999999</c:v>
                </c:pt>
                <c:pt idx="521">
                  <c:v>1.28</c:v>
                </c:pt>
              </c:numCache>
            </c:numRef>
          </c:val>
          <c:smooth val="0"/>
        </c:ser>
        <c:ser>
          <c:idx val="2"/>
          <c:order val="2"/>
          <c:tx>
            <c:strRef>
              <c:f>Bond!$D$2</c:f>
              <c:strCache>
                <c:ptCount val="1"/>
                <c:pt idx="0">
                  <c:v>US</c:v>
                </c:pt>
              </c:strCache>
            </c:strRef>
          </c:tx>
          <c:spPr>
            <a:ln w="28575" cap="rnd">
              <a:solidFill>
                <a:schemeClr val="accent3"/>
              </a:solidFill>
              <a:round/>
            </a:ln>
            <a:effectLst/>
          </c:spPr>
          <c:marker>
            <c:symbol val="none"/>
          </c:marker>
          <c:cat>
            <c:numRef>
              <c:f>Bond!$A$851:$A$1392</c:f>
              <c:numCache>
                <c:formatCode>m/d/yyyy</c:formatCode>
                <c:ptCount val="522"/>
                <c:pt idx="0">
                  <c:v>42461</c:v>
                </c:pt>
                <c:pt idx="1">
                  <c:v>42464</c:v>
                </c:pt>
                <c:pt idx="2">
                  <c:v>42465</c:v>
                </c:pt>
                <c:pt idx="3">
                  <c:v>42466</c:v>
                </c:pt>
                <c:pt idx="4">
                  <c:v>42467</c:v>
                </c:pt>
                <c:pt idx="5">
                  <c:v>42468</c:v>
                </c:pt>
                <c:pt idx="6">
                  <c:v>42471</c:v>
                </c:pt>
                <c:pt idx="7">
                  <c:v>42472</c:v>
                </c:pt>
                <c:pt idx="8">
                  <c:v>42473</c:v>
                </c:pt>
                <c:pt idx="9">
                  <c:v>42474</c:v>
                </c:pt>
                <c:pt idx="10">
                  <c:v>42475</c:v>
                </c:pt>
                <c:pt idx="11">
                  <c:v>42478</c:v>
                </c:pt>
                <c:pt idx="12">
                  <c:v>42479</c:v>
                </c:pt>
                <c:pt idx="13">
                  <c:v>42480</c:v>
                </c:pt>
                <c:pt idx="14">
                  <c:v>42481</c:v>
                </c:pt>
                <c:pt idx="15">
                  <c:v>42482</c:v>
                </c:pt>
                <c:pt idx="16">
                  <c:v>42485</c:v>
                </c:pt>
                <c:pt idx="17">
                  <c:v>42486</c:v>
                </c:pt>
                <c:pt idx="18">
                  <c:v>42487</c:v>
                </c:pt>
                <c:pt idx="19">
                  <c:v>42488</c:v>
                </c:pt>
                <c:pt idx="20">
                  <c:v>42489</c:v>
                </c:pt>
                <c:pt idx="21" formatCode="[$-409]d\-mmm\-yy;@">
                  <c:v>42492</c:v>
                </c:pt>
                <c:pt idx="22" formatCode="[$-409]d\-mmm\-yy;@">
                  <c:v>42493</c:v>
                </c:pt>
                <c:pt idx="23" formatCode="[$-409]d\-mmm\-yy;@">
                  <c:v>42494</c:v>
                </c:pt>
                <c:pt idx="24" formatCode="[$-409]d\-mmm\-yy;@">
                  <c:v>42495</c:v>
                </c:pt>
                <c:pt idx="25" formatCode="[$-409]d\-mmm\-yy;@">
                  <c:v>42496</c:v>
                </c:pt>
                <c:pt idx="26" formatCode="[$-409]d\-mmm\-yy;@">
                  <c:v>42499</c:v>
                </c:pt>
                <c:pt idx="27" formatCode="[$-409]d\-mmm\-yy;@">
                  <c:v>42500</c:v>
                </c:pt>
                <c:pt idx="28" formatCode="[$-409]d\-mmm\-yy;@">
                  <c:v>42501</c:v>
                </c:pt>
                <c:pt idx="29" formatCode="[$-409]d\-mmm\-yy;@">
                  <c:v>42502</c:v>
                </c:pt>
                <c:pt idx="30" formatCode="[$-409]d\-mmm\-yy;@">
                  <c:v>42503</c:v>
                </c:pt>
                <c:pt idx="31" formatCode="[$-409]d\-mmm\-yy;@">
                  <c:v>42506</c:v>
                </c:pt>
                <c:pt idx="32" formatCode="[$-409]d\-mmm\-yy;@">
                  <c:v>42507</c:v>
                </c:pt>
                <c:pt idx="33" formatCode="[$-409]d\-mmm\-yy;@">
                  <c:v>42508</c:v>
                </c:pt>
                <c:pt idx="34" formatCode="[$-409]d\-mmm\-yy;@">
                  <c:v>42509</c:v>
                </c:pt>
                <c:pt idx="35" formatCode="[$-409]d\-mmm\-yy;@">
                  <c:v>42510</c:v>
                </c:pt>
                <c:pt idx="36" formatCode="[$-409]d\-mmm\-yy;@">
                  <c:v>42513</c:v>
                </c:pt>
                <c:pt idx="37" formatCode="[$-409]d\-mmm\-yy;@">
                  <c:v>42514</c:v>
                </c:pt>
                <c:pt idx="38" formatCode="[$-409]d\-mmm\-yy;@">
                  <c:v>42515</c:v>
                </c:pt>
                <c:pt idx="39" formatCode="[$-409]d\-mmm\-yy;@">
                  <c:v>42516</c:v>
                </c:pt>
                <c:pt idx="40" formatCode="[$-409]d\-mmm\-yy;@">
                  <c:v>42517</c:v>
                </c:pt>
                <c:pt idx="41" formatCode="[$-409]d\-mmm\-yy;@">
                  <c:v>42520</c:v>
                </c:pt>
                <c:pt idx="42" formatCode="[$-409]d\-mmm\-yy;@">
                  <c:v>42521</c:v>
                </c:pt>
                <c:pt idx="43" formatCode="[$-409]d\-mmm\-yy;@">
                  <c:v>42522</c:v>
                </c:pt>
                <c:pt idx="44" formatCode="[$-409]d\-mmm\-yy;@">
                  <c:v>42523</c:v>
                </c:pt>
                <c:pt idx="45" formatCode="[$-409]d\-mmm\-yy;@">
                  <c:v>42524</c:v>
                </c:pt>
                <c:pt idx="46" formatCode="[$-409]d\-mmm\-yy;@">
                  <c:v>42527</c:v>
                </c:pt>
                <c:pt idx="47" formatCode="[$-409]d\-mmm\-yy;@">
                  <c:v>42528</c:v>
                </c:pt>
                <c:pt idx="48" formatCode="[$-409]d\-mmm\-yy;@">
                  <c:v>42529</c:v>
                </c:pt>
                <c:pt idx="49" formatCode="[$-409]d\-mmm\-yy;@">
                  <c:v>42530</c:v>
                </c:pt>
                <c:pt idx="50" formatCode="[$-409]d\-mmm\-yy;@">
                  <c:v>42531</c:v>
                </c:pt>
                <c:pt idx="51" formatCode="[$-409]d\-mmm\-yy;@">
                  <c:v>42534</c:v>
                </c:pt>
                <c:pt idx="52" formatCode="[$-409]d\-mmm\-yy;@">
                  <c:v>42535</c:v>
                </c:pt>
                <c:pt idx="53" formatCode="[$-409]d\-mmm\-yy;@">
                  <c:v>42536</c:v>
                </c:pt>
                <c:pt idx="54" formatCode="[$-409]d\-mmm\-yy;@">
                  <c:v>42537</c:v>
                </c:pt>
                <c:pt idx="55" formatCode="[$-409]d\-mmm\-yy;@">
                  <c:v>42538</c:v>
                </c:pt>
                <c:pt idx="56" formatCode="[$-409]d\-mmm\-yy;@">
                  <c:v>42541</c:v>
                </c:pt>
                <c:pt idx="57" formatCode="[$-409]d\-mmm\-yy;@">
                  <c:v>42542</c:v>
                </c:pt>
                <c:pt idx="58" formatCode="[$-409]d\-mmm\-yy;@">
                  <c:v>42543</c:v>
                </c:pt>
                <c:pt idx="59" formatCode="[$-409]d\-mmm\-yy;@">
                  <c:v>42544</c:v>
                </c:pt>
                <c:pt idx="60" formatCode="[$-409]d\-mmm\-yy;@">
                  <c:v>42545</c:v>
                </c:pt>
                <c:pt idx="61" formatCode="[$-409]d\-mmm\-yy;@">
                  <c:v>42548</c:v>
                </c:pt>
                <c:pt idx="62" formatCode="[$-409]d\-mmm\-yy;@">
                  <c:v>42549</c:v>
                </c:pt>
                <c:pt idx="63" formatCode="[$-409]d\-mmm\-yy;@">
                  <c:v>42550</c:v>
                </c:pt>
                <c:pt idx="64" formatCode="[$-409]d\-mmm\-yy;@">
                  <c:v>42551</c:v>
                </c:pt>
                <c:pt idx="65" formatCode="[$-409]d\-mmm\-yy;@">
                  <c:v>42552</c:v>
                </c:pt>
                <c:pt idx="66" formatCode="[$-409]d\-mmm\-yy;@">
                  <c:v>42555</c:v>
                </c:pt>
                <c:pt idx="67" formatCode="[$-409]d\-mmm\-yy;@">
                  <c:v>42556</c:v>
                </c:pt>
                <c:pt idx="68" formatCode="[$-409]d\-mmm\-yy;@">
                  <c:v>42557</c:v>
                </c:pt>
                <c:pt idx="69" formatCode="[$-409]d\-mmm\-yy;@">
                  <c:v>42558</c:v>
                </c:pt>
                <c:pt idx="70" formatCode="[$-409]d\-mmm\-yy;@">
                  <c:v>42559</c:v>
                </c:pt>
                <c:pt idx="71" formatCode="[$-409]d\-mmm\-yy;@">
                  <c:v>42562</c:v>
                </c:pt>
                <c:pt idx="72" formatCode="[$-409]d\-mmm\-yy;@">
                  <c:v>42563</c:v>
                </c:pt>
                <c:pt idx="73" formatCode="[$-409]d\-mmm\-yy;@">
                  <c:v>42564</c:v>
                </c:pt>
                <c:pt idx="74" formatCode="[$-409]d\-mmm\-yy;@">
                  <c:v>42565</c:v>
                </c:pt>
                <c:pt idx="75" formatCode="[$-409]d\-mmm\-yy;@">
                  <c:v>42566</c:v>
                </c:pt>
                <c:pt idx="76" formatCode="[$-409]d\-mmm\-yy;@">
                  <c:v>42569</c:v>
                </c:pt>
                <c:pt idx="77" formatCode="[$-409]d\-mmm\-yy;@">
                  <c:v>42570</c:v>
                </c:pt>
                <c:pt idx="78" formatCode="[$-409]d\-mmm\-yy;@">
                  <c:v>42571</c:v>
                </c:pt>
                <c:pt idx="79" formatCode="[$-409]d\-mmm\-yy;@">
                  <c:v>42572</c:v>
                </c:pt>
                <c:pt idx="80" formatCode="[$-409]d\-mmm\-yy;@">
                  <c:v>42573</c:v>
                </c:pt>
                <c:pt idx="81" formatCode="[$-409]d\-mmm\-yy;@">
                  <c:v>42576</c:v>
                </c:pt>
                <c:pt idx="82" formatCode="[$-409]d\-mmm\-yy;@">
                  <c:v>42577</c:v>
                </c:pt>
                <c:pt idx="83" formatCode="[$-409]d\-mmm\-yy;@">
                  <c:v>42578</c:v>
                </c:pt>
                <c:pt idx="84" formatCode="[$-409]d\-mmm\-yy;@">
                  <c:v>42579</c:v>
                </c:pt>
                <c:pt idx="85" formatCode="[$-409]d\-mmm\-yy;@">
                  <c:v>42580</c:v>
                </c:pt>
                <c:pt idx="86" formatCode="[$-409]d\-mmm\-yy;@">
                  <c:v>42583</c:v>
                </c:pt>
                <c:pt idx="87" formatCode="[$-409]d\-mmm\-yy;@">
                  <c:v>42584</c:v>
                </c:pt>
                <c:pt idx="88" formatCode="[$-409]d\-mmm\-yy;@">
                  <c:v>42585</c:v>
                </c:pt>
                <c:pt idx="89" formatCode="[$-409]d\-mmm\-yy;@">
                  <c:v>42586</c:v>
                </c:pt>
                <c:pt idx="90" formatCode="[$-409]d\-mmm\-yy;@">
                  <c:v>42587</c:v>
                </c:pt>
                <c:pt idx="91" formatCode="[$-409]d\-mmm\-yy;@">
                  <c:v>42590</c:v>
                </c:pt>
                <c:pt idx="92" formatCode="[$-409]d\-mmm\-yy;@">
                  <c:v>42591</c:v>
                </c:pt>
                <c:pt idx="93" formatCode="[$-409]d\-mmm\-yy;@">
                  <c:v>42592</c:v>
                </c:pt>
                <c:pt idx="94" formatCode="[$-409]d\-mmm\-yy;@">
                  <c:v>42593</c:v>
                </c:pt>
                <c:pt idx="95" formatCode="[$-409]d\-mmm\-yy;@">
                  <c:v>42594</c:v>
                </c:pt>
                <c:pt idx="96" formatCode="[$-409]d\-mmm\-yy;@">
                  <c:v>42597</c:v>
                </c:pt>
                <c:pt idx="97" formatCode="[$-409]d\-mmm\-yy;@">
                  <c:v>42598</c:v>
                </c:pt>
                <c:pt idx="98" formatCode="[$-409]d\-mmm\-yy;@">
                  <c:v>42599</c:v>
                </c:pt>
                <c:pt idx="99" formatCode="[$-409]d\-mmm\-yy;@">
                  <c:v>42600</c:v>
                </c:pt>
                <c:pt idx="100" formatCode="[$-409]d\-mmm\-yy;@">
                  <c:v>42601</c:v>
                </c:pt>
                <c:pt idx="101" formatCode="[$-409]d\-mmm\-yy;@">
                  <c:v>42604</c:v>
                </c:pt>
                <c:pt idx="102" formatCode="[$-409]d\-mmm\-yy;@">
                  <c:v>42605</c:v>
                </c:pt>
                <c:pt idx="103" formatCode="[$-409]d\-mmm\-yy;@">
                  <c:v>42606</c:v>
                </c:pt>
                <c:pt idx="104" formatCode="[$-409]d\-mmm\-yy;@">
                  <c:v>42607</c:v>
                </c:pt>
                <c:pt idx="105" formatCode="[$-409]d\-mmm\-yy;@">
                  <c:v>42608</c:v>
                </c:pt>
                <c:pt idx="106" formatCode="[$-409]d\-mmm\-yy;@">
                  <c:v>42611</c:v>
                </c:pt>
                <c:pt idx="107" formatCode="[$-409]d\-mmm\-yy;@">
                  <c:v>42612</c:v>
                </c:pt>
                <c:pt idx="108" formatCode="[$-409]d\-mmm\-yy;@">
                  <c:v>42613</c:v>
                </c:pt>
                <c:pt idx="109" formatCode="[$-409]d\-mmm\-yy;@">
                  <c:v>42614</c:v>
                </c:pt>
                <c:pt idx="110" formatCode="[$-409]d\-mmm\-yy;@">
                  <c:v>42615</c:v>
                </c:pt>
                <c:pt idx="111" formatCode="[$-409]d\-mmm\-yy;@">
                  <c:v>42618</c:v>
                </c:pt>
                <c:pt idx="112" formatCode="[$-409]d\-mmm\-yy;@">
                  <c:v>42619</c:v>
                </c:pt>
                <c:pt idx="113" formatCode="[$-409]d\-mmm\-yy;@">
                  <c:v>42620</c:v>
                </c:pt>
                <c:pt idx="114" formatCode="[$-409]d\-mmm\-yy;@">
                  <c:v>42621</c:v>
                </c:pt>
                <c:pt idx="115" formatCode="[$-409]d\-mmm\-yy;@">
                  <c:v>42622</c:v>
                </c:pt>
                <c:pt idx="116" formatCode="[$-409]d\-mmm\-yy;@">
                  <c:v>42625</c:v>
                </c:pt>
                <c:pt idx="117" formatCode="[$-409]d\-mmm\-yy;@">
                  <c:v>42626</c:v>
                </c:pt>
                <c:pt idx="118" formatCode="[$-409]d\-mmm\-yy;@">
                  <c:v>42627</c:v>
                </c:pt>
                <c:pt idx="119" formatCode="[$-409]d\-mmm\-yy;@">
                  <c:v>42628</c:v>
                </c:pt>
                <c:pt idx="120" formatCode="[$-409]d\-mmm\-yy;@">
                  <c:v>42629</c:v>
                </c:pt>
                <c:pt idx="121" formatCode="[$-409]d\-mmm\-yy;@">
                  <c:v>42632</c:v>
                </c:pt>
                <c:pt idx="122" formatCode="[$-409]d\-mmm\-yy;@">
                  <c:v>42633</c:v>
                </c:pt>
                <c:pt idx="123" formatCode="[$-409]d\-mmm\-yy;@">
                  <c:v>42634</c:v>
                </c:pt>
                <c:pt idx="124" formatCode="[$-409]d\-mmm\-yy;@">
                  <c:v>42635</c:v>
                </c:pt>
                <c:pt idx="125" formatCode="[$-409]d\-mmm\-yy;@">
                  <c:v>42636</c:v>
                </c:pt>
                <c:pt idx="126" formatCode="[$-409]d\-mmm\-yy;@">
                  <c:v>42639</c:v>
                </c:pt>
                <c:pt idx="127" formatCode="[$-409]d\-mmm\-yy;@">
                  <c:v>42640</c:v>
                </c:pt>
                <c:pt idx="128" formatCode="[$-409]d\-mmm\-yy;@">
                  <c:v>42641</c:v>
                </c:pt>
                <c:pt idx="129" formatCode="[$-409]d\-mmm\-yy;@">
                  <c:v>42642</c:v>
                </c:pt>
                <c:pt idx="130" formatCode="[$-409]d\-mmm\-yy;@">
                  <c:v>42643</c:v>
                </c:pt>
                <c:pt idx="131" formatCode="[$-409]d\-mmm\-yy;@">
                  <c:v>42646</c:v>
                </c:pt>
                <c:pt idx="132" formatCode="[$-409]d\-mmm\-yy;@">
                  <c:v>42647</c:v>
                </c:pt>
                <c:pt idx="133" formatCode="[$-409]d\-mmm\-yy;@">
                  <c:v>42648</c:v>
                </c:pt>
                <c:pt idx="134" formatCode="[$-409]d\-mmm\-yy;@">
                  <c:v>42649</c:v>
                </c:pt>
                <c:pt idx="135" formatCode="[$-409]d\-mmm\-yy;@">
                  <c:v>42650</c:v>
                </c:pt>
                <c:pt idx="136" formatCode="[$-409]d\-mmm\-yy;@">
                  <c:v>42653</c:v>
                </c:pt>
                <c:pt idx="137" formatCode="[$-409]d\-mmm\-yy;@">
                  <c:v>42654</c:v>
                </c:pt>
                <c:pt idx="138" formatCode="[$-409]d\-mmm\-yy;@">
                  <c:v>42655</c:v>
                </c:pt>
                <c:pt idx="139" formatCode="[$-409]d\-mmm\-yy;@">
                  <c:v>42656</c:v>
                </c:pt>
                <c:pt idx="140" formatCode="[$-409]d\-mmm\-yy;@">
                  <c:v>42657</c:v>
                </c:pt>
                <c:pt idx="141" formatCode="[$-409]d\-mmm\-yy;@">
                  <c:v>42660</c:v>
                </c:pt>
                <c:pt idx="142" formatCode="[$-409]d\-mmm\-yy;@">
                  <c:v>42661</c:v>
                </c:pt>
                <c:pt idx="143" formatCode="[$-409]d\-mmm\-yy;@">
                  <c:v>42662</c:v>
                </c:pt>
                <c:pt idx="144" formatCode="[$-409]d\-mmm\-yy;@">
                  <c:v>42663</c:v>
                </c:pt>
                <c:pt idx="145" formatCode="[$-409]d\-mmm\-yy;@">
                  <c:v>42664</c:v>
                </c:pt>
                <c:pt idx="146" formatCode="[$-409]d\-mmm\-yy;@">
                  <c:v>42667</c:v>
                </c:pt>
                <c:pt idx="147" formatCode="[$-409]d\-mmm\-yy;@">
                  <c:v>42668</c:v>
                </c:pt>
                <c:pt idx="148" formatCode="[$-409]d\-mmm\-yy;@">
                  <c:v>42669</c:v>
                </c:pt>
                <c:pt idx="149" formatCode="[$-409]d\-mmm\-yy;@">
                  <c:v>42670</c:v>
                </c:pt>
                <c:pt idx="150" formatCode="[$-409]d\-mmm\-yy;@">
                  <c:v>42671</c:v>
                </c:pt>
                <c:pt idx="151" formatCode="[$-409]d\-mmm\-yy;@">
                  <c:v>42674</c:v>
                </c:pt>
                <c:pt idx="152" formatCode="[$-409]d\-mmm\-yy;@">
                  <c:v>42675</c:v>
                </c:pt>
                <c:pt idx="153" formatCode="[$-409]d\-mmm\-yy;@">
                  <c:v>42676</c:v>
                </c:pt>
                <c:pt idx="154" formatCode="[$-409]d\-mmm\-yy;@">
                  <c:v>42677</c:v>
                </c:pt>
                <c:pt idx="155" formatCode="[$-409]d\-mmm\-yy;@">
                  <c:v>42678</c:v>
                </c:pt>
                <c:pt idx="156" formatCode="[$-409]d\-mmm\-yy;@">
                  <c:v>42681</c:v>
                </c:pt>
                <c:pt idx="157" formatCode="[$-409]d\-mmm\-yy;@">
                  <c:v>42682</c:v>
                </c:pt>
                <c:pt idx="158" formatCode="[$-409]d\-mmm\-yy;@">
                  <c:v>42683</c:v>
                </c:pt>
                <c:pt idx="159" formatCode="[$-409]d\-mmm\-yy;@">
                  <c:v>42684</c:v>
                </c:pt>
                <c:pt idx="160" formatCode="[$-409]d\-mmm\-yy;@">
                  <c:v>42685</c:v>
                </c:pt>
                <c:pt idx="161" formatCode="[$-409]d\-mmm\-yy;@">
                  <c:v>42688</c:v>
                </c:pt>
                <c:pt idx="162" formatCode="[$-409]d\-mmm\-yy;@">
                  <c:v>42689</c:v>
                </c:pt>
                <c:pt idx="163" formatCode="[$-409]d\-mmm\-yy;@">
                  <c:v>42690</c:v>
                </c:pt>
                <c:pt idx="164" formatCode="[$-409]d\-mmm\-yy;@">
                  <c:v>42691</c:v>
                </c:pt>
                <c:pt idx="165" formatCode="[$-409]d\-mmm\-yy;@">
                  <c:v>42692</c:v>
                </c:pt>
                <c:pt idx="166" formatCode="[$-409]d\-mmm\-yy;@">
                  <c:v>42695</c:v>
                </c:pt>
                <c:pt idx="167" formatCode="[$-409]d\-mmm\-yy;@">
                  <c:v>42696</c:v>
                </c:pt>
                <c:pt idx="168" formatCode="[$-409]d\-mmm\-yy;@">
                  <c:v>42697</c:v>
                </c:pt>
                <c:pt idx="169" formatCode="[$-409]d\-mmm\-yy;@">
                  <c:v>42698</c:v>
                </c:pt>
                <c:pt idx="170" formatCode="[$-409]d\-mmm\-yy;@">
                  <c:v>42699</c:v>
                </c:pt>
                <c:pt idx="171" formatCode="[$-409]d\-mmm\-yy;@">
                  <c:v>42702</c:v>
                </c:pt>
                <c:pt idx="172" formatCode="[$-409]d\-mmm\-yy;@">
                  <c:v>42703</c:v>
                </c:pt>
                <c:pt idx="173" formatCode="[$-409]d\-mmm\-yy;@">
                  <c:v>42704</c:v>
                </c:pt>
                <c:pt idx="174" formatCode="[$-409]d\-mmm\-yy;@">
                  <c:v>42705</c:v>
                </c:pt>
                <c:pt idx="175" formatCode="[$-409]d\-mmm\-yy;@">
                  <c:v>42706</c:v>
                </c:pt>
                <c:pt idx="176" formatCode="[$-409]d\-mmm\-yy;@">
                  <c:v>42709</c:v>
                </c:pt>
                <c:pt idx="177" formatCode="[$-409]d\-mmm\-yy;@">
                  <c:v>42710</c:v>
                </c:pt>
                <c:pt idx="178" formatCode="[$-409]d\-mmm\-yy;@">
                  <c:v>42711</c:v>
                </c:pt>
                <c:pt idx="179" formatCode="[$-409]d\-mmm\-yy;@">
                  <c:v>42712</c:v>
                </c:pt>
                <c:pt idx="180" formatCode="[$-409]d\-mmm\-yy;@">
                  <c:v>42713</c:v>
                </c:pt>
                <c:pt idx="181" formatCode="[$-409]d\-mmm\-yy;@">
                  <c:v>42716</c:v>
                </c:pt>
                <c:pt idx="182" formatCode="[$-409]d\-mmm\-yy;@">
                  <c:v>42717</c:v>
                </c:pt>
                <c:pt idx="183" formatCode="[$-409]d\-mmm\-yy;@">
                  <c:v>42718</c:v>
                </c:pt>
                <c:pt idx="184" formatCode="[$-409]d\-mmm\-yy;@">
                  <c:v>42719</c:v>
                </c:pt>
                <c:pt idx="185" formatCode="[$-409]d\-mmm\-yy;@">
                  <c:v>42720</c:v>
                </c:pt>
                <c:pt idx="186" formatCode="[$-409]d\-mmm\-yy;@">
                  <c:v>42723</c:v>
                </c:pt>
                <c:pt idx="187" formatCode="[$-409]d\-mmm\-yy;@">
                  <c:v>42724</c:v>
                </c:pt>
                <c:pt idx="188" formatCode="[$-409]d\-mmm\-yy;@">
                  <c:v>42725</c:v>
                </c:pt>
                <c:pt idx="189" formatCode="[$-409]d\-mmm\-yy;@">
                  <c:v>42726</c:v>
                </c:pt>
                <c:pt idx="190" formatCode="[$-409]d\-mmm\-yy;@">
                  <c:v>42727</c:v>
                </c:pt>
                <c:pt idx="191" formatCode="[$-409]d\-mmm\-yy;@">
                  <c:v>42730</c:v>
                </c:pt>
                <c:pt idx="192" formatCode="[$-409]d\-mmm\-yy;@">
                  <c:v>42731</c:v>
                </c:pt>
                <c:pt idx="193" formatCode="[$-409]d\-mmm\-yy;@">
                  <c:v>42732</c:v>
                </c:pt>
                <c:pt idx="194" formatCode="[$-409]d\-mmm\-yy;@">
                  <c:v>42733</c:v>
                </c:pt>
                <c:pt idx="195" formatCode="[$-409]d\-mmm\-yy;@">
                  <c:v>42734</c:v>
                </c:pt>
                <c:pt idx="196" formatCode="[$-409]d\-mmm\-yy;@">
                  <c:v>42737</c:v>
                </c:pt>
                <c:pt idx="197" formatCode="[$-409]d\-mmm\-yy;@">
                  <c:v>42738</c:v>
                </c:pt>
                <c:pt idx="198" formatCode="[$-409]d\-mmm\-yy;@">
                  <c:v>42739</c:v>
                </c:pt>
                <c:pt idx="199" formatCode="[$-409]d\-mmm\-yy;@">
                  <c:v>42740</c:v>
                </c:pt>
                <c:pt idx="200" formatCode="[$-409]d\-mmm\-yy;@">
                  <c:v>42741</c:v>
                </c:pt>
                <c:pt idx="201" formatCode="[$-409]d\-mmm\-yy;@">
                  <c:v>42744</c:v>
                </c:pt>
                <c:pt idx="202" formatCode="[$-409]d\-mmm\-yy;@">
                  <c:v>42745</c:v>
                </c:pt>
                <c:pt idx="203" formatCode="[$-409]d\-mmm\-yy;@">
                  <c:v>42746</c:v>
                </c:pt>
                <c:pt idx="204" formatCode="[$-409]d\-mmm\-yy;@">
                  <c:v>42747</c:v>
                </c:pt>
                <c:pt idx="205" formatCode="[$-409]d\-mmm\-yy;@">
                  <c:v>42748</c:v>
                </c:pt>
                <c:pt idx="206" formatCode="[$-409]d\-mmm\-yy;@">
                  <c:v>42751</c:v>
                </c:pt>
                <c:pt idx="207" formatCode="[$-409]d\-mmm\-yy;@">
                  <c:v>42752</c:v>
                </c:pt>
                <c:pt idx="208" formatCode="[$-409]d\-mmm\-yy;@">
                  <c:v>42753</c:v>
                </c:pt>
                <c:pt idx="209" formatCode="[$-409]d\-mmm\-yy;@">
                  <c:v>42754</c:v>
                </c:pt>
                <c:pt idx="210" formatCode="[$-409]d\-mmm\-yy;@">
                  <c:v>42755</c:v>
                </c:pt>
                <c:pt idx="211" formatCode="[$-409]d\-mmm\-yy;@">
                  <c:v>42758</c:v>
                </c:pt>
                <c:pt idx="212" formatCode="[$-409]d\-mmm\-yy;@">
                  <c:v>42759</c:v>
                </c:pt>
                <c:pt idx="213" formatCode="[$-409]d\-mmm\-yy;@">
                  <c:v>42760</c:v>
                </c:pt>
                <c:pt idx="214" formatCode="[$-409]d\-mmm\-yy;@">
                  <c:v>42761</c:v>
                </c:pt>
                <c:pt idx="215" formatCode="[$-409]d\-mmm\-yy;@">
                  <c:v>42762</c:v>
                </c:pt>
                <c:pt idx="216" formatCode="[$-409]d\-mmm\-yy;@">
                  <c:v>42765</c:v>
                </c:pt>
                <c:pt idx="217" formatCode="[$-409]d\-mmm\-yy;@">
                  <c:v>42766</c:v>
                </c:pt>
                <c:pt idx="218" formatCode="[$-409]d\-mmm\-yy;@">
                  <c:v>42767</c:v>
                </c:pt>
                <c:pt idx="219" formatCode="[$-409]d\-mmm\-yy;@">
                  <c:v>42768</c:v>
                </c:pt>
                <c:pt idx="220" formatCode="[$-409]d\-mmm\-yy;@">
                  <c:v>42769</c:v>
                </c:pt>
                <c:pt idx="221" formatCode="[$-409]d\-mmm\-yy;@">
                  <c:v>42772</c:v>
                </c:pt>
                <c:pt idx="222" formatCode="[$-409]d\-mmm\-yy;@">
                  <c:v>42773</c:v>
                </c:pt>
                <c:pt idx="223" formatCode="[$-409]d\-mmm\-yy;@">
                  <c:v>42774</c:v>
                </c:pt>
                <c:pt idx="224" formatCode="[$-409]d\-mmm\-yy;@">
                  <c:v>42775</c:v>
                </c:pt>
                <c:pt idx="225" formatCode="[$-409]d\-mmm\-yy;@">
                  <c:v>42776</c:v>
                </c:pt>
                <c:pt idx="226" formatCode="[$-409]d\-mmm\-yy;@">
                  <c:v>42779</c:v>
                </c:pt>
                <c:pt idx="227" formatCode="[$-409]d\-mmm\-yy;@">
                  <c:v>42780</c:v>
                </c:pt>
                <c:pt idx="228" formatCode="[$-409]d\-mmm\-yy;@">
                  <c:v>42781</c:v>
                </c:pt>
                <c:pt idx="229" formatCode="[$-409]d\-mmm\-yy;@">
                  <c:v>42782</c:v>
                </c:pt>
                <c:pt idx="230" formatCode="[$-409]d\-mmm\-yy;@">
                  <c:v>42783</c:v>
                </c:pt>
                <c:pt idx="231" formatCode="[$-409]d\-mmm\-yy;@">
                  <c:v>42786</c:v>
                </c:pt>
                <c:pt idx="232" formatCode="[$-409]d\-mmm\-yy;@">
                  <c:v>42787</c:v>
                </c:pt>
                <c:pt idx="233" formatCode="[$-409]d\-mmm\-yy;@">
                  <c:v>42788</c:v>
                </c:pt>
                <c:pt idx="234" formatCode="[$-409]d\-mmm\-yy;@">
                  <c:v>42789</c:v>
                </c:pt>
                <c:pt idx="235" formatCode="[$-409]d\-mmm\-yy;@">
                  <c:v>42790</c:v>
                </c:pt>
                <c:pt idx="236" formatCode="[$-409]d\-mmm\-yy;@">
                  <c:v>42793</c:v>
                </c:pt>
                <c:pt idx="237" formatCode="[$-409]d\-mmm\-yy;@">
                  <c:v>42794</c:v>
                </c:pt>
                <c:pt idx="238" formatCode="[$-409]d\-mmm\-yy;@">
                  <c:v>42795</c:v>
                </c:pt>
                <c:pt idx="239" formatCode="[$-409]d\-mmm\-yy;@">
                  <c:v>42796</c:v>
                </c:pt>
                <c:pt idx="240" formatCode="[$-409]d\-mmm\-yy;@">
                  <c:v>42797</c:v>
                </c:pt>
                <c:pt idx="241" formatCode="[$-409]d\-mmm\-yy;@">
                  <c:v>42800</c:v>
                </c:pt>
                <c:pt idx="242" formatCode="[$-409]d\-mmm\-yy;@">
                  <c:v>42801</c:v>
                </c:pt>
                <c:pt idx="243" formatCode="[$-409]d\-mmm\-yy;@">
                  <c:v>42802</c:v>
                </c:pt>
                <c:pt idx="244" formatCode="[$-409]d\-mmm\-yy;@">
                  <c:v>42803</c:v>
                </c:pt>
                <c:pt idx="245" formatCode="[$-409]d\-mmm\-yy;@">
                  <c:v>42804</c:v>
                </c:pt>
                <c:pt idx="246" formatCode="[$-409]d\-mmm\-yy;@">
                  <c:v>42807</c:v>
                </c:pt>
                <c:pt idx="247" formatCode="[$-409]d\-mmm\-yy;@">
                  <c:v>42808</c:v>
                </c:pt>
                <c:pt idx="248" formatCode="[$-409]d\-mmm\-yy;@">
                  <c:v>42809</c:v>
                </c:pt>
                <c:pt idx="249" formatCode="[$-409]d\-mmm\-yy;@">
                  <c:v>42810</c:v>
                </c:pt>
                <c:pt idx="250" formatCode="[$-409]d\-mmm\-yy;@">
                  <c:v>42811</c:v>
                </c:pt>
                <c:pt idx="251" formatCode="[$-409]d\-mmm\-yy;@">
                  <c:v>42814</c:v>
                </c:pt>
                <c:pt idx="252" formatCode="[$-409]d\-mmm\-yy;@">
                  <c:v>42815</c:v>
                </c:pt>
                <c:pt idx="253" formatCode="[$-409]d\-mmm\-yy;@">
                  <c:v>42816</c:v>
                </c:pt>
                <c:pt idx="254" formatCode="[$-409]d\-mmm\-yy;@">
                  <c:v>42817</c:v>
                </c:pt>
                <c:pt idx="255" formatCode="[$-409]d\-mmm\-yy;@">
                  <c:v>42818</c:v>
                </c:pt>
                <c:pt idx="256" formatCode="[$-409]d\-mmm\-yy;@">
                  <c:v>42821</c:v>
                </c:pt>
                <c:pt idx="257" formatCode="[$-409]d\-mmm\-yy;@">
                  <c:v>42822</c:v>
                </c:pt>
                <c:pt idx="258" formatCode="[$-409]d\-mmm\-yy;@">
                  <c:v>42823</c:v>
                </c:pt>
                <c:pt idx="259" formatCode="[$-409]d\-mmm\-yy;@">
                  <c:v>42824</c:v>
                </c:pt>
                <c:pt idx="260" formatCode="[$-409]d\-mmm\-yy;@">
                  <c:v>42825</c:v>
                </c:pt>
                <c:pt idx="261" formatCode="[$-409]d\-mmm\-yy;@">
                  <c:v>42828</c:v>
                </c:pt>
                <c:pt idx="262" formatCode="[$-409]d\-mmm\-yy;@">
                  <c:v>42829</c:v>
                </c:pt>
                <c:pt idx="263" formatCode="[$-409]d\-mmm\-yy;@">
                  <c:v>42830</c:v>
                </c:pt>
                <c:pt idx="264" formatCode="[$-409]d\-mmm\-yy;@">
                  <c:v>42831</c:v>
                </c:pt>
                <c:pt idx="265" formatCode="[$-409]d\-mmm\-yy;@">
                  <c:v>42832</c:v>
                </c:pt>
                <c:pt idx="266" formatCode="[$-409]d\-mmm\-yy;@">
                  <c:v>42835</c:v>
                </c:pt>
                <c:pt idx="267" formatCode="[$-409]d\-mmm\-yy;@">
                  <c:v>42836</c:v>
                </c:pt>
                <c:pt idx="268" formatCode="[$-409]d\-mmm\-yy;@">
                  <c:v>42837</c:v>
                </c:pt>
                <c:pt idx="269" formatCode="[$-409]d\-mmm\-yy;@">
                  <c:v>42838</c:v>
                </c:pt>
                <c:pt idx="270" formatCode="[$-409]d\-mmm\-yy;@">
                  <c:v>42839</c:v>
                </c:pt>
                <c:pt idx="271" formatCode="[$-409]d\-mmm\-yy;@">
                  <c:v>42842</c:v>
                </c:pt>
                <c:pt idx="272" formatCode="[$-409]d\-mmm\-yy;@">
                  <c:v>42843</c:v>
                </c:pt>
                <c:pt idx="273" formatCode="[$-409]d\-mmm\-yy;@">
                  <c:v>42844</c:v>
                </c:pt>
                <c:pt idx="274" formatCode="[$-409]d\-mmm\-yy;@">
                  <c:v>42845</c:v>
                </c:pt>
                <c:pt idx="275" formatCode="[$-409]d\-mmm\-yy;@">
                  <c:v>42846</c:v>
                </c:pt>
                <c:pt idx="276" formatCode="[$-409]d\-mmm\-yy;@">
                  <c:v>42849</c:v>
                </c:pt>
                <c:pt idx="277" formatCode="[$-409]d\-mmm\-yy;@">
                  <c:v>42850</c:v>
                </c:pt>
                <c:pt idx="278" formatCode="[$-409]d\-mmm\-yy;@">
                  <c:v>42851</c:v>
                </c:pt>
                <c:pt idx="279" formatCode="[$-409]d\-mmm\-yy;@">
                  <c:v>42852</c:v>
                </c:pt>
                <c:pt idx="280" formatCode="[$-409]d\-mmm\-yy;@">
                  <c:v>42853</c:v>
                </c:pt>
                <c:pt idx="281" formatCode="[$-409]d\-mmm\-yy;@">
                  <c:v>42856</c:v>
                </c:pt>
                <c:pt idx="282" formatCode="[$-409]d\-mmm\-yy;@">
                  <c:v>42857</c:v>
                </c:pt>
                <c:pt idx="283" formatCode="[$-409]d\-mmm\-yy;@">
                  <c:v>42858</c:v>
                </c:pt>
                <c:pt idx="284" formatCode="[$-409]d\-mmm\-yy;@">
                  <c:v>42859</c:v>
                </c:pt>
                <c:pt idx="285" formatCode="[$-409]d\-mmm\-yy;@">
                  <c:v>42860</c:v>
                </c:pt>
                <c:pt idx="286" formatCode="[$-409]d\-mmm\-yy;@">
                  <c:v>42863</c:v>
                </c:pt>
                <c:pt idx="287" formatCode="[$-409]d\-mmm\-yy;@">
                  <c:v>42864</c:v>
                </c:pt>
                <c:pt idx="288" formatCode="[$-409]d\-mmm\-yy;@">
                  <c:v>42865</c:v>
                </c:pt>
                <c:pt idx="289" formatCode="[$-409]d\-mmm\-yy;@">
                  <c:v>42866</c:v>
                </c:pt>
                <c:pt idx="290" formatCode="[$-409]d\-mmm\-yy;@">
                  <c:v>42867</c:v>
                </c:pt>
                <c:pt idx="291" formatCode="[$-409]d\-mmm\-yy;@">
                  <c:v>42870</c:v>
                </c:pt>
                <c:pt idx="292" formatCode="[$-409]d\-mmm\-yy;@">
                  <c:v>42871</c:v>
                </c:pt>
                <c:pt idx="293" formatCode="[$-409]d\-mmm\-yy;@">
                  <c:v>42872</c:v>
                </c:pt>
                <c:pt idx="294" formatCode="[$-409]d\-mmm\-yy;@">
                  <c:v>42873</c:v>
                </c:pt>
                <c:pt idx="295" formatCode="[$-409]d\-mmm\-yy;@">
                  <c:v>42874</c:v>
                </c:pt>
                <c:pt idx="296" formatCode="[$-409]d\-mmm\-yy;@">
                  <c:v>42877</c:v>
                </c:pt>
                <c:pt idx="297" formatCode="[$-409]d\-mmm\-yy;@">
                  <c:v>42878</c:v>
                </c:pt>
                <c:pt idx="298" formatCode="[$-409]d\-mmm\-yy;@">
                  <c:v>42879</c:v>
                </c:pt>
                <c:pt idx="299" formatCode="[$-409]d\-mmm\-yy;@">
                  <c:v>42880</c:v>
                </c:pt>
                <c:pt idx="300" formatCode="[$-409]d\-mmm\-yy;@">
                  <c:v>42881</c:v>
                </c:pt>
                <c:pt idx="301" formatCode="[$-409]d\-mmm\-yy;@">
                  <c:v>42884</c:v>
                </c:pt>
                <c:pt idx="302" formatCode="[$-409]d\-mmm\-yy;@">
                  <c:v>42885</c:v>
                </c:pt>
                <c:pt idx="303" formatCode="[$-409]d\-mmm\-yy;@">
                  <c:v>42886</c:v>
                </c:pt>
                <c:pt idx="304" formatCode="[$-409]d\-mmm\-yy;@">
                  <c:v>42887</c:v>
                </c:pt>
                <c:pt idx="305" formatCode="[$-409]d\-mmm\-yy;@">
                  <c:v>42888</c:v>
                </c:pt>
                <c:pt idx="306" formatCode="[$-409]d\-mmm\-yy;@">
                  <c:v>42891</c:v>
                </c:pt>
                <c:pt idx="307" formatCode="[$-409]d\-mmm\-yy;@">
                  <c:v>42892</c:v>
                </c:pt>
                <c:pt idx="308" formatCode="[$-409]d\-mmm\-yy;@">
                  <c:v>42893</c:v>
                </c:pt>
                <c:pt idx="309" formatCode="[$-409]d\-mmm\-yy;@">
                  <c:v>42894</c:v>
                </c:pt>
                <c:pt idx="310" formatCode="[$-409]d\-mmm\-yy;@">
                  <c:v>42895</c:v>
                </c:pt>
                <c:pt idx="311" formatCode="[$-409]d\-mmm\-yy;@">
                  <c:v>42898</c:v>
                </c:pt>
                <c:pt idx="312" formatCode="[$-409]d\-mmm\-yy;@">
                  <c:v>42899</c:v>
                </c:pt>
                <c:pt idx="313" formatCode="[$-409]d\-mmm\-yy;@">
                  <c:v>42900</c:v>
                </c:pt>
                <c:pt idx="314" formatCode="[$-409]d\-mmm\-yy;@">
                  <c:v>42901</c:v>
                </c:pt>
                <c:pt idx="315" formatCode="[$-409]d\-mmm\-yy;@">
                  <c:v>42902</c:v>
                </c:pt>
                <c:pt idx="316" formatCode="[$-409]d\-mmm\-yy;@">
                  <c:v>42905</c:v>
                </c:pt>
                <c:pt idx="317" formatCode="[$-409]d\-mmm\-yy;@">
                  <c:v>42906</c:v>
                </c:pt>
                <c:pt idx="318" formatCode="[$-409]d\-mmm\-yy;@">
                  <c:v>42907</c:v>
                </c:pt>
                <c:pt idx="319" formatCode="[$-409]d\-mmm\-yy;@">
                  <c:v>42908</c:v>
                </c:pt>
                <c:pt idx="320" formatCode="[$-409]d\-mmm\-yy;@">
                  <c:v>42909</c:v>
                </c:pt>
                <c:pt idx="321" formatCode="[$-409]d\-mmm\-yy;@">
                  <c:v>42912</c:v>
                </c:pt>
                <c:pt idx="322" formatCode="[$-409]d\-mmm\-yy;@">
                  <c:v>42913</c:v>
                </c:pt>
                <c:pt idx="323" formatCode="[$-409]d\-mmm\-yy;@">
                  <c:v>42914</c:v>
                </c:pt>
                <c:pt idx="324" formatCode="[$-409]d\-mmm\-yy;@">
                  <c:v>42915</c:v>
                </c:pt>
                <c:pt idx="325" formatCode="[$-409]d\-mmm\-yy;@">
                  <c:v>42916</c:v>
                </c:pt>
                <c:pt idx="326" formatCode="[$-409]d\-mmm\-yy;@">
                  <c:v>42919</c:v>
                </c:pt>
                <c:pt idx="327" formatCode="[$-409]d\-mmm\-yy;@">
                  <c:v>42920</c:v>
                </c:pt>
                <c:pt idx="328" formatCode="[$-409]d\-mmm\-yy;@">
                  <c:v>42921</c:v>
                </c:pt>
                <c:pt idx="329" formatCode="[$-409]d\-mmm\-yy;@">
                  <c:v>42922</c:v>
                </c:pt>
                <c:pt idx="330" formatCode="[$-409]d\-mmm\-yy;@">
                  <c:v>42923</c:v>
                </c:pt>
                <c:pt idx="331" formatCode="[$-409]d\-mmm\-yy;@">
                  <c:v>42926</c:v>
                </c:pt>
                <c:pt idx="332" formatCode="[$-409]d\-mmm\-yy;@">
                  <c:v>42927</c:v>
                </c:pt>
                <c:pt idx="333" formatCode="[$-409]d\-mmm\-yy;@">
                  <c:v>42928</c:v>
                </c:pt>
                <c:pt idx="334" formatCode="[$-409]d\-mmm\-yy;@">
                  <c:v>42929</c:v>
                </c:pt>
                <c:pt idx="335" formatCode="[$-409]d\-mmm\-yy;@">
                  <c:v>42930</c:v>
                </c:pt>
                <c:pt idx="336" formatCode="[$-409]d\-mmm\-yy;@">
                  <c:v>42933</c:v>
                </c:pt>
                <c:pt idx="337" formatCode="[$-409]d\-mmm\-yy;@">
                  <c:v>42934</c:v>
                </c:pt>
                <c:pt idx="338" formatCode="[$-409]d\-mmm\-yy;@">
                  <c:v>42935</c:v>
                </c:pt>
                <c:pt idx="339" formatCode="[$-409]d\-mmm\-yy;@">
                  <c:v>42936</c:v>
                </c:pt>
                <c:pt idx="340" formatCode="[$-409]d\-mmm\-yy;@">
                  <c:v>42937</c:v>
                </c:pt>
                <c:pt idx="341" formatCode="[$-409]d\-mmm\-yy;@">
                  <c:v>42940</c:v>
                </c:pt>
                <c:pt idx="342" formatCode="[$-409]d\-mmm\-yy;@">
                  <c:v>42941</c:v>
                </c:pt>
                <c:pt idx="343" formatCode="[$-409]d\-mmm\-yy;@">
                  <c:v>42942</c:v>
                </c:pt>
                <c:pt idx="344" formatCode="[$-409]d\-mmm\-yy;@">
                  <c:v>42943</c:v>
                </c:pt>
                <c:pt idx="345" formatCode="[$-409]d\-mmm\-yy;@">
                  <c:v>42944</c:v>
                </c:pt>
                <c:pt idx="346" formatCode="[$-409]d\-mmm\-yy;@">
                  <c:v>42947</c:v>
                </c:pt>
                <c:pt idx="347" formatCode="[$-409]d\-mmm\-yy;@">
                  <c:v>42948</c:v>
                </c:pt>
                <c:pt idx="348" formatCode="[$-409]d\-mmm\-yy;@">
                  <c:v>42949</c:v>
                </c:pt>
                <c:pt idx="349" formatCode="[$-409]d\-mmm\-yy;@">
                  <c:v>42950</c:v>
                </c:pt>
                <c:pt idx="350" formatCode="[$-409]d\-mmm\-yy;@">
                  <c:v>42951</c:v>
                </c:pt>
                <c:pt idx="351" formatCode="[$-409]d\-mmm\-yy;@">
                  <c:v>42954</c:v>
                </c:pt>
                <c:pt idx="352" formatCode="[$-409]d\-mmm\-yy;@">
                  <c:v>42955</c:v>
                </c:pt>
                <c:pt idx="353" formatCode="[$-409]d\-mmm\-yy;@">
                  <c:v>42956</c:v>
                </c:pt>
                <c:pt idx="354" formatCode="[$-409]d\-mmm\-yy;@">
                  <c:v>42957</c:v>
                </c:pt>
                <c:pt idx="355" formatCode="[$-409]d\-mmm\-yy;@">
                  <c:v>42958</c:v>
                </c:pt>
                <c:pt idx="356" formatCode="[$-409]d\-mmm\-yy;@">
                  <c:v>42961</c:v>
                </c:pt>
                <c:pt idx="357" formatCode="[$-409]d\-mmm\-yy;@">
                  <c:v>42962</c:v>
                </c:pt>
                <c:pt idx="358" formatCode="[$-409]d\-mmm\-yy;@">
                  <c:v>42963</c:v>
                </c:pt>
                <c:pt idx="359" formatCode="[$-409]d\-mmm\-yy;@">
                  <c:v>42964</c:v>
                </c:pt>
                <c:pt idx="360" formatCode="[$-409]d\-mmm\-yy;@">
                  <c:v>42965</c:v>
                </c:pt>
                <c:pt idx="361" formatCode="[$-409]d\-mmm\-yy;@">
                  <c:v>42968</c:v>
                </c:pt>
                <c:pt idx="362" formatCode="[$-409]d\-mmm\-yy;@">
                  <c:v>42969</c:v>
                </c:pt>
                <c:pt idx="363" formatCode="[$-409]d\-mmm\-yy;@">
                  <c:v>42970</c:v>
                </c:pt>
                <c:pt idx="364" formatCode="[$-409]d\-mmm\-yy;@">
                  <c:v>42971</c:v>
                </c:pt>
                <c:pt idx="365" formatCode="[$-409]d\-mmm\-yy;@">
                  <c:v>42972</c:v>
                </c:pt>
                <c:pt idx="366" formatCode="[$-409]d\-mmm\-yy;@">
                  <c:v>42975</c:v>
                </c:pt>
                <c:pt idx="367" formatCode="[$-409]d\-mmm\-yy;@">
                  <c:v>42976</c:v>
                </c:pt>
                <c:pt idx="368" formatCode="[$-409]d\-mmm\-yy;@">
                  <c:v>42977</c:v>
                </c:pt>
                <c:pt idx="369" formatCode="[$-409]d\-mmm\-yy;@">
                  <c:v>42978</c:v>
                </c:pt>
                <c:pt idx="370" formatCode="[$-409]d\-mmm\-yy;@">
                  <c:v>42979</c:v>
                </c:pt>
                <c:pt idx="371" formatCode="[$-409]d\-mmm\-yy;@">
                  <c:v>42982</c:v>
                </c:pt>
                <c:pt idx="372" formatCode="[$-409]d\-mmm\-yy;@">
                  <c:v>42983</c:v>
                </c:pt>
                <c:pt idx="373" formatCode="[$-409]d\-mmm\-yy;@">
                  <c:v>42984</c:v>
                </c:pt>
                <c:pt idx="374" formatCode="[$-409]d\-mmm\-yy;@">
                  <c:v>42985</c:v>
                </c:pt>
                <c:pt idx="375" formatCode="[$-409]d\-mmm\-yy;@">
                  <c:v>42986</c:v>
                </c:pt>
                <c:pt idx="376" formatCode="[$-409]d\-mmm\-yy;@">
                  <c:v>42989</c:v>
                </c:pt>
                <c:pt idx="377" formatCode="[$-409]d\-mmm\-yy;@">
                  <c:v>42990</c:v>
                </c:pt>
                <c:pt idx="378" formatCode="[$-409]d\-mmm\-yy;@">
                  <c:v>42991</c:v>
                </c:pt>
                <c:pt idx="379" formatCode="[$-409]d\-mmm\-yy;@">
                  <c:v>42992</c:v>
                </c:pt>
                <c:pt idx="380" formatCode="[$-409]d\-mmm\-yy;@">
                  <c:v>42993</c:v>
                </c:pt>
                <c:pt idx="381" formatCode="[$-409]d\-mmm\-yy;@">
                  <c:v>42996</c:v>
                </c:pt>
                <c:pt idx="382" formatCode="[$-409]d\-mmm\-yy;@">
                  <c:v>42997</c:v>
                </c:pt>
                <c:pt idx="383" formatCode="[$-409]d\-mmm\-yy;@">
                  <c:v>42998</c:v>
                </c:pt>
                <c:pt idx="384" formatCode="[$-409]d\-mmm\-yy;@">
                  <c:v>42999</c:v>
                </c:pt>
                <c:pt idx="385" formatCode="[$-409]d\-mmm\-yy;@">
                  <c:v>43000</c:v>
                </c:pt>
                <c:pt idx="386" formatCode="[$-409]d\-mmm\-yy;@">
                  <c:v>43003</c:v>
                </c:pt>
                <c:pt idx="387" formatCode="[$-409]d\-mmm\-yy;@">
                  <c:v>43004</c:v>
                </c:pt>
                <c:pt idx="388" formatCode="[$-409]d\-mmm\-yy;@">
                  <c:v>43005</c:v>
                </c:pt>
                <c:pt idx="389" formatCode="[$-409]d\-mmm\-yy;@">
                  <c:v>43006</c:v>
                </c:pt>
                <c:pt idx="390" formatCode="[$-409]d\-mmm\-yy;@">
                  <c:v>43007</c:v>
                </c:pt>
                <c:pt idx="391" formatCode="[$-409]d\-mmm\-yy;@">
                  <c:v>43010</c:v>
                </c:pt>
                <c:pt idx="392" formatCode="[$-409]d\-mmm\-yy;@">
                  <c:v>43011</c:v>
                </c:pt>
                <c:pt idx="393" formatCode="[$-409]d\-mmm\-yy;@">
                  <c:v>43012</c:v>
                </c:pt>
                <c:pt idx="394" formatCode="[$-409]d\-mmm\-yy;@">
                  <c:v>43013</c:v>
                </c:pt>
                <c:pt idx="395" formatCode="[$-409]d\-mmm\-yy;@">
                  <c:v>43014</c:v>
                </c:pt>
                <c:pt idx="396" formatCode="[$-409]d\-mmm\-yy;@">
                  <c:v>43017</c:v>
                </c:pt>
                <c:pt idx="397" formatCode="[$-409]d\-mmm\-yy;@">
                  <c:v>43018</c:v>
                </c:pt>
                <c:pt idx="398" formatCode="[$-409]d\-mmm\-yy;@">
                  <c:v>43019</c:v>
                </c:pt>
                <c:pt idx="399" formatCode="[$-409]d\-mmm\-yy;@">
                  <c:v>43020</c:v>
                </c:pt>
                <c:pt idx="400" formatCode="[$-409]d\-mmm\-yy;@">
                  <c:v>43021</c:v>
                </c:pt>
                <c:pt idx="401" formatCode="[$-409]d\-mmm\-yy;@">
                  <c:v>43024</c:v>
                </c:pt>
                <c:pt idx="402" formatCode="[$-409]d\-mmm\-yy;@">
                  <c:v>43025</c:v>
                </c:pt>
                <c:pt idx="403" formatCode="[$-409]d\-mmm\-yy;@">
                  <c:v>43026</c:v>
                </c:pt>
                <c:pt idx="404" formatCode="[$-409]d\-mmm\-yy;@">
                  <c:v>43027</c:v>
                </c:pt>
                <c:pt idx="405" formatCode="[$-409]d\-mmm\-yy;@">
                  <c:v>43028</c:v>
                </c:pt>
                <c:pt idx="406" formatCode="[$-409]d\-mmm\-yy;@">
                  <c:v>43031</c:v>
                </c:pt>
                <c:pt idx="407" formatCode="[$-409]d\-mmm\-yy;@">
                  <c:v>43032</c:v>
                </c:pt>
                <c:pt idx="408" formatCode="[$-409]d\-mmm\-yy;@">
                  <c:v>43033</c:v>
                </c:pt>
                <c:pt idx="409" formatCode="[$-409]d\-mmm\-yy;@">
                  <c:v>43034</c:v>
                </c:pt>
                <c:pt idx="410" formatCode="[$-409]d\-mmm\-yy;@">
                  <c:v>43035</c:v>
                </c:pt>
                <c:pt idx="411" formatCode="[$-409]d\-mmm\-yy;@">
                  <c:v>43038</c:v>
                </c:pt>
                <c:pt idx="412" formatCode="[$-409]d\-mmm\-yy;@">
                  <c:v>43039</c:v>
                </c:pt>
                <c:pt idx="413" formatCode="[$-409]d\-mmm\-yy;@">
                  <c:v>43040</c:v>
                </c:pt>
                <c:pt idx="414" formatCode="[$-409]d\-mmm\-yy;@">
                  <c:v>43041</c:v>
                </c:pt>
                <c:pt idx="415" formatCode="[$-409]d\-mmm\-yy;@">
                  <c:v>43042</c:v>
                </c:pt>
                <c:pt idx="416" formatCode="[$-409]d\-mmm\-yy;@">
                  <c:v>43045</c:v>
                </c:pt>
                <c:pt idx="417" formatCode="[$-409]d\-mmm\-yy;@">
                  <c:v>43046</c:v>
                </c:pt>
                <c:pt idx="418" formatCode="[$-409]d\-mmm\-yy;@">
                  <c:v>43047</c:v>
                </c:pt>
                <c:pt idx="419" formatCode="[$-409]d\-mmm\-yy;@">
                  <c:v>43048</c:v>
                </c:pt>
                <c:pt idx="420" formatCode="[$-409]d\-mmm\-yy;@">
                  <c:v>43049</c:v>
                </c:pt>
                <c:pt idx="421" formatCode="[$-409]d\-mmm\-yy;@">
                  <c:v>43052</c:v>
                </c:pt>
                <c:pt idx="422" formatCode="[$-409]d\-mmm\-yy;@">
                  <c:v>43053</c:v>
                </c:pt>
                <c:pt idx="423" formatCode="[$-409]d\-mmm\-yy;@">
                  <c:v>43054</c:v>
                </c:pt>
                <c:pt idx="424" formatCode="[$-409]d\-mmm\-yy;@">
                  <c:v>43055</c:v>
                </c:pt>
                <c:pt idx="425" formatCode="[$-409]d\-mmm\-yy;@">
                  <c:v>43056</c:v>
                </c:pt>
                <c:pt idx="426" formatCode="[$-409]d\-mmm\-yy;@">
                  <c:v>43059</c:v>
                </c:pt>
                <c:pt idx="427" formatCode="[$-409]d\-mmm\-yy;@">
                  <c:v>43060</c:v>
                </c:pt>
                <c:pt idx="428" formatCode="[$-409]d\-mmm\-yy;@">
                  <c:v>43061</c:v>
                </c:pt>
                <c:pt idx="429" formatCode="[$-409]d\-mmm\-yy;@">
                  <c:v>43062</c:v>
                </c:pt>
                <c:pt idx="430" formatCode="[$-409]d\-mmm\-yy;@">
                  <c:v>43063</c:v>
                </c:pt>
                <c:pt idx="431" formatCode="[$-409]d\-mmm\-yy;@">
                  <c:v>43066</c:v>
                </c:pt>
                <c:pt idx="432" formatCode="[$-409]d\-mmm\-yy;@">
                  <c:v>43067</c:v>
                </c:pt>
                <c:pt idx="433" formatCode="[$-409]d\-mmm\-yy;@">
                  <c:v>43068</c:v>
                </c:pt>
                <c:pt idx="434" formatCode="[$-409]d\-mmm\-yy;@">
                  <c:v>43069</c:v>
                </c:pt>
                <c:pt idx="435" formatCode="[$-409]d\-mmm\-yy;@">
                  <c:v>43070</c:v>
                </c:pt>
                <c:pt idx="436" formatCode="[$-409]d\-mmm\-yy;@">
                  <c:v>43073</c:v>
                </c:pt>
                <c:pt idx="437" formatCode="[$-409]d\-mmm\-yy;@">
                  <c:v>43074</c:v>
                </c:pt>
                <c:pt idx="438" formatCode="[$-409]d\-mmm\-yy;@">
                  <c:v>43075</c:v>
                </c:pt>
                <c:pt idx="439" formatCode="[$-409]d\-mmm\-yy;@">
                  <c:v>43076</c:v>
                </c:pt>
                <c:pt idx="440" formatCode="[$-409]d\-mmm\-yy;@">
                  <c:v>43077</c:v>
                </c:pt>
                <c:pt idx="441" formatCode="[$-409]d\-mmm\-yy;@">
                  <c:v>43080</c:v>
                </c:pt>
                <c:pt idx="442" formatCode="[$-409]d\-mmm\-yy;@">
                  <c:v>43081</c:v>
                </c:pt>
                <c:pt idx="443" formatCode="[$-409]d\-mmm\-yy;@">
                  <c:v>43082</c:v>
                </c:pt>
                <c:pt idx="444" formatCode="[$-409]d\-mmm\-yy;@">
                  <c:v>43083</c:v>
                </c:pt>
                <c:pt idx="445" formatCode="[$-409]d\-mmm\-yy;@">
                  <c:v>43084</c:v>
                </c:pt>
                <c:pt idx="446" formatCode="[$-409]d\-mmm\-yy;@">
                  <c:v>43087</c:v>
                </c:pt>
                <c:pt idx="447" formatCode="[$-409]d\-mmm\-yy;@">
                  <c:v>43088</c:v>
                </c:pt>
                <c:pt idx="448" formatCode="[$-409]d\-mmm\-yy;@">
                  <c:v>43089</c:v>
                </c:pt>
                <c:pt idx="449" formatCode="[$-409]d\-mmm\-yy;@">
                  <c:v>43090</c:v>
                </c:pt>
                <c:pt idx="450" formatCode="[$-409]d\-mmm\-yy;@">
                  <c:v>43091</c:v>
                </c:pt>
                <c:pt idx="451" formatCode="[$-409]d\-mmm\-yy;@">
                  <c:v>43094</c:v>
                </c:pt>
                <c:pt idx="452" formatCode="[$-409]d\-mmm\-yy;@">
                  <c:v>43095</c:v>
                </c:pt>
                <c:pt idx="453" formatCode="[$-409]d\-mmm\-yy;@">
                  <c:v>43096</c:v>
                </c:pt>
                <c:pt idx="454" formatCode="[$-409]d\-mmm\-yy;@">
                  <c:v>43097</c:v>
                </c:pt>
                <c:pt idx="455" formatCode="[$-409]d\-mmm\-yy;@">
                  <c:v>43098</c:v>
                </c:pt>
                <c:pt idx="456" formatCode="[$-409]d\-mmm\-yy;@">
                  <c:v>43101</c:v>
                </c:pt>
                <c:pt idx="457" formatCode="[$-409]d\-mmm\-yy;@">
                  <c:v>43102</c:v>
                </c:pt>
                <c:pt idx="458" formatCode="[$-409]d\-mmm\-yy;@">
                  <c:v>43103</c:v>
                </c:pt>
                <c:pt idx="459" formatCode="[$-409]d\-mmm\-yy;@">
                  <c:v>43104</c:v>
                </c:pt>
                <c:pt idx="460" formatCode="[$-409]d\-mmm\-yy;@">
                  <c:v>43105</c:v>
                </c:pt>
                <c:pt idx="461" formatCode="[$-409]d\-mmm\-yy;@">
                  <c:v>43108</c:v>
                </c:pt>
                <c:pt idx="462" formatCode="[$-409]d\-mmm\-yy;@">
                  <c:v>43109</c:v>
                </c:pt>
                <c:pt idx="463" formatCode="[$-409]d\-mmm\-yy;@">
                  <c:v>43110</c:v>
                </c:pt>
                <c:pt idx="464" formatCode="[$-409]d\-mmm\-yy;@">
                  <c:v>43111</c:v>
                </c:pt>
                <c:pt idx="465" formatCode="[$-409]d\-mmm\-yy;@">
                  <c:v>43112</c:v>
                </c:pt>
                <c:pt idx="466" formatCode="[$-409]d\-mmm\-yy;@">
                  <c:v>43115</c:v>
                </c:pt>
                <c:pt idx="467" formatCode="[$-409]d\-mmm\-yy;@">
                  <c:v>43116</c:v>
                </c:pt>
                <c:pt idx="468" formatCode="[$-409]d\-mmm\-yy;@">
                  <c:v>43117</c:v>
                </c:pt>
                <c:pt idx="469" formatCode="[$-409]d\-mmm\-yy;@">
                  <c:v>43118</c:v>
                </c:pt>
                <c:pt idx="470" formatCode="[$-409]d\-mmm\-yy;@">
                  <c:v>43119</c:v>
                </c:pt>
                <c:pt idx="471" formatCode="[$-409]d\-mmm\-yy;@">
                  <c:v>43122</c:v>
                </c:pt>
                <c:pt idx="472" formatCode="[$-409]d\-mmm\-yy;@">
                  <c:v>43123</c:v>
                </c:pt>
                <c:pt idx="473" formatCode="[$-409]d\-mmm\-yy;@">
                  <c:v>43124</c:v>
                </c:pt>
                <c:pt idx="474" formatCode="[$-409]d\-mmm\-yy;@">
                  <c:v>43125</c:v>
                </c:pt>
                <c:pt idx="475" formatCode="[$-409]d\-mmm\-yy;@">
                  <c:v>43126</c:v>
                </c:pt>
                <c:pt idx="476" formatCode="[$-409]d\-mmm\-yy;@">
                  <c:v>43129</c:v>
                </c:pt>
                <c:pt idx="477" formatCode="[$-409]d\-mmm\-yy;@">
                  <c:v>43130</c:v>
                </c:pt>
                <c:pt idx="478" formatCode="[$-409]d\-mmm\-yy;@">
                  <c:v>43131</c:v>
                </c:pt>
                <c:pt idx="479" formatCode="[$-409]d\-mmm\-yy;@">
                  <c:v>43132</c:v>
                </c:pt>
                <c:pt idx="480" formatCode="[$-409]d\-mmm\-yy;@">
                  <c:v>43133</c:v>
                </c:pt>
                <c:pt idx="481" formatCode="[$-409]d\-mmm\-yy;@">
                  <c:v>43136</c:v>
                </c:pt>
                <c:pt idx="482" formatCode="[$-409]d\-mmm\-yy;@">
                  <c:v>43137</c:v>
                </c:pt>
                <c:pt idx="483" formatCode="[$-409]d\-mmm\-yy;@">
                  <c:v>43138</c:v>
                </c:pt>
                <c:pt idx="484" formatCode="[$-409]d\-mmm\-yy;@">
                  <c:v>43139</c:v>
                </c:pt>
                <c:pt idx="485" formatCode="[$-409]d\-mmm\-yy;@">
                  <c:v>43140</c:v>
                </c:pt>
                <c:pt idx="486" formatCode="[$-409]d\-mmm\-yy;@">
                  <c:v>43143</c:v>
                </c:pt>
                <c:pt idx="487" formatCode="[$-409]d\-mmm\-yy;@">
                  <c:v>43144</c:v>
                </c:pt>
                <c:pt idx="488" formatCode="[$-409]d\-mmm\-yy;@">
                  <c:v>43145</c:v>
                </c:pt>
                <c:pt idx="489" formatCode="[$-409]d\-mmm\-yy;@">
                  <c:v>43146</c:v>
                </c:pt>
                <c:pt idx="490" formatCode="[$-409]d\-mmm\-yy;@">
                  <c:v>43147</c:v>
                </c:pt>
                <c:pt idx="491" formatCode="[$-409]d\-mmm\-yy;@">
                  <c:v>43150</c:v>
                </c:pt>
                <c:pt idx="492" formatCode="[$-409]d\-mmm\-yy;@">
                  <c:v>43151</c:v>
                </c:pt>
                <c:pt idx="493" formatCode="[$-409]d\-mmm\-yy;@">
                  <c:v>43152</c:v>
                </c:pt>
                <c:pt idx="494" formatCode="[$-409]d\-mmm\-yy;@">
                  <c:v>43153</c:v>
                </c:pt>
                <c:pt idx="495" formatCode="[$-409]d\-mmm\-yy;@">
                  <c:v>43154</c:v>
                </c:pt>
                <c:pt idx="496" formatCode="[$-409]d\-mmm\-yy;@">
                  <c:v>43157</c:v>
                </c:pt>
                <c:pt idx="497" formatCode="[$-409]d\-mmm\-yy;@">
                  <c:v>43158</c:v>
                </c:pt>
                <c:pt idx="498" formatCode="[$-409]d\-mmm\-yy;@">
                  <c:v>43159</c:v>
                </c:pt>
                <c:pt idx="499" formatCode="[$-409]d\-mmm\-yy;@">
                  <c:v>43160</c:v>
                </c:pt>
                <c:pt idx="500" formatCode="[$-409]d\-mmm\-yy;@">
                  <c:v>43161</c:v>
                </c:pt>
                <c:pt idx="501" formatCode="[$-409]d\-mmm\-yy;@">
                  <c:v>43164</c:v>
                </c:pt>
                <c:pt idx="502" formatCode="[$-409]d\-mmm\-yy;@">
                  <c:v>43165</c:v>
                </c:pt>
                <c:pt idx="503" formatCode="[$-409]d\-mmm\-yy;@">
                  <c:v>43166</c:v>
                </c:pt>
                <c:pt idx="504" formatCode="[$-409]d\-mmm\-yy;@">
                  <c:v>43167</c:v>
                </c:pt>
                <c:pt idx="505" formatCode="[$-409]d\-mmm\-yy;@">
                  <c:v>43168</c:v>
                </c:pt>
                <c:pt idx="506" formatCode="[$-409]d\-mmm\-yy;@">
                  <c:v>43171</c:v>
                </c:pt>
                <c:pt idx="507" formatCode="[$-409]d\-mmm\-yy;@">
                  <c:v>43172</c:v>
                </c:pt>
                <c:pt idx="508" formatCode="[$-409]d\-mmm\-yy;@">
                  <c:v>43173</c:v>
                </c:pt>
                <c:pt idx="509" formatCode="[$-409]d\-mmm\-yy;@">
                  <c:v>43174</c:v>
                </c:pt>
                <c:pt idx="510" formatCode="[$-409]d\-mmm\-yy;@">
                  <c:v>43175</c:v>
                </c:pt>
                <c:pt idx="511" formatCode="[$-409]d\-mmm\-yy;@">
                  <c:v>43178</c:v>
                </c:pt>
                <c:pt idx="512" formatCode="[$-409]d\-mmm\-yy;@">
                  <c:v>43179</c:v>
                </c:pt>
                <c:pt idx="513" formatCode="[$-409]d\-mmm\-yy;@">
                  <c:v>43180</c:v>
                </c:pt>
                <c:pt idx="514" formatCode="[$-409]d\-mmm\-yy;@">
                  <c:v>43181</c:v>
                </c:pt>
                <c:pt idx="515" formatCode="[$-409]d\-mmm\-yy;@">
                  <c:v>43182</c:v>
                </c:pt>
                <c:pt idx="516" formatCode="[$-409]d\-mmm\-yy;@">
                  <c:v>43185</c:v>
                </c:pt>
                <c:pt idx="517" formatCode="[$-409]d\-mmm\-yy;@">
                  <c:v>43186</c:v>
                </c:pt>
                <c:pt idx="518" formatCode="[$-409]d\-mmm\-yy;@">
                  <c:v>43187</c:v>
                </c:pt>
                <c:pt idx="519" formatCode="[$-409]d\-mmm\-yy;@">
                  <c:v>43188</c:v>
                </c:pt>
                <c:pt idx="520" formatCode="[$-409]d\-mmm\-yy;@">
                  <c:v>43189</c:v>
                </c:pt>
                <c:pt idx="521" formatCode="[$-409]d\-mmm\-yy;@">
                  <c:v>43220</c:v>
                </c:pt>
              </c:numCache>
            </c:numRef>
          </c:cat>
          <c:val>
            <c:numRef>
              <c:f>Bond!$D$851:$D$1392</c:f>
              <c:numCache>
                <c:formatCode>0.00</c:formatCode>
                <c:ptCount val="522"/>
                <c:pt idx="0">
                  <c:v>1.77</c:v>
                </c:pt>
                <c:pt idx="1">
                  <c:v>1.76</c:v>
                </c:pt>
                <c:pt idx="2">
                  <c:v>1.72</c:v>
                </c:pt>
                <c:pt idx="3">
                  <c:v>1.75</c:v>
                </c:pt>
                <c:pt idx="4">
                  <c:v>1.69</c:v>
                </c:pt>
                <c:pt idx="5">
                  <c:v>1.72</c:v>
                </c:pt>
                <c:pt idx="6">
                  <c:v>1.73</c:v>
                </c:pt>
                <c:pt idx="7">
                  <c:v>1.78</c:v>
                </c:pt>
                <c:pt idx="8">
                  <c:v>1.76</c:v>
                </c:pt>
                <c:pt idx="9">
                  <c:v>1.79</c:v>
                </c:pt>
                <c:pt idx="10">
                  <c:v>1.75</c:v>
                </c:pt>
                <c:pt idx="11">
                  <c:v>1.77</c:v>
                </c:pt>
                <c:pt idx="12">
                  <c:v>1.79</c:v>
                </c:pt>
                <c:pt idx="13">
                  <c:v>1.85</c:v>
                </c:pt>
                <c:pt idx="14">
                  <c:v>1.86</c:v>
                </c:pt>
                <c:pt idx="15">
                  <c:v>1.89</c:v>
                </c:pt>
                <c:pt idx="16">
                  <c:v>1.91</c:v>
                </c:pt>
                <c:pt idx="17">
                  <c:v>1.93</c:v>
                </c:pt>
                <c:pt idx="18">
                  <c:v>1.85</c:v>
                </c:pt>
                <c:pt idx="19">
                  <c:v>1.82</c:v>
                </c:pt>
                <c:pt idx="20">
                  <c:v>1.83</c:v>
                </c:pt>
                <c:pt idx="21">
                  <c:v>1.8723000000000001</c:v>
                </c:pt>
                <c:pt idx="22">
                  <c:v>1.7963</c:v>
                </c:pt>
                <c:pt idx="23">
                  <c:v>1.7751999999999999</c:v>
                </c:pt>
                <c:pt idx="24">
                  <c:v>1.7452999999999999</c:v>
                </c:pt>
                <c:pt idx="25">
                  <c:v>1.7789000000000001</c:v>
                </c:pt>
                <c:pt idx="26">
                  <c:v>1.7507000000000001</c:v>
                </c:pt>
                <c:pt idx="27">
                  <c:v>1.7612999999999999</c:v>
                </c:pt>
                <c:pt idx="28">
                  <c:v>1.7366999999999999</c:v>
                </c:pt>
                <c:pt idx="29">
                  <c:v>1.7516</c:v>
                </c:pt>
                <c:pt idx="30">
                  <c:v>1.7000999999999999</c:v>
                </c:pt>
                <c:pt idx="31">
                  <c:v>1.7532999999999999</c:v>
                </c:pt>
                <c:pt idx="32">
                  <c:v>1.7723</c:v>
                </c:pt>
                <c:pt idx="33">
                  <c:v>1.8538000000000001</c:v>
                </c:pt>
                <c:pt idx="34">
                  <c:v>1.8487</c:v>
                </c:pt>
                <c:pt idx="35">
                  <c:v>1.8384</c:v>
                </c:pt>
                <c:pt idx="36">
                  <c:v>1.835</c:v>
                </c:pt>
                <c:pt idx="37">
                  <c:v>1.8629</c:v>
                </c:pt>
                <c:pt idx="38">
                  <c:v>1.8664000000000001</c:v>
                </c:pt>
                <c:pt idx="39">
                  <c:v>1.8282</c:v>
                </c:pt>
                <c:pt idx="40">
                  <c:v>1.851</c:v>
                </c:pt>
                <c:pt idx="41">
                  <c:v>1.851</c:v>
                </c:pt>
                <c:pt idx="42">
                  <c:v>1.8458000000000001</c:v>
                </c:pt>
                <c:pt idx="43">
                  <c:v>1.8353999999999999</c:v>
                </c:pt>
                <c:pt idx="44">
                  <c:v>1.7989000000000002</c:v>
                </c:pt>
                <c:pt idx="45">
                  <c:v>1.7004000000000001</c:v>
                </c:pt>
                <c:pt idx="46">
                  <c:v>1.7366999999999999</c:v>
                </c:pt>
                <c:pt idx="47">
                  <c:v>1.7177</c:v>
                </c:pt>
                <c:pt idx="48">
                  <c:v>1.7021999999999999</c:v>
                </c:pt>
                <c:pt idx="49">
                  <c:v>1.6867000000000001</c:v>
                </c:pt>
                <c:pt idx="50">
                  <c:v>1.6404000000000001</c:v>
                </c:pt>
                <c:pt idx="51">
                  <c:v>1.6095999999999999</c:v>
                </c:pt>
                <c:pt idx="52">
                  <c:v>1.613</c:v>
                </c:pt>
                <c:pt idx="53">
                  <c:v>1.5720000000000001</c:v>
                </c:pt>
                <c:pt idx="54">
                  <c:v>1.5788</c:v>
                </c:pt>
                <c:pt idx="55">
                  <c:v>1.6078000000000001</c:v>
                </c:pt>
                <c:pt idx="56">
                  <c:v>1.6886000000000001</c:v>
                </c:pt>
                <c:pt idx="57">
                  <c:v>1.7059</c:v>
                </c:pt>
                <c:pt idx="58">
                  <c:v>1.6852</c:v>
                </c:pt>
                <c:pt idx="59">
                  <c:v>1.7458</c:v>
                </c:pt>
                <c:pt idx="60">
                  <c:v>1.5598999999999998</c:v>
                </c:pt>
                <c:pt idx="61">
                  <c:v>1.4377</c:v>
                </c:pt>
                <c:pt idx="62">
                  <c:v>1.4663999999999999</c:v>
                </c:pt>
                <c:pt idx="63">
                  <c:v>1.5154999999999998</c:v>
                </c:pt>
                <c:pt idx="64">
                  <c:v>1.4697</c:v>
                </c:pt>
                <c:pt idx="65">
                  <c:v>1.4440999999999999</c:v>
                </c:pt>
                <c:pt idx="66">
                  <c:v>1.4440999999999999</c:v>
                </c:pt>
                <c:pt idx="67">
                  <c:v>1.375</c:v>
                </c:pt>
                <c:pt idx="68">
                  <c:v>1.3682000000000001</c:v>
                </c:pt>
                <c:pt idx="69">
                  <c:v>1.385</c:v>
                </c:pt>
                <c:pt idx="70">
                  <c:v>1.3578999999999999</c:v>
                </c:pt>
                <c:pt idx="71">
                  <c:v>1.4302999999999999</c:v>
                </c:pt>
                <c:pt idx="72">
                  <c:v>1.51</c:v>
                </c:pt>
                <c:pt idx="73">
                  <c:v>1.4742999999999999</c:v>
                </c:pt>
                <c:pt idx="74">
                  <c:v>1.5356000000000001</c:v>
                </c:pt>
                <c:pt idx="75">
                  <c:v>1.5508999999999999</c:v>
                </c:pt>
                <c:pt idx="76">
                  <c:v>1.5817999999999999</c:v>
                </c:pt>
                <c:pt idx="77">
                  <c:v>1.5526</c:v>
                </c:pt>
                <c:pt idx="78">
                  <c:v>1.5800999999999998</c:v>
                </c:pt>
                <c:pt idx="79">
                  <c:v>1.556</c:v>
                </c:pt>
                <c:pt idx="80">
                  <c:v>1.5663</c:v>
                </c:pt>
                <c:pt idx="81">
                  <c:v>1.5731000000000002</c:v>
                </c:pt>
                <c:pt idx="82">
                  <c:v>1.5611000000000002</c:v>
                </c:pt>
                <c:pt idx="83">
                  <c:v>1.4976</c:v>
                </c:pt>
                <c:pt idx="84">
                  <c:v>1.5044</c:v>
                </c:pt>
                <c:pt idx="85">
                  <c:v>1.4531000000000001</c:v>
                </c:pt>
                <c:pt idx="86">
                  <c:v>1.5213999999999999</c:v>
                </c:pt>
                <c:pt idx="87">
                  <c:v>1.5558000000000001</c:v>
                </c:pt>
                <c:pt idx="88">
                  <c:v>1.542</c:v>
                </c:pt>
                <c:pt idx="89">
                  <c:v>1.5007999999999999</c:v>
                </c:pt>
                <c:pt idx="90">
                  <c:v>1.5885</c:v>
                </c:pt>
                <c:pt idx="91">
                  <c:v>1.5920000000000001</c:v>
                </c:pt>
                <c:pt idx="92">
                  <c:v>1.5470000000000002</c:v>
                </c:pt>
                <c:pt idx="93">
                  <c:v>1.5074000000000001</c:v>
                </c:pt>
                <c:pt idx="94">
                  <c:v>1.5592999999999999</c:v>
                </c:pt>
                <c:pt idx="95">
                  <c:v>1.5135000000000001</c:v>
                </c:pt>
                <c:pt idx="96">
                  <c:v>1.5575999999999999</c:v>
                </c:pt>
                <c:pt idx="97">
                  <c:v>1.5746</c:v>
                </c:pt>
                <c:pt idx="98">
                  <c:v>1.5491000000000001</c:v>
                </c:pt>
                <c:pt idx="99">
                  <c:v>1.5356000000000001</c:v>
                </c:pt>
                <c:pt idx="100">
                  <c:v>1.5781000000000001</c:v>
                </c:pt>
                <c:pt idx="101">
                  <c:v>1.5424</c:v>
                </c:pt>
                <c:pt idx="102">
                  <c:v>1.5457999999999998</c:v>
                </c:pt>
                <c:pt idx="103">
                  <c:v>1.5611000000000002</c:v>
                </c:pt>
                <c:pt idx="104">
                  <c:v>1.5731000000000002</c:v>
                </c:pt>
                <c:pt idx="105">
                  <c:v>1.6295999999999999</c:v>
                </c:pt>
                <c:pt idx="106">
                  <c:v>1.5594999999999999</c:v>
                </c:pt>
                <c:pt idx="107">
                  <c:v>1.5663</c:v>
                </c:pt>
                <c:pt idx="108">
                  <c:v>1.58</c:v>
                </c:pt>
                <c:pt idx="109">
                  <c:v>1.5681</c:v>
                </c:pt>
                <c:pt idx="110">
                  <c:v>1.6024</c:v>
                </c:pt>
                <c:pt idx="111">
                  <c:v>1.6024</c:v>
                </c:pt>
                <c:pt idx="112">
                  <c:v>1.534</c:v>
                </c:pt>
                <c:pt idx="113">
                  <c:v>1.5390999999999999</c:v>
                </c:pt>
                <c:pt idx="114">
                  <c:v>1.599</c:v>
                </c:pt>
                <c:pt idx="115">
                  <c:v>1.6749000000000001</c:v>
                </c:pt>
                <c:pt idx="116">
                  <c:v>1.6629</c:v>
                </c:pt>
                <c:pt idx="117">
                  <c:v>1.7271000000000001</c:v>
                </c:pt>
                <c:pt idx="118">
                  <c:v>1.6976</c:v>
                </c:pt>
                <c:pt idx="119">
                  <c:v>1.6907000000000001</c:v>
                </c:pt>
                <c:pt idx="120">
                  <c:v>1.6926000000000001</c:v>
                </c:pt>
                <c:pt idx="121">
                  <c:v>1.7118</c:v>
                </c:pt>
                <c:pt idx="122">
                  <c:v>1.6892</c:v>
                </c:pt>
                <c:pt idx="123">
                  <c:v>1.6511</c:v>
                </c:pt>
                <c:pt idx="124">
                  <c:v>1.6183000000000001</c:v>
                </c:pt>
                <c:pt idx="125">
                  <c:v>1.6183999999999998</c:v>
                </c:pt>
                <c:pt idx="126">
                  <c:v>1.5838999999999999</c:v>
                </c:pt>
                <c:pt idx="127">
                  <c:v>1.5564</c:v>
                </c:pt>
                <c:pt idx="128">
                  <c:v>1.5718999999999999</c:v>
                </c:pt>
                <c:pt idx="129">
                  <c:v>1.5598999999999998</c:v>
                </c:pt>
                <c:pt idx="130">
                  <c:v>1.5944</c:v>
                </c:pt>
                <c:pt idx="131">
                  <c:v>1.6221000000000001</c:v>
                </c:pt>
                <c:pt idx="132">
                  <c:v>1.6863999999999999</c:v>
                </c:pt>
                <c:pt idx="133">
                  <c:v>1.7020999999999999</c:v>
                </c:pt>
                <c:pt idx="134">
                  <c:v>1.7372000000000001</c:v>
                </c:pt>
                <c:pt idx="135">
                  <c:v>1.7181</c:v>
                </c:pt>
                <c:pt idx="136">
                  <c:v>1.7181</c:v>
                </c:pt>
                <c:pt idx="137">
                  <c:v>1.7638</c:v>
                </c:pt>
                <c:pt idx="138">
                  <c:v>1.7692000000000001</c:v>
                </c:pt>
                <c:pt idx="139">
                  <c:v>1.7410999999999999</c:v>
                </c:pt>
                <c:pt idx="140">
                  <c:v>1.7976999999999999</c:v>
                </c:pt>
                <c:pt idx="141">
                  <c:v>1.766</c:v>
                </c:pt>
                <c:pt idx="142">
                  <c:v>1.7379</c:v>
                </c:pt>
                <c:pt idx="143">
                  <c:v>1.7431999999999999</c:v>
                </c:pt>
                <c:pt idx="144">
                  <c:v>1.7556</c:v>
                </c:pt>
                <c:pt idx="145">
                  <c:v>1.7347000000000001</c:v>
                </c:pt>
                <c:pt idx="146">
                  <c:v>1.7646999999999999</c:v>
                </c:pt>
                <c:pt idx="147">
                  <c:v>1.756</c:v>
                </c:pt>
                <c:pt idx="148">
                  <c:v>1.7930999999999999</c:v>
                </c:pt>
                <c:pt idx="149">
                  <c:v>1.8536000000000001</c:v>
                </c:pt>
                <c:pt idx="150">
                  <c:v>1.8468</c:v>
                </c:pt>
                <c:pt idx="151">
                  <c:v>1.8254999999999999</c:v>
                </c:pt>
                <c:pt idx="152">
                  <c:v>1.8273999999999999</c:v>
                </c:pt>
                <c:pt idx="153">
                  <c:v>1.8025</c:v>
                </c:pt>
                <c:pt idx="154">
                  <c:v>1.8115000000000001</c:v>
                </c:pt>
                <c:pt idx="155">
                  <c:v>1.7762</c:v>
                </c:pt>
                <c:pt idx="156">
                  <c:v>1.8260999999999998</c:v>
                </c:pt>
                <c:pt idx="157">
                  <c:v>1.8547</c:v>
                </c:pt>
                <c:pt idx="158">
                  <c:v>2.0571000000000002</c:v>
                </c:pt>
                <c:pt idx="159">
                  <c:v>2.1501000000000001</c:v>
                </c:pt>
                <c:pt idx="160">
                  <c:v>2.1501000000000001</c:v>
                </c:pt>
                <c:pt idx="161">
                  <c:v>2.2614000000000001</c:v>
                </c:pt>
                <c:pt idx="162">
                  <c:v>2.2189000000000001</c:v>
                </c:pt>
                <c:pt idx="163">
                  <c:v>2.2225000000000001</c:v>
                </c:pt>
                <c:pt idx="164">
                  <c:v>2.3026</c:v>
                </c:pt>
                <c:pt idx="165">
                  <c:v>2.3548</c:v>
                </c:pt>
                <c:pt idx="166">
                  <c:v>2.3153999999999999</c:v>
                </c:pt>
                <c:pt idx="167">
                  <c:v>2.3119000000000001</c:v>
                </c:pt>
                <c:pt idx="168">
                  <c:v>2.3498000000000001</c:v>
                </c:pt>
                <c:pt idx="169">
                  <c:v>2.3498000000000001</c:v>
                </c:pt>
                <c:pt idx="170">
                  <c:v>2.3572000000000002</c:v>
                </c:pt>
                <c:pt idx="171">
                  <c:v>2.3124000000000002</c:v>
                </c:pt>
                <c:pt idx="172">
                  <c:v>2.2909999999999999</c:v>
                </c:pt>
                <c:pt idx="173">
                  <c:v>2.3809</c:v>
                </c:pt>
                <c:pt idx="174">
                  <c:v>2.4481000000000002</c:v>
                </c:pt>
                <c:pt idx="175">
                  <c:v>2.3830999999999998</c:v>
                </c:pt>
                <c:pt idx="176">
                  <c:v>2.3940999999999999</c:v>
                </c:pt>
                <c:pt idx="177">
                  <c:v>2.3887</c:v>
                </c:pt>
                <c:pt idx="178">
                  <c:v>2.3401000000000001</c:v>
                </c:pt>
                <c:pt idx="179">
                  <c:v>2.4070999999999998</c:v>
                </c:pt>
                <c:pt idx="180">
                  <c:v>2.4675000000000002</c:v>
                </c:pt>
                <c:pt idx="181">
                  <c:v>2.4712000000000001</c:v>
                </c:pt>
                <c:pt idx="182">
                  <c:v>2.4712999999999998</c:v>
                </c:pt>
                <c:pt idx="183">
                  <c:v>2.5707</c:v>
                </c:pt>
                <c:pt idx="184">
                  <c:v>2.5967000000000002</c:v>
                </c:pt>
                <c:pt idx="185">
                  <c:v>2.5916000000000001</c:v>
                </c:pt>
                <c:pt idx="186">
                  <c:v>2.5381999999999998</c:v>
                </c:pt>
                <c:pt idx="187">
                  <c:v>2.5586000000000002</c:v>
                </c:pt>
                <c:pt idx="188">
                  <c:v>2.5348000000000002</c:v>
                </c:pt>
                <c:pt idx="189">
                  <c:v>2.5514999999999999</c:v>
                </c:pt>
                <c:pt idx="190">
                  <c:v>2.5373000000000001</c:v>
                </c:pt>
                <c:pt idx="191">
                  <c:v>2.5373000000000001</c:v>
                </c:pt>
                <c:pt idx="192">
                  <c:v>2.5596000000000001</c:v>
                </c:pt>
                <c:pt idx="193">
                  <c:v>2.508</c:v>
                </c:pt>
                <c:pt idx="194">
                  <c:v>2.4750000000000001</c:v>
                </c:pt>
                <c:pt idx="195">
                  <c:v>2.4443000000000001</c:v>
                </c:pt>
                <c:pt idx="196">
                  <c:v>2.4443000000000001</c:v>
                </c:pt>
                <c:pt idx="197">
                  <c:v>2.4443999999999999</c:v>
                </c:pt>
                <c:pt idx="198">
                  <c:v>2.4390000000000001</c:v>
                </c:pt>
                <c:pt idx="199">
                  <c:v>2.3443000000000001</c:v>
                </c:pt>
                <c:pt idx="200">
                  <c:v>2.4192999999999998</c:v>
                </c:pt>
                <c:pt idx="201">
                  <c:v>2.3647</c:v>
                </c:pt>
                <c:pt idx="202">
                  <c:v>2.3757000000000001</c:v>
                </c:pt>
                <c:pt idx="203">
                  <c:v>2.3721000000000001</c:v>
                </c:pt>
                <c:pt idx="204">
                  <c:v>2.3631000000000002</c:v>
                </c:pt>
                <c:pt idx="205">
                  <c:v>2.3963999999999999</c:v>
                </c:pt>
                <c:pt idx="206">
                  <c:v>2.3963999999999999</c:v>
                </c:pt>
                <c:pt idx="207">
                  <c:v>2.3252999999999999</c:v>
                </c:pt>
                <c:pt idx="208">
                  <c:v>2.4295999999999998</c:v>
                </c:pt>
                <c:pt idx="209">
                  <c:v>2.4739</c:v>
                </c:pt>
                <c:pt idx="210">
                  <c:v>2.4668000000000001</c:v>
                </c:pt>
                <c:pt idx="211">
                  <c:v>2.3971</c:v>
                </c:pt>
                <c:pt idx="212">
                  <c:v>2.4651999999999998</c:v>
                </c:pt>
                <c:pt idx="213">
                  <c:v>2.5116000000000001</c:v>
                </c:pt>
                <c:pt idx="214">
                  <c:v>2.5042999999999997</c:v>
                </c:pt>
                <c:pt idx="215">
                  <c:v>2.4843000000000002</c:v>
                </c:pt>
                <c:pt idx="216">
                  <c:v>2.4881000000000002</c:v>
                </c:pt>
                <c:pt idx="217">
                  <c:v>2.4531000000000001</c:v>
                </c:pt>
                <c:pt idx="218">
                  <c:v>2.4699</c:v>
                </c:pt>
                <c:pt idx="219">
                  <c:v>2.4737</c:v>
                </c:pt>
                <c:pt idx="220">
                  <c:v>2.4647999999999999</c:v>
                </c:pt>
                <c:pt idx="221">
                  <c:v>2.4077000000000002</c:v>
                </c:pt>
                <c:pt idx="222">
                  <c:v>2.3931</c:v>
                </c:pt>
                <c:pt idx="223">
                  <c:v>2.3363</c:v>
                </c:pt>
                <c:pt idx="224">
                  <c:v>2.3948</c:v>
                </c:pt>
                <c:pt idx="225">
                  <c:v>2.4073000000000002</c:v>
                </c:pt>
                <c:pt idx="226">
                  <c:v>2.4358</c:v>
                </c:pt>
                <c:pt idx="227">
                  <c:v>2.4698000000000002</c:v>
                </c:pt>
                <c:pt idx="228">
                  <c:v>2.4931999999999999</c:v>
                </c:pt>
                <c:pt idx="229">
                  <c:v>2.4466999999999999</c:v>
                </c:pt>
                <c:pt idx="230">
                  <c:v>2.4146999999999998</c:v>
                </c:pt>
                <c:pt idx="231">
                  <c:v>2.4146999999999998</c:v>
                </c:pt>
                <c:pt idx="232">
                  <c:v>2.4289999999999998</c:v>
                </c:pt>
                <c:pt idx="233">
                  <c:v>2.4129</c:v>
                </c:pt>
                <c:pt idx="234">
                  <c:v>2.3719999999999999</c:v>
                </c:pt>
                <c:pt idx="235">
                  <c:v>2.3117000000000001</c:v>
                </c:pt>
                <c:pt idx="236">
                  <c:v>2.3650000000000002</c:v>
                </c:pt>
                <c:pt idx="237">
                  <c:v>2.3898999999999999</c:v>
                </c:pt>
                <c:pt idx="238">
                  <c:v>2.4525999999999999</c:v>
                </c:pt>
                <c:pt idx="239">
                  <c:v>2.4779</c:v>
                </c:pt>
                <c:pt idx="240">
                  <c:v>2.4779999999999998</c:v>
                </c:pt>
                <c:pt idx="241">
                  <c:v>2.4996999999999998</c:v>
                </c:pt>
                <c:pt idx="242">
                  <c:v>2.5179</c:v>
                </c:pt>
                <c:pt idx="243">
                  <c:v>2.5596999999999999</c:v>
                </c:pt>
                <c:pt idx="244">
                  <c:v>2.6052999999999997</c:v>
                </c:pt>
                <c:pt idx="245">
                  <c:v>2.5745</c:v>
                </c:pt>
                <c:pt idx="246">
                  <c:v>2.6257999999999999</c:v>
                </c:pt>
                <c:pt idx="247">
                  <c:v>2.6002000000000001</c:v>
                </c:pt>
                <c:pt idx="248">
                  <c:v>2.4929999999999999</c:v>
                </c:pt>
                <c:pt idx="249">
                  <c:v>2.5402</c:v>
                </c:pt>
                <c:pt idx="250">
                  <c:v>2.5004999999999997</c:v>
                </c:pt>
                <c:pt idx="251">
                  <c:v>2.4607000000000001</c:v>
                </c:pt>
                <c:pt idx="252">
                  <c:v>2.4175</c:v>
                </c:pt>
                <c:pt idx="253">
                  <c:v>2.4050000000000002</c:v>
                </c:pt>
                <c:pt idx="254">
                  <c:v>2.4194</c:v>
                </c:pt>
                <c:pt idx="255">
                  <c:v>2.4123000000000001</c:v>
                </c:pt>
                <c:pt idx="256">
                  <c:v>2.3782000000000001</c:v>
                </c:pt>
                <c:pt idx="257">
                  <c:v>2.4178000000000002</c:v>
                </c:pt>
                <c:pt idx="258">
                  <c:v>2.3765000000000001</c:v>
                </c:pt>
                <c:pt idx="259">
                  <c:v>2.4197000000000002</c:v>
                </c:pt>
                <c:pt idx="260">
                  <c:v>2.3874</c:v>
                </c:pt>
                <c:pt idx="261">
                  <c:v>2.3193000000000001</c:v>
                </c:pt>
                <c:pt idx="262">
                  <c:v>2.3605</c:v>
                </c:pt>
                <c:pt idx="263">
                  <c:v>2.3353999999999999</c:v>
                </c:pt>
                <c:pt idx="264">
                  <c:v>2.3407999999999998</c:v>
                </c:pt>
                <c:pt idx="265">
                  <c:v>2.3822000000000001</c:v>
                </c:pt>
                <c:pt idx="266">
                  <c:v>2.3660999999999999</c:v>
                </c:pt>
                <c:pt idx="267">
                  <c:v>2.2961999999999998</c:v>
                </c:pt>
                <c:pt idx="268">
                  <c:v>2.2391999999999999</c:v>
                </c:pt>
                <c:pt idx="269">
                  <c:v>2.2374000000000001</c:v>
                </c:pt>
                <c:pt idx="270">
                  <c:v>2.2374000000000001</c:v>
                </c:pt>
                <c:pt idx="271">
                  <c:v>2.2498</c:v>
                </c:pt>
                <c:pt idx="272">
                  <c:v>2.1682000000000001</c:v>
                </c:pt>
                <c:pt idx="273">
                  <c:v>2.2143000000000002</c:v>
                </c:pt>
                <c:pt idx="274">
                  <c:v>2.2320000000000002</c:v>
                </c:pt>
                <c:pt idx="275">
                  <c:v>2.2480000000000002</c:v>
                </c:pt>
                <c:pt idx="276">
                  <c:v>2.2730000000000001</c:v>
                </c:pt>
                <c:pt idx="277">
                  <c:v>2.3321999999999998</c:v>
                </c:pt>
                <c:pt idx="278">
                  <c:v>2.3035000000000001</c:v>
                </c:pt>
                <c:pt idx="279">
                  <c:v>2.2946</c:v>
                </c:pt>
                <c:pt idx="280">
                  <c:v>2.2801999999999998</c:v>
                </c:pt>
                <c:pt idx="281">
                  <c:v>2.3180000000000001</c:v>
                </c:pt>
                <c:pt idx="282">
                  <c:v>2.2803</c:v>
                </c:pt>
                <c:pt idx="283">
                  <c:v>2.3180000000000001</c:v>
                </c:pt>
                <c:pt idx="284">
                  <c:v>2.3540999999999999</c:v>
                </c:pt>
                <c:pt idx="285">
                  <c:v>2.3487</c:v>
                </c:pt>
                <c:pt idx="286">
                  <c:v>2.3868</c:v>
                </c:pt>
                <c:pt idx="287">
                  <c:v>2.3976999999999999</c:v>
                </c:pt>
                <c:pt idx="288">
                  <c:v>2.4140999999999999</c:v>
                </c:pt>
                <c:pt idx="289">
                  <c:v>2.3874</c:v>
                </c:pt>
                <c:pt idx="290">
                  <c:v>2.3256999999999999</c:v>
                </c:pt>
                <c:pt idx="291">
                  <c:v>2.3433000000000002</c:v>
                </c:pt>
                <c:pt idx="292">
                  <c:v>2.3256999999999999</c:v>
                </c:pt>
                <c:pt idx="293">
                  <c:v>2.2242999999999999</c:v>
                </c:pt>
                <c:pt idx="294">
                  <c:v>2.2294</c:v>
                </c:pt>
                <c:pt idx="295">
                  <c:v>2.2345999999999999</c:v>
                </c:pt>
                <c:pt idx="296">
                  <c:v>2.2536999999999998</c:v>
                </c:pt>
                <c:pt idx="297">
                  <c:v>2.2799</c:v>
                </c:pt>
                <c:pt idx="298">
                  <c:v>2.2502</c:v>
                </c:pt>
                <c:pt idx="299">
                  <c:v>2.2553999999999998</c:v>
                </c:pt>
                <c:pt idx="300">
                  <c:v>2.2465000000000002</c:v>
                </c:pt>
                <c:pt idx="301">
                  <c:v>2.2465000000000002</c:v>
                </c:pt>
                <c:pt idx="302">
                  <c:v>2.2098</c:v>
                </c:pt>
                <c:pt idx="303">
                  <c:v>2.2027999999999999</c:v>
                </c:pt>
                <c:pt idx="304">
                  <c:v>2.2113999999999998</c:v>
                </c:pt>
                <c:pt idx="305">
                  <c:v>2.1591</c:v>
                </c:pt>
                <c:pt idx="306">
                  <c:v>2.1817000000000002</c:v>
                </c:pt>
                <c:pt idx="307">
                  <c:v>2.1451000000000002</c:v>
                </c:pt>
                <c:pt idx="308">
                  <c:v>2.1728999999999998</c:v>
                </c:pt>
                <c:pt idx="309">
                  <c:v>2.1884999999999999</c:v>
                </c:pt>
                <c:pt idx="310">
                  <c:v>2.2004999999999999</c:v>
                </c:pt>
                <c:pt idx="311">
                  <c:v>2.2145000000000001</c:v>
                </c:pt>
                <c:pt idx="312">
                  <c:v>2.2109000000000001</c:v>
                </c:pt>
                <c:pt idx="313">
                  <c:v>2.1255999999999999</c:v>
                </c:pt>
                <c:pt idx="314">
                  <c:v>2.1637</c:v>
                </c:pt>
                <c:pt idx="315">
                  <c:v>2.1514000000000002</c:v>
                </c:pt>
                <c:pt idx="316">
                  <c:v>2.1879</c:v>
                </c:pt>
                <c:pt idx="317">
                  <c:v>2.1564999999999999</c:v>
                </c:pt>
                <c:pt idx="318">
                  <c:v>2.1634000000000002</c:v>
                </c:pt>
                <c:pt idx="319">
                  <c:v>2.1476999999999999</c:v>
                </c:pt>
                <c:pt idx="320">
                  <c:v>2.1423000000000001</c:v>
                </c:pt>
                <c:pt idx="321">
                  <c:v>2.137</c:v>
                </c:pt>
                <c:pt idx="322">
                  <c:v>2.2050999999999998</c:v>
                </c:pt>
                <c:pt idx="323">
                  <c:v>2.2279</c:v>
                </c:pt>
                <c:pt idx="324">
                  <c:v>2.2665999999999999</c:v>
                </c:pt>
                <c:pt idx="325">
                  <c:v>2.3037000000000001</c:v>
                </c:pt>
                <c:pt idx="326">
                  <c:v>2.3498999999999999</c:v>
                </c:pt>
                <c:pt idx="327">
                  <c:v>2.3498999999999999</c:v>
                </c:pt>
                <c:pt idx="328">
                  <c:v>2.3231999999999999</c:v>
                </c:pt>
                <c:pt idx="329">
                  <c:v>2.3658999999999999</c:v>
                </c:pt>
                <c:pt idx="330">
                  <c:v>2.3856000000000002</c:v>
                </c:pt>
                <c:pt idx="331">
                  <c:v>2.3730000000000002</c:v>
                </c:pt>
                <c:pt idx="332">
                  <c:v>2.3605</c:v>
                </c:pt>
                <c:pt idx="333">
                  <c:v>2.3176999999999999</c:v>
                </c:pt>
                <c:pt idx="334">
                  <c:v>2.3443999999999998</c:v>
                </c:pt>
                <c:pt idx="335">
                  <c:v>2.3319000000000001</c:v>
                </c:pt>
                <c:pt idx="336">
                  <c:v>2.3140999999999998</c:v>
                </c:pt>
                <c:pt idx="337">
                  <c:v>2.2589999999999999</c:v>
                </c:pt>
                <c:pt idx="338">
                  <c:v>2.2696000000000001</c:v>
                </c:pt>
                <c:pt idx="339">
                  <c:v>2.2589000000000001</c:v>
                </c:pt>
                <c:pt idx="340">
                  <c:v>2.2374999999999998</c:v>
                </c:pt>
                <c:pt idx="341">
                  <c:v>2.2551999999999999</c:v>
                </c:pt>
                <c:pt idx="342">
                  <c:v>2.3353999999999999</c:v>
                </c:pt>
                <c:pt idx="343">
                  <c:v>2.2871999999999999</c:v>
                </c:pt>
                <c:pt idx="344">
                  <c:v>2.3102999999999998</c:v>
                </c:pt>
                <c:pt idx="345">
                  <c:v>2.2888999999999999</c:v>
                </c:pt>
                <c:pt idx="346">
                  <c:v>2.2942</c:v>
                </c:pt>
                <c:pt idx="347">
                  <c:v>2.2532000000000001</c:v>
                </c:pt>
                <c:pt idx="348">
                  <c:v>2.2709999999999999</c:v>
                </c:pt>
                <c:pt idx="349">
                  <c:v>2.2212000000000001</c:v>
                </c:pt>
                <c:pt idx="350">
                  <c:v>2.262</c:v>
                </c:pt>
                <c:pt idx="351">
                  <c:v>2.2530000000000001</c:v>
                </c:pt>
                <c:pt idx="352">
                  <c:v>2.2618999999999998</c:v>
                </c:pt>
                <c:pt idx="353">
                  <c:v>2.2475999999999998</c:v>
                </c:pt>
                <c:pt idx="354">
                  <c:v>2.1974999999999998</c:v>
                </c:pt>
                <c:pt idx="355">
                  <c:v>2.1888000000000001</c:v>
                </c:pt>
                <c:pt idx="356">
                  <c:v>2.2185000000000001</c:v>
                </c:pt>
                <c:pt idx="357">
                  <c:v>2.2728000000000002</c:v>
                </c:pt>
                <c:pt idx="358">
                  <c:v>2.222</c:v>
                </c:pt>
                <c:pt idx="359">
                  <c:v>2.1852999999999998</c:v>
                </c:pt>
                <c:pt idx="360">
                  <c:v>2.1939000000000002</c:v>
                </c:pt>
                <c:pt idx="361">
                  <c:v>2.1817000000000002</c:v>
                </c:pt>
                <c:pt idx="362">
                  <c:v>2.2130999999999998</c:v>
                </c:pt>
                <c:pt idx="363">
                  <c:v>2.1659999999999999</c:v>
                </c:pt>
                <c:pt idx="364">
                  <c:v>2.1939000000000002</c:v>
                </c:pt>
                <c:pt idx="365">
                  <c:v>2.1659000000000002</c:v>
                </c:pt>
                <c:pt idx="366">
                  <c:v>2.1570999999999998</c:v>
                </c:pt>
                <c:pt idx="367">
                  <c:v>2.1292</c:v>
                </c:pt>
                <c:pt idx="368">
                  <c:v>2.1309</c:v>
                </c:pt>
                <c:pt idx="369">
                  <c:v>2.117</c:v>
                </c:pt>
                <c:pt idx="370">
                  <c:v>2.1657000000000002</c:v>
                </c:pt>
                <c:pt idx="371">
                  <c:v>2.1657000000000002</c:v>
                </c:pt>
                <c:pt idx="372">
                  <c:v>2.0596000000000001</c:v>
                </c:pt>
                <c:pt idx="373">
                  <c:v>2.1046</c:v>
                </c:pt>
                <c:pt idx="374">
                  <c:v>2.0387</c:v>
                </c:pt>
                <c:pt idx="375">
                  <c:v>2.0507</c:v>
                </c:pt>
                <c:pt idx="376">
                  <c:v>2.1305999999999998</c:v>
                </c:pt>
                <c:pt idx="377">
                  <c:v>2.1671999999999998</c:v>
                </c:pt>
                <c:pt idx="378">
                  <c:v>2.1882999999999999</c:v>
                </c:pt>
                <c:pt idx="379">
                  <c:v>2.1846999999999999</c:v>
                </c:pt>
                <c:pt idx="380">
                  <c:v>2.2023000000000001</c:v>
                </c:pt>
                <c:pt idx="381">
                  <c:v>2.2286999999999999</c:v>
                </c:pt>
                <c:pt idx="382">
                  <c:v>2.2446000000000002</c:v>
                </c:pt>
                <c:pt idx="383">
                  <c:v>2.2675999999999998</c:v>
                </c:pt>
                <c:pt idx="384">
                  <c:v>2.2765</c:v>
                </c:pt>
                <c:pt idx="385">
                  <c:v>2.2499000000000002</c:v>
                </c:pt>
                <c:pt idx="386">
                  <c:v>2.2198000000000002</c:v>
                </c:pt>
                <c:pt idx="387">
                  <c:v>2.2357</c:v>
                </c:pt>
                <c:pt idx="388">
                  <c:v>2.3102999999999998</c:v>
                </c:pt>
                <c:pt idx="389">
                  <c:v>2.3085</c:v>
                </c:pt>
                <c:pt idx="390">
                  <c:v>2.3336000000000001</c:v>
                </c:pt>
                <c:pt idx="391">
                  <c:v>2.3407999999999998</c:v>
                </c:pt>
                <c:pt idx="392">
                  <c:v>2.3229000000000002</c:v>
                </c:pt>
                <c:pt idx="393">
                  <c:v>2.3229000000000002</c:v>
                </c:pt>
                <c:pt idx="394">
                  <c:v>2.3479999999999999</c:v>
                </c:pt>
                <c:pt idx="395">
                  <c:v>2.3589000000000002</c:v>
                </c:pt>
                <c:pt idx="396">
                  <c:v>2.3589000000000002</c:v>
                </c:pt>
                <c:pt idx="397">
                  <c:v>2.3607</c:v>
                </c:pt>
                <c:pt idx="398">
                  <c:v>2.3481000000000001</c:v>
                </c:pt>
                <c:pt idx="399">
                  <c:v>2.3176999999999999</c:v>
                </c:pt>
                <c:pt idx="400">
                  <c:v>2.2730000000000001</c:v>
                </c:pt>
                <c:pt idx="401">
                  <c:v>2.3033999999999999</c:v>
                </c:pt>
                <c:pt idx="402">
                  <c:v>2.2997999999999998</c:v>
                </c:pt>
                <c:pt idx="403">
                  <c:v>2.3464999999999998</c:v>
                </c:pt>
                <c:pt idx="404">
                  <c:v>2.3178000000000001</c:v>
                </c:pt>
                <c:pt idx="405">
                  <c:v>2.3845000000000001</c:v>
                </c:pt>
                <c:pt idx="406">
                  <c:v>2.3664000000000001</c:v>
                </c:pt>
                <c:pt idx="407">
                  <c:v>2.4188999999999998</c:v>
                </c:pt>
                <c:pt idx="408">
                  <c:v>2.4317000000000002</c:v>
                </c:pt>
                <c:pt idx="409">
                  <c:v>2.4609000000000001</c:v>
                </c:pt>
                <c:pt idx="410">
                  <c:v>2.4064000000000001</c:v>
                </c:pt>
                <c:pt idx="411">
                  <c:v>2.3683999999999998</c:v>
                </c:pt>
                <c:pt idx="412">
                  <c:v>2.3793000000000002</c:v>
                </c:pt>
                <c:pt idx="413">
                  <c:v>2.3721000000000001</c:v>
                </c:pt>
                <c:pt idx="414">
                  <c:v>2.3449999999999998</c:v>
                </c:pt>
                <c:pt idx="415">
                  <c:v>2.3325</c:v>
                </c:pt>
                <c:pt idx="416">
                  <c:v>2.3163</c:v>
                </c:pt>
                <c:pt idx="417">
                  <c:v>2.3144999999999998</c:v>
                </c:pt>
                <c:pt idx="418">
                  <c:v>2.3342999999999998</c:v>
                </c:pt>
                <c:pt idx="419">
                  <c:v>2.3416000000000001</c:v>
                </c:pt>
                <c:pt idx="420">
                  <c:v>2.3984000000000001</c:v>
                </c:pt>
                <c:pt idx="421">
                  <c:v>2.4055</c:v>
                </c:pt>
                <c:pt idx="422">
                  <c:v>2.3717000000000001</c:v>
                </c:pt>
                <c:pt idx="423">
                  <c:v>2.3222</c:v>
                </c:pt>
                <c:pt idx="424">
                  <c:v>2.3753000000000002</c:v>
                </c:pt>
                <c:pt idx="425">
                  <c:v>2.3435000000000001</c:v>
                </c:pt>
                <c:pt idx="426">
                  <c:v>2.3666</c:v>
                </c:pt>
                <c:pt idx="427">
                  <c:v>2.3559000000000001</c:v>
                </c:pt>
                <c:pt idx="428">
                  <c:v>2.3186999999999998</c:v>
                </c:pt>
                <c:pt idx="429">
                  <c:v>2.3186999999999998</c:v>
                </c:pt>
                <c:pt idx="430">
                  <c:v>2.3418000000000001</c:v>
                </c:pt>
                <c:pt idx="431">
                  <c:v>2.3277000000000001</c:v>
                </c:pt>
                <c:pt idx="432">
                  <c:v>2.3277000000000001</c:v>
                </c:pt>
                <c:pt idx="433">
                  <c:v>2.3881999999999999</c:v>
                </c:pt>
                <c:pt idx="434">
                  <c:v>2.4097</c:v>
                </c:pt>
                <c:pt idx="435">
                  <c:v>2.3614999999999999</c:v>
                </c:pt>
                <c:pt idx="436">
                  <c:v>2.3723000000000001</c:v>
                </c:pt>
                <c:pt idx="437">
                  <c:v>2.3509000000000002</c:v>
                </c:pt>
                <c:pt idx="438">
                  <c:v>2.3384999999999998</c:v>
                </c:pt>
                <c:pt idx="439">
                  <c:v>2.3633999999999999</c:v>
                </c:pt>
                <c:pt idx="440">
                  <c:v>2.3759999999999999</c:v>
                </c:pt>
                <c:pt idx="441">
                  <c:v>2.3885999999999998</c:v>
                </c:pt>
                <c:pt idx="442">
                  <c:v>2.4011</c:v>
                </c:pt>
                <c:pt idx="443">
                  <c:v>2.3422000000000001</c:v>
                </c:pt>
                <c:pt idx="444">
                  <c:v>2.3492999999999999</c:v>
                </c:pt>
                <c:pt idx="445">
                  <c:v>2.3529999999999998</c:v>
                </c:pt>
                <c:pt idx="446">
                  <c:v>2.3942000000000001</c:v>
                </c:pt>
                <c:pt idx="447">
                  <c:v>2.4643999999999999</c:v>
                </c:pt>
                <c:pt idx="448">
                  <c:v>2.4969999999999999</c:v>
                </c:pt>
                <c:pt idx="449">
                  <c:v>2.4826000000000001</c:v>
                </c:pt>
                <c:pt idx="450">
                  <c:v>2.4809999999999999</c:v>
                </c:pt>
                <c:pt idx="451">
                  <c:v>2.4809999999999999</c:v>
                </c:pt>
                <c:pt idx="452">
                  <c:v>2.4756</c:v>
                </c:pt>
                <c:pt idx="453">
                  <c:v>2.4106999999999998</c:v>
                </c:pt>
                <c:pt idx="454">
                  <c:v>2.4304999999999999</c:v>
                </c:pt>
                <c:pt idx="455">
                  <c:v>2.4054000000000002</c:v>
                </c:pt>
                <c:pt idx="456">
                  <c:v>2.4054000000000002</c:v>
                </c:pt>
                <c:pt idx="457">
                  <c:v>2.4632999999999998</c:v>
                </c:pt>
                <c:pt idx="458">
                  <c:v>2.4470999999999998</c:v>
                </c:pt>
                <c:pt idx="459">
                  <c:v>2.4525000000000001</c:v>
                </c:pt>
                <c:pt idx="460">
                  <c:v>2.4763000000000002</c:v>
                </c:pt>
                <c:pt idx="461">
                  <c:v>2.48</c:v>
                </c:pt>
                <c:pt idx="462">
                  <c:v>2.5529999999999999</c:v>
                </c:pt>
                <c:pt idx="463">
                  <c:v>2.5568</c:v>
                </c:pt>
                <c:pt idx="464">
                  <c:v>2.5366999999999997</c:v>
                </c:pt>
                <c:pt idx="465">
                  <c:v>2.5461999999999998</c:v>
                </c:pt>
                <c:pt idx="466">
                  <c:v>2.5461999999999998</c:v>
                </c:pt>
                <c:pt idx="467">
                  <c:v>2.5371000000000001</c:v>
                </c:pt>
                <c:pt idx="468">
                  <c:v>2.5903999999999998</c:v>
                </c:pt>
                <c:pt idx="469">
                  <c:v>2.6255999999999999</c:v>
                </c:pt>
                <c:pt idx="470">
                  <c:v>2.6592000000000002</c:v>
                </c:pt>
                <c:pt idx="471">
                  <c:v>2.65</c:v>
                </c:pt>
                <c:pt idx="472">
                  <c:v>2.6131000000000002</c:v>
                </c:pt>
                <c:pt idx="473">
                  <c:v>2.6465000000000001</c:v>
                </c:pt>
                <c:pt idx="474">
                  <c:v>2.617</c:v>
                </c:pt>
                <c:pt idx="475">
                  <c:v>2.6598999999999999</c:v>
                </c:pt>
                <c:pt idx="476">
                  <c:v>2.6936</c:v>
                </c:pt>
                <c:pt idx="477">
                  <c:v>2.7199</c:v>
                </c:pt>
                <c:pt idx="478">
                  <c:v>2.7050000000000001</c:v>
                </c:pt>
                <c:pt idx="479">
                  <c:v>2.7896000000000001</c:v>
                </c:pt>
                <c:pt idx="480">
                  <c:v>2.8411</c:v>
                </c:pt>
                <c:pt idx="481">
                  <c:v>2.7056</c:v>
                </c:pt>
                <c:pt idx="482">
                  <c:v>2.8016000000000001</c:v>
                </c:pt>
                <c:pt idx="483">
                  <c:v>2.8359000000000001</c:v>
                </c:pt>
                <c:pt idx="484">
                  <c:v>2.8239999999999998</c:v>
                </c:pt>
                <c:pt idx="485">
                  <c:v>2.8512</c:v>
                </c:pt>
                <c:pt idx="486">
                  <c:v>2.8585000000000003</c:v>
                </c:pt>
                <c:pt idx="487">
                  <c:v>2.8294000000000001</c:v>
                </c:pt>
                <c:pt idx="488">
                  <c:v>2.9022000000000001</c:v>
                </c:pt>
                <c:pt idx="489">
                  <c:v>2.9095</c:v>
                </c:pt>
                <c:pt idx="490">
                  <c:v>2.8749000000000002</c:v>
                </c:pt>
                <c:pt idx="491">
                  <c:v>2.8749000000000002</c:v>
                </c:pt>
                <c:pt idx="492">
                  <c:v>2.8895999999999997</c:v>
                </c:pt>
                <c:pt idx="493">
                  <c:v>2.95</c:v>
                </c:pt>
                <c:pt idx="494">
                  <c:v>2.9207000000000001</c:v>
                </c:pt>
                <c:pt idx="495">
                  <c:v>2.8660000000000001</c:v>
                </c:pt>
                <c:pt idx="496">
                  <c:v>2.8622999999999998</c:v>
                </c:pt>
                <c:pt idx="497">
                  <c:v>2.8933999999999997</c:v>
                </c:pt>
                <c:pt idx="498">
                  <c:v>2.8605999999999998</c:v>
                </c:pt>
                <c:pt idx="499">
                  <c:v>2.8077999999999999</c:v>
                </c:pt>
                <c:pt idx="500">
                  <c:v>2.8643000000000001</c:v>
                </c:pt>
                <c:pt idx="501">
                  <c:v>2.8807999999999998</c:v>
                </c:pt>
                <c:pt idx="502">
                  <c:v>2.8862999999999999</c:v>
                </c:pt>
                <c:pt idx="503">
                  <c:v>2.8826999999999998</c:v>
                </c:pt>
                <c:pt idx="504">
                  <c:v>2.8571</c:v>
                </c:pt>
                <c:pt idx="505">
                  <c:v>2.8938000000000001</c:v>
                </c:pt>
                <c:pt idx="506">
                  <c:v>2.8681000000000001</c:v>
                </c:pt>
                <c:pt idx="507">
                  <c:v>2.8426</c:v>
                </c:pt>
                <c:pt idx="508">
                  <c:v>2.8170000000000002</c:v>
                </c:pt>
                <c:pt idx="509">
                  <c:v>2.8279999999999998</c:v>
                </c:pt>
                <c:pt idx="510">
                  <c:v>2.8445</c:v>
                </c:pt>
                <c:pt idx="511">
                  <c:v>2.8555000000000001</c:v>
                </c:pt>
                <c:pt idx="512">
                  <c:v>2.8959000000000001</c:v>
                </c:pt>
                <c:pt idx="513">
                  <c:v>2.883</c:v>
                </c:pt>
                <c:pt idx="514">
                  <c:v>2.8243999999999998</c:v>
                </c:pt>
                <c:pt idx="515">
                  <c:v>2.8134999999999999</c:v>
                </c:pt>
                <c:pt idx="516">
                  <c:v>2.8519999999999999</c:v>
                </c:pt>
                <c:pt idx="517">
                  <c:v>2.7753000000000001</c:v>
                </c:pt>
                <c:pt idx="518">
                  <c:v>2.7806999999999999</c:v>
                </c:pt>
                <c:pt idx="519">
                  <c:v>2.7389000000000001</c:v>
                </c:pt>
                <c:pt idx="520">
                  <c:v>2.7389000000000001</c:v>
                </c:pt>
                <c:pt idx="521">
                  <c:v>2.9531000000000001</c:v>
                </c:pt>
              </c:numCache>
            </c:numRef>
          </c:val>
          <c:smooth val="0"/>
        </c:ser>
        <c:ser>
          <c:idx val="3"/>
          <c:order val="3"/>
          <c:tx>
            <c:strRef>
              <c:f>Bond!$E$2</c:f>
              <c:strCache>
                <c:ptCount val="1"/>
                <c:pt idx="0">
                  <c:v>UK</c:v>
                </c:pt>
              </c:strCache>
            </c:strRef>
          </c:tx>
          <c:spPr>
            <a:ln w="28575" cap="rnd">
              <a:solidFill>
                <a:schemeClr val="accent4"/>
              </a:solidFill>
              <a:round/>
            </a:ln>
            <a:effectLst/>
          </c:spPr>
          <c:marker>
            <c:symbol val="none"/>
          </c:marker>
          <c:cat>
            <c:numRef>
              <c:f>Bond!$A$851:$A$1392</c:f>
              <c:numCache>
                <c:formatCode>m/d/yyyy</c:formatCode>
                <c:ptCount val="522"/>
                <c:pt idx="0">
                  <c:v>42461</c:v>
                </c:pt>
                <c:pt idx="1">
                  <c:v>42464</c:v>
                </c:pt>
                <c:pt idx="2">
                  <c:v>42465</c:v>
                </c:pt>
                <c:pt idx="3">
                  <c:v>42466</c:v>
                </c:pt>
                <c:pt idx="4">
                  <c:v>42467</c:v>
                </c:pt>
                <c:pt idx="5">
                  <c:v>42468</c:v>
                </c:pt>
                <c:pt idx="6">
                  <c:v>42471</c:v>
                </c:pt>
                <c:pt idx="7">
                  <c:v>42472</c:v>
                </c:pt>
                <c:pt idx="8">
                  <c:v>42473</c:v>
                </c:pt>
                <c:pt idx="9">
                  <c:v>42474</c:v>
                </c:pt>
                <c:pt idx="10">
                  <c:v>42475</c:v>
                </c:pt>
                <c:pt idx="11">
                  <c:v>42478</c:v>
                </c:pt>
                <c:pt idx="12">
                  <c:v>42479</c:v>
                </c:pt>
                <c:pt idx="13">
                  <c:v>42480</c:v>
                </c:pt>
                <c:pt idx="14">
                  <c:v>42481</c:v>
                </c:pt>
                <c:pt idx="15">
                  <c:v>42482</c:v>
                </c:pt>
                <c:pt idx="16">
                  <c:v>42485</c:v>
                </c:pt>
                <c:pt idx="17">
                  <c:v>42486</c:v>
                </c:pt>
                <c:pt idx="18">
                  <c:v>42487</c:v>
                </c:pt>
                <c:pt idx="19">
                  <c:v>42488</c:v>
                </c:pt>
                <c:pt idx="20">
                  <c:v>42489</c:v>
                </c:pt>
                <c:pt idx="21" formatCode="[$-409]d\-mmm\-yy;@">
                  <c:v>42492</c:v>
                </c:pt>
                <c:pt idx="22" formatCode="[$-409]d\-mmm\-yy;@">
                  <c:v>42493</c:v>
                </c:pt>
                <c:pt idx="23" formatCode="[$-409]d\-mmm\-yy;@">
                  <c:v>42494</c:v>
                </c:pt>
                <c:pt idx="24" formatCode="[$-409]d\-mmm\-yy;@">
                  <c:v>42495</c:v>
                </c:pt>
                <c:pt idx="25" formatCode="[$-409]d\-mmm\-yy;@">
                  <c:v>42496</c:v>
                </c:pt>
                <c:pt idx="26" formatCode="[$-409]d\-mmm\-yy;@">
                  <c:v>42499</c:v>
                </c:pt>
                <c:pt idx="27" formatCode="[$-409]d\-mmm\-yy;@">
                  <c:v>42500</c:v>
                </c:pt>
                <c:pt idx="28" formatCode="[$-409]d\-mmm\-yy;@">
                  <c:v>42501</c:v>
                </c:pt>
                <c:pt idx="29" formatCode="[$-409]d\-mmm\-yy;@">
                  <c:v>42502</c:v>
                </c:pt>
                <c:pt idx="30" formatCode="[$-409]d\-mmm\-yy;@">
                  <c:v>42503</c:v>
                </c:pt>
                <c:pt idx="31" formatCode="[$-409]d\-mmm\-yy;@">
                  <c:v>42506</c:v>
                </c:pt>
                <c:pt idx="32" formatCode="[$-409]d\-mmm\-yy;@">
                  <c:v>42507</c:v>
                </c:pt>
                <c:pt idx="33" formatCode="[$-409]d\-mmm\-yy;@">
                  <c:v>42508</c:v>
                </c:pt>
                <c:pt idx="34" formatCode="[$-409]d\-mmm\-yy;@">
                  <c:v>42509</c:v>
                </c:pt>
                <c:pt idx="35" formatCode="[$-409]d\-mmm\-yy;@">
                  <c:v>42510</c:v>
                </c:pt>
                <c:pt idx="36" formatCode="[$-409]d\-mmm\-yy;@">
                  <c:v>42513</c:v>
                </c:pt>
                <c:pt idx="37" formatCode="[$-409]d\-mmm\-yy;@">
                  <c:v>42514</c:v>
                </c:pt>
                <c:pt idx="38" formatCode="[$-409]d\-mmm\-yy;@">
                  <c:v>42515</c:v>
                </c:pt>
                <c:pt idx="39" formatCode="[$-409]d\-mmm\-yy;@">
                  <c:v>42516</c:v>
                </c:pt>
                <c:pt idx="40" formatCode="[$-409]d\-mmm\-yy;@">
                  <c:v>42517</c:v>
                </c:pt>
                <c:pt idx="41" formatCode="[$-409]d\-mmm\-yy;@">
                  <c:v>42520</c:v>
                </c:pt>
                <c:pt idx="42" formatCode="[$-409]d\-mmm\-yy;@">
                  <c:v>42521</c:v>
                </c:pt>
                <c:pt idx="43" formatCode="[$-409]d\-mmm\-yy;@">
                  <c:v>42522</c:v>
                </c:pt>
                <c:pt idx="44" formatCode="[$-409]d\-mmm\-yy;@">
                  <c:v>42523</c:v>
                </c:pt>
                <c:pt idx="45" formatCode="[$-409]d\-mmm\-yy;@">
                  <c:v>42524</c:v>
                </c:pt>
                <c:pt idx="46" formatCode="[$-409]d\-mmm\-yy;@">
                  <c:v>42527</c:v>
                </c:pt>
                <c:pt idx="47" formatCode="[$-409]d\-mmm\-yy;@">
                  <c:v>42528</c:v>
                </c:pt>
                <c:pt idx="48" formatCode="[$-409]d\-mmm\-yy;@">
                  <c:v>42529</c:v>
                </c:pt>
                <c:pt idx="49" formatCode="[$-409]d\-mmm\-yy;@">
                  <c:v>42530</c:v>
                </c:pt>
                <c:pt idx="50" formatCode="[$-409]d\-mmm\-yy;@">
                  <c:v>42531</c:v>
                </c:pt>
                <c:pt idx="51" formatCode="[$-409]d\-mmm\-yy;@">
                  <c:v>42534</c:v>
                </c:pt>
                <c:pt idx="52" formatCode="[$-409]d\-mmm\-yy;@">
                  <c:v>42535</c:v>
                </c:pt>
                <c:pt idx="53" formatCode="[$-409]d\-mmm\-yy;@">
                  <c:v>42536</c:v>
                </c:pt>
                <c:pt idx="54" formatCode="[$-409]d\-mmm\-yy;@">
                  <c:v>42537</c:v>
                </c:pt>
                <c:pt idx="55" formatCode="[$-409]d\-mmm\-yy;@">
                  <c:v>42538</c:v>
                </c:pt>
                <c:pt idx="56" formatCode="[$-409]d\-mmm\-yy;@">
                  <c:v>42541</c:v>
                </c:pt>
                <c:pt idx="57" formatCode="[$-409]d\-mmm\-yy;@">
                  <c:v>42542</c:v>
                </c:pt>
                <c:pt idx="58" formatCode="[$-409]d\-mmm\-yy;@">
                  <c:v>42543</c:v>
                </c:pt>
                <c:pt idx="59" formatCode="[$-409]d\-mmm\-yy;@">
                  <c:v>42544</c:v>
                </c:pt>
                <c:pt idx="60" formatCode="[$-409]d\-mmm\-yy;@">
                  <c:v>42545</c:v>
                </c:pt>
                <c:pt idx="61" formatCode="[$-409]d\-mmm\-yy;@">
                  <c:v>42548</c:v>
                </c:pt>
                <c:pt idx="62" formatCode="[$-409]d\-mmm\-yy;@">
                  <c:v>42549</c:v>
                </c:pt>
                <c:pt idx="63" formatCode="[$-409]d\-mmm\-yy;@">
                  <c:v>42550</c:v>
                </c:pt>
                <c:pt idx="64" formatCode="[$-409]d\-mmm\-yy;@">
                  <c:v>42551</c:v>
                </c:pt>
                <c:pt idx="65" formatCode="[$-409]d\-mmm\-yy;@">
                  <c:v>42552</c:v>
                </c:pt>
                <c:pt idx="66" formatCode="[$-409]d\-mmm\-yy;@">
                  <c:v>42555</c:v>
                </c:pt>
                <c:pt idx="67" formatCode="[$-409]d\-mmm\-yy;@">
                  <c:v>42556</c:v>
                </c:pt>
                <c:pt idx="68" formatCode="[$-409]d\-mmm\-yy;@">
                  <c:v>42557</c:v>
                </c:pt>
                <c:pt idx="69" formatCode="[$-409]d\-mmm\-yy;@">
                  <c:v>42558</c:v>
                </c:pt>
                <c:pt idx="70" formatCode="[$-409]d\-mmm\-yy;@">
                  <c:v>42559</c:v>
                </c:pt>
                <c:pt idx="71" formatCode="[$-409]d\-mmm\-yy;@">
                  <c:v>42562</c:v>
                </c:pt>
                <c:pt idx="72" formatCode="[$-409]d\-mmm\-yy;@">
                  <c:v>42563</c:v>
                </c:pt>
                <c:pt idx="73" formatCode="[$-409]d\-mmm\-yy;@">
                  <c:v>42564</c:v>
                </c:pt>
                <c:pt idx="74" formatCode="[$-409]d\-mmm\-yy;@">
                  <c:v>42565</c:v>
                </c:pt>
                <c:pt idx="75" formatCode="[$-409]d\-mmm\-yy;@">
                  <c:v>42566</c:v>
                </c:pt>
                <c:pt idx="76" formatCode="[$-409]d\-mmm\-yy;@">
                  <c:v>42569</c:v>
                </c:pt>
                <c:pt idx="77" formatCode="[$-409]d\-mmm\-yy;@">
                  <c:v>42570</c:v>
                </c:pt>
                <c:pt idx="78" formatCode="[$-409]d\-mmm\-yy;@">
                  <c:v>42571</c:v>
                </c:pt>
                <c:pt idx="79" formatCode="[$-409]d\-mmm\-yy;@">
                  <c:v>42572</c:v>
                </c:pt>
                <c:pt idx="80" formatCode="[$-409]d\-mmm\-yy;@">
                  <c:v>42573</c:v>
                </c:pt>
                <c:pt idx="81" formatCode="[$-409]d\-mmm\-yy;@">
                  <c:v>42576</c:v>
                </c:pt>
                <c:pt idx="82" formatCode="[$-409]d\-mmm\-yy;@">
                  <c:v>42577</c:v>
                </c:pt>
                <c:pt idx="83" formatCode="[$-409]d\-mmm\-yy;@">
                  <c:v>42578</c:v>
                </c:pt>
                <c:pt idx="84" formatCode="[$-409]d\-mmm\-yy;@">
                  <c:v>42579</c:v>
                </c:pt>
                <c:pt idx="85" formatCode="[$-409]d\-mmm\-yy;@">
                  <c:v>42580</c:v>
                </c:pt>
                <c:pt idx="86" formatCode="[$-409]d\-mmm\-yy;@">
                  <c:v>42583</c:v>
                </c:pt>
                <c:pt idx="87" formatCode="[$-409]d\-mmm\-yy;@">
                  <c:v>42584</c:v>
                </c:pt>
                <c:pt idx="88" formatCode="[$-409]d\-mmm\-yy;@">
                  <c:v>42585</c:v>
                </c:pt>
                <c:pt idx="89" formatCode="[$-409]d\-mmm\-yy;@">
                  <c:v>42586</c:v>
                </c:pt>
                <c:pt idx="90" formatCode="[$-409]d\-mmm\-yy;@">
                  <c:v>42587</c:v>
                </c:pt>
                <c:pt idx="91" formatCode="[$-409]d\-mmm\-yy;@">
                  <c:v>42590</c:v>
                </c:pt>
                <c:pt idx="92" formatCode="[$-409]d\-mmm\-yy;@">
                  <c:v>42591</c:v>
                </c:pt>
                <c:pt idx="93" formatCode="[$-409]d\-mmm\-yy;@">
                  <c:v>42592</c:v>
                </c:pt>
                <c:pt idx="94" formatCode="[$-409]d\-mmm\-yy;@">
                  <c:v>42593</c:v>
                </c:pt>
                <c:pt idx="95" formatCode="[$-409]d\-mmm\-yy;@">
                  <c:v>42594</c:v>
                </c:pt>
                <c:pt idx="96" formatCode="[$-409]d\-mmm\-yy;@">
                  <c:v>42597</c:v>
                </c:pt>
                <c:pt idx="97" formatCode="[$-409]d\-mmm\-yy;@">
                  <c:v>42598</c:v>
                </c:pt>
                <c:pt idx="98" formatCode="[$-409]d\-mmm\-yy;@">
                  <c:v>42599</c:v>
                </c:pt>
                <c:pt idx="99" formatCode="[$-409]d\-mmm\-yy;@">
                  <c:v>42600</c:v>
                </c:pt>
                <c:pt idx="100" formatCode="[$-409]d\-mmm\-yy;@">
                  <c:v>42601</c:v>
                </c:pt>
                <c:pt idx="101" formatCode="[$-409]d\-mmm\-yy;@">
                  <c:v>42604</c:v>
                </c:pt>
                <c:pt idx="102" formatCode="[$-409]d\-mmm\-yy;@">
                  <c:v>42605</c:v>
                </c:pt>
                <c:pt idx="103" formatCode="[$-409]d\-mmm\-yy;@">
                  <c:v>42606</c:v>
                </c:pt>
                <c:pt idx="104" formatCode="[$-409]d\-mmm\-yy;@">
                  <c:v>42607</c:v>
                </c:pt>
                <c:pt idx="105" formatCode="[$-409]d\-mmm\-yy;@">
                  <c:v>42608</c:v>
                </c:pt>
                <c:pt idx="106" formatCode="[$-409]d\-mmm\-yy;@">
                  <c:v>42611</c:v>
                </c:pt>
                <c:pt idx="107" formatCode="[$-409]d\-mmm\-yy;@">
                  <c:v>42612</c:v>
                </c:pt>
                <c:pt idx="108" formatCode="[$-409]d\-mmm\-yy;@">
                  <c:v>42613</c:v>
                </c:pt>
                <c:pt idx="109" formatCode="[$-409]d\-mmm\-yy;@">
                  <c:v>42614</c:v>
                </c:pt>
                <c:pt idx="110" formatCode="[$-409]d\-mmm\-yy;@">
                  <c:v>42615</c:v>
                </c:pt>
                <c:pt idx="111" formatCode="[$-409]d\-mmm\-yy;@">
                  <c:v>42618</c:v>
                </c:pt>
                <c:pt idx="112" formatCode="[$-409]d\-mmm\-yy;@">
                  <c:v>42619</c:v>
                </c:pt>
                <c:pt idx="113" formatCode="[$-409]d\-mmm\-yy;@">
                  <c:v>42620</c:v>
                </c:pt>
                <c:pt idx="114" formatCode="[$-409]d\-mmm\-yy;@">
                  <c:v>42621</c:v>
                </c:pt>
                <c:pt idx="115" formatCode="[$-409]d\-mmm\-yy;@">
                  <c:v>42622</c:v>
                </c:pt>
                <c:pt idx="116" formatCode="[$-409]d\-mmm\-yy;@">
                  <c:v>42625</c:v>
                </c:pt>
                <c:pt idx="117" formatCode="[$-409]d\-mmm\-yy;@">
                  <c:v>42626</c:v>
                </c:pt>
                <c:pt idx="118" formatCode="[$-409]d\-mmm\-yy;@">
                  <c:v>42627</c:v>
                </c:pt>
                <c:pt idx="119" formatCode="[$-409]d\-mmm\-yy;@">
                  <c:v>42628</c:v>
                </c:pt>
                <c:pt idx="120" formatCode="[$-409]d\-mmm\-yy;@">
                  <c:v>42629</c:v>
                </c:pt>
                <c:pt idx="121" formatCode="[$-409]d\-mmm\-yy;@">
                  <c:v>42632</c:v>
                </c:pt>
                <c:pt idx="122" formatCode="[$-409]d\-mmm\-yy;@">
                  <c:v>42633</c:v>
                </c:pt>
                <c:pt idx="123" formatCode="[$-409]d\-mmm\-yy;@">
                  <c:v>42634</c:v>
                </c:pt>
                <c:pt idx="124" formatCode="[$-409]d\-mmm\-yy;@">
                  <c:v>42635</c:v>
                </c:pt>
                <c:pt idx="125" formatCode="[$-409]d\-mmm\-yy;@">
                  <c:v>42636</c:v>
                </c:pt>
                <c:pt idx="126" formatCode="[$-409]d\-mmm\-yy;@">
                  <c:v>42639</c:v>
                </c:pt>
                <c:pt idx="127" formatCode="[$-409]d\-mmm\-yy;@">
                  <c:v>42640</c:v>
                </c:pt>
                <c:pt idx="128" formatCode="[$-409]d\-mmm\-yy;@">
                  <c:v>42641</c:v>
                </c:pt>
                <c:pt idx="129" formatCode="[$-409]d\-mmm\-yy;@">
                  <c:v>42642</c:v>
                </c:pt>
                <c:pt idx="130" formatCode="[$-409]d\-mmm\-yy;@">
                  <c:v>42643</c:v>
                </c:pt>
                <c:pt idx="131" formatCode="[$-409]d\-mmm\-yy;@">
                  <c:v>42646</c:v>
                </c:pt>
                <c:pt idx="132" formatCode="[$-409]d\-mmm\-yy;@">
                  <c:v>42647</c:v>
                </c:pt>
                <c:pt idx="133" formatCode="[$-409]d\-mmm\-yy;@">
                  <c:v>42648</c:v>
                </c:pt>
                <c:pt idx="134" formatCode="[$-409]d\-mmm\-yy;@">
                  <c:v>42649</c:v>
                </c:pt>
                <c:pt idx="135" formatCode="[$-409]d\-mmm\-yy;@">
                  <c:v>42650</c:v>
                </c:pt>
                <c:pt idx="136" formatCode="[$-409]d\-mmm\-yy;@">
                  <c:v>42653</c:v>
                </c:pt>
                <c:pt idx="137" formatCode="[$-409]d\-mmm\-yy;@">
                  <c:v>42654</c:v>
                </c:pt>
                <c:pt idx="138" formatCode="[$-409]d\-mmm\-yy;@">
                  <c:v>42655</c:v>
                </c:pt>
                <c:pt idx="139" formatCode="[$-409]d\-mmm\-yy;@">
                  <c:v>42656</c:v>
                </c:pt>
                <c:pt idx="140" formatCode="[$-409]d\-mmm\-yy;@">
                  <c:v>42657</c:v>
                </c:pt>
                <c:pt idx="141" formatCode="[$-409]d\-mmm\-yy;@">
                  <c:v>42660</c:v>
                </c:pt>
                <c:pt idx="142" formatCode="[$-409]d\-mmm\-yy;@">
                  <c:v>42661</c:v>
                </c:pt>
                <c:pt idx="143" formatCode="[$-409]d\-mmm\-yy;@">
                  <c:v>42662</c:v>
                </c:pt>
                <c:pt idx="144" formatCode="[$-409]d\-mmm\-yy;@">
                  <c:v>42663</c:v>
                </c:pt>
                <c:pt idx="145" formatCode="[$-409]d\-mmm\-yy;@">
                  <c:v>42664</c:v>
                </c:pt>
                <c:pt idx="146" formatCode="[$-409]d\-mmm\-yy;@">
                  <c:v>42667</c:v>
                </c:pt>
                <c:pt idx="147" formatCode="[$-409]d\-mmm\-yy;@">
                  <c:v>42668</c:v>
                </c:pt>
                <c:pt idx="148" formatCode="[$-409]d\-mmm\-yy;@">
                  <c:v>42669</c:v>
                </c:pt>
                <c:pt idx="149" formatCode="[$-409]d\-mmm\-yy;@">
                  <c:v>42670</c:v>
                </c:pt>
                <c:pt idx="150" formatCode="[$-409]d\-mmm\-yy;@">
                  <c:v>42671</c:v>
                </c:pt>
                <c:pt idx="151" formatCode="[$-409]d\-mmm\-yy;@">
                  <c:v>42674</c:v>
                </c:pt>
                <c:pt idx="152" formatCode="[$-409]d\-mmm\-yy;@">
                  <c:v>42675</c:v>
                </c:pt>
                <c:pt idx="153" formatCode="[$-409]d\-mmm\-yy;@">
                  <c:v>42676</c:v>
                </c:pt>
                <c:pt idx="154" formatCode="[$-409]d\-mmm\-yy;@">
                  <c:v>42677</c:v>
                </c:pt>
                <c:pt idx="155" formatCode="[$-409]d\-mmm\-yy;@">
                  <c:v>42678</c:v>
                </c:pt>
                <c:pt idx="156" formatCode="[$-409]d\-mmm\-yy;@">
                  <c:v>42681</c:v>
                </c:pt>
                <c:pt idx="157" formatCode="[$-409]d\-mmm\-yy;@">
                  <c:v>42682</c:v>
                </c:pt>
                <c:pt idx="158" formatCode="[$-409]d\-mmm\-yy;@">
                  <c:v>42683</c:v>
                </c:pt>
                <c:pt idx="159" formatCode="[$-409]d\-mmm\-yy;@">
                  <c:v>42684</c:v>
                </c:pt>
                <c:pt idx="160" formatCode="[$-409]d\-mmm\-yy;@">
                  <c:v>42685</c:v>
                </c:pt>
                <c:pt idx="161" formatCode="[$-409]d\-mmm\-yy;@">
                  <c:v>42688</c:v>
                </c:pt>
                <c:pt idx="162" formatCode="[$-409]d\-mmm\-yy;@">
                  <c:v>42689</c:v>
                </c:pt>
                <c:pt idx="163" formatCode="[$-409]d\-mmm\-yy;@">
                  <c:v>42690</c:v>
                </c:pt>
                <c:pt idx="164" formatCode="[$-409]d\-mmm\-yy;@">
                  <c:v>42691</c:v>
                </c:pt>
                <c:pt idx="165" formatCode="[$-409]d\-mmm\-yy;@">
                  <c:v>42692</c:v>
                </c:pt>
                <c:pt idx="166" formatCode="[$-409]d\-mmm\-yy;@">
                  <c:v>42695</c:v>
                </c:pt>
                <c:pt idx="167" formatCode="[$-409]d\-mmm\-yy;@">
                  <c:v>42696</c:v>
                </c:pt>
                <c:pt idx="168" formatCode="[$-409]d\-mmm\-yy;@">
                  <c:v>42697</c:v>
                </c:pt>
                <c:pt idx="169" formatCode="[$-409]d\-mmm\-yy;@">
                  <c:v>42698</c:v>
                </c:pt>
                <c:pt idx="170" formatCode="[$-409]d\-mmm\-yy;@">
                  <c:v>42699</c:v>
                </c:pt>
                <c:pt idx="171" formatCode="[$-409]d\-mmm\-yy;@">
                  <c:v>42702</c:v>
                </c:pt>
                <c:pt idx="172" formatCode="[$-409]d\-mmm\-yy;@">
                  <c:v>42703</c:v>
                </c:pt>
                <c:pt idx="173" formatCode="[$-409]d\-mmm\-yy;@">
                  <c:v>42704</c:v>
                </c:pt>
                <c:pt idx="174" formatCode="[$-409]d\-mmm\-yy;@">
                  <c:v>42705</c:v>
                </c:pt>
                <c:pt idx="175" formatCode="[$-409]d\-mmm\-yy;@">
                  <c:v>42706</c:v>
                </c:pt>
                <c:pt idx="176" formatCode="[$-409]d\-mmm\-yy;@">
                  <c:v>42709</c:v>
                </c:pt>
                <c:pt idx="177" formatCode="[$-409]d\-mmm\-yy;@">
                  <c:v>42710</c:v>
                </c:pt>
                <c:pt idx="178" formatCode="[$-409]d\-mmm\-yy;@">
                  <c:v>42711</c:v>
                </c:pt>
                <c:pt idx="179" formatCode="[$-409]d\-mmm\-yy;@">
                  <c:v>42712</c:v>
                </c:pt>
                <c:pt idx="180" formatCode="[$-409]d\-mmm\-yy;@">
                  <c:v>42713</c:v>
                </c:pt>
                <c:pt idx="181" formatCode="[$-409]d\-mmm\-yy;@">
                  <c:v>42716</c:v>
                </c:pt>
                <c:pt idx="182" formatCode="[$-409]d\-mmm\-yy;@">
                  <c:v>42717</c:v>
                </c:pt>
                <c:pt idx="183" formatCode="[$-409]d\-mmm\-yy;@">
                  <c:v>42718</c:v>
                </c:pt>
                <c:pt idx="184" formatCode="[$-409]d\-mmm\-yy;@">
                  <c:v>42719</c:v>
                </c:pt>
                <c:pt idx="185" formatCode="[$-409]d\-mmm\-yy;@">
                  <c:v>42720</c:v>
                </c:pt>
                <c:pt idx="186" formatCode="[$-409]d\-mmm\-yy;@">
                  <c:v>42723</c:v>
                </c:pt>
                <c:pt idx="187" formatCode="[$-409]d\-mmm\-yy;@">
                  <c:v>42724</c:v>
                </c:pt>
                <c:pt idx="188" formatCode="[$-409]d\-mmm\-yy;@">
                  <c:v>42725</c:v>
                </c:pt>
                <c:pt idx="189" formatCode="[$-409]d\-mmm\-yy;@">
                  <c:v>42726</c:v>
                </c:pt>
                <c:pt idx="190" formatCode="[$-409]d\-mmm\-yy;@">
                  <c:v>42727</c:v>
                </c:pt>
                <c:pt idx="191" formatCode="[$-409]d\-mmm\-yy;@">
                  <c:v>42730</c:v>
                </c:pt>
                <c:pt idx="192" formatCode="[$-409]d\-mmm\-yy;@">
                  <c:v>42731</c:v>
                </c:pt>
                <c:pt idx="193" formatCode="[$-409]d\-mmm\-yy;@">
                  <c:v>42732</c:v>
                </c:pt>
                <c:pt idx="194" formatCode="[$-409]d\-mmm\-yy;@">
                  <c:v>42733</c:v>
                </c:pt>
                <c:pt idx="195" formatCode="[$-409]d\-mmm\-yy;@">
                  <c:v>42734</c:v>
                </c:pt>
                <c:pt idx="196" formatCode="[$-409]d\-mmm\-yy;@">
                  <c:v>42737</c:v>
                </c:pt>
                <c:pt idx="197" formatCode="[$-409]d\-mmm\-yy;@">
                  <c:v>42738</c:v>
                </c:pt>
                <c:pt idx="198" formatCode="[$-409]d\-mmm\-yy;@">
                  <c:v>42739</c:v>
                </c:pt>
                <c:pt idx="199" formatCode="[$-409]d\-mmm\-yy;@">
                  <c:v>42740</c:v>
                </c:pt>
                <c:pt idx="200" formatCode="[$-409]d\-mmm\-yy;@">
                  <c:v>42741</c:v>
                </c:pt>
                <c:pt idx="201" formatCode="[$-409]d\-mmm\-yy;@">
                  <c:v>42744</c:v>
                </c:pt>
                <c:pt idx="202" formatCode="[$-409]d\-mmm\-yy;@">
                  <c:v>42745</c:v>
                </c:pt>
                <c:pt idx="203" formatCode="[$-409]d\-mmm\-yy;@">
                  <c:v>42746</c:v>
                </c:pt>
                <c:pt idx="204" formatCode="[$-409]d\-mmm\-yy;@">
                  <c:v>42747</c:v>
                </c:pt>
                <c:pt idx="205" formatCode="[$-409]d\-mmm\-yy;@">
                  <c:v>42748</c:v>
                </c:pt>
                <c:pt idx="206" formatCode="[$-409]d\-mmm\-yy;@">
                  <c:v>42751</c:v>
                </c:pt>
                <c:pt idx="207" formatCode="[$-409]d\-mmm\-yy;@">
                  <c:v>42752</c:v>
                </c:pt>
                <c:pt idx="208" formatCode="[$-409]d\-mmm\-yy;@">
                  <c:v>42753</c:v>
                </c:pt>
                <c:pt idx="209" formatCode="[$-409]d\-mmm\-yy;@">
                  <c:v>42754</c:v>
                </c:pt>
                <c:pt idx="210" formatCode="[$-409]d\-mmm\-yy;@">
                  <c:v>42755</c:v>
                </c:pt>
                <c:pt idx="211" formatCode="[$-409]d\-mmm\-yy;@">
                  <c:v>42758</c:v>
                </c:pt>
                <c:pt idx="212" formatCode="[$-409]d\-mmm\-yy;@">
                  <c:v>42759</c:v>
                </c:pt>
                <c:pt idx="213" formatCode="[$-409]d\-mmm\-yy;@">
                  <c:v>42760</c:v>
                </c:pt>
                <c:pt idx="214" formatCode="[$-409]d\-mmm\-yy;@">
                  <c:v>42761</c:v>
                </c:pt>
                <c:pt idx="215" formatCode="[$-409]d\-mmm\-yy;@">
                  <c:v>42762</c:v>
                </c:pt>
                <c:pt idx="216" formatCode="[$-409]d\-mmm\-yy;@">
                  <c:v>42765</c:v>
                </c:pt>
                <c:pt idx="217" formatCode="[$-409]d\-mmm\-yy;@">
                  <c:v>42766</c:v>
                </c:pt>
                <c:pt idx="218" formatCode="[$-409]d\-mmm\-yy;@">
                  <c:v>42767</c:v>
                </c:pt>
                <c:pt idx="219" formatCode="[$-409]d\-mmm\-yy;@">
                  <c:v>42768</c:v>
                </c:pt>
                <c:pt idx="220" formatCode="[$-409]d\-mmm\-yy;@">
                  <c:v>42769</c:v>
                </c:pt>
                <c:pt idx="221" formatCode="[$-409]d\-mmm\-yy;@">
                  <c:v>42772</c:v>
                </c:pt>
                <c:pt idx="222" formatCode="[$-409]d\-mmm\-yy;@">
                  <c:v>42773</c:v>
                </c:pt>
                <c:pt idx="223" formatCode="[$-409]d\-mmm\-yy;@">
                  <c:v>42774</c:v>
                </c:pt>
                <c:pt idx="224" formatCode="[$-409]d\-mmm\-yy;@">
                  <c:v>42775</c:v>
                </c:pt>
                <c:pt idx="225" formatCode="[$-409]d\-mmm\-yy;@">
                  <c:v>42776</c:v>
                </c:pt>
                <c:pt idx="226" formatCode="[$-409]d\-mmm\-yy;@">
                  <c:v>42779</c:v>
                </c:pt>
                <c:pt idx="227" formatCode="[$-409]d\-mmm\-yy;@">
                  <c:v>42780</c:v>
                </c:pt>
                <c:pt idx="228" formatCode="[$-409]d\-mmm\-yy;@">
                  <c:v>42781</c:v>
                </c:pt>
                <c:pt idx="229" formatCode="[$-409]d\-mmm\-yy;@">
                  <c:v>42782</c:v>
                </c:pt>
                <c:pt idx="230" formatCode="[$-409]d\-mmm\-yy;@">
                  <c:v>42783</c:v>
                </c:pt>
                <c:pt idx="231" formatCode="[$-409]d\-mmm\-yy;@">
                  <c:v>42786</c:v>
                </c:pt>
                <c:pt idx="232" formatCode="[$-409]d\-mmm\-yy;@">
                  <c:v>42787</c:v>
                </c:pt>
                <c:pt idx="233" formatCode="[$-409]d\-mmm\-yy;@">
                  <c:v>42788</c:v>
                </c:pt>
                <c:pt idx="234" formatCode="[$-409]d\-mmm\-yy;@">
                  <c:v>42789</c:v>
                </c:pt>
                <c:pt idx="235" formatCode="[$-409]d\-mmm\-yy;@">
                  <c:v>42790</c:v>
                </c:pt>
                <c:pt idx="236" formatCode="[$-409]d\-mmm\-yy;@">
                  <c:v>42793</c:v>
                </c:pt>
                <c:pt idx="237" formatCode="[$-409]d\-mmm\-yy;@">
                  <c:v>42794</c:v>
                </c:pt>
                <c:pt idx="238" formatCode="[$-409]d\-mmm\-yy;@">
                  <c:v>42795</c:v>
                </c:pt>
                <c:pt idx="239" formatCode="[$-409]d\-mmm\-yy;@">
                  <c:v>42796</c:v>
                </c:pt>
                <c:pt idx="240" formatCode="[$-409]d\-mmm\-yy;@">
                  <c:v>42797</c:v>
                </c:pt>
                <c:pt idx="241" formatCode="[$-409]d\-mmm\-yy;@">
                  <c:v>42800</c:v>
                </c:pt>
                <c:pt idx="242" formatCode="[$-409]d\-mmm\-yy;@">
                  <c:v>42801</c:v>
                </c:pt>
                <c:pt idx="243" formatCode="[$-409]d\-mmm\-yy;@">
                  <c:v>42802</c:v>
                </c:pt>
                <c:pt idx="244" formatCode="[$-409]d\-mmm\-yy;@">
                  <c:v>42803</c:v>
                </c:pt>
                <c:pt idx="245" formatCode="[$-409]d\-mmm\-yy;@">
                  <c:v>42804</c:v>
                </c:pt>
                <c:pt idx="246" formatCode="[$-409]d\-mmm\-yy;@">
                  <c:v>42807</c:v>
                </c:pt>
                <c:pt idx="247" formatCode="[$-409]d\-mmm\-yy;@">
                  <c:v>42808</c:v>
                </c:pt>
                <c:pt idx="248" formatCode="[$-409]d\-mmm\-yy;@">
                  <c:v>42809</c:v>
                </c:pt>
                <c:pt idx="249" formatCode="[$-409]d\-mmm\-yy;@">
                  <c:v>42810</c:v>
                </c:pt>
                <c:pt idx="250" formatCode="[$-409]d\-mmm\-yy;@">
                  <c:v>42811</c:v>
                </c:pt>
                <c:pt idx="251" formatCode="[$-409]d\-mmm\-yy;@">
                  <c:v>42814</c:v>
                </c:pt>
                <c:pt idx="252" formatCode="[$-409]d\-mmm\-yy;@">
                  <c:v>42815</c:v>
                </c:pt>
                <c:pt idx="253" formatCode="[$-409]d\-mmm\-yy;@">
                  <c:v>42816</c:v>
                </c:pt>
                <c:pt idx="254" formatCode="[$-409]d\-mmm\-yy;@">
                  <c:v>42817</c:v>
                </c:pt>
                <c:pt idx="255" formatCode="[$-409]d\-mmm\-yy;@">
                  <c:v>42818</c:v>
                </c:pt>
                <c:pt idx="256" formatCode="[$-409]d\-mmm\-yy;@">
                  <c:v>42821</c:v>
                </c:pt>
                <c:pt idx="257" formatCode="[$-409]d\-mmm\-yy;@">
                  <c:v>42822</c:v>
                </c:pt>
                <c:pt idx="258" formatCode="[$-409]d\-mmm\-yy;@">
                  <c:v>42823</c:v>
                </c:pt>
                <c:pt idx="259" formatCode="[$-409]d\-mmm\-yy;@">
                  <c:v>42824</c:v>
                </c:pt>
                <c:pt idx="260" formatCode="[$-409]d\-mmm\-yy;@">
                  <c:v>42825</c:v>
                </c:pt>
                <c:pt idx="261" formatCode="[$-409]d\-mmm\-yy;@">
                  <c:v>42828</c:v>
                </c:pt>
                <c:pt idx="262" formatCode="[$-409]d\-mmm\-yy;@">
                  <c:v>42829</c:v>
                </c:pt>
                <c:pt idx="263" formatCode="[$-409]d\-mmm\-yy;@">
                  <c:v>42830</c:v>
                </c:pt>
                <c:pt idx="264" formatCode="[$-409]d\-mmm\-yy;@">
                  <c:v>42831</c:v>
                </c:pt>
                <c:pt idx="265" formatCode="[$-409]d\-mmm\-yy;@">
                  <c:v>42832</c:v>
                </c:pt>
                <c:pt idx="266" formatCode="[$-409]d\-mmm\-yy;@">
                  <c:v>42835</c:v>
                </c:pt>
                <c:pt idx="267" formatCode="[$-409]d\-mmm\-yy;@">
                  <c:v>42836</c:v>
                </c:pt>
                <c:pt idx="268" formatCode="[$-409]d\-mmm\-yy;@">
                  <c:v>42837</c:v>
                </c:pt>
                <c:pt idx="269" formatCode="[$-409]d\-mmm\-yy;@">
                  <c:v>42838</c:v>
                </c:pt>
                <c:pt idx="270" formatCode="[$-409]d\-mmm\-yy;@">
                  <c:v>42839</c:v>
                </c:pt>
                <c:pt idx="271" formatCode="[$-409]d\-mmm\-yy;@">
                  <c:v>42842</c:v>
                </c:pt>
                <c:pt idx="272" formatCode="[$-409]d\-mmm\-yy;@">
                  <c:v>42843</c:v>
                </c:pt>
                <c:pt idx="273" formatCode="[$-409]d\-mmm\-yy;@">
                  <c:v>42844</c:v>
                </c:pt>
                <c:pt idx="274" formatCode="[$-409]d\-mmm\-yy;@">
                  <c:v>42845</c:v>
                </c:pt>
                <c:pt idx="275" formatCode="[$-409]d\-mmm\-yy;@">
                  <c:v>42846</c:v>
                </c:pt>
                <c:pt idx="276" formatCode="[$-409]d\-mmm\-yy;@">
                  <c:v>42849</c:v>
                </c:pt>
                <c:pt idx="277" formatCode="[$-409]d\-mmm\-yy;@">
                  <c:v>42850</c:v>
                </c:pt>
                <c:pt idx="278" formatCode="[$-409]d\-mmm\-yy;@">
                  <c:v>42851</c:v>
                </c:pt>
                <c:pt idx="279" formatCode="[$-409]d\-mmm\-yy;@">
                  <c:v>42852</c:v>
                </c:pt>
                <c:pt idx="280" formatCode="[$-409]d\-mmm\-yy;@">
                  <c:v>42853</c:v>
                </c:pt>
                <c:pt idx="281" formatCode="[$-409]d\-mmm\-yy;@">
                  <c:v>42856</c:v>
                </c:pt>
                <c:pt idx="282" formatCode="[$-409]d\-mmm\-yy;@">
                  <c:v>42857</c:v>
                </c:pt>
                <c:pt idx="283" formatCode="[$-409]d\-mmm\-yy;@">
                  <c:v>42858</c:v>
                </c:pt>
                <c:pt idx="284" formatCode="[$-409]d\-mmm\-yy;@">
                  <c:v>42859</c:v>
                </c:pt>
                <c:pt idx="285" formatCode="[$-409]d\-mmm\-yy;@">
                  <c:v>42860</c:v>
                </c:pt>
                <c:pt idx="286" formatCode="[$-409]d\-mmm\-yy;@">
                  <c:v>42863</c:v>
                </c:pt>
                <c:pt idx="287" formatCode="[$-409]d\-mmm\-yy;@">
                  <c:v>42864</c:v>
                </c:pt>
                <c:pt idx="288" formatCode="[$-409]d\-mmm\-yy;@">
                  <c:v>42865</c:v>
                </c:pt>
                <c:pt idx="289" formatCode="[$-409]d\-mmm\-yy;@">
                  <c:v>42866</c:v>
                </c:pt>
                <c:pt idx="290" formatCode="[$-409]d\-mmm\-yy;@">
                  <c:v>42867</c:v>
                </c:pt>
                <c:pt idx="291" formatCode="[$-409]d\-mmm\-yy;@">
                  <c:v>42870</c:v>
                </c:pt>
                <c:pt idx="292" formatCode="[$-409]d\-mmm\-yy;@">
                  <c:v>42871</c:v>
                </c:pt>
                <c:pt idx="293" formatCode="[$-409]d\-mmm\-yy;@">
                  <c:v>42872</c:v>
                </c:pt>
                <c:pt idx="294" formatCode="[$-409]d\-mmm\-yy;@">
                  <c:v>42873</c:v>
                </c:pt>
                <c:pt idx="295" formatCode="[$-409]d\-mmm\-yy;@">
                  <c:v>42874</c:v>
                </c:pt>
                <c:pt idx="296" formatCode="[$-409]d\-mmm\-yy;@">
                  <c:v>42877</c:v>
                </c:pt>
                <c:pt idx="297" formatCode="[$-409]d\-mmm\-yy;@">
                  <c:v>42878</c:v>
                </c:pt>
                <c:pt idx="298" formatCode="[$-409]d\-mmm\-yy;@">
                  <c:v>42879</c:v>
                </c:pt>
                <c:pt idx="299" formatCode="[$-409]d\-mmm\-yy;@">
                  <c:v>42880</c:v>
                </c:pt>
                <c:pt idx="300" formatCode="[$-409]d\-mmm\-yy;@">
                  <c:v>42881</c:v>
                </c:pt>
                <c:pt idx="301" formatCode="[$-409]d\-mmm\-yy;@">
                  <c:v>42884</c:v>
                </c:pt>
                <c:pt idx="302" formatCode="[$-409]d\-mmm\-yy;@">
                  <c:v>42885</c:v>
                </c:pt>
                <c:pt idx="303" formatCode="[$-409]d\-mmm\-yy;@">
                  <c:v>42886</c:v>
                </c:pt>
                <c:pt idx="304" formatCode="[$-409]d\-mmm\-yy;@">
                  <c:v>42887</c:v>
                </c:pt>
                <c:pt idx="305" formatCode="[$-409]d\-mmm\-yy;@">
                  <c:v>42888</c:v>
                </c:pt>
                <c:pt idx="306" formatCode="[$-409]d\-mmm\-yy;@">
                  <c:v>42891</c:v>
                </c:pt>
                <c:pt idx="307" formatCode="[$-409]d\-mmm\-yy;@">
                  <c:v>42892</c:v>
                </c:pt>
                <c:pt idx="308" formatCode="[$-409]d\-mmm\-yy;@">
                  <c:v>42893</c:v>
                </c:pt>
                <c:pt idx="309" formatCode="[$-409]d\-mmm\-yy;@">
                  <c:v>42894</c:v>
                </c:pt>
                <c:pt idx="310" formatCode="[$-409]d\-mmm\-yy;@">
                  <c:v>42895</c:v>
                </c:pt>
                <c:pt idx="311" formatCode="[$-409]d\-mmm\-yy;@">
                  <c:v>42898</c:v>
                </c:pt>
                <c:pt idx="312" formatCode="[$-409]d\-mmm\-yy;@">
                  <c:v>42899</c:v>
                </c:pt>
                <c:pt idx="313" formatCode="[$-409]d\-mmm\-yy;@">
                  <c:v>42900</c:v>
                </c:pt>
                <c:pt idx="314" formatCode="[$-409]d\-mmm\-yy;@">
                  <c:v>42901</c:v>
                </c:pt>
                <c:pt idx="315" formatCode="[$-409]d\-mmm\-yy;@">
                  <c:v>42902</c:v>
                </c:pt>
                <c:pt idx="316" formatCode="[$-409]d\-mmm\-yy;@">
                  <c:v>42905</c:v>
                </c:pt>
                <c:pt idx="317" formatCode="[$-409]d\-mmm\-yy;@">
                  <c:v>42906</c:v>
                </c:pt>
                <c:pt idx="318" formatCode="[$-409]d\-mmm\-yy;@">
                  <c:v>42907</c:v>
                </c:pt>
                <c:pt idx="319" formatCode="[$-409]d\-mmm\-yy;@">
                  <c:v>42908</c:v>
                </c:pt>
                <c:pt idx="320" formatCode="[$-409]d\-mmm\-yy;@">
                  <c:v>42909</c:v>
                </c:pt>
                <c:pt idx="321" formatCode="[$-409]d\-mmm\-yy;@">
                  <c:v>42912</c:v>
                </c:pt>
                <c:pt idx="322" formatCode="[$-409]d\-mmm\-yy;@">
                  <c:v>42913</c:v>
                </c:pt>
                <c:pt idx="323" formatCode="[$-409]d\-mmm\-yy;@">
                  <c:v>42914</c:v>
                </c:pt>
                <c:pt idx="324" formatCode="[$-409]d\-mmm\-yy;@">
                  <c:v>42915</c:v>
                </c:pt>
                <c:pt idx="325" formatCode="[$-409]d\-mmm\-yy;@">
                  <c:v>42916</c:v>
                </c:pt>
                <c:pt idx="326" formatCode="[$-409]d\-mmm\-yy;@">
                  <c:v>42919</c:v>
                </c:pt>
                <c:pt idx="327" formatCode="[$-409]d\-mmm\-yy;@">
                  <c:v>42920</c:v>
                </c:pt>
                <c:pt idx="328" formatCode="[$-409]d\-mmm\-yy;@">
                  <c:v>42921</c:v>
                </c:pt>
                <c:pt idx="329" formatCode="[$-409]d\-mmm\-yy;@">
                  <c:v>42922</c:v>
                </c:pt>
                <c:pt idx="330" formatCode="[$-409]d\-mmm\-yy;@">
                  <c:v>42923</c:v>
                </c:pt>
                <c:pt idx="331" formatCode="[$-409]d\-mmm\-yy;@">
                  <c:v>42926</c:v>
                </c:pt>
                <c:pt idx="332" formatCode="[$-409]d\-mmm\-yy;@">
                  <c:v>42927</c:v>
                </c:pt>
                <c:pt idx="333" formatCode="[$-409]d\-mmm\-yy;@">
                  <c:v>42928</c:v>
                </c:pt>
                <c:pt idx="334" formatCode="[$-409]d\-mmm\-yy;@">
                  <c:v>42929</c:v>
                </c:pt>
                <c:pt idx="335" formatCode="[$-409]d\-mmm\-yy;@">
                  <c:v>42930</c:v>
                </c:pt>
                <c:pt idx="336" formatCode="[$-409]d\-mmm\-yy;@">
                  <c:v>42933</c:v>
                </c:pt>
                <c:pt idx="337" formatCode="[$-409]d\-mmm\-yy;@">
                  <c:v>42934</c:v>
                </c:pt>
                <c:pt idx="338" formatCode="[$-409]d\-mmm\-yy;@">
                  <c:v>42935</c:v>
                </c:pt>
                <c:pt idx="339" formatCode="[$-409]d\-mmm\-yy;@">
                  <c:v>42936</c:v>
                </c:pt>
                <c:pt idx="340" formatCode="[$-409]d\-mmm\-yy;@">
                  <c:v>42937</c:v>
                </c:pt>
                <c:pt idx="341" formatCode="[$-409]d\-mmm\-yy;@">
                  <c:v>42940</c:v>
                </c:pt>
                <c:pt idx="342" formatCode="[$-409]d\-mmm\-yy;@">
                  <c:v>42941</c:v>
                </c:pt>
                <c:pt idx="343" formatCode="[$-409]d\-mmm\-yy;@">
                  <c:v>42942</c:v>
                </c:pt>
                <c:pt idx="344" formatCode="[$-409]d\-mmm\-yy;@">
                  <c:v>42943</c:v>
                </c:pt>
                <c:pt idx="345" formatCode="[$-409]d\-mmm\-yy;@">
                  <c:v>42944</c:v>
                </c:pt>
                <c:pt idx="346" formatCode="[$-409]d\-mmm\-yy;@">
                  <c:v>42947</c:v>
                </c:pt>
                <c:pt idx="347" formatCode="[$-409]d\-mmm\-yy;@">
                  <c:v>42948</c:v>
                </c:pt>
                <c:pt idx="348" formatCode="[$-409]d\-mmm\-yy;@">
                  <c:v>42949</c:v>
                </c:pt>
                <c:pt idx="349" formatCode="[$-409]d\-mmm\-yy;@">
                  <c:v>42950</c:v>
                </c:pt>
                <c:pt idx="350" formatCode="[$-409]d\-mmm\-yy;@">
                  <c:v>42951</c:v>
                </c:pt>
                <c:pt idx="351" formatCode="[$-409]d\-mmm\-yy;@">
                  <c:v>42954</c:v>
                </c:pt>
                <c:pt idx="352" formatCode="[$-409]d\-mmm\-yy;@">
                  <c:v>42955</c:v>
                </c:pt>
                <c:pt idx="353" formatCode="[$-409]d\-mmm\-yy;@">
                  <c:v>42956</c:v>
                </c:pt>
                <c:pt idx="354" formatCode="[$-409]d\-mmm\-yy;@">
                  <c:v>42957</c:v>
                </c:pt>
                <c:pt idx="355" formatCode="[$-409]d\-mmm\-yy;@">
                  <c:v>42958</c:v>
                </c:pt>
                <c:pt idx="356" formatCode="[$-409]d\-mmm\-yy;@">
                  <c:v>42961</c:v>
                </c:pt>
                <c:pt idx="357" formatCode="[$-409]d\-mmm\-yy;@">
                  <c:v>42962</c:v>
                </c:pt>
                <c:pt idx="358" formatCode="[$-409]d\-mmm\-yy;@">
                  <c:v>42963</c:v>
                </c:pt>
                <c:pt idx="359" formatCode="[$-409]d\-mmm\-yy;@">
                  <c:v>42964</c:v>
                </c:pt>
                <c:pt idx="360" formatCode="[$-409]d\-mmm\-yy;@">
                  <c:v>42965</c:v>
                </c:pt>
                <c:pt idx="361" formatCode="[$-409]d\-mmm\-yy;@">
                  <c:v>42968</c:v>
                </c:pt>
                <c:pt idx="362" formatCode="[$-409]d\-mmm\-yy;@">
                  <c:v>42969</c:v>
                </c:pt>
                <c:pt idx="363" formatCode="[$-409]d\-mmm\-yy;@">
                  <c:v>42970</c:v>
                </c:pt>
                <c:pt idx="364" formatCode="[$-409]d\-mmm\-yy;@">
                  <c:v>42971</c:v>
                </c:pt>
                <c:pt idx="365" formatCode="[$-409]d\-mmm\-yy;@">
                  <c:v>42972</c:v>
                </c:pt>
                <c:pt idx="366" formatCode="[$-409]d\-mmm\-yy;@">
                  <c:v>42975</c:v>
                </c:pt>
                <c:pt idx="367" formatCode="[$-409]d\-mmm\-yy;@">
                  <c:v>42976</c:v>
                </c:pt>
                <c:pt idx="368" formatCode="[$-409]d\-mmm\-yy;@">
                  <c:v>42977</c:v>
                </c:pt>
                <c:pt idx="369" formatCode="[$-409]d\-mmm\-yy;@">
                  <c:v>42978</c:v>
                </c:pt>
                <c:pt idx="370" formatCode="[$-409]d\-mmm\-yy;@">
                  <c:v>42979</c:v>
                </c:pt>
                <c:pt idx="371" formatCode="[$-409]d\-mmm\-yy;@">
                  <c:v>42982</c:v>
                </c:pt>
                <c:pt idx="372" formatCode="[$-409]d\-mmm\-yy;@">
                  <c:v>42983</c:v>
                </c:pt>
                <c:pt idx="373" formatCode="[$-409]d\-mmm\-yy;@">
                  <c:v>42984</c:v>
                </c:pt>
                <c:pt idx="374" formatCode="[$-409]d\-mmm\-yy;@">
                  <c:v>42985</c:v>
                </c:pt>
                <c:pt idx="375" formatCode="[$-409]d\-mmm\-yy;@">
                  <c:v>42986</c:v>
                </c:pt>
                <c:pt idx="376" formatCode="[$-409]d\-mmm\-yy;@">
                  <c:v>42989</c:v>
                </c:pt>
                <c:pt idx="377" formatCode="[$-409]d\-mmm\-yy;@">
                  <c:v>42990</c:v>
                </c:pt>
                <c:pt idx="378" formatCode="[$-409]d\-mmm\-yy;@">
                  <c:v>42991</c:v>
                </c:pt>
                <c:pt idx="379" formatCode="[$-409]d\-mmm\-yy;@">
                  <c:v>42992</c:v>
                </c:pt>
                <c:pt idx="380" formatCode="[$-409]d\-mmm\-yy;@">
                  <c:v>42993</c:v>
                </c:pt>
                <c:pt idx="381" formatCode="[$-409]d\-mmm\-yy;@">
                  <c:v>42996</c:v>
                </c:pt>
                <c:pt idx="382" formatCode="[$-409]d\-mmm\-yy;@">
                  <c:v>42997</c:v>
                </c:pt>
                <c:pt idx="383" formatCode="[$-409]d\-mmm\-yy;@">
                  <c:v>42998</c:v>
                </c:pt>
                <c:pt idx="384" formatCode="[$-409]d\-mmm\-yy;@">
                  <c:v>42999</c:v>
                </c:pt>
                <c:pt idx="385" formatCode="[$-409]d\-mmm\-yy;@">
                  <c:v>43000</c:v>
                </c:pt>
                <c:pt idx="386" formatCode="[$-409]d\-mmm\-yy;@">
                  <c:v>43003</c:v>
                </c:pt>
                <c:pt idx="387" formatCode="[$-409]d\-mmm\-yy;@">
                  <c:v>43004</c:v>
                </c:pt>
                <c:pt idx="388" formatCode="[$-409]d\-mmm\-yy;@">
                  <c:v>43005</c:v>
                </c:pt>
                <c:pt idx="389" formatCode="[$-409]d\-mmm\-yy;@">
                  <c:v>43006</c:v>
                </c:pt>
                <c:pt idx="390" formatCode="[$-409]d\-mmm\-yy;@">
                  <c:v>43007</c:v>
                </c:pt>
                <c:pt idx="391" formatCode="[$-409]d\-mmm\-yy;@">
                  <c:v>43010</c:v>
                </c:pt>
                <c:pt idx="392" formatCode="[$-409]d\-mmm\-yy;@">
                  <c:v>43011</c:v>
                </c:pt>
                <c:pt idx="393" formatCode="[$-409]d\-mmm\-yy;@">
                  <c:v>43012</c:v>
                </c:pt>
                <c:pt idx="394" formatCode="[$-409]d\-mmm\-yy;@">
                  <c:v>43013</c:v>
                </c:pt>
                <c:pt idx="395" formatCode="[$-409]d\-mmm\-yy;@">
                  <c:v>43014</c:v>
                </c:pt>
                <c:pt idx="396" formatCode="[$-409]d\-mmm\-yy;@">
                  <c:v>43017</c:v>
                </c:pt>
                <c:pt idx="397" formatCode="[$-409]d\-mmm\-yy;@">
                  <c:v>43018</c:v>
                </c:pt>
                <c:pt idx="398" formatCode="[$-409]d\-mmm\-yy;@">
                  <c:v>43019</c:v>
                </c:pt>
                <c:pt idx="399" formatCode="[$-409]d\-mmm\-yy;@">
                  <c:v>43020</c:v>
                </c:pt>
                <c:pt idx="400" formatCode="[$-409]d\-mmm\-yy;@">
                  <c:v>43021</c:v>
                </c:pt>
                <c:pt idx="401" formatCode="[$-409]d\-mmm\-yy;@">
                  <c:v>43024</c:v>
                </c:pt>
                <c:pt idx="402" formatCode="[$-409]d\-mmm\-yy;@">
                  <c:v>43025</c:v>
                </c:pt>
                <c:pt idx="403" formatCode="[$-409]d\-mmm\-yy;@">
                  <c:v>43026</c:v>
                </c:pt>
                <c:pt idx="404" formatCode="[$-409]d\-mmm\-yy;@">
                  <c:v>43027</c:v>
                </c:pt>
                <c:pt idx="405" formatCode="[$-409]d\-mmm\-yy;@">
                  <c:v>43028</c:v>
                </c:pt>
                <c:pt idx="406" formatCode="[$-409]d\-mmm\-yy;@">
                  <c:v>43031</c:v>
                </c:pt>
                <c:pt idx="407" formatCode="[$-409]d\-mmm\-yy;@">
                  <c:v>43032</c:v>
                </c:pt>
                <c:pt idx="408" formatCode="[$-409]d\-mmm\-yy;@">
                  <c:v>43033</c:v>
                </c:pt>
                <c:pt idx="409" formatCode="[$-409]d\-mmm\-yy;@">
                  <c:v>43034</c:v>
                </c:pt>
                <c:pt idx="410" formatCode="[$-409]d\-mmm\-yy;@">
                  <c:v>43035</c:v>
                </c:pt>
                <c:pt idx="411" formatCode="[$-409]d\-mmm\-yy;@">
                  <c:v>43038</c:v>
                </c:pt>
                <c:pt idx="412" formatCode="[$-409]d\-mmm\-yy;@">
                  <c:v>43039</c:v>
                </c:pt>
                <c:pt idx="413" formatCode="[$-409]d\-mmm\-yy;@">
                  <c:v>43040</c:v>
                </c:pt>
                <c:pt idx="414" formatCode="[$-409]d\-mmm\-yy;@">
                  <c:v>43041</c:v>
                </c:pt>
                <c:pt idx="415" formatCode="[$-409]d\-mmm\-yy;@">
                  <c:v>43042</c:v>
                </c:pt>
                <c:pt idx="416" formatCode="[$-409]d\-mmm\-yy;@">
                  <c:v>43045</c:v>
                </c:pt>
                <c:pt idx="417" formatCode="[$-409]d\-mmm\-yy;@">
                  <c:v>43046</c:v>
                </c:pt>
                <c:pt idx="418" formatCode="[$-409]d\-mmm\-yy;@">
                  <c:v>43047</c:v>
                </c:pt>
                <c:pt idx="419" formatCode="[$-409]d\-mmm\-yy;@">
                  <c:v>43048</c:v>
                </c:pt>
                <c:pt idx="420" formatCode="[$-409]d\-mmm\-yy;@">
                  <c:v>43049</c:v>
                </c:pt>
                <c:pt idx="421" formatCode="[$-409]d\-mmm\-yy;@">
                  <c:v>43052</c:v>
                </c:pt>
                <c:pt idx="422" formatCode="[$-409]d\-mmm\-yy;@">
                  <c:v>43053</c:v>
                </c:pt>
                <c:pt idx="423" formatCode="[$-409]d\-mmm\-yy;@">
                  <c:v>43054</c:v>
                </c:pt>
                <c:pt idx="424" formatCode="[$-409]d\-mmm\-yy;@">
                  <c:v>43055</c:v>
                </c:pt>
                <c:pt idx="425" formatCode="[$-409]d\-mmm\-yy;@">
                  <c:v>43056</c:v>
                </c:pt>
                <c:pt idx="426" formatCode="[$-409]d\-mmm\-yy;@">
                  <c:v>43059</c:v>
                </c:pt>
                <c:pt idx="427" formatCode="[$-409]d\-mmm\-yy;@">
                  <c:v>43060</c:v>
                </c:pt>
                <c:pt idx="428" formatCode="[$-409]d\-mmm\-yy;@">
                  <c:v>43061</c:v>
                </c:pt>
                <c:pt idx="429" formatCode="[$-409]d\-mmm\-yy;@">
                  <c:v>43062</c:v>
                </c:pt>
                <c:pt idx="430" formatCode="[$-409]d\-mmm\-yy;@">
                  <c:v>43063</c:v>
                </c:pt>
                <c:pt idx="431" formatCode="[$-409]d\-mmm\-yy;@">
                  <c:v>43066</c:v>
                </c:pt>
                <c:pt idx="432" formatCode="[$-409]d\-mmm\-yy;@">
                  <c:v>43067</c:v>
                </c:pt>
                <c:pt idx="433" formatCode="[$-409]d\-mmm\-yy;@">
                  <c:v>43068</c:v>
                </c:pt>
                <c:pt idx="434" formatCode="[$-409]d\-mmm\-yy;@">
                  <c:v>43069</c:v>
                </c:pt>
                <c:pt idx="435" formatCode="[$-409]d\-mmm\-yy;@">
                  <c:v>43070</c:v>
                </c:pt>
                <c:pt idx="436" formatCode="[$-409]d\-mmm\-yy;@">
                  <c:v>43073</c:v>
                </c:pt>
                <c:pt idx="437" formatCode="[$-409]d\-mmm\-yy;@">
                  <c:v>43074</c:v>
                </c:pt>
                <c:pt idx="438" formatCode="[$-409]d\-mmm\-yy;@">
                  <c:v>43075</c:v>
                </c:pt>
                <c:pt idx="439" formatCode="[$-409]d\-mmm\-yy;@">
                  <c:v>43076</c:v>
                </c:pt>
                <c:pt idx="440" formatCode="[$-409]d\-mmm\-yy;@">
                  <c:v>43077</c:v>
                </c:pt>
                <c:pt idx="441" formatCode="[$-409]d\-mmm\-yy;@">
                  <c:v>43080</c:v>
                </c:pt>
                <c:pt idx="442" formatCode="[$-409]d\-mmm\-yy;@">
                  <c:v>43081</c:v>
                </c:pt>
                <c:pt idx="443" formatCode="[$-409]d\-mmm\-yy;@">
                  <c:v>43082</c:v>
                </c:pt>
                <c:pt idx="444" formatCode="[$-409]d\-mmm\-yy;@">
                  <c:v>43083</c:v>
                </c:pt>
                <c:pt idx="445" formatCode="[$-409]d\-mmm\-yy;@">
                  <c:v>43084</c:v>
                </c:pt>
                <c:pt idx="446" formatCode="[$-409]d\-mmm\-yy;@">
                  <c:v>43087</c:v>
                </c:pt>
                <c:pt idx="447" formatCode="[$-409]d\-mmm\-yy;@">
                  <c:v>43088</c:v>
                </c:pt>
                <c:pt idx="448" formatCode="[$-409]d\-mmm\-yy;@">
                  <c:v>43089</c:v>
                </c:pt>
                <c:pt idx="449" formatCode="[$-409]d\-mmm\-yy;@">
                  <c:v>43090</c:v>
                </c:pt>
                <c:pt idx="450" formatCode="[$-409]d\-mmm\-yy;@">
                  <c:v>43091</c:v>
                </c:pt>
                <c:pt idx="451" formatCode="[$-409]d\-mmm\-yy;@">
                  <c:v>43094</c:v>
                </c:pt>
                <c:pt idx="452" formatCode="[$-409]d\-mmm\-yy;@">
                  <c:v>43095</c:v>
                </c:pt>
                <c:pt idx="453" formatCode="[$-409]d\-mmm\-yy;@">
                  <c:v>43096</c:v>
                </c:pt>
                <c:pt idx="454" formatCode="[$-409]d\-mmm\-yy;@">
                  <c:v>43097</c:v>
                </c:pt>
                <c:pt idx="455" formatCode="[$-409]d\-mmm\-yy;@">
                  <c:v>43098</c:v>
                </c:pt>
                <c:pt idx="456" formatCode="[$-409]d\-mmm\-yy;@">
                  <c:v>43101</c:v>
                </c:pt>
                <c:pt idx="457" formatCode="[$-409]d\-mmm\-yy;@">
                  <c:v>43102</c:v>
                </c:pt>
                <c:pt idx="458" formatCode="[$-409]d\-mmm\-yy;@">
                  <c:v>43103</c:v>
                </c:pt>
                <c:pt idx="459" formatCode="[$-409]d\-mmm\-yy;@">
                  <c:v>43104</c:v>
                </c:pt>
                <c:pt idx="460" formatCode="[$-409]d\-mmm\-yy;@">
                  <c:v>43105</c:v>
                </c:pt>
                <c:pt idx="461" formatCode="[$-409]d\-mmm\-yy;@">
                  <c:v>43108</c:v>
                </c:pt>
                <c:pt idx="462" formatCode="[$-409]d\-mmm\-yy;@">
                  <c:v>43109</c:v>
                </c:pt>
                <c:pt idx="463" formatCode="[$-409]d\-mmm\-yy;@">
                  <c:v>43110</c:v>
                </c:pt>
                <c:pt idx="464" formatCode="[$-409]d\-mmm\-yy;@">
                  <c:v>43111</c:v>
                </c:pt>
                <c:pt idx="465" formatCode="[$-409]d\-mmm\-yy;@">
                  <c:v>43112</c:v>
                </c:pt>
                <c:pt idx="466" formatCode="[$-409]d\-mmm\-yy;@">
                  <c:v>43115</c:v>
                </c:pt>
                <c:pt idx="467" formatCode="[$-409]d\-mmm\-yy;@">
                  <c:v>43116</c:v>
                </c:pt>
                <c:pt idx="468" formatCode="[$-409]d\-mmm\-yy;@">
                  <c:v>43117</c:v>
                </c:pt>
                <c:pt idx="469" formatCode="[$-409]d\-mmm\-yy;@">
                  <c:v>43118</c:v>
                </c:pt>
                <c:pt idx="470" formatCode="[$-409]d\-mmm\-yy;@">
                  <c:v>43119</c:v>
                </c:pt>
                <c:pt idx="471" formatCode="[$-409]d\-mmm\-yy;@">
                  <c:v>43122</c:v>
                </c:pt>
                <c:pt idx="472" formatCode="[$-409]d\-mmm\-yy;@">
                  <c:v>43123</c:v>
                </c:pt>
                <c:pt idx="473" formatCode="[$-409]d\-mmm\-yy;@">
                  <c:v>43124</c:v>
                </c:pt>
                <c:pt idx="474" formatCode="[$-409]d\-mmm\-yy;@">
                  <c:v>43125</c:v>
                </c:pt>
                <c:pt idx="475" formatCode="[$-409]d\-mmm\-yy;@">
                  <c:v>43126</c:v>
                </c:pt>
                <c:pt idx="476" formatCode="[$-409]d\-mmm\-yy;@">
                  <c:v>43129</c:v>
                </c:pt>
                <c:pt idx="477" formatCode="[$-409]d\-mmm\-yy;@">
                  <c:v>43130</c:v>
                </c:pt>
                <c:pt idx="478" formatCode="[$-409]d\-mmm\-yy;@">
                  <c:v>43131</c:v>
                </c:pt>
                <c:pt idx="479" formatCode="[$-409]d\-mmm\-yy;@">
                  <c:v>43132</c:v>
                </c:pt>
                <c:pt idx="480" formatCode="[$-409]d\-mmm\-yy;@">
                  <c:v>43133</c:v>
                </c:pt>
                <c:pt idx="481" formatCode="[$-409]d\-mmm\-yy;@">
                  <c:v>43136</c:v>
                </c:pt>
                <c:pt idx="482" formatCode="[$-409]d\-mmm\-yy;@">
                  <c:v>43137</c:v>
                </c:pt>
                <c:pt idx="483" formatCode="[$-409]d\-mmm\-yy;@">
                  <c:v>43138</c:v>
                </c:pt>
                <c:pt idx="484" formatCode="[$-409]d\-mmm\-yy;@">
                  <c:v>43139</c:v>
                </c:pt>
                <c:pt idx="485" formatCode="[$-409]d\-mmm\-yy;@">
                  <c:v>43140</c:v>
                </c:pt>
                <c:pt idx="486" formatCode="[$-409]d\-mmm\-yy;@">
                  <c:v>43143</c:v>
                </c:pt>
                <c:pt idx="487" formatCode="[$-409]d\-mmm\-yy;@">
                  <c:v>43144</c:v>
                </c:pt>
                <c:pt idx="488" formatCode="[$-409]d\-mmm\-yy;@">
                  <c:v>43145</c:v>
                </c:pt>
                <c:pt idx="489" formatCode="[$-409]d\-mmm\-yy;@">
                  <c:v>43146</c:v>
                </c:pt>
                <c:pt idx="490" formatCode="[$-409]d\-mmm\-yy;@">
                  <c:v>43147</c:v>
                </c:pt>
                <c:pt idx="491" formatCode="[$-409]d\-mmm\-yy;@">
                  <c:v>43150</c:v>
                </c:pt>
                <c:pt idx="492" formatCode="[$-409]d\-mmm\-yy;@">
                  <c:v>43151</c:v>
                </c:pt>
                <c:pt idx="493" formatCode="[$-409]d\-mmm\-yy;@">
                  <c:v>43152</c:v>
                </c:pt>
                <c:pt idx="494" formatCode="[$-409]d\-mmm\-yy;@">
                  <c:v>43153</c:v>
                </c:pt>
                <c:pt idx="495" formatCode="[$-409]d\-mmm\-yy;@">
                  <c:v>43154</c:v>
                </c:pt>
                <c:pt idx="496" formatCode="[$-409]d\-mmm\-yy;@">
                  <c:v>43157</c:v>
                </c:pt>
                <c:pt idx="497" formatCode="[$-409]d\-mmm\-yy;@">
                  <c:v>43158</c:v>
                </c:pt>
                <c:pt idx="498" formatCode="[$-409]d\-mmm\-yy;@">
                  <c:v>43159</c:v>
                </c:pt>
                <c:pt idx="499" formatCode="[$-409]d\-mmm\-yy;@">
                  <c:v>43160</c:v>
                </c:pt>
                <c:pt idx="500" formatCode="[$-409]d\-mmm\-yy;@">
                  <c:v>43161</c:v>
                </c:pt>
                <c:pt idx="501" formatCode="[$-409]d\-mmm\-yy;@">
                  <c:v>43164</c:v>
                </c:pt>
                <c:pt idx="502" formatCode="[$-409]d\-mmm\-yy;@">
                  <c:v>43165</c:v>
                </c:pt>
                <c:pt idx="503" formatCode="[$-409]d\-mmm\-yy;@">
                  <c:v>43166</c:v>
                </c:pt>
                <c:pt idx="504" formatCode="[$-409]d\-mmm\-yy;@">
                  <c:v>43167</c:v>
                </c:pt>
                <c:pt idx="505" formatCode="[$-409]d\-mmm\-yy;@">
                  <c:v>43168</c:v>
                </c:pt>
                <c:pt idx="506" formatCode="[$-409]d\-mmm\-yy;@">
                  <c:v>43171</c:v>
                </c:pt>
                <c:pt idx="507" formatCode="[$-409]d\-mmm\-yy;@">
                  <c:v>43172</c:v>
                </c:pt>
                <c:pt idx="508" formatCode="[$-409]d\-mmm\-yy;@">
                  <c:v>43173</c:v>
                </c:pt>
                <c:pt idx="509" formatCode="[$-409]d\-mmm\-yy;@">
                  <c:v>43174</c:v>
                </c:pt>
                <c:pt idx="510" formatCode="[$-409]d\-mmm\-yy;@">
                  <c:v>43175</c:v>
                </c:pt>
                <c:pt idx="511" formatCode="[$-409]d\-mmm\-yy;@">
                  <c:v>43178</c:v>
                </c:pt>
                <c:pt idx="512" formatCode="[$-409]d\-mmm\-yy;@">
                  <c:v>43179</c:v>
                </c:pt>
                <c:pt idx="513" formatCode="[$-409]d\-mmm\-yy;@">
                  <c:v>43180</c:v>
                </c:pt>
                <c:pt idx="514" formatCode="[$-409]d\-mmm\-yy;@">
                  <c:v>43181</c:v>
                </c:pt>
                <c:pt idx="515" formatCode="[$-409]d\-mmm\-yy;@">
                  <c:v>43182</c:v>
                </c:pt>
                <c:pt idx="516" formatCode="[$-409]d\-mmm\-yy;@">
                  <c:v>43185</c:v>
                </c:pt>
                <c:pt idx="517" formatCode="[$-409]d\-mmm\-yy;@">
                  <c:v>43186</c:v>
                </c:pt>
                <c:pt idx="518" formatCode="[$-409]d\-mmm\-yy;@">
                  <c:v>43187</c:v>
                </c:pt>
                <c:pt idx="519" formatCode="[$-409]d\-mmm\-yy;@">
                  <c:v>43188</c:v>
                </c:pt>
                <c:pt idx="520" formatCode="[$-409]d\-mmm\-yy;@">
                  <c:v>43189</c:v>
                </c:pt>
                <c:pt idx="521" formatCode="[$-409]d\-mmm\-yy;@">
                  <c:v>43220</c:v>
                </c:pt>
              </c:numCache>
            </c:numRef>
          </c:cat>
          <c:val>
            <c:numRef>
              <c:f>Bond!$E$851:$E$1392</c:f>
              <c:numCache>
                <c:formatCode>0.00</c:formatCode>
                <c:ptCount val="522"/>
                <c:pt idx="0">
                  <c:v>1.41</c:v>
                </c:pt>
                <c:pt idx="1">
                  <c:v>1.43</c:v>
                </c:pt>
                <c:pt idx="2">
                  <c:v>1.38</c:v>
                </c:pt>
                <c:pt idx="3">
                  <c:v>1.38</c:v>
                </c:pt>
                <c:pt idx="4">
                  <c:v>1.33</c:v>
                </c:pt>
                <c:pt idx="5">
                  <c:v>1.36</c:v>
                </c:pt>
                <c:pt idx="6">
                  <c:v>1.39</c:v>
                </c:pt>
                <c:pt idx="7">
                  <c:v>1.44</c:v>
                </c:pt>
                <c:pt idx="8">
                  <c:v>1.42</c:v>
                </c:pt>
                <c:pt idx="9">
                  <c:v>1.45</c:v>
                </c:pt>
                <c:pt idx="10">
                  <c:v>1.41</c:v>
                </c:pt>
                <c:pt idx="11">
                  <c:v>1.48</c:v>
                </c:pt>
                <c:pt idx="12">
                  <c:v>1.51</c:v>
                </c:pt>
                <c:pt idx="13">
                  <c:v>1.48</c:v>
                </c:pt>
                <c:pt idx="14">
                  <c:v>1.59</c:v>
                </c:pt>
                <c:pt idx="15">
                  <c:v>1.6</c:v>
                </c:pt>
                <c:pt idx="16">
                  <c:v>1.61</c:v>
                </c:pt>
                <c:pt idx="17">
                  <c:v>1.66</c:v>
                </c:pt>
                <c:pt idx="18">
                  <c:v>1.63</c:v>
                </c:pt>
                <c:pt idx="19">
                  <c:v>1.61</c:v>
                </c:pt>
                <c:pt idx="20">
                  <c:v>1.6</c:v>
                </c:pt>
                <c:pt idx="21">
                  <c:v>1.5960000000000001</c:v>
                </c:pt>
                <c:pt idx="22">
                  <c:v>1.528</c:v>
                </c:pt>
                <c:pt idx="23">
                  <c:v>1.526</c:v>
                </c:pt>
                <c:pt idx="24">
                  <c:v>1.4650000000000001</c:v>
                </c:pt>
                <c:pt idx="25">
                  <c:v>1.4179999999999999</c:v>
                </c:pt>
                <c:pt idx="26">
                  <c:v>1.411</c:v>
                </c:pt>
                <c:pt idx="27">
                  <c:v>1.4039999999999999</c:v>
                </c:pt>
                <c:pt idx="28">
                  <c:v>1.3919999999999999</c:v>
                </c:pt>
                <c:pt idx="29">
                  <c:v>1.4039999999999999</c:v>
                </c:pt>
                <c:pt idx="30">
                  <c:v>1.3759999999999999</c:v>
                </c:pt>
                <c:pt idx="31">
                  <c:v>1.395</c:v>
                </c:pt>
                <c:pt idx="32">
                  <c:v>1.37</c:v>
                </c:pt>
                <c:pt idx="33">
                  <c:v>1.4379999999999999</c:v>
                </c:pt>
                <c:pt idx="34">
                  <c:v>1.4390000000000001</c:v>
                </c:pt>
                <c:pt idx="35">
                  <c:v>1.452</c:v>
                </c:pt>
                <c:pt idx="36">
                  <c:v>1.4490000000000001</c:v>
                </c:pt>
                <c:pt idx="37">
                  <c:v>1.472</c:v>
                </c:pt>
                <c:pt idx="38">
                  <c:v>1.456</c:v>
                </c:pt>
                <c:pt idx="39">
                  <c:v>1.415</c:v>
                </c:pt>
                <c:pt idx="40">
                  <c:v>1.4359999999999999</c:v>
                </c:pt>
                <c:pt idx="41">
                  <c:v>1.4359999999999999</c:v>
                </c:pt>
                <c:pt idx="42">
                  <c:v>1.429</c:v>
                </c:pt>
                <c:pt idx="43">
                  <c:v>1.373</c:v>
                </c:pt>
                <c:pt idx="44">
                  <c:v>1.3439999999999999</c:v>
                </c:pt>
                <c:pt idx="45">
                  <c:v>1.276</c:v>
                </c:pt>
                <c:pt idx="46">
                  <c:v>1.28</c:v>
                </c:pt>
                <c:pt idx="47">
                  <c:v>1.2669999999999999</c:v>
                </c:pt>
                <c:pt idx="48">
                  <c:v>1.2530000000000001</c:v>
                </c:pt>
                <c:pt idx="49">
                  <c:v>1.2429999999999999</c:v>
                </c:pt>
                <c:pt idx="50">
                  <c:v>1.232</c:v>
                </c:pt>
                <c:pt idx="51">
                  <c:v>1.2090000000000001</c:v>
                </c:pt>
                <c:pt idx="52">
                  <c:v>1.1439999999999999</c:v>
                </c:pt>
                <c:pt idx="53">
                  <c:v>1.1200000000000001</c:v>
                </c:pt>
                <c:pt idx="54">
                  <c:v>1.1100000000000001</c:v>
                </c:pt>
                <c:pt idx="55">
                  <c:v>1.1439999999999999</c:v>
                </c:pt>
                <c:pt idx="56">
                  <c:v>1.238</c:v>
                </c:pt>
                <c:pt idx="57">
                  <c:v>1.2869999999999999</c:v>
                </c:pt>
                <c:pt idx="58">
                  <c:v>1.3129999999999999</c:v>
                </c:pt>
                <c:pt idx="59">
                  <c:v>1.373</c:v>
                </c:pt>
                <c:pt idx="60">
                  <c:v>1.0860000000000001</c:v>
                </c:pt>
                <c:pt idx="61">
                  <c:v>0.93400000000000005</c:v>
                </c:pt>
                <c:pt idx="62">
                  <c:v>0.96099999999999997</c:v>
                </c:pt>
                <c:pt idx="63">
                  <c:v>0.94899999999999995</c:v>
                </c:pt>
                <c:pt idx="64">
                  <c:v>0.86699999999999999</c:v>
                </c:pt>
                <c:pt idx="65">
                  <c:v>0.86299999999999999</c:v>
                </c:pt>
                <c:pt idx="66">
                  <c:v>0.83299999999999996</c:v>
                </c:pt>
                <c:pt idx="67">
                  <c:v>0.77100000000000002</c:v>
                </c:pt>
                <c:pt idx="68">
                  <c:v>0.76500000000000001</c:v>
                </c:pt>
                <c:pt idx="69">
                  <c:v>0.78100000000000003</c:v>
                </c:pt>
                <c:pt idx="70">
                  <c:v>0.73499999999999999</c:v>
                </c:pt>
                <c:pt idx="71">
                  <c:v>0.75800000000000001</c:v>
                </c:pt>
                <c:pt idx="72">
                  <c:v>0.82799999999999996</c:v>
                </c:pt>
                <c:pt idx="73">
                  <c:v>0.745</c:v>
                </c:pt>
                <c:pt idx="74">
                  <c:v>0.79400000000000004</c:v>
                </c:pt>
                <c:pt idx="75">
                  <c:v>0.83399999999999996</c:v>
                </c:pt>
                <c:pt idx="76">
                  <c:v>0.82399999999999995</c:v>
                </c:pt>
                <c:pt idx="77">
                  <c:v>0.80100000000000005</c:v>
                </c:pt>
                <c:pt idx="78">
                  <c:v>0.83499999999999996</c:v>
                </c:pt>
                <c:pt idx="79">
                  <c:v>0.83399999999999996</c:v>
                </c:pt>
                <c:pt idx="80">
                  <c:v>0.79800000000000004</c:v>
                </c:pt>
                <c:pt idx="81">
                  <c:v>0.81</c:v>
                </c:pt>
                <c:pt idx="82">
                  <c:v>0.82199999999999995</c:v>
                </c:pt>
                <c:pt idx="83">
                  <c:v>0.73799999999999999</c:v>
                </c:pt>
                <c:pt idx="84">
                  <c:v>0.71299999999999997</c:v>
                </c:pt>
                <c:pt idx="85">
                  <c:v>0.68500000000000005</c:v>
                </c:pt>
                <c:pt idx="86">
                  <c:v>0.73</c:v>
                </c:pt>
                <c:pt idx="87">
                  <c:v>0.80800000000000005</c:v>
                </c:pt>
                <c:pt idx="88">
                  <c:v>0.80200000000000005</c:v>
                </c:pt>
                <c:pt idx="89">
                  <c:v>0.64300000000000002</c:v>
                </c:pt>
                <c:pt idx="90">
                  <c:v>0.67200000000000004</c:v>
                </c:pt>
                <c:pt idx="91">
                  <c:v>0.61199999999999999</c:v>
                </c:pt>
                <c:pt idx="92">
                  <c:v>0.58199999999999996</c:v>
                </c:pt>
                <c:pt idx="93">
                  <c:v>0.52700000000000002</c:v>
                </c:pt>
                <c:pt idx="94">
                  <c:v>0.53800000000000003</c:v>
                </c:pt>
                <c:pt idx="95">
                  <c:v>0.51800000000000002</c:v>
                </c:pt>
                <c:pt idx="96">
                  <c:v>0.53100000000000003</c:v>
                </c:pt>
                <c:pt idx="97">
                  <c:v>0.58499999999999996</c:v>
                </c:pt>
                <c:pt idx="98">
                  <c:v>0.56299999999999994</c:v>
                </c:pt>
                <c:pt idx="99">
                  <c:v>0.55000000000000004</c:v>
                </c:pt>
                <c:pt idx="100">
                  <c:v>0.61899999999999999</c:v>
                </c:pt>
                <c:pt idx="101">
                  <c:v>0.56000000000000005</c:v>
                </c:pt>
                <c:pt idx="102">
                  <c:v>0.54400000000000004</c:v>
                </c:pt>
                <c:pt idx="103">
                  <c:v>0.55300000000000005</c:v>
                </c:pt>
                <c:pt idx="104">
                  <c:v>0.57199999999999995</c:v>
                </c:pt>
                <c:pt idx="105">
                  <c:v>0.56399999999999995</c:v>
                </c:pt>
                <c:pt idx="106">
                  <c:v>0.56399999999999995</c:v>
                </c:pt>
                <c:pt idx="107">
                  <c:v>0.63800000000000001</c:v>
                </c:pt>
                <c:pt idx="108">
                  <c:v>0.64200000000000002</c:v>
                </c:pt>
                <c:pt idx="109">
                  <c:v>0.66800000000000004</c:v>
                </c:pt>
                <c:pt idx="110">
                  <c:v>0.72699999999999998</c:v>
                </c:pt>
                <c:pt idx="111">
                  <c:v>0.71799999999999997</c:v>
                </c:pt>
                <c:pt idx="112">
                  <c:v>0.66100000000000003</c:v>
                </c:pt>
                <c:pt idx="113">
                  <c:v>0.67900000000000005</c:v>
                </c:pt>
                <c:pt idx="114">
                  <c:v>0.75800000000000001</c:v>
                </c:pt>
                <c:pt idx="115">
                  <c:v>0.85899999999999999</c:v>
                </c:pt>
                <c:pt idx="116">
                  <c:v>0.86599999999999999</c:v>
                </c:pt>
                <c:pt idx="117">
                  <c:v>0.91100000000000003</c:v>
                </c:pt>
                <c:pt idx="118">
                  <c:v>0.874</c:v>
                </c:pt>
                <c:pt idx="119">
                  <c:v>0.89100000000000001</c:v>
                </c:pt>
                <c:pt idx="120">
                  <c:v>0.873</c:v>
                </c:pt>
                <c:pt idx="121">
                  <c:v>0.877</c:v>
                </c:pt>
                <c:pt idx="122">
                  <c:v>0.80600000000000005</c:v>
                </c:pt>
                <c:pt idx="123">
                  <c:v>0.80600000000000005</c:v>
                </c:pt>
                <c:pt idx="124">
                  <c:v>0.70699999999999996</c:v>
                </c:pt>
                <c:pt idx="125">
                  <c:v>0.73</c:v>
                </c:pt>
                <c:pt idx="126">
                  <c:v>0.69699999999999995</c:v>
                </c:pt>
                <c:pt idx="127">
                  <c:v>0.67200000000000004</c:v>
                </c:pt>
                <c:pt idx="128">
                  <c:v>0.67900000000000005</c:v>
                </c:pt>
                <c:pt idx="129">
                  <c:v>0.72199999999999998</c:v>
                </c:pt>
                <c:pt idx="130">
                  <c:v>0.746</c:v>
                </c:pt>
                <c:pt idx="131">
                  <c:v>0.73299999999999998</c:v>
                </c:pt>
                <c:pt idx="132">
                  <c:v>0.77900000000000003</c:v>
                </c:pt>
                <c:pt idx="133">
                  <c:v>0.81499999999999995</c:v>
                </c:pt>
                <c:pt idx="134">
                  <c:v>0.871</c:v>
                </c:pt>
                <c:pt idx="135">
                  <c:v>0.96899999999999997</c:v>
                </c:pt>
                <c:pt idx="136">
                  <c:v>1.022</c:v>
                </c:pt>
                <c:pt idx="137">
                  <c:v>0.97899999999999998</c:v>
                </c:pt>
                <c:pt idx="138">
                  <c:v>1.0429999999999999</c:v>
                </c:pt>
                <c:pt idx="139">
                  <c:v>1.024</c:v>
                </c:pt>
                <c:pt idx="140">
                  <c:v>1.097</c:v>
                </c:pt>
                <c:pt idx="141">
                  <c:v>1.123</c:v>
                </c:pt>
                <c:pt idx="142">
                  <c:v>1.08</c:v>
                </c:pt>
                <c:pt idx="143">
                  <c:v>1.0820000000000001</c:v>
                </c:pt>
                <c:pt idx="144">
                  <c:v>1.077</c:v>
                </c:pt>
                <c:pt idx="145">
                  <c:v>1.087</c:v>
                </c:pt>
                <c:pt idx="146">
                  <c:v>1.0820000000000001</c:v>
                </c:pt>
                <c:pt idx="147">
                  <c:v>1.089</c:v>
                </c:pt>
                <c:pt idx="148">
                  <c:v>1.1519999999999999</c:v>
                </c:pt>
                <c:pt idx="149">
                  <c:v>1.2530000000000001</c:v>
                </c:pt>
                <c:pt idx="150">
                  <c:v>1.26</c:v>
                </c:pt>
                <c:pt idx="151">
                  <c:v>1.2450000000000001</c:v>
                </c:pt>
                <c:pt idx="152">
                  <c:v>1.2810000000000001</c:v>
                </c:pt>
                <c:pt idx="153">
                  <c:v>1.17</c:v>
                </c:pt>
                <c:pt idx="154">
                  <c:v>1.2010000000000001</c:v>
                </c:pt>
                <c:pt idx="155">
                  <c:v>1.1299999999999999</c:v>
                </c:pt>
                <c:pt idx="156">
                  <c:v>1.202</c:v>
                </c:pt>
                <c:pt idx="157">
                  <c:v>1.2370000000000001</c:v>
                </c:pt>
                <c:pt idx="158">
                  <c:v>1.2570000000000001</c:v>
                </c:pt>
                <c:pt idx="159">
                  <c:v>1.3420000000000001</c:v>
                </c:pt>
                <c:pt idx="160">
                  <c:v>1.3639999999999999</c:v>
                </c:pt>
                <c:pt idx="161">
                  <c:v>1.4079999999999999</c:v>
                </c:pt>
                <c:pt idx="162">
                  <c:v>1.379</c:v>
                </c:pt>
                <c:pt idx="163">
                  <c:v>1.383</c:v>
                </c:pt>
                <c:pt idx="164">
                  <c:v>1.41</c:v>
                </c:pt>
                <c:pt idx="165">
                  <c:v>1.4550000000000001</c:v>
                </c:pt>
                <c:pt idx="166">
                  <c:v>1.4259999999999999</c:v>
                </c:pt>
                <c:pt idx="167">
                  <c:v>1.3620000000000001</c:v>
                </c:pt>
                <c:pt idx="168">
                  <c:v>1.4490000000000001</c:v>
                </c:pt>
                <c:pt idx="169">
                  <c:v>1.4359999999999999</c:v>
                </c:pt>
                <c:pt idx="170">
                  <c:v>1.417</c:v>
                </c:pt>
                <c:pt idx="171">
                  <c:v>1.38</c:v>
                </c:pt>
                <c:pt idx="172">
                  <c:v>1.37</c:v>
                </c:pt>
                <c:pt idx="173">
                  <c:v>1.4179999999999999</c:v>
                </c:pt>
                <c:pt idx="174">
                  <c:v>1.4969999999999999</c:v>
                </c:pt>
                <c:pt idx="175">
                  <c:v>1.38</c:v>
                </c:pt>
                <c:pt idx="176">
                  <c:v>1.403</c:v>
                </c:pt>
                <c:pt idx="177">
                  <c:v>1.4179999999999999</c:v>
                </c:pt>
                <c:pt idx="178">
                  <c:v>1.359</c:v>
                </c:pt>
                <c:pt idx="179">
                  <c:v>1.3820000000000001</c:v>
                </c:pt>
                <c:pt idx="180">
                  <c:v>1.4530000000000001</c:v>
                </c:pt>
                <c:pt idx="181">
                  <c:v>1.4670000000000001</c:v>
                </c:pt>
                <c:pt idx="182">
                  <c:v>1.4410000000000001</c:v>
                </c:pt>
                <c:pt idx="183">
                  <c:v>1.3860000000000001</c:v>
                </c:pt>
                <c:pt idx="184">
                  <c:v>1.488</c:v>
                </c:pt>
                <c:pt idx="185">
                  <c:v>1.4379999999999999</c:v>
                </c:pt>
                <c:pt idx="186">
                  <c:v>1.399</c:v>
                </c:pt>
                <c:pt idx="187">
                  <c:v>1.407</c:v>
                </c:pt>
                <c:pt idx="188">
                  <c:v>1.393</c:v>
                </c:pt>
                <c:pt idx="189">
                  <c:v>1.3719999999999999</c:v>
                </c:pt>
                <c:pt idx="190">
                  <c:v>1.345</c:v>
                </c:pt>
                <c:pt idx="191">
                  <c:v>1.345</c:v>
                </c:pt>
                <c:pt idx="192">
                  <c:v>1.345</c:v>
                </c:pt>
                <c:pt idx="193">
                  <c:v>1.2969999999999999</c:v>
                </c:pt>
                <c:pt idx="194">
                  <c:v>1.2349999999999999</c:v>
                </c:pt>
                <c:pt idx="195">
                  <c:v>1.2389999999999999</c:v>
                </c:pt>
                <c:pt idx="196">
                  <c:v>1.2389999999999999</c:v>
                </c:pt>
                <c:pt idx="197">
                  <c:v>1.33</c:v>
                </c:pt>
                <c:pt idx="198">
                  <c:v>1.335</c:v>
                </c:pt>
                <c:pt idx="199">
                  <c:v>1.292</c:v>
                </c:pt>
                <c:pt idx="200">
                  <c:v>1.383</c:v>
                </c:pt>
                <c:pt idx="201">
                  <c:v>1.335</c:v>
                </c:pt>
                <c:pt idx="202">
                  <c:v>1.3620000000000001</c:v>
                </c:pt>
                <c:pt idx="203">
                  <c:v>1.347</c:v>
                </c:pt>
                <c:pt idx="204">
                  <c:v>1.2989999999999999</c:v>
                </c:pt>
                <c:pt idx="205">
                  <c:v>1.3639999999999999</c:v>
                </c:pt>
                <c:pt idx="206">
                  <c:v>1.3120000000000001</c:v>
                </c:pt>
                <c:pt idx="207">
                  <c:v>1.3089999999999999</c:v>
                </c:pt>
                <c:pt idx="208">
                  <c:v>1.3360000000000001</c:v>
                </c:pt>
                <c:pt idx="209">
                  <c:v>1.4079999999999999</c:v>
                </c:pt>
                <c:pt idx="210">
                  <c:v>1.431</c:v>
                </c:pt>
                <c:pt idx="211">
                  <c:v>1.367</c:v>
                </c:pt>
                <c:pt idx="212">
                  <c:v>1.4020000000000001</c:v>
                </c:pt>
                <c:pt idx="213">
                  <c:v>1.4710000000000001</c:v>
                </c:pt>
                <c:pt idx="214">
                  <c:v>1.5150000000000001</c:v>
                </c:pt>
                <c:pt idx="215">
                  <c:v>1.4710000000000001</c:v>
                </c:pt>
                <c:pt idx="216">
                  <c:v>1.444</c:v>
                </c:pt>
                <c:pt idx="217">
                  <c:v>1.417</c:v>
                </c:pt>
                <c:pt idx="218">
                  <c:v>1.4490000000000001</c:v>
                </c:pt>
                <c:pt idx="219">
                  <c:v>1.383</c:v>
                </c:pt>
                <c:pt idx="220">
                  <c:v>1.3519999999999999</c:v>
                </c:pt>
                <c:pt idx="221">
                  <c:v>1.3169999999999999</c:v>
                </c:pt>
                <c:pt idx="222">
                  <c:v>1.2889999999999999</c:v>
                </c:pt>
                <c:pt idx="223">
                  <c:v>1.212</c:v>
                </c:pt>
                <c:pt idx="224">
                  <c:v>1.246</c:v>
                </c:pt>
                <c:pt idx="225">
                  <c:v>1.256</c:v>
                </c:pt>
                <c:pt idx="226">
                  <c:v>1.2929999999999999</c:v>
                </c:pt>
                <c:pt idx="227">
                  <c:v>1.31</c:v>
                </c:pt>
                <c:pt idx="228">
                  <c:v>1.2969999999999999</c:v>
                </c:pt>
                <c:pt idx="229">
                  <c:v>1.2589999999999999</c:v>
                </c:pt>
                <c:pt idx="230">
                  <c:v>1.2110000000000001</c:v>
                </c:pt>
                <c:pt idx="231">
                  <c:v>1.228</c:v>
                </c:pt>
                <c:pt idx="232">
                  <c:v>1.236</c:v>
                </c:pt>
                <c:pt idx="233">
                  <c:v>1.2030000000000001</c:v>
                </c:pt>
                <c:pt idx="234">
                  <c:v>1.1539999999999999</c:v>
                </c:pt>
                <c:pt idx="235">
                  <c:v>1.0780000000000001</c:v>
                </c:pt>
                <c:pt idx="236">
                  <c:v>1.1499999999999999</c:v>
                </c:pt>
                <c:pt idx="237">
                  <c:v>1.151</c:v>
                </c:pt>
                <c:pt idx="238">
                  <c:v>1.194</c:v>
                </c:pt>
                <c:pt idx="239">
                  <c:v>1.212</c:v>
                </c:pt>
                <c:pt idx="240">
                  <c:v>1.1850000000000001</c:v>
                </c:pt>
                <c:pt idx="241">
                  <c:v>1.2130000000000001</c:v>
                </c:pt>
                <c:pt idx="242">
                  <c:v>1.1930000000000001</c:v>
                </c:pt>
                <c:pt idx="243">
                  <c:v>1.218</c:v>
                </c:pt>
                <c:pt idx="244">
                  <c:v>1.2250000000000001</c:v>
                </c:pt>
                <c:pt idx="245">
                  <c:v>1.2310000000000001</c:v>
                </c:pt>
                <c:pt idx="246">
                  <c:v>1.2469999999999999</c:v>
                </c:pt>
                <c:pt idx="247">
                  <c:v>1.224</c:v>
                </c:pt>
                <c:pt idx="248">
                  <c:v>1.2110000000000001</c:v>
                </c:pt>
                <c:pt idx="249">
                  <c:v>1.2490000000000001</c:v>
                </c:pt>
                <c:pt idx="250">
                  <c:v>1.244</c:v>
                </c:pt>
                <c:pt idx="251">
                  <c:v>1.234</c:v>
                </c:pt>
                <c:pt idx="252">
                  <c:v>1.2530000000000001</c:v>
                </c:pt>
                <c:pt idx="253">
                  <c:v>1.1759999999999999</c:v>
                </c:pt>
                <c:pt idx="254">
                  <c:v>1.2290000000000001</c:v>
                </c:pt>
                <c:pt idx="255">
                  <c:v>1.196</c:v>
                </c:pt>
                <c:pt idx="256">
                  <c:v>1.167</c:v>
                </c:pt>
                <c:pt idx="257">
                  <c:v>1.1919999999999999</c:v>
                </c:pt>
                <c:pt idx="258">
                  <c:v>1.1499999999999999</c:v>
                </c:pt>
                <c:pt idx="259">
                  <c:v>1.121</c:v>
                </c:pt>
                <c:pt idx="260">
                  <c:v>1.139</c:v>
                </c:pt>
                <c:pt idx="261">
                  <c:v>1.0640000000000001</c:v>
                </c:pt>
                <c:pt idx="262">
                  <c:v>1.0669999999999999</c:v>
                </c:pt>
                <c:pt idx="263">
                  <c:v>1.0920000000000001</c:v>
                </c:pt>
                <c:pt idx="264">
                  <c:v>1.099</c:v>
                </c:pt>
                <c:pt idx="265">
                  <c:v>1.075</c:v>
                </c:pt>
                <c:pt idx="266">
                  <c:v>1.077</c:v>
                </c:pt>
                <c:pt idx="267">
                  <c:v>1.0529999999999999</c:v>
                </c:pt>
                <c:pt idx="268">
                  <c:v>1.05</c:v>
                </c:pt>
                <c:pt idx="269">
                  <c:v>1.0429999999999999</c:v>
                </c:pt>
                <c:pt idx="270">
                  <c:v>1.0429999999999999</c:v>
                </c:pt>
                <c:pt idx="271">
                  <c:v>1.0429999999999999</c:v>
                </c:pt>
                <c:pt idx="272">
                  <c:v>1.014</c:v>
                </c:pt>
                <c:pt idx="273">
                  <c:v>1.0649999999999999</c:v>
                </c:pt>
                <c:pt idx="274">
                  <c:v>1.069</c:v>
                </c:pt>
                <c:pt idx="275">
                  <c:v>1.034</c:v>
                </c:pt>
                <c:pt idx="276">
                  <c:v>1.0509999999999999</c:v>
                </c:pt>
                <c:pt idx="277">
                  <c:v>1.085</c:v>
                </c:pt>
                <c:pt idx="278">
                  <c:v>1.083</c:v>
                </c:pt>
                <c:pt idx="279">
                  <c:v>1.0640000000000001</c:v>
                </c:pt>
                <c:pt idx="280">
                  <c:v>1.085</c:v>
                </c:pt>
                <c:pt idx="281">
                  <c:v>1.085</c:v>
                </c:pt>
                <c:pt idx="282">
                  <c:v>1.0880000000000001</c:v>
                </c:pt>
                <c:pt idx="283">
                  <c:v>1.073</c:v>
                </c:pt>
                <c:pt idx="284">
                  <c:v>1.1160000000000001</c:v>
                </c:pt>
                <c:pt idx="285">
                  <c:v>1.117</c:v>
                </c:pt>
                <c:pt idx="286">
                  <c:v>1.147</c:v>
                </c:pt>
                <c:pt idx="287">
                  <c:v>1.202</c:v>
                </c:pt>
                <c:pt idx="288">
                  <c:v>1.1659999999999999</c:v>
                </c:pt>
                <c:pt idx="289">
                  <c:v>1.159</c:v>
                </c:pt>
                <c:pt idx="290">
                  <c:v>1.0860000000000001</c:v>
                </c:pt>
                <c:pt idx="291">
                  <c:v>1.1379999999999999</c:v>
                </c:pt>
                <c:pt idx="292">
                  <c:v>1.131</c:v>
                </c:pt>
                <c:pt idx="293">
                  <c:v>1.0680000000000001</c:v>
                </c:pt>
                <c:pt idx="294">
                  <c:v>1.0580000000000001</c:v>
                </c:pt>
                <c:pt idx="295">
                  <c:v>1.093</c:v>
                </c:pt>
                <c:pt idx="296">
                  <c:v>1.0880000000000001</c:v>
                </c:pt>
                <c:pt idx="297">
                  <c:v>1.0820000000000001</c:v>
                </c:pt>
                <c:pt idx="298">
                  <c:v>1.0720000000000001</c:v>
                </c:pt>
                <c:pt idx="299">
                  <c:v>1.0369999999999999</c:v>
                </c:pt>
                <c:pt idx="300">
                  <c:v>1.012</c:v>
                </c:pt>
                <c:pt idx="301">
                  <c:v>1.012</c:v>
                </c:pt>
                <c:pt idx="302">
                  <c:v>0.99399999999999999</c:v>
                </c:pt>
                <c:pt idx="303">
                  <c:v>1.046</c:v>
                </c:pt>
                <c:pt idx="304">
                  <c:v>1.073</c:v>
                </c:pt>
                <c:pt idx="305">
                  <c:v>1.038</c:v>
                </c:pt>
                <c:pt idx="306">
                  <c:v>1.0409999999999999</c:v>
                </c:pt>
                <c:pt idx="307">
                  <c:v>0.98399999999999999</c:v>
                </c:pt>
                <c:pt idx="308">
                  <c:v>1.0009999999999999</c:v>
                </c:pt>
                <c:pt idx="309">
                  <c:v>1.0329999999999999</c:v>
                </c:pt>
                <c:pt idx="310">
                  <c:v>1.0049999999999999</c:v>
                </c:pt>
                <c:pt idx="311">
                  <c:v>0.96699999999999997</c:v>
                </c:pt>
                <c:pt idx="312">
                  <c:v>1.0329999999999999</c:v>
                </c:pt>
                <c:pt idx="313">
                  <c:v>0.92700000000000005</c:v>
                </c:pt>
                <c:pt idx="314">
                  <c:v>1.0309999999999999</c:v>
                </c:pt>
                <c:pt idx="315">
                  <c:v>1.018</c:v>
                </c:pt>
                <c:pt idx="316">
                  <c:v>1.03</c:v>
                </c:pt>
                <c:pt idx="317">
                  <c:v>0.995</c:v>
                </c:pt>
                <c:pt idx="318">
                  <c:v>1.032</c:v>
                </c:pt>
                <c:pt idx="319">
                  <c:v>1.0149999999999999</c:v>
                </c:pt>
                <c:pt idx="320">
                  <c:v>1.0309999999999999</c:v>
                </c:pt>
                <c:pt idx="321">
                  <c:v>1.0109999999999999</c:v>
                </c:pt>
                <c:pt idx="322">
                  <c:v>1.0900000000000001</c:v>
                </c:pt>
                <c:pt idx="323">
                  <c:v>1.1539999999999999</c:v>
                </c:pt>
                <c:pt idx="324">
                  <c:v>1.25</c:v>
                </c:pt>
                <c:pt idx="325">
                  <c:v>1.2570000000000001</c:v>
                </c:pt>
                <c:pt idx="326">
                  <c:v>1.264</c:v>
                </c:pt>
                <c:pt idx="327">
                  <c:v>1.2469999999999999</c:v>
                </c:pt>
                <c:pt idx="328">
                  <c:v>1.26</c:v>
                </c:pt>
                <c:pt idx="329">
                  <c:v>1.3160000000000001</c:v>
                </c:pt>
                <c:pt idx="330">
                  <c:v>1.3049999999999999</c:v>
                </c:pt>
                <c:pt idx="331">
                  <c:v>1.268</c:v>
                </c:pt>
                <c:pt idx="332">
                  <c:v>1.2749999999999999</c:v>
                </c:pt>
                <c:pt idx="333">
                  <c:v>1.2610000000000001</c:v>
                </c:pt>
                <c:pt idx="334">
                  <c:v>1.302</c:v>
                </c:pt>
                <c:pt idx="335">
                  <c:v>1.31</c:v>
                </c:pt>
                <c:pt idx="336">
                  <c:v>1.27</c:v>
                </c:pt>
                <c:pt idx="337">
                  <c:v>1.2070000000000001</c:v>
                </c:pt>
                <c:pt idx="338">
                  <c:v>1.1919999999999999</c:v>
                </c:pt>
                <c:pt idx="339">
                  <c:v>1.2050000000000001</c:v>
                </c:pt>
                <c:pt idx="340">
                  <c:v>1.175</c:v>
                </c:pt>
                <c:pt idx="341">
                  <c:v>1.1879999999999999</c:v>
                </c:pt>
                <c:pt idx="342">
                  <c:v>1.258</c:v>
                </c:pt>
                <c:pt idx="343">
                  <c:v>1.2330000000000001</c:v>
                </c:pt>
                <c:pt idx="344">
                  <c:v>1.2030000000000001</c:v>
                </c:pt>
                <c:pt idx="345">
                  <c:v>1.218</c:v>
                </c:pt>
                <c:pt idx="346">
                  <c:v>1.23</c:v>
                </c:pt>
                <c:pt idx="347">
                  <c:v>1.2130000000000001</c:v>
                </c:pt>
                <c:pt idx="348">
                  <c:v>1.236</c:v>
                </c:pt>
                <c:pt idx="349">
                  <c:v>1.149</c:v>
                </c:pt>
                <c:pt idx="350">
                  <c:v>1.1759999999999999</c:v>
                </c:pt>
                <c:pt idx="351">
                  <c:v>1.139</c:v>
                </c:pt>
                <c:pt idx="352">
                  <c:v>1.157</c:v>
                </c:pt>
                <c:pt idx="353">
                  <c:v>1.109</c:v>
                </c:pt>
                <c:pt idx="354">
                  <c:v>1.0820000000000001</c:v>
                </c:pt>
                <c:pt idx="355">
                  <c:v>1.0620000000000001</c:v>
                </c:pt>
                <c:pt idx="356">
                  <c:v>1.071</c:v>
                </c:pt>
                <c:pt idx="357">
                  <c:v>1.0840000000000001</c:v>
                </c:pt>
                <c:pt idx="358">
                  <c:v>1.105</c:v>
                </c:pt>
                <c:pt idx="359">
                  <c:v>1.087</c:v>
                </c:pt>
                <c:pt idx="360">
                  <c:v>1.0900000000000001</c:v>
                </c:pt>
                <c:pt idx="361">
                  <c:v>1.07</c:v>
                </c:pt>
                <c:pt idx="362">
                  <c:v>1.087</c:v>
                </c:pt>
                <c:pt idx="363">
                  <c:v>1.0589999999999999</c:v>
                </c:pt>
                <c:pt idx="364">
                  <c:v>1.0529999999999999</c:v>
                </c:pt>
                <c:pt idx="365">
                  <c:v>1.0529999999999999</c:v>
                </c:pt>
                <c:pt idx="366">
                  <c:v>1.0529999999999999</c:v>
                </c:pt>
                <c:pt idx="367">
                  <c:v>1</c:v>
                </c:pt>
                <c:pt idx="368">
                  <c:v>1.03</c:v>
                </c:pt>
                <c:pt idx="369">
                  <c:v>1.034</c:v>
                </c:pt>
                <c:pt idx="370">
                  <c:v>1.0569999999999999</c:v>
                </c:pt>
                <c:pt idx="371">
                  <c:v>1.0569999999999999</c:v>
                </c:pt>
                <c:pt idx="372">
                  <c:v>1.026</c:v>
                </c:pt>
                <c:pt idx="373">
                  <c:v>1.0049999999999999</c:v>
                </c:pt>
                <c:pt idx="374">
                  <c:v>0.97199999999999998</c:v>
                </c:pt>
                <c:pt idx="375">
                  <c:v>0.99</c:v>
                </c:pt>
                <c:pt idx="376">
                  <c:v>1.0449999999999999</c:v>
                </c:pt>
                <c:pt idx="377">
                  <c:v>1.135</c:v>
                </c:pt>
                <c:pt idx="378">
                  <c:v>1.145</c:v>
                </c:pt>
                <c:pt idx="379">
                  <c:v>1.23</c:v>
                </c:pt>
                <c:pt idx="380">
                  <c:v>1.3089999999999999</c:v>
                </c:pt>
                <c:pt idx="381">
                  <c:v>1.302</c:v>
                </c:pt>
                <c:pt idx="382">
                  <c:v>1.329</c:v>
                </c:pt>
                <c:pt idx="383">
                  <c:v>1.3420000000000001</c:v>
                </c:pt>
                <c:pt idx="384">
                  <c:v>1.367</c:v>
                </c:pt>
                <c:pt idx="385">
                  <c:v>1.355</c:v>
                </c:pt>
                <c:pt idx="386">
                  <c:v>1.3340000000000001</c:v>
                </c:pt>
                <c:pt idx="387">
                  <c:v>1.33</c:v>
                </c:pt>
                <c:pt idx="388">
                  <c:v>1.383</c:v>
                </c:pt>
                <c:pt idx="389">
                  <c:v>1.375</c:v>
                </c:pt>
                <c:pt idx="390">
                  <c:v>1.365</c:v>
                </c:pt>
                <c:pt idx="391">
                  <c:v>1.3280000000000001</c:v>
                </c:pt>
                <c:pt idx="392">
                  <c:v>1.353</c:v>
                </c:pt>
                <c:pt idx="393">
                  <c:v>1.3780000000000001</c:v>
                </c:pt>
                <c:pt idx="394">
                  <c:v>1.387</c:v>
                </c:pt>
                <c:pt idx="395">
                  <c:v>1.363</c:v>
                </c:pt>
                <c:pt idx="396">
                  <c:v>1.357</c:v>
                </c:pt>
                <c:pt idx="397">
                  <c:v>1.363</c:v>
                </c:pt>
                <c:pt idx="398">
                  <c:v>1.38</c:v>
                </c:pt>
                <c:pt idx="399">
                  <c:v>1.381</c:v>
                </c:pt>
                <c:pt idx="400">
                  <c:v>1.367</c:v>
                </c:pt>
                <c:pt idx="401">
                  <c:v>1.3360000000000001</c:v>
                </c:pt>
                <c:pt idx="402">
                  <c:v>1.276</c:v>
                </c:pt>
                <c:pt idx="403">
                  <c:v>1.3149999999999999</c:v>
                </c:pt>
                <c:pt idx="404">
                  <c:v>1.2789999999999999</c:v>
                </c:pt>
                <c:pt idx="405">
                  <c:v>1.331</c:v>
                </c:pt>
                <c:pt idx="406">
                  <c:v>1.3120000000000001</c:v>
                </c:pt>
                <c:pt idx="407">
                  <c:v>1.357</c:v>
                </c:pt>
                <c:pt idx="408">
                  <c:v>1.4039999999999999</c:v>
                </c:pt>
                <c:pt idx="409">
                  <c:v>1.3839999999999999</c:v>
                </c:pt>
                <c:pt idx="410">
                  <c:v>1.3479999999999999</c:v>
                </c:pt>
                <c:pt idx="411">
                  <c:v>1.335</c:v>
                </c:pt>
                <c:pt idx="412">
                  <c:v>1.3320000000000001</c:v>
                </c:pt>
                <c:pt idx="413">
                  <c:v>1.343</c:v>
                </c:pt>
                <c:pt idx="414">
                  <c:v>1.26</c:v>
                </c:pt>
                <c:pt idx="415">
                  <c:v>1.262</c:v>
                </c:pt>
                <c:pt idx="416">
                  <c:v>1.256</c:v>
                </c:pt>
                <c:pt idx="417">
                  <c:v>1.2310000000000001</c:v>
                </c:pt>
                <c:pt idx="418">
                  <c:v>1.2250000000000001</c:v>
                </c:pt>
                <c:pt idx="419">
                  <c:v>1.2650000000000001</c:v>
                </c:pt>
                <c:pt idx="420">
                  <c:v>1.3420000000000001</c:v>
                </c:pt>
                <c:pt idx="421">
                  <c:v>1.3280000000000001</c:v>
                </c:pt>
                <c:pt idx="422">
                  <c:v>1.321</c:v>
                </c:pt>
                <c:pt idx="423">
                  <c:v>1.286</c:v>
                </c:pt>
                <c:pt idx="424">
                  <c:v>1.3089999999999999</c:v>
                </c:pt>
                <c:pt idx="425">
                  <c:v>1.294</c:v>
                </c:pt>
                <c:pt idx="426">
                  <c:v>1.292</c:v>
                </c:pt>
                <c:pt idx="427">
                  <c:v>1.274</c:v>
                </c:pt>
                <c:pt idx="428">
                  <c:v>1.2749999999999999</c:v>
                </c:pt>
                <c:pt idx="429">
                  <c:v>1.2490000000000001</c:v>
                </c:pt>
                <c:pt idx="430">
                  <c:v>1.25</c:v>
                </c:pt>
                <c:pt idx="431">
                  <c:v>1.2530000000000001</c:v>
                </c:pt>
                <c:pt idx="432">
                  <c:v>1.2530000000000001</c:v>
                </c:pt>
                <c:pt idx="433">
                  <c:v>1.3380000000000001</c:v>
                </c:pt>
                <c:pt idx="434">
                  <c:v>1.33</c:v>
                </c:pt>
                <c:pt idx="435">
                  <c:v>1.2330000000000001</c:v>
                </c:pt>
                <c:pt idx="436">
                  <c:v>1.2869999999999999</c:v>
                </c:pt>
                <c:pt idx="437">
                  <c:v>1.2570000000000001</c:v>
                </c:pt>
                <c:pt idx="438">
                  <c:v>1.228</c:v>
                </c:pt>
                <c:pt idx="439">
                  <c:v>1.2530000000000001</c:v>
                </c:pt>
                <c:pt idx="440">
                  <c:v>1.2789999999999999</c:v>
                </c:pt>
                <c:pt idx="441">
                  <c:v>1.202</c:v>
                </c:pt>
                <c:pt idx="442">
                  <c:v>1.2230000000000001</c:v>
                </c:pt>
                <c:pt idx="443">
                  <c:v>1.216</c:v>
                </c:pt>
                <c:pt idx="444">
                  <c:v>1.1739999999999999</c:v>
                </c:pt>
                <c:pt idx="445">
                  <c:v>1.1499999999999999</c:v>
                </c:pt>
                <c:pt idx="446">
                  <c:v>1.1479999999999999</c:v>
                </c:pt>
                <c:pt idx="447">
                  <c:v>1.2050000000000001</c:v>
                </c:pt>
                <c:pt idx="448">
                  <c:v>1.25</c:v>
                </c:pt>
                <c:pt idx="449">
                  <c:v>1.262</c:v>
                </c:pt>
                <c:pt idx="450">
                  <c:v>1.2410000000000001</c:v>
                </c:pt>
                <c:pt idx="451">
                  <c:v>1.2410000000000001</c:v>
                </c:pt>
                <c:pt idx="452">
                  <c:v>1.2410000000000001</c:v>
                </c:pt>
                <c:pt idx="453">
                  <c:v>1.1719999999999999</c:v>
                </c:pt>
                <c:pt idx="454">
                  <c:v>1.1970000000000001</c:v>
                </c:pt>
                <c:pt idx="455">
                  <c:v>1.19</c:v>
                </c:pt>
                <c:pt idx="456">
                  <c:v>1.19</c:v>
                </c:pt>
                <c:pt idx="457">
                  <c:v>1.2869999999999999</c:v>
                </c:pt>
                <c:pt idx="458">
                  <c:v>1.2130000000000001</c:v>
                </c:pt>
                <c:pt idx="459">
                  <c:v>1.234</c:v>
                </c:pt>
                <c:pt idx="460">
                  <c:v>1.244</c:v>
                </c:pt>
                <c:pt idx="461">
                  <c:v>1.236</c:v>
                </c:pt>
                <c:pt idx="462">
                  <c:v>1.2829999999999999</c:v>
                </c:pt>
                <c:pt idx="463">
                  <c:v>1.286</c:v>
                </c:pt>
                <c:pt idx="464">
                  <c:v>1.3089999999999999</c:v>
                </c:pt>
                <c:pt idx="465">
                  <c:v>1.339</c:v>
                </c:pt>
                <c:pt idx="466">
                  <c:v>1.323</c:v>
                </c:pt>
                <c:pt idx="467">
                  <c:v>1.3029999999999999</c:v>
                </c:pt>
                <c:pt idx="468">
                  <c:v>1.3080000000000001</c:v>
                </c:pt>
                <c:pt idx="469">
                  <c:v>1.33</c:v>
                </c:pt>
                <c:pt idx="470">
                  <c:v>1.337</c:v>
                </c:pt>
                <c:pt idx="471">
                  <c:v>1.3580000000000001</c:v>
                </c:pt>
                <c:pt idx="472">
                  <c:v>1.353</c:v>
                </c:pt>
                <c:pt idx="473">
                  <c:v>1.407</c:v>
                </c:pt>
                <c:pt idx="474">
                  <c:v>1.4119999999999999</c:v>
                </c:pt>
                <c:pt idx="475">
                  <c:v>1.444</c:v>
                </c:pt>
                <c:pt idx="476">
                  <c:v>1.4530000000000001</c:v>
                </c:pt>
                <c:pt idx="477">
                  <c:v>1.46</c:v>
                </c:pt>
                <c:pt idx="478">
                  <c:v>1.51</c:v>
                </c:pt>
                <c:pt idx="479">
                  <c:v>1.5310000000000001</c:v>
                </c:pt>
                <c:pt idx="480">
                  <c:v>1.577</c:v>
                </c:pt>
                <c:pt idx="481">
                  <c:v>1.5580000000000001</c:v>
                </c:pt>
                <c:pt idx="482">
                  <c:v>1.5209999999999999</c:v>
                </c:pt>
                <c:pt idx="483">
                  <c:v>1.5510000000000002</c:v>
                </c:pt>
                <c:pt idx="484">
                  <c:v>1.617</c:v>
                </c:pt>
                <c:pt idx="485">
                  <c:v>1.5699999999999998</c:v>
                </c:pt>
                <c:pt idx="486">
                  <c:v>1.601</c:v>
                </c:pt>
                <c:pt idx="487">
                  <c:v>1.6179999999999999</c:v>
                </c:pt>
                <c:pt idx="488">
                  <c:v>1.6400000000000001</c:v>
                </c:pt>
                <c:pt idx="489">
                  <c:v>1.6459999999999999</c:v>
                </c:pt>
                <c:pt idx="490">
                  <c:v>1.581</c:v>
                </c:pt>
                <c:pt idx="491">
                  <c:v>1.6019999999999999</c:v>
                </c:pt>
                <c:pt idx="492">
                  <c:v>1.585</c:v>
                </c:pt>
                <c:pt idx="493">
                  <c:v>1.5550000000000002</c:v>
                </c:pt>
                <c:pt idx="494">
                  <c:v>1.546</c:v>
                </c:pt>
                <c:pt idx="495">
                  <c:v>1.5209999999999999</c:v>
                </c:pt>
                <c:pt idx="496">
                  <c:v>1.5089999999999999</c:v>
                </c:pt>
                <c:pt idx="497">
                  <c:v>1.5609999999999999</c:v>
                </c:pt>
                <c:pt idx="498">
                  <c:v>1.5009999999999999</c:v>
                </c:pt>
                <c:pt idx="499">
                  <c:v>1.4670000000000001</c:v>
                </c:pt>
                <c:pt idx="500">
                  <c:v>1.474</c:v>
                </c:pt>
                <c:pt idx="501">
                  <c:v>1.4950000000000001</c:v>
                </c:pt>
                <c:pt idx="502">
                  <c:v>1.5209999999999999</c:v>
                </c:pt>
                <c:pt idx="503">
                  <c:v>1.494</c:v>
                </c:pt>
                <c:pt idx="504">
                  <c:v>1.474</c:v>
                </c:pt>
                <c:pt idx="505">
                  <c:v>1.492</c:v>
                </c:pt>
                <c:pt idx="506">
                  <c:v>1.494</c:v>
                </c:pt>
                <c:pt idx="507">
                  <c:v>1.4870000000000001</c:v>
                </c:pt>
                <c:pt idx="508">
                  <c:v>1.4370000000000001</c:v>
                </c:pt>
                <c:pt idx="509">
                  <c:v>1.4379999999999999</c:v>
                </c:pt>
                <c:pt idx="510">
                  <c:v>1.429</c:v>
                </c:pt>
                <c:pt idx="511">
                  <c:v>1.4450000000000001</c:v>
                </c:pt>
                <c:pt idx="512">
                  <c:v>1.4849999999999999</c:v>
                </c:pt>
                <c:pt idx="513">
                  <c:v>1.5270000000000001</c:v>
                </c:pt>
                <c:pt idx="514">
                  <c:v>1.44</c:v>
                </c:pt>
                <c:pt idx="515">
                  <c:v>1.4450000000000001</c:v>
                </c:pt>
                <c:pt idx="516">
                  <c:v>1.44</c:v>
                </c:pt>
                <c:pt idx="517">
                  <c:v>1.421</c:v>
                </c:pt>
                <c:pt idx="518">
                  <c:v>1.3660000000000001</c:v>
                </c:pt>
                <c:pt idx="519">
                  <c:v>1.35</c:v>
                </c:pt>
                <c:pt idx="520">
                  <c:v>1.35</c:v>
                </c:pt>
                <c:pt idx="521">
                  <c:v>1.4179999999999999</c:v>
                </c:pt>
              </c:numCache>
            </c:numRef>
          </c:val>
          <c:smooth val="0"/>
        </c:ser>
        <c:ser>
          <c:idx val="4"/>
          <c:order val="4"/>
          <c:tx>
            <c:strRef>
              <c:f>Bond!$F$2</c:f>
              <c:strCache>
                <c:ptCount val="1"/>
                <c:pt idx="0">
                  <c:v>India</c:v>
                </c:pt>
              </c:strCache>
            </c:strRef>
          </c:tx>
          <c:spPr>
            <a:ln w="28575" cap="rnd">
              <a:solidFill>
                <a:schemeClr val="tx1"/>
              </a:solidFill>
              <a:round/>
            </a:ln>
            <a:effectLst/>
          </c:spPr>
          <c:marker>
            <c:symbol val="none"/>
          </c:marker>
          <c:cat>
            <c:numRef>
              <c:f>Bond!$A$851:$A$1392</c:f>
              <c:numCache>
                <c:formatCode>m/d/yyyy</c:formatCode>
                <c:ptCount val="522"/>
                <c:pt idx="0">
                  <c:v>42461</c:v>
                </c:pt>
                <c:pt idx="1">
                  <c:v>42464</c:v>
                </c:pt>
                <c:pt idx="2">
                  <c:v>42465</c:v>
                </c:pt>
                <c:pt idx="3">
                  <c:v>42466</c:v>
                </c:pt>
                <c:pt idx="4">
                  <c:v>42467</c:v>
                </c:pt>
                <c:pt idx="5">
                  <c:v>42468</c:v>
                </c:pt>
                <c:pt idx="6">
                  <c:v>42471</c:v>
                </c:pt>
                <c:pt idx="7">
                  <c:v>42472</c:v>
                </c:pt>
                <c:pt idx="8">
                  <c:v>42473</c:v>
                </c:pt>
                <c:pt idx="9">
                  <c:v>42474</c:v>
                </c:pt>
                <c:pt idx="10">
                  <c:v>42475</c:v>
                </c:pt>
                <c:pt idx="11">
                  <c:v>42478</c:v>
                </c:pt>
                <c:pt idx="12">
                  <c:v>42479</c:v>
                </c:pt>
                <c:pt idx="13">
                  <c:v>42480</c:v>
                </c:pt>
                <c:pt idx="14">
                  <c:v>42481</c:v>
                </c:pt>
                <c:pt idx="15">
                  <c:v>42482</c:v>
                </c:pt>
                <c:pt idx="16">
                  <c:v>42485</c:v>
                </c:pt>
                <c:pt idx="17">
                  <c:v>42486</c:v>
                </c:pt>
                <c:pt idx="18">
                  <c:v>42487</c:v>
                </c:pt>
                <c:pt idx="19">
                  <c:v>42488</c:v>
                </c:pt>
                <c:pt idx="20">
                  <c:v>42489</c:v>
                </c:pt>
                <c:pt idx="21" formatCode="[$-409]d\-mmm\-yy;@">
                  <c:v>42492</c:v>
                </c:pt>
                <c:pt idx="22" formatCode="[$-409]d\-mmm\-yy;@">
                  <c:v>42493</c:v>
                </c:pt>
                <c:pt idx="23" formatCode="[$-409]d\-mmm\-yy;@">
                  <c:v>42494</c:v>
                </c:pt>
                <c:pt idx="24" formatCode="[$-409]d\-mmm\-yy;@">
                  <c:v>42495</c:v>
                </c:pt>
                <c:pt idx="25" formatCode="[$-409]d\-mmm\-yy;@">
                  <c:v>42496</c:v>
                </c:pt>
                <c:pt idx="26" formatCode="[$-409]d\-mmm\-yy;@">
                  <c:v>42499</c:v>
                </c:pt>
                <c:pt idx="27" formatCode="[$-409]d\-mmm\-yy;@">
                  <c:v>42500</c:v>
                </c:pt>
                <c:pt idx="28" formatCode="[$-409]d\-mmm\-yy;@">
                  <c:v>42501</c:v>
                </c:pt>
                <c:pt idx="29" formatCode="[$-409]d\-mmm\-yy;@">
                  <c:v>42502</c:v>
                </c:pt>
                <c:pt idx="30" formatCode="[$-409]d\-mmm\-yy;@">
                  <c:v>42503</c:v>
                </c:pt>
                <c:pt idx="31" formatCode="[$-409]d\-mmm\-yy;@">
                  <c:v>42506</c:v>
                </c:pt>
                <c:pt idx="32" formatCode="[$-409]d\-mmm\-yy;@">
                  <c:v>42507</c:v>
                </c:pt>
                <c:pt idx="33" formatCode="[$-409]d\-mmm\-yy;@">
                  <c:v>42508</c:v>
                </c:pt>
                <c:pt idx="34" formatCode="[$-409]d\-mmm\-yy;@">
                  <c:v>42509</c:v>
                </c:pt>
                <c:pt idx="35" formatCode="[$-409]d\-mmm\-yy;@">
                  <c:v>42510</c:v>
                </c:pt>
                <c:pt idx="36" formatCode="[$-409]d\-mmm\-yy;@">
                  <c:v>42513</c:v>
                </c:pt>
                <c:pt idx="37" formatCode="[$-409]d\-mmm\-yy;@">
                  <c:v>42514</c:v>
                </c:pt>
                <c:pt idx="38" formatCode="[$-409]d\-mmm\-yy;@">
                  <c:v>42515</c:v>
                </c:pt>
                <c:pt idx="39" formatCode="[$-409]d\-mmm\-yy;@">
                  <c:v>42516</c:v>
                </c:pt>
                <c:pt idx="40" formatCode="[$-409]d\-mmm\-yy;@">
                  <c:v>42517</c:v>
                </c:pt>
                <c:pt idx="41" formatCode="[$-409]d\-mmm\-yy;@">
                  <c:v>42520</c:v>
                </c:pt>
                <c:pt idx="42" formatCode="[$-409]d\-mmm\-yy;@">
                  <c:v>42521</c:v>
                </c:pt>
                <c:pt idx="43" formatCode="[$-409]d\-mmm\-yy;@">
                  <c:v>42522</c:v>
                </c:pt>
                <c:pt idx="44" formatCode="[$-409]d\-mmm\-yy;@">
                  <c:v>42523</c:v>
                </c:pt>
                <c:pt idx="45" formatCode="[$-409]d\-mmm\-yy;@">
                  <c:v>42524</c:v>
                </c:pt>
                <c:pt idx="46" formatCode="[$-409]d\-mmm\-yy;@">
                  <c:v>42527</c:v>
                </c:pt>
                <c:pt idx="47" formatCode="[$-409]d\-mmm\-yy;@">
                  <c:v>42528</c:v>
                </c:pt>
                <c:pt idx="48" formatCode="[$-409]d\-mmm\-yy;@">
                  <c:v>42529</c:v>
                </c:pt>
                <c:pt idx="49" formatCode="[$-409]d\-mmm\-yy;@">
                  <c:v>42530</c:v>
                </c:pt>
                <c:pt idx="50" formatCode="[$-409]d\-mmm\-yy;@">
                  <c:v>42531</c:v>
                </c:pt>
                <c:pt idx="51" formatCode="[$-409]d\-mmm\-yy;@">
                  <c:v>42534</c:v>
                </c:pt>
                <c:pt idx="52" formatCode="[$-409]d\-mmm\-yy;@">
                  <c:v>42535</c:v>
                </c:pt>
                <c:pt idx="53" formatCode="[$-409]d\-mmm\-yy;@">
                  <c:v>42536</c:v>
                </c:pt>
                <c:pt idx="54" formatCode="[$-409]d\-mmm\-yy;@">
                  <c:v>42537</c:v>
                </c:pt>
                <c:pt idx="55" formatCode="[$-409]d\-mmm\-yy;@">
                  <c:v>42538</c:v>
                </c:pt>
                <c:pt idx="56" formatCode="[$-409]d\-mmm\-yy;@">
                  <c:v>42541</c:v>
                </c:pt>
                <c:pt idx="57" formatCode="[$-409]d\-mmm\-yy;@">
                  <c:v>42542</c:v>
                </c:pt>
                <c:pt idx="58" formatCode="[$-409]d\-mmm\-yy;@">
                  <c:v>42543</c:v>
                </c:pt>
                <c:pt idx="59" formatCode="[$-409]d\-mmm\-yy;@">
                  <c:v>42544</c:v>
                </c:pt>
                <c:pt idx="60" formatCode="[$-409]d\-mmm\-yy;@">
                  <c:v>42545</c:v>
                </c:pt>
                <c:pt idx="61" formatCode="[$-409]d\-mmm\-yy;@">
                  <c:v>42548</c:v>
                </c:pt>
                <c:pt idx="62" formatCode="[$-409]d\-mmm\-yy;@">
                  <c:v>42549</c:v>
                </c:pt>
                <c:pt idx="63" formatCode="[$-409]d\-mmm\-yy;@">
                  <c:v>42550</c:v>
                </c:pt>
                <c:pt idx="64" formatCode="[$-409]d\-mmm\-yy;@">
                  <c:v>42551</c:v>
                </c:pt>
                <c:pt idx="65" formatCode="[$-409]d\-mmm\-yy;@">
                  <c:v>42552</c:v>
                </c:pt>
                <c:pt idx="66" formatCode="[$-409]d\-mmm\-yy;@">
                  <c:v>42555</c:v>
                </c:pt>
                <c:pt idx="67" formatCode="[$-409]d\-mmm\-yy;@">
                  <c:v>42556</c:v>
                </c:pt>
                <c:pt idx="68" formatCode="[$-409]d\-mmm\-yy;@">
                  <c:v>42557</c:v>
                </c:pt>
                <c:pt idx="69" formatCode="[$-409]d\-mmm\-yy;@">
                  <c:v>42558</c:v>
                </c:pt>
                <c:pt idx="70" formatCode="[$-409]d\-mmm\-yy;@">
                  <c:v>42559</c:v>
                </c:pt>
                <c:pt idx="71" formatCode="[$-409]d\-mmm\-yy;@">
                  <c:v>42562</c:v>
                </c:pt>
                <c:pt idx="72" formatCode="[$-409]d\-mmm\-yy;@">
                  <c:v>42563</c:v>
                </c:pt>
                <c:pt idx="73" formatCode="[$-409]d\-mmm\-yy;@">
                  <c:v>42564</c:v>
                </c:pt>
                <c:pt idx="74" formatCode="[$-409]d\-mmm\-yy;@">
                  <c:v>42565</c:v>
                </c:pt>
                <c:pt idx="75" formatCode="[$-409]d\-mmm\-yy;@">
                  <c:v>42566</c:v>
                </c:pt>
                <c:pt idx="76" formatCode="[$-409]d\-mmm\-yy;@">
                  <c:v>42569</c:v>
                </c:pt>
                <c:pt idx="77" formatCode="[$-409]d\-mmm\-yy;@">
                  <c:v>42570</c:v>
                </c:pt>
                <c:pt idx="78" formatCode="[$-409]d\-mmm\-yy;@">
                  <c:v>42571</c:v>
                </c:pt>
                <c:pt idx="79" formatCode="[$-409]d\-mmm\-yy;@">
                  <c:v>42572</c:v>
                </c:pt>
                <c:pt idx="80" formatCode="[$-409]d\-mmm\-yy;@">
                  <c:v>42573</c:v>
                </c:pt>
                <c:pt idx="81" formatCode="[$-409]d\-mmm\-yy;@">
                  <c:v>42576</c:v>
                </c:pt>
                <c:pt idx="82" formatCode="[$-409]d\-mmm\-yy;@">
                  <c:v>42577</c:v>
                </c:pt>
                <c:pt idx="83" formatCode="[$-409]d\-mmm\-yy;@">
                  <c:v>42578</c:v>
                </c:pt>
                <c:pt idx="84" formatCode="[$-409]d\-mmm\-yy;@">
                  <c:v>42579</c:v>
                </c:pt>
                <c:pt idx="85" formatCode="[$-409]d\-mmm\-yy;@">
                  <c:v>42580</c:v>
                </c:pt>
                <c:pt idx="86" formatCode="[$-409]d\-mmm\-yy;@">
                  <c:v>42583</c:v>
                </c:pt>
                <c:pt idx="87" formatCode="[$-409]d\-mmm\-yy;@">
                  <c:v>42584</c:v>
                </c:pt>
                <c:pt idx="88" formatCode="[$-409]d\-mmm\-yy;@">
                  <c:v>42585</c:v>
                </c:pt>
                <c:pt idx="89" formatCode="[$-409]d\-mmm\-yy;@">
                  <c:v>42586</c:v>
                </c:pt>
                <c:pt idx="90" formatCode="[$-409]d\-mmm\-yy;@">
                  <c:v>42587</c:v>
                </c:pt>
                <c:pt idx="91" formatCode="[$-409]d\-mmm\-yy;@">
                  <c:v>42590</c:v>
                </c:pt>
                <c:pt idx="92" formatCode="[$-409]d\-mmm\-yy;@">
                  <c:v>42591</c:v>
                </c:pt>
                <c:pt idx="93" formatCode="[$-409]d\-mmm\-yy;@">
                  <c:v>42592</c:v>
                </c:pt>
                <c:pt idx="94" formatCode="[$-409]d\-mmm\-yy;@">
                  <c:v>42593</c:v>
                </c:pt>
                <c:pt idx="95" formatCode="[$-409]d\-mmm\-yy;@">
                  <c:v>42594</c:v>
                </c:pt>
                <c:pt idx="96" formatCode="[$-409]d\-mmm\-yy;@">
                  <c:v>42597</c:v>
                </c:pt>
                <c:pt idx="97" formatCode="[$-409]d\-mmm\-yy;@">
                  <c:v>42598</c:v>
                </c:pt>
                <c:pt idx="98" formatCode="[$-409]d\-mmm\-yy;@">
                  <c:v>42599</c:v>
                </c:pt>
                <c:pt idx="99" formatCode="[$-409]d\-mmm\-yy;@">
                  <c:v>42600</c:v>
                </c:pt>
                <c:pt idx="100" formatCode="[$-409]d\-mmm\-yy;@">
                  <c:v>42601</c:v>
                </c:pt>
                <c:pt idx="101" formatCode="[$-409]d\-mmm\-yy;@">
                  <c:v>42604</c:v>
                </c:pt>
                <c:pt idx="102" formatCode="[$-409]d\-mmm\-yy;@">
                  <c:v>42605</c:v>
                </c:pt>
                <c:pt idx="103" formatCode="[$-409]d\-mmm\-yy;@">
                  <c:v>42606</c:v>
                </c:pt>
                <c:pt idx="104" formatCode="[$-409]d\-mmm\-yy;@">
                  <c:v>42607</c:v>
                </c:pt>
                <c:pt idx="105" formatCode="[$-409]d\-mmm\-yy;@">
                  <c:v>42608</c:v>
                </c:pt>
                <c:pt idx="106" formatCode="[$-409]d\-mmm\-yy;@">
                  <c:v>42611</c:v>
                </c:pt>
                <c:pt idx="107" formatCode="[$-409]d\-mmm\-yy;@">
                  <c:v>42612</c:v>
                </c:pt>
                <c:pt idx="108" formatCode="[$-409]d\-mmm\-yy;@">
                  <c:v>42613</c:v>
                </c:pt>
                <c:pt idx="109" formatCode="[$-409]d\-mmm\-yy;@">
                  <c:v>42614</c:v>
                </c:pt>
                <c:pt idx="110" formatCode="[$-409]d\-mmm\-yy;@">
                  <c:v>42615</c:v>
                </c:pt>
                <c:pt idx="111" formatCode="[$-409]d\-mmm\-yy;@">
                  <c:v>42618</c:v>
                </c:pt>
                <c:pt idx="112" formatCode="[$-409]d\-mmm\-yy;@">
                  <c:v>42619</c:v>
                </c:pt>
                <c:pt idx="113" formatCode="[$-409]d\-mmm\-yy;@">
                  <c:v>42620</c:v>
                </c:pt>
                <c:pt idx="114" formatCode="[$-409]d\-mmm\-yy;@">
                  <c:v>42621</c:v>
                </c:pt>
                <c:pt idx="115" formatCode="[$-409]d\-mmm\-yy;@">
                  <c:v>42622</c:v>
                </c:pt>
                <c:pt idx="116" formatCode="[$-409]d\-mmm\-yy;@">
                  <c:v>42625</c:v>
                </c:pt>
                <c:pt idx="117" formatCode="[$-409]d\-mmm\-yy;@">
                  <c:v>42626</c:v>
                </c:pt>
                <c:pt idx="118" formatCode="[$-409]d\-mmm\-yy;@">
                  <c:v>42627</c:v>
                </c:pt>
                <c:pt idx="119" formatCode="[$-409]d\-mmm\-yy;@">
                  <c:v>42628</c:v>
                </c:pt>
                <c:pt idx="120" formatCode="[$-409]d\-mmm\-yy;@">
                  <c:v>42629</c:v>
                </c:pt>
                <c:pt idx="121" formatCode="[$-409]d\-mmm\-yy;@">
                  <c:v>42632</c:v>
                </c:pt>
                <c:pt idx="122" formatCode="[$-409]d\-mmm\-yy;@">
                  <c:v>42633</c:v>
                </c:pt>
                <c:pt idx="123" formatCode="[$-409]d\-mmm\-yy;@">
                  <c:v>42634</c:v>
                </c:pt>
                <c:pt idx="124" formatCode="[$-409]d\-mmm\-yy;@">
                  <c:v>42635</c:v>
                </c:pt>
                <c:pt idx="125" formatCode="[$-409]d\-mmm\-yy;@">
                  <c:v>42636</c:v>
                </c:pt>
                <c:pt idx="126" formatCode="[$-409]d\-mmm\-yy;@">
                  <c:v>42639</c:v>
                </c:pt>
                <c:pt idx="127" formatCode="[$-409]d\-mmm\-yy;@">
                  <c:v>42640</c:v>
                </c:pt>
                <c:pt idx="128" formatCode="[$-409]d\-mmm\-yy;@">
                  <c:v>42641</c:v>
                </c:pt>
                <c:pt idx="129" formatCode="[$-409]d\-mmm\-yy;@">
                  <c:v>42642</c:v>
                </c:pt>
                <c:pt idx="130" formatCode="[$-409]d\-mmm\-yy;@">
                  <c:v>42643</c:v>
                </c:pt>
                <c:pt idx="131" formatCode="[$-409]d\-mmm\-yy;@">
                  <c:v>42646</c:v>
                </c:pt>
                <c:pt idx="132" formatCode="[$-409]d\-mmm\-yy;@">
                  <c:v>42647</c:v>
                </c:pt>
                <c:pt idx="133" formatCode="[$-409]d\-mmm\-yy;@">
                  <c:v>42648</c:v>
                </c:pt>
                <c:pt idx="134" formatCode="[$-409]d\-mmm\-yy;@">
                  <c:v>42649</c:v>
                </c:pt>
                <c:pt idx="135" formatCode="[$-409]d\-mmm\-yy;@">
                  <c:v>42650</c:v>
                </c:pt>
                <c:pt idx="136" formatCode="[$-409]d\-mmm\-yy;@">
                  <c:v>42653</c:v>
                </c:pt>
                <c:pt idx="137" formatCode="[$-409]d\-mmm\-yy;@">
                  <c:v>42654</c:v>
                </c:pt>
                <c:pt idx="138" formatCode="[$-409]d\-mmm\-yy;@">
                  <c:v>42655</c:v>
                </c:pt>
                <c:pt idx="139" formatCode="[$-409]d\-mmm\-yy;@">
                  <c:v>42656</c:v>
                </c:pt>
                <c:pt idx="140" formatCode="[$-409]d\-mmm\-yy;@">
                  <c:v>42657</c:v>
                </c:pt>
                <c:pt idx="141" formatCode="[$-409]d\-mmm\-yy;@">
                  <c:v>42660</c:v>
                </c:pt>
                <c:pt idx="142" formatCode="[$-409]d\-mmm\-yy;@">
                  <c:v>42661</c:v>
                </c:pt>
                <c:pt idx="143" formatCode="[$-409]d\-mmm\-yy;@">
                  <c:v>42662</c:v>
                </c:pt>
                <c:pt idx="144" formatCode="[$-409]d\-mmm\-yy;@">
                  <c:v>42663</c:v>
                </c:pt>
                <c:pt idx="145" formatCode="[$-409]d\-mmm\-yy;@">
                  <c:v>42664</c:v>
                </c:pt>
                <c:pt idx="146" formatCode="[$-409]d\-mmm\-yy;@">
                  <c:v>42667</c:v>
                </c:pt>
                <c:pt idx="147" formatCode="[$-409]d\-mmm\-yy;@">
                  <c:v>42668</c:v>
                </c:pt>
                <c:pt idx="148" formatCode="[$-409]d\-mmm\-yy;@">
                  <c:v>42669</c:v>
                </c:pt>
                <c:pt idx="149" formatCode="[$-409]d\-mmm\-yy;@">
                  <c:v>42670</c:v>
                </c:pt>
                <c:pt idx="150" formatCode="[$-409]d\-mmm\-yy;@">
                  <c:v>42671</c:v>
                </c:pt>
                <c:pt idx="151" formatCode="[$-409]d\-mmm\-yy;@">
                  <c:v>42674</c:v>
                </c:pt>
                <c:pt idx="152" formatCode="[$-409]d\-mmm\-yy;@">
                  <c:v>42675</c:v>
                </c:pt>
                <c:pt idx="153" formatCode="[$-409]d\-mmm\-yy;@">
                  <c:v>42676</c:v>
                </c:pt>
                <c:pt idx="154" formatCode="[$-409]d\-mmm\-yy;@">
                  <c:v>42677</c:v>
                </c:pt>
                <c:pt idx="155" formatCode="[$-409]d\-mmm\-yy;@">
                  <c:v>42678</c:v>
                </c:pt>
                <c:pt idx="156" formatCode="[$-409]d\-mmm\-yy;@">
                  <c:v>42681</c:v>
                </c:pt>
                <c:pt idx="157" formatCode="[$-409]d\-mmm\-yy;@">
                  <c:v>42682</c:v>
                </c:pt>
                <c:pt idx="158" formatCode="[$-409]d\-mmm\-yy;@">
                  <c:v>42683</c:v>
                </c:pt>
                <c:pt idx="159" formatCode="[$-409]d\-mmm\-yy;@">
                  <c:v>42684</c:v>
                </c:pt>
                <c:pt idx="160" formatCode="[$-409]d\-mmm\-yy;@">
                  <c:v>42685</c:v>
                </c:pt>
                <c:pt idx="161" formatCode="[$-409]d\-mmm\-yy;@">
                  <c:v>42688</c:v>
                </c:pt>
                <c:pt idx="162" formatCode="[$-409]d\-mmm\-yy;@">
                  <c:v>42689</c:v>
                </c:pt>
                <c:pt idx="163" formatCode="[$-409]d\-mmm\-yy;@">
                  <c:v>42690</c:v>
                </c:pt>
                <c:pt idx="164" formatCode="[$-409]d\-mmm\-yy;@">
                  <c:v>42691</c:v>
                </c:pt>
                <c:pt idx="165" formatCode="[$-409]d\-mmm\-yy;@">
                  <c:v>42692</c:v>
                </c:pt>
                <c:pt idx="166" formatCode="[$-409]d\-mmm\-yy;@">
                  <c:v>42695</c:v>
                </c:pt>
                <c:pt idx="167" formatCode="[$-409]d\-mmm\-yy;@">
                  <c:v>42696</c:v>
                </c:pt>
                <c:pt idx="168" formatCode="[$-409]d\-mmm\-yy;@">
                  <c:v>42697</c:v>
                </c:pt>
                <c:pt idx="169" formatCode="[$-409]d\-mmm\-yy;@">
                  <c:v>42698</c:v>
                </c:pt>
                <c:pt idx="170" formatCode="[$-409]d\-mmm\-yy;@">
                  <c:v>42699</c:v>
                </c:pt>
                <c:pt idx="171" formatCode="[$-409]d\-mmm\-yy;@">
                  <c:v>42702</c:v>
                </c:pt>
                <c:pt idx="172" formatCode="[$-409]d\-mmm\-yy;@">
                  <c:v>42703</c:v>
                </c:pt>
                <c:pt idx="173" formatCode="[$-409]d\-mmm\-yy;@">
                  <c:v>42704</c:v>
                </c:pt>
                <c:pt idx="174" formatCode="[$-409]d\-mmm\-yy;@">
                  <c:v>42705</c:v>
                </c:pt>
                <c:pt idx="175" formatCode="[$-409]d\-mmm\-yy;@">
                  <c:v>42706</c:v>
                </c:pt>
                <c:pt idx="176" formatCode="[$-409]d\-mmm\-yy;@">
                  <c:v>42709</c:v>
                </c:pt>
                <c:pt idx="177" formatCode="[$-409]d\-mmm\-yy;@">
                  <c:v>42710</c:v>
                </c:pt>
                <c:pt idx="178" formatCode="[$-409]d\-mmm\-yy;@">
                  <c:v>42711</c:v>
                </c:pt>
                <c:pt idx="179" formatCode="[$-409]d\-mmm\-yy;@">
                  <c:v>42712</c:v>
                </c:pt>
                <c:pt idx="180" formatCode="[$-409]d\-mmm\-yy;@">
                  <c:v>42713</c:v>
                </c:pt>
                <c:pt idx="181" formatCode="[$-409]d\-mmm\-yy;@">
                  <c:v>42716</c:v>
                </c:pt>
                <c:pt idx="182" formatCode="[$-409]d\-mmm\-yy;@">
                  <c:v>42717</c:v>
                </c:pt>
                <c:pt idx="183" formatCode="[$-409]d\-mmm\-yy;@">
                  <c:v>42718</c:v>
                </c:pt>
                <c:pt idx="184" formatCode="[$-409]d\-mmm\-yy;@">
                  <c:v>42719</c:v>
                </c:pt>
                <c:pt idx="185" formatCode="[$-409]d\-mmm\-yy;@">
                  <c:v>42720</c:v>
                </c:pt>
                <c:pt idx="186" formatCode="[$-409]d\-mmm\-yy;@">
                  <c:v>42723</c:v>
                </c:pt>
                <c:pt idx="187" formatCode="[$-409]d\-mmm\-yy;@">
                  <c:v>42724</c:v>
                </c:pt>
                <c:pt idx="188" formatCode="[$-409]d\-mmm\-yy;@">
                  <c:v>42725</c:v>
                </c:pt>
                <c:pt idx="189" formatCode="[$-409]d\-mmm\-yy;@">
                  <c:v>42726</c:v>
                </c:pt>
                <c:pt idx="190" formatCode="[$-409]d\-mmm\-yy;@">
                  <c:v>42727</c:v>
                </c:pt>
                <c:pt idx="191" formatCode="[$-409]d\-mmm\-yy;@">
                  <c:v>42730</c:v>
                </c:pt>
                <c:pt idx="192" formatCode="[$-409]d\-mmm\-yy;@">
                  <c:v>42731</c:v>
                </c:pt>
                <c:pt idx="193" formatCode="[$-409]d\-mmm\-yy;@">
                  <c:v>42732</c:v>
                </c:pt>
                <c:pt idx="194" formatCode="[$-409]d\-mmm\-yy;@">
                  <c:v>42733</c:v>
                </c:pt>
                <c:pt idx="195" formatCode="[$-409]d\-mmm\-yy;@">
                  <c:v>42734</c:v>
                </c:pt>
                <c:pt idx="196" formatCode="[$-409]d\-mmm\-yy;@">
                  <c:v>42737</c:v>
                </c:pt>
                <c:pt idx="197" formatCode="[$-409]d\-mmm\-yy;@">
                  <c:v>42738</c:v>
                </c:pt>
                <c:pt idx="198" formatCode="[$-409]d\-mmm\-yy;@">
                  <c:v>42739</c:v>
                </c:pt>
                <c:pt idx="199" formatCode="[$-409]d\-mmm\-yy;@">
                  <c:v>42740</c:v>
                </c:pt>
                <c:pt idx="200" formatCode="[$-409]d\-mmm\-yy;@">
                  <c:v>42741</c:v>
                </c:pt>
                <c:pt idx="201" formatCode="[$-409]d\-mmm\-yy;@">
                  <c:v>42744</c:v>
                </c:pt>
                <c:pt idx="202" formatCode="[$-409]d\-mmm\-yy;@">
                  <c:v>42745</c:v>
                </c:pt>
                <c:pt idx="203" formatCode="[$-409]d\-mmm\-yy;@">
                  <c:v>42746</c:v>
                </c:pt>
                <c:pt idx="204" formatCode="[$-409]d\-mmm\-yy;@">
                  <c:v>42747</c:v>
                </c:pt>
                <c:pt idx="205" formatCode="[$-409]d\-mmm\-yy;@">
                  <c:v>42748</c:v>
                </c:pt>
                <c:pt idx="206" formatCode="[$-409]d\-mmm\-yy;@">
                  <c:v>42751</c:v>
                </c:pt>
                <c:pt idx="207" formatCode="[$-409]d\-mmm\-yy;@">
                  <c:v>42752</c:v>
                </c:pt>
                <c:pt idx="208" formatCode="[$-409]d\-mmm\-yy;@">
                  <c:v>42753</c:v>
                </c:pt>
                <c:pt idx="209" formatCode="[$-409]d\-mmm\-yy;@">
                  <c:v>42754</c:v>
                </c:pt>
                <c:pt idx="210" formatCode="[$-409]d\-mmm\-yy;@">
                  <c:v>42755</c:v>
                </c:pt>
                <c:pt idx="211" formatCode="[$-409]d\-mmm\-yy;@">
                  <c:v>42758</c:v>
                </c:pt>
                <c:pt idx="212" formatCode="[$-409]d\-mmm\-yy;@">
                  <c:v>42759</c:v>
                </c:pt>
                <c:pt idx="213" formatCode="[$-409]d\-mmm\-yy;@">
                  <c:v>42760</c:v>
                </c:pt>
                <c:pt idx="214" formatCode="[$-409]d\-mmm\-yy;@">
                  <c:v>42761</c:v>
                </c:pt>
                <c:pt idx="215" formatCode="[$-409]d\-mmm\-yy;@">
                  <c:v>42762</c:v>
                </c:pt>
                <c:pt idx="216" formatCode="[$-409]d\-mmm\-yy;@">
                  <c:v>42765</c:v>
                </c:pt>
                <c:pt idx="217" formatCode="[$-409]d\-mmm\-yy;@">
                  <c:v>42766</c:v>
                </c:pt>
                <c:pt idx="218" formatCode="[$-409]d\-mmm\-yy;@">
                  <c:v>42767</c:v>
                </c:pt>
                <c:pt idx="219" formatCode="[$-409]d\-mmm\-yy;@">
                  <c:v>42768</c:v>
                </c:pt>
                <c:pt idx="220" formatCode="[$-409]d\-mmm\-yy;@">
                  <c:v>42769</c:v>
                </c:pt>
                <c:pt idx="221" formatCode="[$-409]d\-mmm\-yy;@">
                  <c:v>42772</c:v>
                </c:pt>
                <c:pt idx="222" formatCode="[$-409]d\-mmm\-yy;@">
                  <c:v>42773</c:v>
                </c:pt>
                <c:pt idx="223" formatCode="[$-409]d\-mmm\-yy;@">
                  <c:v>42774</c:v>
                </c:pt>
                <c:pt idx="224" formatCode="[$-409]d\-mmm\-yy;@">
                  <c:v>42775</c:v>
                </c:pt>
                <c:pt idx="225" formatCode="[$-409]d\-mmm\-yy;@">
                  <c:v>42776</c:v>
                </c:pt>
                <c:pt idx="226" formatCode="[$-409]d\-mmm\-yy;@">
                  <c:v>42779</c:v>
                </c:pt>
                <c:pt idx="227" formatCode="[$-409]d\-mmm\-yy;@">
                  <c:v>42780</c:v>
                </c:pt>
                <c:pt idx="228" formatCode="[$-409]d\-mmm\-yy;@">
                  <c:v>42781</c:v>
                </c:pt>
                <c:pt idx="229" formatCode="[$-409]d\-mmm\-yy;@">
                  <c:v>42782</c:v>
                </c:pt>
                <c:pt idx="230" formatCode="[$-409]d\-mmm\-yy;@">
                  <c:v>42783</c:v>
                </c:pt>
                <c:pt idx="231" formatCode="[$-409]d\-mmm\-yy;@">
                  <c:v>42786</c:v>
                </c:pt>
                <c:pt idx="232" formatCode="[$-409]d\-mmm\-yy;@">
                  <c:v>42787</c:v>
                </c:pt>
                <c:pt idx="233" formatCode="[$-409]d\-mmm\-yy;@">
                  <c:v>42788</c:v>
                </c:pt>
                <c:pt idx="234" formatCode="[$-409]d\-mmm\-yy;@">
                  <c:v>42789</c:v>
                </c:pt>
                <c:pt idx="235" formatCode="[$-409]d\-mmm\-yy;@">
                  <c:v>42790</c:v>
                </c:pt>
                <c:pt idx="236" formatCode="[$-409]d\-mmm\-yy;@">
                  <c:v>42793</c:v>
                </c:pt>
                <c:pt idx="237" formatCode="[$-409]d\-mmm\-yy;@">
                  <c:v>42794</c:v>
                </c:pt>
                <c:pt idx="238" formatCode="[$-409]d\-mmm\-yy;@">
                  <c:v>42795</c:v>
                </c:pt>
                <c:pt idx="239" formatCode="[$-409]d\-mmm\-yy;@">
                  <c:v>42796</c:v>
                </c:pt>
                <c:pt idx="240" formatCode="[$-409]d\-mmm\-yy;@">
                  <c:v>42797</c:v>
                </c:pt>
                <c:pt idx="241" formatCode="[$-409]d\-mmm\-yy;@">
                  <c:v>42800</c:v>
                </c:pt>
                <c:pt idx="242" formatCode="[$-409]d\-mmm\-yy;@">
                  <c:v>42801</c:v>
                </c:pt>
                <c:pt idx="243" formatCode="[$-409]d\-mmm\-yy;@">
                  <c:v>42802</c:v>
                </c:pt>
                <c:pt idx="244" formatCode="[$-409]d\-mmm\-yy;@">
                  <c:v>42803</c:v>
                </c:pt>
                <c:pt idx="245" formatCode="[$-409]d\-mmm\-yy;@">
                  <c:v>42804</c:v>
                </c:pt>
                <c:pt idx="246" formatCode="[$-409]d\-mmm\-yy;@">
                  <c:v>42807</c:v>
                </c:pt>
                <c:pt idx="247" formatCode="[$-409]d\-mmm\-yy;@">
                  <c:v>42808</c:v>
                </c:pt>
                <c:pt idx="248" formatCode="[$-409]d\-mmm\-yy;@">
                  <c:v>42809</c:v>
                </c:pt>
                <c:pt idx="249" formatCode="[$-409]d\-mmm\-yy;@">
                  <c:v>42810</c:v>
                </c:pt>
                <c:pt idx="250" formatCode="[$-409]d\-mmm\-yy;@">
                  <c:v>42811</c:v>
                </c:pt>
                <c:pt idx="251" formatCode="[$-409]d\-mmm\-yy;@">
                  <c:v>42814</c:v>
                </c:pt>
                <c:pt idx="252" formatCode="[$-409]d\-mmm\-yy;@">
                  <c:v>42815</c:v>
                </c:pt>
                <c:pt idx="253" formatCode="[$-409]d\-mmm\-yy;@">
                  <c:v>42816</c:v>
                </c:pt>
                <c:pt idx="254" formatCode="[$-409]d\-mmm\-yy;@">
                  <c:v>42817</c:v>
                </c:pt>
                <c:pt idx="255" formatCode="[$-409]d\-mmm\-yy;@">
                  <c:v>42818</c:v>
                </c:pt>
                <c:pt idx="256" formatCode="[$-409]d\-mmm\-yy;@">
                  <c:v>42821</c:v>
                </c:pt>
                <c:pt idx="257" formatCode="[$-409]d\-mmm\-yy;@">
                  <c:v>42822</c:v>
                </c:pt>
                <c:pt idx="258" formatCode="[$-409]d\-mmm\-yy;@">
                  <c:v>42823</c:v>
                </c:pt>
                <c:pt idx="259" formatCode="[$-409]d\-mmm\-yy;@">
                  <c:v>42824</c:v>
                </c:pt>
                <c:pt idx="260" formatCode="[$-409]d\-mmm\-yy;@">
                  <c:v>42825</c:v>
                </c:pt>
                <c:pt idx="261" formatCode="[$-409]d\-mmm\-yy;@">
                  <c:v>42828</c:v>
                </c:pt>
                <c:pt idx="262" formatCode="[$-409]d\-mmm\-yy;@">
                  <c:v>42829</c:v>
                </c:pt>
                <c:pt idx="263" formatCode="[$-409]d\-mmm\-yy;@">
                  <c:v>42830</c:v>
                </c:pt>
                <c:pt idx="264" formatCode="[$-409]d\-mmm\-yy;@">
                  <c:v>42831</c:v>
                </c:pt>
                <c:pt idx="265" formatCode="[$-409]d\-mmm\-yy;@">
                  <c:v>42832</c:v>
                </c:pt>
                <c:pt idx="266" formatCode="[$-409]d\-mmm\-yy;@">
                  <c:v>42835</c:v>
                </c:pt>
                <c:pt idx="267" formatCode="[$-409]d\-mmm\-yy;@">
                  <c:v>42836</c:v>
                </c:pt>
                <c:pt idx="268" formatCode="[$-409]d\-mmm\-yy;@">
                  <c:v>42837</c:v>
                </c:pt>
                <c:pt idx="269" formatCode="[$-409]d\-mmm\-yy;@">
                  <c:v>42838</c:v>
                </c:pt>
                <c:pt idx="270" formatCode="[$-409]d\-mmm\-yy;@">
                  <c:v>42839</c:v>
                </c:pt>
                <c:pt idx="271" formatCode="[$-409]d\-mmm\-yy;@">
                  <c:v>42842</c:v>
                </c:pt>
                <c:pt idx="272" formatCode="[$-409]d\-mmm\-yy;@">
                  <c:v>42843</c:v>
                </c:pt>
                <c:pt idx="273" formatCode="[$-409]d\-mmm\-yy;@">
                  <c:v>42844</c:v>
                </c:pt>
                <c:pt idx="274" formatCode="[$-409]d\-mmm\-yy;@">
                  <c:v>42845</c:v>
                </c:pt>
                <c:pt idx="275" formatCode="[$-409]d\-mmm\-yy;@">
                  <c:v>42846</c:v>
                </c:pt>
                <c:pt idx="276" formatCode="[$-409]d\-mmm\-yy;@">
                  <c:v>42849</c:v>
                </c:pt>
                <c:pt idx="277" formatCode="[$-409]d\-mmm\-yy;@">
                  <c:v>42850</c:v>
                </c:pt>
                <c:pt idx="278" formatCode="[$-409]d\-mmm\-yy;@">
                  <c:v>42851</c:v>
                </c:pt>
                <c:pt idx="279" formatCode="[$-409]d\-mmm\-yy;@">
                  <c:v>42852</c:v>
                </c:pt>
                <c:pt idx="280" formatCode="[$-409]d\-mmm\-yy;@">
                  <c:v>42853</c:v>
                </c:pt>
                <c:pt idx="281" formatCode="[$-409]d\-mmm\-yy;@">
                  <c:v>42856</c:v>
                </c:pt>
                <c:pt idx="282" formatCode="[$-409]d\-mmm\-yy;@">
                  <c:v>42857</c:v>
                </c:pt>
                <c:pt idx="283" formatCode="[$-409]d\-mmm\-yy;@">
                  <c:v>42858</c:v>
                </c:pt>
                <c:pt idx="284" formatCode="[$-409]d\-mmm\-yy;@">
                  <c:v>42859</c:v>
                </c:pt>
                <c:pt idx="285" formatCode="[$-409]d\-mmm\-yy;@">
                  <c:v>42860</c:v>
                </c:pt>
                <c:pt idx="286" formatCode="[$-409]d\-mmm\-yy;@">
                  <c:v>42863</c:v>
                </c:pt>
                <c:pt idx="287" formatCode="[$-409]d\-mmm\-yy;@">
                  <c:v>42864</c:v>
                </c:pt>
                <c:pt idx="288" formatCode="[$-409]d\-mmm\-yy;@">
                  <c:v>42865</c:v>
                </c:pt>
                <c:pt idx="289" formatCode="[$-409]d\-mmm\-yy;@">
                  <c:v>42866</c:v>
                </c:pt>
                <c:pt idx="290" formatCode="[$-409]d\-mmm\-yy;@">
                  <c:v>42867</c:v>
                </c:pt>
                <c:pt idx="291" formatCode="[$-409]d\-mmm\-yy;@">
                  <c:v>42870</c:v>
                </c:pt>
                <c:pt idx="292" formatCode="[$-409]d\-mmm\-yy;@">
                  <c:v>42871</c:v>
                </c:pt>
                <c:pt idx="293" formatCode="[$-409]d\-mmm\-yy;@">
                  <c:v>42872</c:v>
                </c:pt>
                <c:pt idx="294" formatCode="[$-409]d\-mmm\-yy;@">
                  <c:v>42873</c:v>
                </c:pt>
                <c:pt idx="295" formatCode="[$-409]d\-mmm\-yy;@">
                  <c:v>42874</c:v>
                </c:pt>
                <c:pt idx="296" formatCode="[$-409]d\-mmm\-yy;@">
                  <c:v>42877</c:v>
                </c:pt>
                <c:pt idx="297" formatCode="[$-409]d\-mmm\-yy;@">
                  <c:v>42878</c:v>
                </c:pt>
                <c:pt idx="298" formatCode="[$-409]d\-mmm\-yy;@">
                  <c:v>42879</c:v>
                </c:pt>
                <c:pt idx="299" formatCode="[$-409]d\-mmm\-yy;@">
                  <c:v>42880</c:v>
                </c:pt>
                <c:pt idx="300" formatCode="[$-409]d\-mmm\-yy;@">
                  <c:v>42881</c:v>
                </c:pt>
                <c:pt idx="301" formatCode="[$-409]d\-mmm\-yy;@">
                  <c:v>42884</c:v>
                </c:pt>
                <c:pt idx="302" formatCode="[$-409]d\-mmm\-yy;@">
                  <c:v>42885</c:v>
                </c:pt>
                <c:pt idx="303" formatCode="[$-409]d\-mmm\-yy;@">
                  <c:v>42886</c:v>
                </c:pt>
                <c:pt idx="304" formatCode="[$-409]d\-mmm\-yy;@">
                  <c:v>42887</c:v>
                </c:pt>
                <c:pt idx="305" formatCode="[$-409]d\-mmm\-yy;@">
                  <c:v>42888</c:v>
                </c:pt>
                <c:pt idx="306" formatCode="[$-409]d\-mmm\-yy;@">
                  <c:v>42891</c:v>
                </c:pt>
                <c:pt idx="307" formatCode="[$-409]d\-mmm\-yy;@">
                  <c:v>42892</c:v>
                </c:pt>
                <c:pt idx="308" formatCode="[$-409]d\-mmm\-yy;@">
                  <c:v>42893</c:v>
                </c:pt>
                <c:pt idx="309" formatCode="[$-409]d\-mmm\-yy;@">
                  <c:v>42894</c:v>
                </c:pt>
                <c:pt idx="310" formatCode="[$-409]d\-mmm\-yy;@">
                  <c:v>42895</c:v>
                </c:pt>
                <c:pt idx="311" formatCode="[$-409]d\-mmm\-yy;@">
                  <c:v>42898</c:v>
                </c:pt>
                <c:pt idx="312" formatCode="[$-409]d\-mmm\-yy;@">
                  <c:v>42899</c:v>
                </c:pt>
                <c:pt idx="313" formatCode="[$-409]d\-mmm\-yy;@">
                  <c:v>42900</c:v>
                </c:pt>
                <c:pt idx="314" formatCode="[$-409]d\-mmm\-yy;@">
                  <c:v>42901</c:v>
                </c:pt>
                <c:pt idx="315" formatCode="[$-409]d\-mmm\-yy;@">
                  <c:v>42902</c:v>
                </c:pt>
                <c:pt idx="316" formatCode="[$-409]d\-mmm\-yy;@">
                  <c:v>42905</c:v>
                </c:pt>
                <c:pt idx="317" formatCode="[$-409]d\-mmm\-yy;@">
                  <c:v>42906</c:v>
                </c:pt>
                <c:pt idx="318" formatCode="[$-409]d\-mmm\-yy;@">
                  <c:v>42907</c:v>
                </c:pt>
                <c:pt idx="319" formatCode="[$-409]d\-mmm\-yy;@">
                  <c:v>42908</c:v>
                </c:pt>
                <c:pt idx="320" formatCode="[$-409]d\-mmm\-yy;@">
                  <c:v>42909</c:v>
                </c:pt>
                <c:pt idx="321" formatCode="[$-409]d\-mmm\-yy;@">
                  <c:v>42912</c:v>
                </c:pt>
                <c:pt idx="322" formatCode="[$-409]d\-mmm\-yy;@">
                  <c:v>42913</c:v>
                </c:pt>
                <c:pt idx="323" formatCode="[$-409]d\-mmm\-yy;@">
                  <c:v>42914</c:v>
                </c:pt>
                <c:pt idx="324" formatCode="[$-409]d\-mmm\-yy;@">
                  <c:v>42915</c:v>
                </c:pt>
                <c:pt idx="325" formatCode="[$-409]d\-mmm\-yy;@">
                  <c:v>42916</c:v>
                </c:pt>
                <c:pt idx="326" formatCode="[$-409]d\-mmm\-yy;@">
                  <c:v>42919</c:v>
                </c:pt>
                <c:pt idx="327" formatCode="[$-409]d\-mmm\-yy;@">
                  <c:v>42920</c:v>
                </c:pt>
                <c:pt idx="328" formatCode="[$-409]d\-mmm\-yy;@">
                  <c:v>42921</c:v>
                </c:pt>
                <c:pt idx="329" formatCode="[$-409]d\-mmm\-yy;@">
                  <c:v>42922</c:v>
                </c:pt>
                <c:pt idx="330" formatCode="[$-409]d\-mmm\-yy;@">
                  <c:v>42923</c:v>
                </c:pt>
                <c:pt idx="331" formatCode="[$-409]d\-mmm\-yy;@">
                  <c:v>42926</c:v>
                </c:pt>
                <c:pt idx="332" formatCode="[$-409]d\-mmm\-yy;@">
                  <c:v>42927</c:v>
                </c:pt>
                <c:pt idx="333" formatCode="[$-409]d\-mmm\-yy;@">
                  <c:v>42928</c:v>
                </c:pt>
                <c:pt idx="334" formatCode="[$-409]d\-mmm\-yy;@">
                  <c:v>42929</c:v>
                </c:pt>
                <c:pt idx="335" formatCode="[$-409]d\-mmm\-yy;@">
                  <c:v>42930</c:v>
                </c:pt>
                <c:pt idx="336" formatCode="[$-409]d\-mmm\-yy;@">
                  <c:v>42933</c:v>
                </c:pt>
                <c:pt idx="337" formatCode="[$-409]d\-mmm\-yy;@">
                  <c:v>42934</c:v>
                </c:pt>
                <c:pt idx="338" formatCode="[$-409]d\-mmm\-yy;@">
                  <c:v>42935</c:v>
                </c:pt>
                <c:pt idx="339" formatCode="[$-409]d\-mmm\-yy;@">
                  <c:v>42936</c:v>
                </c:pt>
                <c:pt idx="340" formatCode="[$-409]d\-mmm\-yy;@">
                  <c:v>42937</c:v>
                </c:pt>
                <c:pt idx="341" formatCode="[$-409]d\-mmm\-yy;@">
                  <c:v>42940</c:v>
                </c:pt>
                <c:pt idx="342" formatCode="[$-409]d\-mmm\-yy;@">
                  <c:v>42941</c:v>
                </c:pt>
                <c:pt idx="343" formatCode="[$-409]d\-mmm\-yy;@">
                  <c:v>42942</c:v>
                </c:pt>
                <c:pt idx="344" formatCode="[$-409]d\-mmm\-yy;@">
                  <c:v>42943</c:v>
                </c:pt>
                <c:pt idx="345" formatCode="[$-409]d\-mmm\-yy;@">
                  <c:v>42944</c:v>
                </c:pt>
                <c:pt idx="346" formatCode="[$-409]d\-mmm\-yy;@">
                  <c:v>42947</c:v>
                </c:pt>
                <c:pt idx="347" formatCode="[$-409]d\-mmm\-yy;@">
                  <c:v>42948</c:v>
                </c:pt>
                <c:pt idx="348" formatCode="[$-409]d\-mmm\-yy;@">
                  <c:v>42949</c:v>
                </c:pt>
                <c:pt idx="349" formatCode="[$-409]d\-mmm\-yy;@">
                  <c:v>42950</c:v>
                </c:pt>
                <c:pt idx="350" formatCode="[$-409]d\-mmm\-yy;@">
                  <c:v>42951</c:v>
                </c:pt>
                <c:pt idx="351" formatCode="[$-409]d\-mmm\-yy;@">
                  <c:v>42954</c:v>
                </c:pt>
                <c:pt idx="352" formatCode="[$-409]d\-mmm\-yy;@">
                  <c:v>42955</c:v>
                </c:pt>
                <c:pt idx="353" formatCode="[$-409]d\-mmm\-yy;@">
                  <c:v>42956</c:v>
                </c:pt>
                <c:pt idx="354" formatCode="[$-409]d\-mmm\-yy;@">
                  <c:v>42957</c:v>
                </c:pt>
                <c:pt idx="355" formatCode="[$-409]d\-mmm\-yy;@">
                  <c:v>42958</c:v>
                </c:pt>
                <c:pt idx="356" formatCode="[$-409]d\-mmm\-yy;@">
                  <c:v>42961</c:v>
                </c:pt>
                <c:pt idx="357" formatCode="[$-409]d\-mmm\-yy;@">
                  <c:v>42962</c:v>
                </c:pt>
                <c:pt idx="358" formatCode="[$-409]d\-mmm\-yy;@">
                  <c:v>42963</c:v>
                </c:pt>
                <c:pt idx="359" formatCode="[$-409]d\-mmm\-yy;@">
                  <c:v>42964</c:v>
                </c:pt>
                <c:pt idx="360" formatCode="[$-409]d\-mmm\-yy;@">
                  <c:v>42965</c:v>
                </c:pt>
                <c:pt idx="361" formatCode="[$-409]d\-mmm\-yy;@">
                  <c:v>42968</c:v>
                </c:pt>
                <c:pt idx="362" formatCode="[$-409]d\-mmm\-yy;@">
                  <c:v>42969</c:v>
                </c:pt>
                <c:pt idx="363" formatCode="[$-409]d\-mmm\-yy;@">
                  <c:v>42970</c:v>
                </c:pt>
                <c:pt idx="364" formatCode="[$-409]d\-mmm\-yy;@">
                  <c:v>42971</c:v>
                </c:pt>
                <c:pt idx="365" formatCode="[$-409]d\-mmm\-yy;@">
                  <c:v>42972</c:v>
                </c:pt>
                <c:pt idx="366" formatCode="[$-409]d\-mmm\-yy;@">
                  <c:v>42975</c:v>
                </c:pt>
                <c:pt idx="367" formatCode="[$-409]d\-mmm\-yy;@">
                  <c:v>42976</c:v>
                </c:pt>
                <c:pt idx="368" formatCode="[$-409]d\-mmm\-yy;@">
                  <c:v>42977</c:v>
                </c:pt>
                <c:pt idx="369" formatCode="[$-409]d\-mmm\-yy;@">
                  <c:v>42978</c:v>
                </c:pt>
                <c:pt idx="370" formatCode="[$-409]d\-mmm\-yy;@">
                  <c:v>42979</c:v>
                </c:pt>
                <c:pt idx="371" formatCode="[$-409]d\-mmm\-yy;@">
                  <c:v>42982</c:v>
                </c:pt>
                <c:pt idx="372" formatCode="[$-409]d\-mmm\-yy;@">
                  <c:v>42983</c:v>
                </c:pt>
                <c:pt idx="373" formatCode="[$-409]d\-mmm\-yy;@">
                  <c:v>42984</c:v>
                </c:pt>
                <c:pt idx="374" formatCode="[$-409]d\-mmm\-yy;@">
                  <c:v>42985</c:v>
                </c:pt>
                <c:pt idx="375" formatCode="[$-409]d\-mmm\-yy;@">
                  <c:v>42986</c:v>
                </c:pt>
                <c:pt idx="376" formatCode="[$-409]d\-mmm\-yy;@">
                  <c:v>42989</c:v>
                </c:pt>
                <c:pt idx="377" formatCode="[$-409]d\-mmm\-yy;@">
                  <c:v>42990</c:v>
                </c:pt>
                <c:pt idx="378" formatCode="[$-409]d\-mmm\-yy;@">
                  <c:v>42991</c:v>
                </c:pt>
                <c:pt idx="379" formatCode="[$-409]d\-mmm\-yy;@">
                  <c:v>42992</c:v>
                </c:pt>
                <c:pt idx="380" formatCode="[$-409]d\-mmm\-yy;@">
                  <c:v>42993</c:v>
                </c:pt>
                <c:pt idx="381" formatCode="[$-409]d\-mmm\-yy;@">
                  <c:v>42996</c:v>
                </c:pt>
                <c:pt idx="382" formatCode="[$-409]d\-mmm\-yy;@">
                  <c:v>42997</c:v>
                </c:pt>
                <c:pt idx="383" formatCode="[$-409]d\-mmm\-yy;@">
                  <c:v>42998</c:v>
                </c:pt>
                <c:pt idx="384" formatCode="[$-409]d\-mmm\-yy;@">
                  <c:v>42999</c:v>
                </c:pt>
                <c:pt idx="385" formatCode="[$-409]d\-mmm\-yy;@">
                  <c:v>43000</c:v>
                </c:pt>
                <c:pt idx="386" formatCode="[$-409]d\-mmm\-yy;@">
                  <c:v>43003</c:v>
                </c:pt>
                <c:pt idx="387" formatCode="[$-409]d\-mmm\-yy;@">
                  <c:v>43004</c:v>
                </c:pt>
                <c:pt idx="388" formatCode="[$-409]d\-mmm\-yy;@">
                  <c:v>43005</c:v>
                </c:pt>
                <c:pt idx="389" formatCode="[$-409]d\-mmm\-yy;@">
                  <c:v>43006</c:v>
                </c:pt>
                <c:pt idx="390" formatCode="[$-409]d\-mmm\-yy;@">
                  <c:v>43007</c:v>
                </c:pt>
                <c:pt idx="391" formatCode="[$-409]d\-mmm\-yy;@">
                  <c:v>43010</c:v>
                </c:pt>
                <c:pt idx="392" formatCode="[$-409]d\-mmm\-yy;@">
                  <c:v>43011</c:v>
                </c:pt>
                <c:pt idx="393" formatCode="[$-409]d\-mmm\-yy;@">
                  <c:v>43012</c:v>
                </c:pt>
                <c:pt idx="394" formatCode="[$-409]d\-mmm\-yy;@">
                  <c:v>43013</c:v>
                </c:pt>
                <c:pt idx="395" formatCode="[$-409]d\-mmm\-yy;@">
                  <c:v>43014</c:v>
                </c:pt>
                <c:pt idx="396" formatCode="[$-409]d\-mmm\-yy;@">
                  <c:v>43017</c:v>
                </c:pt>
                <c:pt idx="397" formatCode="[$-409]d\-mmm\-yy;@">
                  <c:v>43018</c:v>
                </c:pt>
                <c:pt idx="398" formatCode="[$-409]d\-mmm\-yy;@">
                  <c:v>43019</c:v>
                </c:pt>
                <c:pt idx="399" formatCode="[$-409]d\-mmm\-yy;@">
                  <c:v>43020</c:v>
                </c:pt>
                <c:pt idx="400" formatCode="[$-409]d\-mmm\-yy;@">
                  <c:v>43021</c:v>
                </c:pt>
                <c:pt idx="401" formatCode="[$-409]d\-mmm\-yy;@">
                  <c:v>43024</c:v>
                </c:pt>
                <c:pt idx="402" formatCode="[$-409]d\-mmm\-yy;@">
                  <c:v>43025</c:v>
                </c:pt>
                <c:pt idx="403" formatCode="[$-409]d\-mmm\-yy;@">
                  <c:v>43026</c:v>
                </c:pt>
                <c:pt idx="404" formatCode="[$-409]d\-mmm\-yy;@">
                  <c:v>43027</c:v>
                </c:pt>
                <c:pt idx="405" formatCode="[$-409]d\-mmm\-yy;@">
                  <c:v>43028</c:v>
                </c:pt>
                <c:pt idx="406" formatCode="[$-409]d\-mmm\-yy;@">
                  <c:v>43031</c:v>
                </c:pt>
                <c:pt idx="407" formatCode="[$-409]d\-mmm\-yy;@">
                  <c:v>43032</c:v>
                </c:pt>
                <c:pt idx="408" formatCode="[$-409]d\-mmm\-yy;@">
                  <c:v>43033</c:v>
                </c:pt>
                <c:pt idx="409" formatCode="[$-409]d\-mmm\-yy;@">
                  <c:v>43034</c:v>
                </c:pt>
                <c:pt idx="410" formatCode="[$-409]d\-mmm\-yy;@">
                  <c:v>43035</c:v>
                </c:pt>
                <c:pt idx="411" formatCode="[$-409]d\-mmm\-yy;@">
                  <c:v>43038</c:v>
                </c:pt>
                <c:pt idx="412" formatCode="[$-409]d\-mmm\-yy;@">
                  <c:v>43039</c:v>
                </c:pt>
                <c:pt idx="413" formatCode="[$-409]d\-mmm\-yy;@">
                  <c:v>43040</c:v>
                </c:pt>
                <c:pt idx="414" formatCode="[$-409]d\-mmm\-yy;@">
                  <c:v>43041</c:v>
                </c:pt>
                <c:pt idx="415" formatCode="[$-409]d\-mmm\-yy;@">
                  <c:v>43042</c:v>
                </c:pt>
                <c:pt idx="416" formatCode="[$-409]d\-mmm\-yy;@">
                  <c:v>43045</c:v>
                </c:pt>
                <c:pt idx="417" formatCode="[$-409]d\-mmm\-yy;@">
                  <c:v>43046</c:v>
                </c:pt>
                <c:pt idx="418" formatCode="[$-409]d\-mmm\-yy;@">
                  <c:v>43047</c:v>
                </c:pt>
                <c:pt idx="419" formatCode="[$-409]d\-mmm\-yy;@">
                  <c:v>43048</c:v>
                </c:pt>
                <c:pt idx="420" formatCode="[$-409]d\-mmm\-yy;@">
                  <c:v>43049</c:v>
                </c:pt>
                <c:pt idx="421" formatCode="[$-409]d\-mmm\-yy;@">
                  <c:v>43052</c:v>
                </c:pt>
                <c:pt idx="422" formatCode="[$-409]d\-mmm\-yy;@">
                  <c:v>43053</c:v>
                </c:pt>
                <c:pt idx="423" formatCode="[$-409]d\-mmm\-yy;@">
                  <c:v>43054</c:v>
                </c:pt>
                <c:pt idx="424" formatCode="[$-409]d\-mmm\-yy;@">
                  <c:v>43055</c:v>
                </c:pt>
                <c:pt idx="425" formatCode="[$-409]d\-mmm\-yy;@">
                  <c:v>43056</c:v>
                </c:pt>
                <c:pt idx="426" formatCode="[$-409]d\-mmm\-yy;@">
                  <c:v>43059</c:v>
                </c:pt>
                <c:pt idx="427" formatCode="[$-409]d\-mmm\-yy;@">
                  <c:v>43060</c:v>
                </c:pt>
                <c:pt idx="428" formatCode="[$-409]d\-mmm\-yy;@">
                  <c:v>43061</c:v>
                </c:pt>
                <c:pt idx="429" formatCode="[$-409]d\-mmm\-yy;@">
                  <c:v>43062</c:v>
                </c:pt>
                <c:pt idx="430" formatCode="[$-409]d\-mmm\-yy;@">
                  <c:v>43063</c:v>
                </c:pt>
                <c:pt idx="431" formatCode="[$-409]d\-mmm\-yy;@">
                  <c:v>43066</c:v>
                </c:pt>
                <c:pt idx="432" formatCode="[$-409]d\-mmm\-yy;@">
                  <c:v>43067</c:v>
                </c:pt>
                <c:pt idx="433" formatCode="[$-409]d\-mmm\-yy;@">
                  <c:v>43068</c:v>
                </c:pt>
                <c:pt idx="434" formatCode="[$-409]d\-mmm\-yy;@">
                  <c:v>43069</c:v>
                </c:pt>
                <c:pt idx="435" formatCode="[$-409]d\-mmm\-yy;@">
                  <c:v>43070</c:v>
                </c:pt>
                <c:pt idx="436" formatCode="[$-409]d\-mmm\-yy;@">
                  <c:v>43073</c:v>
                </c:pt>
                <c:pt idx="437" formatCode="[$-409]d\-mmm\-yy;@">
                  <c:v>43074</c:v>
                </c:pt>
                <c:pt idx="438" formatCode="[$-409]d\-mmm\-yy;@">
                  <c:v>43075</c:v>
                </c:pt>
                <c:pt idx="439" formatCode="[$-409]d\-mmm\-yy;@">
                  <c:v>43076</c:v>
                </c:pt>
                <c:pt idx="440" formatCode="[$-409]d\-mmm\-yy;@">
                  <c:v>43077</c:v>
                </c:pt>
                <c:pt idx="441" formatCode="[$-409]d\-mmm\-yy;@">
                  <c:v>43080</c:v>
                </c:pt>
                <c:pt idx="442" formatCode="[$-409]d\-mmm\-yy;@">
                  <c:v>43081</c:v>
                </c:pt>
                <c:pt idx="443" formatCode="[$-409]d\-mmm\-yy;@">
                  <c:v>43082</c:v>
                </c:pt>
                <c:pt idx="444" formatCode="[$-409]d\-mmm\-yy;@">
                  <c:v>43083</c:v>
                </c:pt>
                <c:pt idx="445" formatCode="[$-409]d\-mmm\-yy;@">
                  <c:v>43084</c:v>
                </c:pt>
                <c:pt idx="446" formatCode="[$-409]d\-mmm\-yy;@">
                  <c:v>43087</c:v>
                </c:pt>
                <c:pt idx="447" formatCode="[$-409]d\-mmm\-yy;@">
                  <c:v>43088</c:v>
                </c:pt>
                <c:pt idx="448" formatCode="[$-409]d\-mmm\-yy;@">
                  <c:v>43089</c:v>
                </c:pt>
                <c:pt idx="449" formatCode="[$-409]d\-mmm\-yy;@">
                  <c:v>43090</c:v>
                </c:pt>
                <c:pt idx="450" formatCode="[$-409]d\-mmm\-yy;@">
                  <c:v>43091</c:v>
                </c:pt>
                <c:pt idx="451" formatCode="[$-409]d\-mmm\-yy;@">
                  <c:v>43094</c:v>
                </c:pt>
                <c:pt idx="452" formatCode="[$-409]d\-mmm\-yy;@">
                  <c:v>43095</c:v>
                </c:pt>
                <c:pt idx="453" formatCode="[$-409]d\-mmm\-yy;@">
                  <c:v>43096</c:v>
                </c:pt>
                <c:pt idx="454" formatCode="[$-409]d\-mmm\-yy;@">
                  <c:v>43097</c:v>
                </c:pt>
                <c:pt idx="455" formatCode="[$-409]d\-mmm\-yy;@">
                  <c:v>43098</c:v>
                </c:pt>
                <c:pt idx="456" formatCode="[$-409]d\-mmm\-yy;@">
                  <c:v>43101</c:v>
                </c:pt>
                <c:pt idx="457" formatCode="[$-409]d\-mmm\-yy;@">
                  <c:v>43102</c:v>
                </c:pt>
                <c:pt idx="458" formatCode="[$-409]d\-mmm\-yy;@">
                  <c:v>43103</c:v>
                </c:pt>
                <c:pt idx="459" formatCode="[$-409]d\-mmm\-yy;@">
                  <c:v>43104</c:v>
                </c:pt>
                <c:pt idx="460" formatCode="[$-409]d\-mmm\-yy;@">
                  <c:v>43105</c:v>
                </c:pt>
                <c:pt idx="461" formatCode="[$-409]d\-mmm\-yy;@">
                  <c:v>43108</c:v>
                </c:pt>
                <c:pt idx="462" formatCode="[$-409]d\-mmm\-yy;@">
                  <c:v>43109</c:v>
                </c:pt>
                <c:pt idx="463" formatCode="[$-409]d\-mmm\-yy;@">
                  <c:v>43110</c:v>
                </c:pt>
                <c:pt idx="464" formatCode="[$-409]d\-mmm\-yy;@">
                  <c:v>43111</c:v>
                </c:pt>
                <c:pt idx="465" formatCode="[$-409]d\-mmm\-yy;@">
                  <c:v>43112</c:v>
                </c:pt>
                <c:pt idx="466" formatCode="[$-409]d\-mmm\-yy;@">
                  <c:v>43115</c:v>
                </c:pt>
                <c:pt idx="467" formatCode="[$-409]d\-mmm\-yy;@">
                  <c:v>43116</c:v>
                </c:pt>
                <c:pt idx="468" formatCode="[$-409]d\-mmm\-yy;@">
                  <c:v>43117</c:v>
                </c:pt>
                <c:pt idx="469" formatCode="[$-409]d\-mmm\-yy;@">
                  <c:v>43118</c:v>
                </c:pt>
                <c:pt idx="470" formatCode="[$-409]d\-mmm\-yy;@">
                  <c:v>43119</c:v>
                </c:pt>
                <c:pt idx="471" formatCode="[$-409]d\-mmm\-yy;@">
                  <c:v>43122</c:v>
                </c:pt>
                <c:pt idx="472" formatCode="[$-409]d\-mmm\-yy;@">
                  <c:v>43123</c:v>
                </c:pt>
                <c:pt idx="473" formatCode="[$-409]d\-mmm\-yy;@">
                  <c:v>43124</c:v>
                </c:pt>
                <c:pt idx="474" formatCode="[$-409]d\-mmm\-yy;@">
                  <c:v>43125</c:v>
                </c:pt>
                <c:pt idx="475" formatCode="[$-409]d\-mmm\-yy;@">
                  <c:v>43126</c:v>
                </c:pt>
                <c:pt idx="476" formatCode="[$-409]d\-mmm\-yy;@">
                  <c:v>43129</c:v>
                </c:pt>
                <c:pt idx="477" formatCode="[$-409]d\-mmm\-yy;@">
                  <c:v>43130</c:v>
                </c:pt>
                <c:pt idx="478" formatCode="[$-409]d\-mmm\-yy;@">
                  <c:v>43131</c:v>
                </c:pt>
                <c:pt idx="479" formatCode="[$-409]d\-mmm\-yy;@">
                  <c:v>43132</c:v>
                </c:pt>
                <c:pt idx="480" formatCode="[$-409]d\-mmm\-yy;@">
                  <c:v>43133</c:v>
                </c:pt>
                <c:pt idx="481" formatCode="[$-409]d\-mmm\-yy;@">
                  <c:v>43136</c:v>
                </c:pt>
                <c:pt idx="482" formatCode="[$-409]d\-mmm\-yy;@">
                  <c:v>43137</c:v>
                </c:pt>
                <c:pt idx="483" formatCode="[$-409]d\-mmm\-yy;@">
                  <c:v>43138</c:v>
                </c:pt>
                <c:pt idx="484" formatCode="[$-409]d\-mmm\-yy;@">
                  <c:v>43139</c:v>
                </c:pt>
                <c:pt idx="485" formatCode="[$-409]d\-mmm\-yy;@">
                  <c:v>43140</c:v>
                </c:pt>
                <c:pt idx="486" formatCode="[$-409]d\-mmm\-yy;@">
                  <c:v>43143</c:v>
                </c:pt>
                <c:pt idx="487" formatCode="[$-409]d\-mmm\-yy;@">
                  <c:v>43144</c:v>
                </c:pt>
                <c:pt idx="488" formatCode="[$-409]d\-mmm\-yy;@">
                  <c:v>43145</c:v>
                </c:pt>
                <c:pt idx="489" formatCode="[$-409]d\-mmm\-yy;@">
                  <c:v>43146</c:v>
                </c:pt>
                <c:pt idx="490" formatCode="[$-409]d\-mmm\-yy;@">
                  <c:v>43147</c:v>
                </c:pt>
                <c:pt idx="491" formatCode="[$-409]d\-mmm\-yy;@">
                  <c:v>43150</c:v>
                </c:pt>
                <c:pt idx="492" formatCode="[$-409]d\-mmm\-yy;@">
                  <c:v>43151</c:v>
                </c:pt>
                <c:pt idx="493" formatCode="[$-409]d\-mmm\-yy;@">
                  <c:v>43152</c:v>
                </c:pt>
                <c:pt idx="494" formatCode="[$-409]d\-mmm\-yy;@">
                  <c:v>43153</c:v>
                </c:pt>
                <c:pt idx="495" formatCode="[$-409]d\-mmm\-yy;@">
                  <c:v>43154</c:v>
                </c:pt>
                <c:pt idx="496" formatCode="[$-409]d\-mmm\-yy;@">
                  <c:v>43157</c:v>
                </c:pt>
                <c:pt idx="497" formatCode="[$-409]d\-mmm\-yy;@">
                  <c:v>43158</c:v>
                </c:pt>
                <c:pt idx="498" formatCode="[$-409]d\-mmm\-yy;@">
                  <c:v>43159</c:v>
                </c:pt>
                <c:pt idx="499" formatCode="[$-409]d\-mmm\-yy;@">
                  <c:v>43160</c:v>
                </c:pt>
                <c:pt idx="500" formatCode="[$-409]d\-mmm\-yy;@">
                  <c:v>43161</c:v>
                </c:pt>
                <c:pt idx="501" formatCode="[$-409]d\-mmm\-yy;@">
                  <c:v>43164</c:v>
                </c:pt>
                <c:pt idx="502" formatCode="[$-409]d\-mmm\-yy;@">
                  <c:v>43165</c:v>
                </c:pt>
                <c:pt idx="503" formatCode="[$-409]d\-mmm\-yy;@">
                  <c:v>43166</c:v>
                </c:pt>
                <c:pt idx="504" formatCode="[$-409]d\-mmm\-yy;@">
                  <c:v>43167</c:v>
                </c:pt>
                <c:pt idx="505" formatCode="[$-409]d\-mmm\-yy;@">
                  <c:v>43168</c:v>
                </c:pt>
                <c:pt idx="506" formatCode="[$-409]d\-mmm\-yy;@">
                  <c:v>43171</c:v>
                </c:pt>
                <c:pt idx="507" formatCode="[$-409]d\-mmm\-yy;@">
                  <c:v>43172</c:v>
                </c:pt>
                <c:pt idx="508" formatCode="[$-409]d\-mmm\-yy;@">
                  <c:v>43173</c:v>
                </c:pt>
                <c:pt idx="509" formatCode="[$-409]d\-mmm\-yy;@">
                  <c:v>43174</c:v>
                </c:pt>
                <c:pt idx="510" formatCode="[$-409]d\-mmm\-yy;@">
                  <c:v>43175</c:v>
                </c:pt>
                <c:pt idx="511" formatCode="[$-409]d\-mmm\-yy;@">
                  <c:v>43178</c:v>
                </c:pt>
                <c:pt idx="512" formatCode="[$-409]d\-mmm\-yy;@">
                  <c:v>43179</c:v>
                </c:pt>
                <c:pt idx="513" formatCode="[$-409]d\-mmm\-yy;@">
                  <c:v>43180</c:v>
                </c:pt>
                <c:pt idx="514" formatCode="[$-409]d\-mmm\-yy;@">
                  <c:v>43181</c:v>
                </c:pt>
                <c:pt idx="515" formatCode="[$-409]d\-mmm\-yy;@">
                  <c:v>43182</c:v>
                </c:pt>
                <c:pt idx="516" formatCode="[$-409]d\-mmm\-yy;@">
                  <c:v>43185</c:v>
                </c:pt>
                <c:pt idx="517" formatCode="[$-409]d\-mmm\-yy;@">
                  <c:v>43186</c:v>
                </c:pt>
                <c:pt idx="518" formatCode="[$-409]d\-mmm\-yy;@">
                  <c:v>43187</c:v>
                </c:pt>
                <c:pt idx="519" formatCode="[$-409]d\-mmm\-yy;@">
                  <c:v>43188</c:v>
                </c:pt>
                <c:pt idx="520" formatCode="[$-409]d\-mmm\-yy;@">
                  <c:v>43189</c:v>
                </c:pt>
                <c:pt idx="521" formatCode="[$-409]d\-mmm\-yy;@">
                  <c:v>43220</c:v>
                </c:pt>
              </c:numCache>
            </c:numRef>
          </c:cat>
          <c:val>
            <c:numRef>
              <c:f>Bond!$F$851:$F$1392</c:f>
              <c:numCache>
                <c:formatCode>0.00</c:formatCode>
                <c:ptCount val="522"/>
                <c:pt idx="0">
                  <c:v>7.47</c:v>
                </c:pt>
                <c:pt idx="1">
                  <c:v>7.42</c:v>
                </c:pt>
                <c:pt idx="2">
                  <c:v>7.46</c:v>
                </c:pt>
                <c:pt idx="3">
                  <c:v>7.46</c:v>
                </c:pt>
                <c:pt idx="4">
                  <c:v>7.45</c:v>
                </c:pt>
                <c:pt idx="5">
                  <c:v>7.45</c:v>
                </c:pt>
                <c:pt idx="6">
                  <c:v>7.42</c:v>
                </c:pt>
                <c:pt idx="7">
                  <c:v>7.42</c:v>
                </c:pt>
                <c:pt idx="8">
                  <c:v>7.44</c:v>
                </c:pt>
                <c:pt idx="9">
                  <c:v>7.44</c:v>
                </c:pt>
                <c:pt idx="10">
                  <c:v>7.44</c:v>
                </c:pt>
                <c:pt idx="11">
                  <c:v>7.42</c:v>
                </c:pt>
                <c:pt idx="12">
                  <c:v>7.42</c:v>
                </c:pt>
                <c:pt idx="13">
                  <c:v>7.44</c:v>
                </c:pt>
                <c:pt idx="14">
                  <c:v>7.48</c:v>
                </c:pt>
                <c:pt idx="15">
                  <c:v>7.46</c:v>
                </c:pt>
                <c:pt idx="16">
                  <c:v>7.47</c:v>
                </c:pt>
                <c:pt idx="17">
                  <c:v>7.47</c:v>
                </c:pt>
                <c:pt idx="18">
                  <c:v>7.46</c:v>
                </c:pt>
                <c:pt idx="19">
                  <c:v>7.44</c:v>
                </c:pt>
                <c:pt idx="20">
                  <c:v>7.44</c:v>
                </c:pt>
                <c:pt idx="21">
                  <c:v>7.4409999999999998</c:v>
                </c:pt>
                <c:pt idx="22">
                  <c:v>7.4420000000000002</c:v>
                </c:pt>
                <c:pt idx="23">
                  <c:v>7.4320000000000004</c:v>
                </c:pt>
                <c:pt idx="24">
                  <c:v>7.4349999999999996</c:v>
                </c:pt>
                <c:pt idx="25">
                  <c:v>7.4329999999999998</c:v>
                </c:pt>
                <c:pt idx="26">
                  <c:v>7.4249999999999998</c:v>
                </c:pt>
                <c:pt idx="27">
                  <c:v>7.4269999999999996</c:v>
                </c:pt>
                <c:pt idx="28">
                  <c:v>7.4269999999999996</c:v>
                </c:pt>
                <c:pt idx="29">
                  <c:v>7.4240000000000004</c:v>
                </c:pt>
                <c:pt idx="30">
                  <c:v>7.4489999999999998</c:v>
                </c:pt>
                <c:pt idx="31">
                  <c:v>7.4539999999999997</c:v>
                </c:pt>
                <c:pt idx="32">
                  <c:v>7.4530000000000003</c:v>
                </c:pt>
                <c:pt idx="33">
                  <c:v>7.4740000000000002</c:v>
                </c:pt>
                <c:pt idx="34">
                  <c:v>7.4710000000000001</c:v>
                </c:pt>
                <c:pt idx="35">
                  <c:v>7.4779999999999998</c:v>
                </c:pt>
                <c:pt idx="36">
                  <c:v>7.4660000000000002</c:v>
                </c:pt>
                <c:pt idx="37">
                  <c:v>7.4649999999999999</c:v>
                </c:pt>
                <c:pt idx="38">
                  <c:v>7.4640000000000004</c:v>
                </c:pt>
                <c:pt idx="39">
                  <c:v>7.4690000000000003</c:v>
                </c:pt>
                <c:pt idx="40">
                  <c:v>7.4710000000000001</c:v>
                </c:pt>
                <c:pt idx="41">
                  <c:v>7.4610000000000003</c:v>
                </c:pt>
                <c:pt idx="42">
                  <c:v>7.4719999999999995</c:v>
                </c:pt>
                <c:pt idx="43">
                  <c:v>7.4879999999999995</c:v>
                </c:pt>
                <c:pt idx="44">
                  <c:v>7.484</c:v>
                </c:pt>
                <c:pt idx="45">
                  <c:v>7.4889999999999999</c:v>
                </c:pt>
                <c:pt idx="46">
                  <c:v>7.4729999999999999</c:v>
                </c:pt>
                <c:pt idx="47">
                  <c:v>7.4829999999999997</c:v>
                </c:pt>
                <c:pt idx="48">
                  <c:v>7.49</c:v>
                </c:pt>
                <c:pt idx="49">
                  <c:v>7.4870000000000001</c:v>
                </c:pt>
                <c:pt idx="50">
                  <c:v>7.492</c:v>
                </c:pt>
                <c:pt idx="51">
                  <c:v>7.524</c:v>
                </c:pt>
                <c:pt idx="52">
                  <c:v>7.5190000000000001</c:v>
                </c:pt>
                <c:pt idx="53">
                  <c:v>7.5170000000000003</c:v>
                </c:pt>
                <c:pt idx="54">
                  <c:v>7.5069999999999997</c:v>
                </c:pt>
                <c:pt idx="55">
                  <c:v>7.5019999999999998</c:v>
                </c:pt>
                <c:pt idx="56">
                  <c:v>7.4960000000000004</c:v>
                </c:pt>
                <c:pt idx="57">
                  <c:v>7.5010000000000003</c:v>
                </c:pt>
                <c:pt idx="58">
                  <c:v>7.476</c:v>
                </c:pt>
                <c:pt idx="59">
                  <c:v>7.4809999999999999</c:v>
                </c:pt>
                <c:pt idx="60">
                  <c:v>7.476</c:v>
                </c:pt>
                <c:pt idx="61">
                  <c:v>7.4580000000000002</c:v>
                </c:pt>
                <c:pt idx="62">
                  <c:v>7.452</c:v>
                </c:pt>
                <c:pt idx="63">
                  <c:v>7.444</c:v>
                </c:pt>
                <c:pt idx="64">
                  <c:v>7.45</c:v>
                </c:pt>
                <c:pt idx="65">
                  <c:v>7.4189999999999996</c:v>
                </c:pt>
                <c:pt idx="66">
                  <c:v>7.4249999999999998</c:v>
                </c:pt>
                <c:pt idx="67">
                  <c:v>7.39</c:v>
                </c:pt>
                <c:pt idx="68">
                  <c:v>7.39</c:v>
                </c:pt>
                <c:pt idx="69">
                  <c:v>7.3819999999999997</c:v>
                </c:pt>
                <c:pt idx="70">
                  <c:v>7.3849999999999998</c:v>
                </c:pt>
                <c:pt idx="71">
                  <c:v>7.3849999999999998</c:v>
                </c:pt>
                <c:pt idx="72">
                  <c:v>7.3369999999999997</c:v>
                </c:pt>
                <c:pt idx="73">
                  <c:v>7.2839999999999998</c:v>
                </c:pt>
                <c:pt idx="74">
                  <c:v>7.2850000000000001</c:v>
                </c:pt>
                <c:pt idx="75">
                  <c:v>7.2720000000000002</c:v>
                </c:pt>
                <c:pt idx="76">
                  <c:v>7.2949999999999999</c:v>
                </c:pt>
                <c:pt idx="77">
                  <c:v>7.28</c:v>
                </c:pt>
                <c:pt idx="78">
                  <c:v>7.2720000000000002</c:v>
                </c:pt>
                <c:pt idx="79">
                  <c:v>7.2640000000000002</c:v>
                </c:pt>
                <c:pt idx="80">
                  <c:v>7.2510000000000003</c:v>
                </c:pt>
                <c:pt idx="81">
                  <c:v>7.2480000000000002</c:v>
                </c:pt>
                <c:pt idx="82">
                  <c:v>7.2510000000000003</c:v>
                </c:pt>
                <c:pt idx="83">
                  <c:v>7.2519999999999998</c:v>
                </c:pt>
                <c:pt idx="84">
                  <c:v>7.1909999999999998</c:v>
                </c:pt>
                <c:pt idx="85">
                  <c:v>7.1669999999999998</c:v>
                </c:pt>
                <c:pt idx="86">
                  <c:v>7.1390000000000002</c:v>
                </c:pt>
                <c:pt idx="87">
                  <c:v>7.1769999999999996</c:v>
                </c:pt>
                <c:pt idx="88">
                  <c:v>7.1950000000000003</c:v>
                </c:pt>
                <c:pt idx="89">
                  <c:v>7.1710000000000003</c:v>
                </c:pt>
                <c:pt idx="90">
                  <c:v>7.1680000000000001</c:v>
                </c:pt>
                <c:pt idx="91">
                  <c:v>7.173</c:v>
                </c:pt>
                <c:pt idx="92">
                  <c:v>7.1239999999999997</c:v>
                </c:pt>
                <c:pt idx="93">
                  <c:v>7.101</c:v>
                </c:pt>
                <c:pt idx="94">
                  <c:v>7.0830000000000002</c:v>
                </c:pt>
                <c:pt idx="95">
                  <c:v>7.1029999999999998</c:v>
                </c:pt>
                <c:pt idx="96">
                  <c:v>7.1029999999999998</c:v>
                </c:pt>
                <c:pt idx="97">
                  <c:v>7.1050000000000004</c:v>
                </c:pt>
                <c:pt idx="98">
                  <c:v>7.1059999999999999</c:v>
                </c:pt>
                <c:pt idx="99">
                  <c:v>7.1429999999999998</c:v>
                </c:pt>
                <c:pt idx="100">
                  <c:v>7.1020000000000003</c:v>
                </c:pt>
                <c:pt idx="101">
                  <c:v>7.1609999999999996</c:v>
                </c:pt>
                <c:pt idx="102">
                  <c:v>7.1589999999999998</c:v>
                </c:pt>
                <c:pt idx="103">
                  <c:v>7.1349999999999998</c:v>
                </c:pt>
                <c:pt idx="104">
                  <c:v>7.1230000000000002</c:v>
                </c:pt>
                <c:pt idx="105">
                  <c:v>7.1289999999999996</c:v>
                </c:pt>
                <c:pt idx="106">
                  <c:v>7.1230000000000002</c:v>
                </c:pt>
                <c:pt idx="107">
                  <c:v>7.11</c:v>
                </c:pt>
                <c:pt idx="108">
                  <c:v>7.109</c:v>
                </c:pt>
                <c:pt idx="109">
                  <c:v>7.1210000000000004</c:v>
                </c:pt>
                <c:pt idx="110">
                  <c:v>7.1180000000000003</c:v>
                </c:pt>
                <c:pt idx="111">
                  <c:v>7.1180000000000003</c:v>
                </c:pt>
                <c:pt idx="112">
                  <c:v>7.0979999999999999</c:v>
                </c:pt>
                <c:pt idx="113">
                  <c:v>7.056</c:v>
                </c:pt>
                <c:pt idx="114">
                  <c:v>7.0449999999999999</c:v>
                </c:pt>
                <c:pt idx="115">
                  <c:v>7.0449999999999999</c:v>
                </c:pt>
                <c:pt idx="116">
                  <c:v>6.8479999999999999</c:v>
                </c:pt>
                <c:pt idx="117">
                  <c:v>6.8479999999999999</c:v>
                </c:pt>
                <c:pt idx="118">
                  <c:v>6.8730000000000002</c:v>
                </c:pt>
                <c:pt idx="119">
                  <c:v>6.883</c:v>
                </c:pt>
                <c:pt idx="120">
                  <c:v>6.8680000000000003</c:v>
                </c:pt>
                <c:pt idx="121">
                  <c:v>6.88</c:v>
                </c:pt>
                <c:pt idx="122">
                  <c:v>6.8879999999999999</c:v>
                </c:pt>
                <c:pt idx="123">
                  <c:v>6.85</c:v>
                </c:pt>
                <c:pt idx="124">
                  <c:v>6.8100000000000005</c:v>
                </c:pt>
                <c:pt idx="125">
                  <c:v>6.8040000000000003</c:v>
                </c:pt>
                <c:pt idx="126">
                  <c:v>6.7889999999999997</c:v>
                </c:pt>
                <c:pt idx="127">
                  <c:v>6.7930000000000001</c:v>
                </c:pt>
                <c:pt idx="128">
                  <c:v>6.7830000000000004</c:v>
                </c:pt>
                <c:pt idx="129">
                  <c:v>6.8629999999999995</c:v>
                </c:pt>
                <c:pt idx="130">
                  <c:v>6.8170000000000002</c:v>
                </c:pt>
                <c:pt idx="131">
                  <c:v>6.7729999999999997</c:v>
                </c:pt>
                <c:pt idx="132">
                  <c:v>6.7320000000000002</c:v>
                </c:pt>
                <c:pt idx="133">
                  <c:v>6.6740000000000004</c:v>
                </c:pt>
                <c:pt idx="134">
                  <c:v>6.6959999999999997</c:v>
                </c:pt>
                <c:pt idx="135">
                  <c:v>6.7350000000000003</c:v>
                </c:pt>
                <c:pt idx="136">
                  <c:v>6.7149999999999999</c:v>
                </c:pt>
                <c:pt idx="137">
                  <c:v>6.7160000000000002</c:v>
                </c:pt>
                <c:pt idx="138">
                  <c:v>6.7160000000000002</c:v>
                </c:pt>
                <c:pt idx="139">
                  <c:v>6.7320000000000002</c:v>
                </c:pt>
                <c:pt idx="140">
                  <c:v>6.7539999999999996</c:v>
                </c:pt>
                <c:pt idx="141">
                  <c:v>6.7480000000000002</c:v>
                </c:pt>
                <c:pt idx="142">
                  <c:v>6.7219999999999995</c:v>
                </c:pt>
                <c:pt idx="143">
                  <c:v>6.7320000000000002</c:v>
                </c:pt>
                <c:pt idx="144">
                  <c:v>6.76</c:v>
                </c:pt>
                <c:pt idx="145">
                  <c:v>6.7610000000000001</c:v>
                </c:pt>
                <c:pt idx="146">
                  <c:v>6.76</c:v>
                </c:pt>
                <c:pt idx="147">
                  <c:v>6.774</c:v>
                </c:pt>
                <c:pt idx="148">
                  <c:v>6.774</c:v>
                </c:pt>
                <c:pt idx="149">
                  <c:v>6.7930000000000001</c:v>
                </c:pt>
                <c:pt idx="150">
                  <c:v>6.7940000000000005</c:v>
                </c:pt>
                <c:pt idx="151">
                  <c:v>6.7940000000000005</c:v>
                </c:pt>
                <c:pt idx="152">
                  <c:v>6.819</c:v>
                </c:pt>
                <c:pt idx="153">
                  <c:v>6.8149999999999995</c:v>
                </c:pt>
                <c:pt idx="154">
                  <c:v>6.8220000000000001</c:v>
                </c:pt>
                <c:pt idx="155">
                  <c:v>6.8410000000000002</c:v>
                </c:pt>
                <c:pt idx="156">
                  <c:v>6.835</c:v>
                </c:pt>
                <c:pt idx="157">
                  <c:v>6.798</c:v>
                </c:pt>
                <c:pt idx="158">
                  <c:v>6.6680000000000001</c:v>
                </c:pt>
                <c:pt idx="159">
                  <c:v>6.6609999999999996</c:v>
                </c:pt>
                <c:pt idx="160">
                  <c:v>6.726</c:v>
                </c:pt>
                <c:pt idx="161">
                  <c:v>6.726</c:v>
                </c:pt>
                <c:pt idx="162">
                  <c:v>6.5339999999999998</c:v>
                </c:pt>
                <c:pt idx="163">
                  <c:v>6.4450000000000003</c:v>
                </c:pt>
                <c:pt idx="164">
                  <c:v>6.42</c:v>
                </c:pt>
                <c:pt idx="165">
                  <c:v>6.4290000000000003</c:v>
                </c:pt>
                <c:pt idx="166">
                  <c:v>6.3109999999999999</c:v>
                </c:pt>
                <c:pt idx="167">
                  <c:v>6.31</c:v>
                </c:pt>
                <c:pt idx="168">
                  <c:v>6.28</c:v>
                </c:pt>
                <c:pt idx="169">
                  <c:v>6.1870000000000003</c:v>
                </c:pt>
                <c:pt idx="170">
                  <c:v>6.2329999999999997</c:v>
                </c:pt>
                <c:pt idx="171">
                  <c:v>6.327</c:v>
                </c:pt>
                <c:pt idx="172">
                  <c:v>6.319</c:v>
                </c:pt>
                <c:pt idx="173">
                  <c:v>6.2469999999999999</c:v>
                </c:pt>
                <c:pt idx="174">
                  <c:v>6.2149999999999999</c:v>
                </c:pt>
                <c:pt idx="175">
                  <c:v>6.2430000000000003</c:v>
                </c:pt>
                <c:pt idx="176">
                  <c:v>6.2169999999999996</c:v>
                </c:pt>
                <c:pt idx="177">
                  <c:v>6.2030000000000003</c:v>
                </c:pt>
                <c:pt idx="178">
                  <c:v>6.4080000000000004</c:v>
                </c:pt>
                <c:pt idx="179">
                  <c:v>6.399</c:v>
                </c:pt>
                <c:pt idx="180">
                  <c:v>6.4409999999999998</c:v>
                </c:pt>
                <c:pt idx="181">
                  <c:v>6.4409999999999998</c:v>
                </c:pt>
                <c:pt idx="182">
                  <c:v>6.4189999999999996</c:v>
                </c:pt>
                <c:pt idx="183">
                  <c:v>6.4059999999999997</c:v>
                </c:pt>
                <c:pt idx="184">
                  <c:v>6.5220000000000002</c:v>
                </c:pt>
                <c:pt idx="185">
                  <c:v>6.5060000000000002</c:v>
                </c:pt>
                <c:pt idx="186">
                  <c:v>6.51</c:v>
                </c:pt>
                <c:pt idx="187">
                  <c:v>6.48</c:v>
                </c:pt>
                <c:pt idx="188">
                  <c:v>6.4630000000000001</c:v>
                </c:pt>
                <c:pt idx="189">
                  <c:v>6.5289999999999999</c:v>
                </c:pt>
                <c:pt idx="190">
                  <c:v>6.5440000000000005</c:v>
                </c:pt>
                <c:pt idx="191">
                  <c:v>6.5739999999999998</c:v>
                </c:pt>
                <c:pt idx="192">
                  <c:v>6.6150000000000002</c:v>
                </c:pt>
                <c:pt idx="193">
                  <c:v>6.585</c:v>
                </c:pt>
                <c:pt idx="194">
                  <c:v>6.5229999999999997</c:v>
                </c:pt>
                <c:pt idx="195">
                  <c:v>6.5149999999999997</c:v>
                </c:pt>
                <c:pt idx="196">
                  <c:v>6.4089999999999998</c:v>
                </c:pt>
                <c:pt idx="197">
                  <c:v>6.4450000000000003</c:v>
                </c:pt>
                <c:pt idx="198">
                  <c:v>6.3819999999999997</c:v>
                </c:pt>
                <c:pt idx="199">
                  <c:v>6.3870000000000005</c:v>
                </c:pt>
                <c:pt idx="200">
                  <c:v>6.3890000000000002</c:v>
                </c:pt>
                <c:pt idx="201">
                  <c:v>6.3970000000000002</c:v>
                </c:pt>
                <c:pt idx="202">
                  <c:v>6.3979999999999997</c:v>
                </c:pt>
                <c:pt idx="203">
                  <c:v>6.3940000000000001</c:v>
                </c:pt>
                <c:pt idx="204">
                  <c:v>6.3730000000000002</c:v>
                </c:pt>
                <c:pt idx="205">
                  <c:v>6.4169999999999998</c:v>
                </c:pt>
                <c:pt idx="206">
                  <c:v>6.4409999999999998</c:v>
                </c:pt>
                <c:pt idx="207">
                  <c:v>6.4219999999999997</c:v>
                </c:pt>
                <c:pt idx="208">
                  <c:v>6.4539999999999997</c:v>
                </c:pt>
                <c:pt idx="209">
                  <c:v>6.476</c:v>
                </c:pt>
                <c:pt idx="210">
                  <c:v>6.4649999999999999</c:v>
                </c:pt>
                <c:pt idx="211">
                  <c:v>6.4530000000000003</c:v>
                </c:pt>
                <c:pt idx="212">
                  <c:v>6.4409999999999998</c:v>
                </c:pt>
                <c:pt idx="213">
                  <c:v>6.4249999999999998</c:v>
                </c:pt>
                <c:pt idx="214">
                  <c:v>6.4249999999999998</c:v>
                </c:pt>
                <c:pt idx="215">
                  <c:v>6.4020000000000001</c:v>
                </c:pt>
                <c:pt idx="216">
                  <c:v>6.4059999999999997</c:v>
                </c:pt>
                <c:pt idx="217">
                  <c:v>6.407</c:v>
                </c:pt>
                <c:pt idx="218">
                  <c:v>6.431</c:v>
                </c:pt>
                <c:pt idx="219">
                  <c:v>6.4009999999999998</c:v>
                </c:pt>
                <c:pt idx="220">
                  <c:v>6.4089999999999998</c:v>
                </c:pt>
                <c:pt idx="221">
                  <c:v>6.4139999999999997</c:v>
                </c:pt>
                <c:pt idx="222">
                  <c:v>6.431</c:v>
                </c:pt>
                <c:pt idx="223">
                  <c:v>6.7389999999999999</c:v>
                </c:pt>
                <c:pt idx="224">
                  <c:v>6.8570000000000002</c:v>
                </c:pt>
                <c:pt idx="225">
                  <c:v>6.8049999999999997</c:v>
                </c:pt>
                <c:pt idx="226">
                  <c:v>6.8280000000000003</c:v>
                </c:pt>
                <c:pt idx="227">
                  <c:v>6.875</c:v>
                </c:pt>
                <c:pt idx="228">
                  <c:v>6.8620000000000001</c:v>
                </c:pt>
                <c:pt idx="229">
                  <c:v>6.8460000000000001</c:v>
                </c:pt>
                <c:pt idx="230">
                  <c:v>6.8520000000000003</c:v>
                </c:pt>
                <c:pt idx="231">
                  <c:v>6.9030000000000005</c:v>
                </c:pt>
                <c:pt idx="232">
                  <c:v>6.9030000000000005</c:v>
                </c:pt>
                <c:pt idx="233">
                  <c:v>6.9390000000000001</c:v>
                </c:pt>
                <c:pt idx="234">
                  <c:v>6.9160000000000004</c:v>
                </c:pt>
                <c:pt idx="235">
                  <c:v>6.9160000000000004</c:v>
                </c:pt>
                <c:pt idx="236">
                  <c:v>6.8789999999999996</c:v>
                </c:pt>
                <c:pt idx="237">
                  <c:v>6.8710000000000004</c:v>
                </c:pt>
                <c:pt idx="238">
                  <c:v>6.9279999999999999</c:v>
                </c:pt>
                <c:pt idx="239">
                  <c:v>6.8449999999999998</c:v>
                </c:pt>
                <c:pt idx="240">
                  <c:v>6.7839999999999998</c:v>
                </c:pt>
                <c:pt idx="241">
                  <c:v>6.8780000000000001</c:v>
                </c:pt>
                <c:pt idx="242">
                  <c:v>6.8339999999999996</c:v>
                </c:pt>
                <c:pt idx="243">
                  <c:v>6.859</c:v>
                </c:pt>
                <c:pt idx="244">
                  <c:v>6.8609999999999998</c:v>
                </c:pt>
                <c:pt idx="245">
                  <c:v>6.9039999999999999</c:v>
                </c:pt>
                <c:pt idx="246">
                  <c:v>6.9039999999999999</c:v>
                </c:pt>
                <c:pt idx="247">
                  <c:v>6.9030000000000005</c:v>
                </c:pt>
                <c:pt idx="248">
                  <c:v>6.8289999999999997</c:v>
                </c:pt>
                <c:pt idx="249">
                  <c:v>6.8410000000000002</c:v>
                </c:pt>
                <c:pt idx="250">
                  <c:v>6.8629999999999995</c:v>
                </c:pt>
                <c:pt idx="251">
                  <c:v>6.8929999999999998</c:v>
                </c:pt>
                <c:pt idx="252">
                  <c:v>6.8870000000000005</c:v>
                </c:pt>
                <c:pt idx="253">
                  <c:v>6.8170000000000002</c:v>
                </c:pt>
                <c:pt idx="254">
                  <c:v>6.8289999999999997</c:v>
                </c:pt>
                <c:pt idx="255">
                  <c:v>6.8309999999999995</c:v>
                </c:pt>
                <c:pt idx="256">
                  <c:v>6.7110000000000003</c:v>
                </c:pt>
                <c:pt idx="257">
                  <c:v>6.7110000000000003</c:v>
                </c:pt>
                <c:pt idx="258">
                  <c:v>6.7489999999999997</c:v>
                </c:pt>
                <c:pt idx="259">
                  <c:v>6.6980000000000004</c:v>
                </c:pt>
                <c:pt idx="260">
                  <c:v>6.68</c:v>
                </c:pt>
                <c:pt idx="261">
                  <c:v>6.6509999999999998</c:v>
                </c:pt>
                <c:pt idx="262">
                  <c:v>6.6509999999999998</c:v>
                </c:pt>
                <c:pt idx="263">
                  <c:v>6.6509999999999998</c:v>
                </c:pt>
                <c:pt idx="264">
                  <c:v>6.7690000000000001</c:v>
                </c:pt>
                <c:pt idx="265">
                  <c:v>6.8209999999999997</c:v>
                </c:pt>
                <c:pt idx="266">
                  <c:v>6.8650000000000002</c:v>
                </c:pt>
                <c:pt idx="267">
                  <c:v>6.8100000000000005</c:v>
                </c:pt>
                <c:pt idx="268">
                  <c:v>6.782</c:v>
                </c:pt>
                <c:pt idx="269">
                  <c:v>6.8220000000000001</c:v>
                </c:pt>
                <c:pt idx="270">
                  <c:v>6.8220000000000001</c:v>
                </c:pt>
                <c:pt idx="271">
                  <c:v>6.8469999999999995</c:v>
                </c:pt>
                <c:pt idx="272">
                  <c:v>6.8639999999999999</c:v>
                </c:pt>
                <c:pt idx="273">
                  <c:v>6.8559999999999999</c:v>
                </c:pt>
                <c:pt idx="274">
                  <c:v>6.8769999999999998</c:v>
                </c:pt>
                <c:pt idx="275">
                  <c:v>6.9240000000000004</c:v>
                </c:pt>
                <c:pt idx="276">
                  <c:v>6.9420000000000002</c:v>
                </c:pt>
                <c:pt idx="277">
                  <c:v>6.9370000000000003</c:v>
                </c:pt>
                <c:pt idx="278">
                  <c:v>6.952</c:v>
                </c:pt>
                <c:pt idx="279">
                  <c:v>6.9429999999999996</c:v>
                </c:pt>
                <c:pt idx="280">
                  <c:v>6.9630000000000001</c:v>
                </c:pt>
                <c:pt idx="281">
                  <c:v>6.9630000000000001</c:v>
                </c:pt>
                <c:pt idx="282">
                  <c:v>6.9870000000000001</c:v>
                </c:pt>
                <c:pt idx="283">
                  <c:v>6.9539999999999997</c:v>
                </c:pt>
                <c:pt idx="284">
                  <c:v>6.968</c:v>
                </c:pt>
                <c:pt idx="285">
                  <c:v>6.9429999999999996</c:v>
                </c:pt>
                <c:pt idx="286">
                  <c:v>6.93</c:v>
                </c:pt>
                <c:pt idx="287">
                  <c:v>6.9429999999999996</c:v>
                </c:pt>
                <c:pt idx="288">
                  <c:v>6.9429999999999996</c:v>
                </c:pt>
                <c:pt idx="289">
                  <c:v>6.9420000000000002</c:v>
                </c:pt>
                <c:pt idx="290">
                  <c:v>6.9119999999999999</c:v>
                </c:pt>
                <c:pt idx="291">
                  <c:v>6.8120000000000003</c:v>
                </c:pt>
                <c:pt idx="292">
                  <c:v>6.6690000000000005</c:v>
                </c:pt>
                <c:pt idx="293">
                  <c:v>6.6790000000000003</c:v>
                </c:pt>
                <c:pt idx="294">
                  <c:v>6.6769999999999996</c:v>
                </c:pt>
                <c:pt idx="295">
                  <c:v>6.71</c:v>
                </c:pt>
                <c:pt idx="296">
                  <c:v>6.6669999999999998</c:v>
                </c:pt>
                <c:pt idx="297">
                  <c:v>6.6749999999999998</c:v>
                </c:pt>
                <c:pt idx="298">
                  <c:v>6.681</c:v>
                </c:pt>
                <c:pt idx="299">
                  <c:v>6.6639999999999997</c:v>
                </c:pt>
                <c:pt idx="300">
                  <c:v>6.6520000000000001</c:v>
                </c:pt>
                <c:pt idx="301">
                  <c:v>6.67</c:v>
                </c:pt>
                <c:pt idx="302">
                  <c:v>6.6630000000000003</c:v>
                </c:pt>
                <c:pt idx="303">
                  <c:v>6.6619999999999999</c:v>
                </c:pt>
                <c:pt idx="304">
                  <c:v>6.625</c:v>
                </c:pt>
                <c:pt idx="305">
                  <c:v>6.6269999999999998</c:v>
                </c:pt>
                <c:pt idx="306">
                  <c:v>6.6470000000000002</c:v>
                </c:pt>
                <c:pt idx="307">
                  <c:v>6.6420000000000003</c:v>
                </c:pt>
                <c:pt idx="308">
                  <c:v>6.5670000000000002</c:v>
                </c:pt>
                <c:pt idx="309">
                  <c:v>6.532</c:v>
                </c:pt>
                <c:pt idx="310">
                  <c:v>6.5030000000000001</c:v>
                </c:pt>
                <c:pt idx="311">
                  <c:v>6.5170000000000003</c:v>
                </c:pt>
                <c:pt idx="312">
                  <c:v>6.4939999999999998</c:v>
                </c:pt>
                <c:pt idx="313">
                  <c:v>6.4740000000000002</c:v>
                </c:pt>
                <c:pt idx="314">
                  <c:v>6.4820000000000002</c:v>
                </c:pt>
                <c:pt idx="315">
                  <c:v>6.4889999999999999</c:v>
                </c:pt>
                <c:pt idx="316">
                  <c:v>6.4669999999999996</c:v>
                </c:pt>
                <c:pt idx="317">
                  <c:v>6.4509999999999996</c:v>
                </c:pt>
                <c:pt idx="318">
                  <c:v>6.4279999999999999</c:v>
                </c:pt>
                <c:pt idx="319">
                  <c:v>6.4589999999999996</c:v>
                </c:pt>
                <c:pt idx="320">
                  <c:v>6.46</c:v>
                </c:pt>
                <c:pt idx="321">
                  <c:v>6.46</c:v>
                </c:pt>
                <c:pt idx="322">
                  <c:v>6.4630000000000001</c:v>
                </c:pt>
                <c:pt idx="323">
                  <c:v>6.4980000000000002</c:v>
                </c:pt>
                <c:pt idx="324">
                  <c:v>6.5069999999999997</c:v>
                </c:pt>
                <c:pt idx="325">
                  <c:v>6.5110000000000001</c:v>
                </c:pt>
                <c:pt idx="326">
                  <c:v>6.5640000000000001</c:v>
                </c:pt>
                <c:pt idx="327">
                  <c:v>6.5490000000000004</c:v>
                </c:pt>
                <c:pt idx="328">
                  <c:v>6.5510000000000002</c:v>
                </c:pt>
                <c:pt idx="329">
                  <c:v>6.5380000000000003</c:v>
                </c:pt>
                <c:pt idx="330">
                  <c:v>6.532</c:v>
                </c:pt>
                <c:pt idx="331">
                  <c:v>6.4740000000000002</c:v>
                </c:pt>
                <c:pt idx="332">
                  <c:v>6.4850000000000003</c:v>
                </c:pt>
                <c:pt idx="333">
                  <c:v>6.4589999999999996</c:v>
                </c:pt>
                <c:pt idx="334">
                  <c:v>6.4560000000000004</c:v>
                </c:pt>
                <c:pt idx="335">
                  <c:v>6.4640000000000004</c:v>
                </c:pt>
                <c:pt idx="336">
                  <c:v>6.4560000000000004</c:v>
                </c:pt>
                <c:pt idx="337">
                  <c:v>6.4560000000000004</c:v>
                </c:pt>
                <c:pt idx="338">
                  <c:v>6.4489999999999998</c:v>
                </c:pt>
                <c:pt idx="339">
                  <c:v>6.452</c:v>
                </c:pt>
                <c:pt idx="340">
                  <c:v>6.4359999999999999</c:v>
                </c:pt>
                <c:pt idx="341">
                  <c:v>6.4139999999999997</c:v>
                </c:pt>
                <c:pt idx="342">
                  <c:v>6.43</c:v>
                </c:pt>
                <c:pt idx="343">
                  <c:v>6.444</c:v>
                </c:pt>
                <c:pt idx="344">
                  <c:v>6.44</c:v>
                </c:pt>
                <c:pt idx="345">
                  <c:v>6.4630000000000001</c:v>
                </c:pt>
                <c:pt idx="346">
                  <c:v>6.4690000000000003</c:v>
                </c:pt>
                <c:pt idx="347">
                  <c:v>6.4420000000000002</c:v>
                </c:pt>
                <c:pt idx="348">
                  <c:v>6.4640000000000004</c:v>
                </c:pt>
                <c:pt idx="349">
                  <c:v>6.43</c:v>
                </c:pt>
                <c:pt idx="350">
                  <c:v>6.4409999999999998</c:v>
                </c:pt>
                <c:pt idx="351">
                  <c:v>6.4580000000000002</c:v>
                </c:pt>
                <c:pt idx="352">
                  <c:v>6.4580000000000002</c:v>
                </c:pt>
                <c:pt idx="353">
                  <c:v>6.4660000000000002</c:v>
                </c:pt>
                <c:pt idx="354">
                  <c:v>6.4939999999999998</c:v>
                </c:pt>
                <c:pt idx="355">
                  <c:v>6.5069999999999997</c:v>
                </c:pt>
                <c:pt idx="356">
                  <c:v>6.52</c:v>
                </c:pt>
                <c:pt idx="357">
                  <c:v>6.52</c:v>
                </c:pt>
                <c:pt idx="358">
                  <c:v>6.5330000000000004</c:v>
                </c:pt>
                <c:pt idx="359">
                  <c:v>6.5330000000000004</c:v>
                </c:pt>
                <c:pt idx="360">
                  <c:v>6.5129999999999999</c:v>
                </c:pt>
                <c:pt idx="361">
                  <c:v>6.51</c:v>
                </c:pt>
                <c:pt idx="362">
                  <c:v>6.5350000000000001</c:v>
                </c:pt>
                <c:pt idx="363">
                  <c:v>6.5380000000000003</c:v>
                </c:pt>
                <c:pt idx="364">
                  <c:v>6.5380000000000003</c:v>
                </c:pt>
                <c:pt idx="365">
                  <c:v>6.5380000000000003</c:v>
                </c:pt>
                <c:pt idx="366">
                  <c:v>6.5679999999999996</c:v>
                </c:pt>
                <c:pt idx="367">
                  <c:v>6.5330000000000004</c:v>
                </c:pt>
                <c:pt idx="368">
                  <c:v>6.5369999999999999</c:v>
                </c:pt>
                <c:pt idx="369">
                  <c:v>6.5250000000000004</c:v>
                </c:pt>
                <c:pt idx="370">
                  <c:v>6.4829999999999997</c:v>
                </c:pt>
                <c:pt idx="371">
                  <c:v>6.4960000000000004</c:v>
                </c:pt>
                <c:pt idx="372">
                  <c:v>6.5</c:v>
                </c:pt>
                <c:pt idx="373">
                  <c:v>6.5069999999999997</c:v>
                </c:pt>
                <c:pt idx="374">
                  <c:v>6.516</c:v>
                </c:pt>
                <c:pt idx="375">
                  <c:v>6.5430000000000001</c:v>
                </c:pt>
                <c:pt idx="376">
                  <c:v>6.5620000000000003</c:v>
                </c:pt>
                <c:pt idx="377">
                  <c:v>6.5540000000000003</c:v>
                </c:pt>
                <c:pt idx="378">
                  <c:v>6.5860000000000003</c:v>
                </c:pt>
                <c:pt idx="379">
                  <c:v>6.59</c:v>
                </c:pt>
                <c:pt idx="380">
                  <c:v>6.5969999999999995</c:v>
                </c:pt>
                <c:pt idx="381">
                  <c:v>6.61</c:v>
                </c:pt>
                <c:pt idx="382">
                  <c:v>6.5919999999999996</c:v>
                </c:pt>
                <c:pt idx="383">
                  <c:v>6.577</c:v>
                </c:pt>
                <c:pt idx="384">
                  <c:v>6.6749999999999998</c:v>
                </c:pt>
                <c:pt idx="385">
                  <c:v>6.6630000000000003</c:v>
                </c:pt>
                <c:pt idx="386">
                  <c:v>6.6189999999999998</c:v>
                </c:pt>
                <c:pt idx="387">
                  <c:v>6.6690000000000005</c:v>
                </c:pt>
                <c:pt idx="388">
                  <c:v>6.6669999999999998</c:v>
                </c:pt>
                <c:pt idx="389">
                  <c:v>6.641</c:v>
                </c:pt>
                <c:pt idx="390">
                  <c:v>6.6630000000000003</c:v>
                </c:pt>
                <c:pt idx="391">
                  <c:v>6.6630000000000003</c:v>
                </c:pt>
                <c:pt idx="392">
                  <c:v>6.6479999999999997</c:v>
                </c:pt>
                <c:pt idx="393">
                  <c:v>6.702</c:v>
                </c:pt>
                <c:pt idx="394">
                  <c:v>6.7290000000000001</c:v>
                </c:pt>
                <c:pt idx="395">
                  <c:v>6.7569999999999997</c:v>
                </c:pt>
                <c:pt idx="396">
                  <c:v>6.78</c:v>
                </c:pt>
                <c:pt idx="397">
                  <c:v>6.7409999999999997</c:v>
                </c:pt>
                <c:pt idx="398">
                  <c:v>6.7409999999999997</c:v>
                </c:pt>
                <c:pt idx="399">
                  <c:v>6.7530000000000001</c:v>
                </c:pt>
                <c:pt idx="400">
                  <c:v>6.734</c:v>
                </c:pt>
                <c:pt idx="401">
                  <c:v>6.734</c:v>
                </c:pt>
                <c:pt idx="402">
                  <c:v>6.7629999999999999</c:v>
                </c:pt>
                <c:pt idx="403">
                  <c:v>6.76</c:v>
                </c:pt>
                <c:pt idx="404">
                  <c:v>6.76</c:v>
                </c:pt>
                <c:pt idx="405">
                  <c:v>6.76</c:v>
                </c:pt>
                <c:pt idx="406">
                  <c:v>6.7960000000000003</c:v>
                </c:pt>
                <c:pt idx="407">
                  <c:v>6.7750000000000004</c:v>
                </c:pt>
                <c:pt idx="408">
                  <c:v>6.8109999999999999</c:v>
                </c:pt>
                <c:pt idx="409">
                  <c:v>6.7990000000000004</c:v>
                </c:pt>
                <c:pt idx="410">
                  <c:v>6.8049999999999997</c:v>
                </c:pt>
                <c:pt idx="411">
                  <c:v>6.8849999999999998</c:v>
                </c:pt>
                <c:pt idx="412">
                  <c:v>6.8620000000000001</c:v>
                </c:pt>
                <c:pt idx="413">
                  <c:v>6.8920000000000003</c:v>
                </c:pt>
                <c:pt idx="414">
                  <c:v>6.8609999999999998</c:v>
                </c:pt>
                <c:pt idx="415">
                  <c:v>6.8579999999999997</c:v>
                </c:pt>
                <c:pt idx="416">
                  <c:v>6.8929999999999998</c:v>
                </c:pt>
                <c:pt idx="417">
                  <c:v>6.9269999999999996</c:v>
                </c:pt>
                <c:pt idx="418">
                  <c:v>6.9399999999999995</c:v>
                </c:pt>
                <c:pt idx="419">
                  <c:v>6.931</c:v>
                </c:pt>
                <c:pt idx="420">
                  <c:v>6.9569999999999999</c:v>
                </c:pt>
                <c:pt idx="421">
                  <c:v>6.9719999999999995</c:v>
                </c:pt>
                <c:pt idx="422">
                  <c:v>7.0519999999999996</c:v>
                </c:pt>
                <c:pt idx="423">
                  <c:v>7.0170000000000003</c:v>
                </c:pt>
                <c:pt idx="424">
                  <c:v>7.0620000000000003</c:v>
                </c:pt>
                <c:pt idx="425">
                  <c:v>7.0490000000000004</c:v>
                </c:pt>
                <c:pt idx="426">
                  <c:v>6.89</c:v>
                </c:pt>
                <c:pt idx="427">
                  <c:v>6.8949999999999996</c:v>
                </c:pt>
                <c:pt idx="428">
                  <c:v>6.9580000000000002</c:v>
                </c:pt>
                <c:pt idx="429">
                  <c:v>6.9879999999999995</c:v>
                </c:pt>
                <c:pt idx="430">
                  <c:v>7.0030000000000001</c:v>
                </c:pt>
                <c:pt idx="431">
                  <c:v>7.056</c:v>
                </c:pt>
                <c:pt idx="432">
                  <c:v>7.03</c:v>
                </c:pt>
                <c:pt idx="433">
                  <c:v>7.0279999999999996</c:v>
                </c:pt>
                <c:pt idx="434">
                  <c:v>7.0590000000000002</c:v>
                </c:pt>
                <c:pt idx="435">
                  <c:v>7.0590000000000002</c:v>
                </c:pt>
                <c:pt idx="436">
                  <c:v>7.0830000000000002</c:v>
                </c:pt>
                <c:pt idx="437">
                  <c:v>7.06</c:v>
                </c:pt>
                <c:pt idx="438">
                  <c:v>7.0309999999999997</c:v>
                </c:pt>
                <c:pt idx="439">
                  <c:v>7.0549999999999997</c:v>
                </c:pt>
                <c:pt idx="440">
                  <c:v>7.09</c:v>
                </c:pt>
                <c:pt idx="441">
                  <c:v>7.1749999999999998</c:v>
                </c:pt>
                <c:pt idx="442">
                  <c:v>7.1849999999999996</c:v>
                </c:pt>
                <c:pt idx="443">
                  <c:v>7.173</c:v>
                </c:pt>
                <c:pt idx="444">
                  <c:v>7.1310000000000002</c:v>
                </c:pt>
                <c:pt idx="445">
                  <c:v>7.1340000000000003</c:v>
                </c:pt>
                <c:pt idx="446">
                  <c:v>7.181</c:v>
                </c:pt>
                <c:pt idx="447">
                  <c:v>7.1779999999999999</c:v>
                </c:pt>
                <c:pt idx="448">
                  <c:v>7.2190000000000003</c:v>
                </c:pt>
                <c:pt idx="449">
                  <c:v>7.2140000000000004</c:v>
                </c:pt>
                <c:pt idx="450">
                  <c:v>7.2709999999999999</c:v>
                </c:pt>
                <c:pt idx="451">
                  <c:v>7.2709999999999999</c:v>
                </c:pt>
                <c:pt idx="452">
                  <c:v>7.2750000000000004</c:v>
                </c:pt>
                <c:pt idx="453">
                  <c:v>7.2190000000000003</c:v>
                </c:pt>
                <c:pt idx="454">
                  <c:v>7.3959999999999999</c:v>
                </c:pt>
                <c:pt idx="455">
                  <c:v>7.3259999999999996</c:v>
                </c:pt>
                <c:pt idx="456">
                  <c:v>7.3369999999999997</c:v>
                </c:pt>
                <c:pt idx="457">
                  <c:v>7.3860000000000001</c:v>
                </c:pt>
                <c:pt idx="458">
                  <c:v>7.32</c:v>
                </c:pt>
                <c:pt idx="459">
                  <c:v>7.3330000000000002</c:v>
                </c:pt>
                <c:pt idx="460">
                  <c:v>7.2880000000000003</c:v>
                </c:pt>
                <c:pt idx="461">
                  <c:v>7.3440000000000003</c:v>
                </c:pt>
                <c:pt idx="462">
                  <c:v>7.367</c:v>
                </c:pt>
                <c:pt idx="463">
                  <c:v>7.26</c:v>
                </c:pt>
                <c:pt idx="464">
                  <c:v>7.2640000000000002</c:v>
                </c:pt>
                <c:pt idx="465">
                  <c:v>7.282</c:v>
                </c:pt>
                <c:pt idx="466">
                  <c:v>7.2690000000000001</c:v>
                </c:pt>
                <c:pt idx="467">
                  <c:v>7.383</c:v>
                </c:pt>
                <c:pt idx="468">
                  <c:v>7.2220000000000004</c:v>
                </c:pt>
                <c:pt idx="469">
                  <c:v>7.2620000000000005</c:v>
                </c:pt>
                <c:pt idx="470">
                  <c:v>7.2949999999999999</c:v>
                </c:pt>
                <c:pt idx="471">
                  <c:v>7.2640000000000002</c:v>
                </c:pt>
                <c:pt idx="472">
                  <c:v>7.2530000000000001</c:v>
                </c:pt>
                <c:pt idx="473">
                  <c:v>7.2759999999999998</c:v>
                </c:pt>
                <c:pt idx="474">
                  <c:v>7.3070000000000004</c:v>
                </c:pt>
                <c:pt idx="475">
                  <c:v>7.3070000000000004</c:v>
                </c:pt>
                <c:pt idx="476">
                  <c:v>7.4420000000000002</c:v>
                </c:pt>
                <c:pt idx="477">
                  <c:v>7.4340000000000002</c:v>
                </c:pt>
                <c:pt idx="478">
                  <c:v>7.43</c:v>
                </c:pt>
                <c:pt idx="479">
                  <c:v>7.6050000000000004</c:v>
                </c:pt>
                <c:pt idx="480">
                  <c:v>7.5620000000000003</c:v>
                </c:pt>
                <c:pt idx="481">
                  <c:v>7.6050000000000004</c:v>
                </c:pt>
                <c:pt idx="482">
                  <c:v>7.5679999999999996</c:v>
                </c:pt>
                <c:pt idx="483">
                  <c:v>7.53</c:v>
                </c:pt>
                <c:pt idx="484">
                  <c:v>7.4690000000000003</c:v>
                </c:pt>
                <c:pt idx="485">
                  <c:v>7.49</c:v>
                </c:pt>
                <c:pt idx="486">
                  <c:v>7.4989999999999997</c:v>
                </c:pt>
                <c:pt idx="487">
                  <c:v>7.4989999999999997</c:v>
                </c:pt>
                <c:pt idx="488">
                  <c:v>7.4909999999999997</c:v>
                </c:pt>
                <c:pt idx="489">
                  <c:v>7.5730000000000004</c:v>
                </c:pt>
                <c:pt idx="490">
                  <c:v>7.5789999999999997</c:v>
                </c:pt>
                <c:pt idx="491">
                  <c:v>7.5789999999999997</c:v>
                </c:pt>
                <c:pt idx="492">
                  <c:v>7.673</c:v>
                </c:pt>
                <c:pt idx="493">
                  <c:v>7.71</c:v>
                </c:pt>
                <c:pt idx="494">
                  <c:v>7.7460000000000004</c:v>
                </c:pt>
                <c:pt idx="495">
                  <c:v>7.6669999999999998</c:v>
                </c:pt>
                <c:pt idx="496">
                  <c:v>7.6879999999999997</c:v>
                </c:pt>
                <c:pt idx="497">
                  <c:v>7.6660000000000004</c:v>
                </c:pt>
                <c:pt idx="498">
                  <c:v>7.726</c:v>
                </c:pt>
                <c:pt idx="499">
                  <c:v>7.7409999999999997</c:v>
                </c:pt>
                <c:pt idx="500">
                  <c:v>7.7409999999999997</c:v>
                </c:pt>
                <c:pt idx="501">
                  <c:v>7.7759999999999998</c:v>
                </c:pt>
                <c:pt idx="502">
                  <c:v>7.7789999999999999</c:v>
                </c:pt>
                <c:pt idx="503">
                  <c:v>7.6790000000000003</c:v>
                </c:pt>
                <c:pt idx="504">
                  <c:v>7.657</c:v>
                </c:pt>
                <c:pt idx="505">
                  <c:v>7.6710000000000003</c:v>
                </c:pt>
                <c:pt idx="506">
                  <c:v>7.63</c:v>
                </c:pt>
                <c:pt idx="507">
                  <c:v>7.6530000000000005</c:v>
                </c:pt>
                <c:pt idx="508">
                  <c:v>7.6850000000000005</c:v>
                </c:pt>
                <c:pt idx="509">
                  <c:v>7.633</c:v>
                </c:pt>
                <c:pt idx="510">
                  <c:v>7.5629999999999997</c:v>
                </c:pt>
                <c:pt idx="511">
                  <c:v>7.6070000000000002</c:v>
                </c:pt>
                <c:pt idx="512">
                  <c:v>7.6180000000000003</c:v>
                </c:pt>
                <c:pt idx="513">
                  <c:v>7.5830000000000002</c:v>
                </c:pt>
                <c:pt idx="514">
                  <c:v>7.5579999999999998</c:v>
                </c:pt>
                <c:pt idx="515">
                  <c:v>7.5570000000000004</c:v>
                </c:pt>
                <c:pt idx="516">
                  <c:v>7.6230000000000002</c:v>
                </c:pt>
                <c:pt idx="517">
                  <c:v>7.3330000000000002</c:v>
                </c:pt>
                <c:pt idx="518">
                  <c:v>7.399</c:v>
                </c:pt>
                <c:pt idx="519">
                  <c:v>7.399</c:v>
                </c:pt>
                <c:pt idx="520">
                  <c:v>7.399</c:v>
                </c:pt>
                <c:pt idx="521">
                  <c:v>7.7670000000000003</c:v>
                </c:pt>
              </c:numCache>
            </c:numRef>
          </c:val>
          <c:smooth val="0"/>
        </c:ser>
        <c:ser>
          <c:idx val="5"/>
          <c:order val="5"/>
          <c:tx>
            <c:strRef>
              <c:f>Bond!$G$2</c:f>
              <c:strCache>
                <c:ptCount val="1"/>
                <c:pt idx="0">
                  <c:v>China</c:v>
                </c:pt>
              </c:strCache>
            </c:strRef>
          </c:tx>
          <c:spPr>
            <a:ln w="28575" cap="rnd">
              <a:solidFill>
                <a:schemeClr val="accent6"/>
              </a:solidFill>
              <a:round/>
            </a:ln>
            <a:effectLst/>
          </c:spPr>
          <c:marker>
            <c:symbol val="none"/>
          </c:marker>
          <c:cat>
            <c:numRef>
              <c:f>Bond!$A$851:$A$1392</c:f>
              <c:numCache>
                <c:formatCode>m/d/yyyy</c:formatCode>
                <c:ptCount val="522"/>
                <c:pt idx="0">
                  <c:v>42461</c:v>
                </c:pt>
                <c:pt idx="1">
                  <c:v>42464</c:v>
                </c:pt>
                <c:pt idx="2">
                  <c:v>42465</c:v>
                </c:pt>
                <c:pt idx="3">
                  <c:v>42466</c:v>
                </c:pt>
                <c:pt idx="4">
                  <c:v>42467</c:v>
                </c:pt>
                <c:pt idx="5">
                  <c:v>42468</c:v>
                </c:pt>
                <c:pt idx="6">
                  <c:v>42471</c:v>
                </c:pt>
                <c:pt idx="7">
                  <c:v>42472</c:v>
                </c:pt>
                <c:pt idx="8">
                  <c:v>42473</c:v>
                </c:pt>
                <c:pt idx="9">
                  <c:v>42474</c:v>
                </c:pt>
                <c:pt idx="10">
                  <c:v>42475</c:v>
                </c:pt>
                <c:pt idx="11">
                  <c:v>42478</c:v>
                </c:pt>
                <c:pt idx="12">
                  <c:v>42479</c:v>
                </c:pt>
                <c:pt idx="13">
                  <c:v>42480</c:v>
                </c:pt>
                <c:pt idx="14">
                  <c:v>42481</c:v>
                </c:pt>
                <c:pt idx="15">
                  <c:v>42482</c:v>
                </c:pt>
                <c:pt idx="16">
                  <c:v>42485</c:v>
                </c:pt>
                <c:pt idx="17">
                  <c:v>42486</c:v>
                </c:pt>
                <c:pt idx="18">
                  <c:v>42487</c:v>
                </c:pt>
                <c:pt idx="19">
                  <c:v>42488</c:v>
                </c:pt>
                <c:pt idx="20">
                  <c:v>42489</c:v>
                </c:pt>
                <c:pt idx="21" formatCode="[$-409]d\-mmm\-yy;@">
                  <c:v>42492</c:v>
                </c:pt>
                <c:pt idx="22" formatCode="[$-409]d\-mmm\-yy;@">
                  <c:v>42493</c:v>
                </c:pt>
                <c:pt idx="23" formatCode="[$-409]d\-mmm\-yy;@">
                  <c:v>42494</c:v>
                </c:pt>
                <c:pt idx="24" formatCode="[$-409]d\-mmm\-yy;@">
                  <c:v>42495</c:v>
                </c:pt>
                <c:pt idx="25" formatCode="[$-409]d\-mmm\-yy;@">
                  <c:v>42496</c:v>
                </c:pt>
                <c:pt idx="26" formatCode="[$-409]d\-mmm\-yy;@">
                  <c:v>42499</c:v>
                </c:pt>
                <c:pt idx="27" formatCode="[$-409]d\-mmm\-yy;@">
                  <c:v>42500</c:v>
                </c:pt>
                <c:pt idx="28" formatCode="[$-409]d\-mmm\-yy;@">
                  <c:v>42501</c:v>
                </c:pt>
                <c:pt idx="29" formatCode="[$-409]d\-mmm\-yy;@">
                  <c:v>42502</c:v>
                </c:pt>
                <c:pt idx="30" formatCode="[$-409]d\-mmm\-yy;@">
                  <c:v>42503</c:v>
                </c:pt>
                <c:pt idx="31" formatCode="[$-409]d\-mmm\-yy;@">
                  <c:v>42506</c:v>
                </c:pt>
                <c:pt idx="32" formatCode="[$-409]d\-mmm\-yy;@">
                  <c:v>42507</c:v>
                </c:pt>
                <c:pt idx="33" formatCode="[$-409]d\-mmm\-yy;@">
                  <c:v>42508</c:v>
                </c:pt>
                <c:pt idx="34" formatCode="[$-409]d\-mmm\-yy;@">
                  <c:v>42509</c:v>
                </c:pt>
                <c:pt idx="35" formatCode="[$-409]d\-mmm\-yy;@">
                  <c:v>42510</c:v>
                </c:pt>
                <c:pt idx="36" formatCode="[$-409]d\-mmm\-yy;@">
                  <c:v>42513</c:v>
                </c:pt>
                <c:pt idx="37" formatCode="[$-409]d\-mmm\-yy;@">
                  <c:v>42514</c:v>
                </c:pt>
                <c:pt idx="38" formatCode="[$-409]d\-mmm\-yy;@">
                  <c:v>42515</c:v>
                </c:pt>
                <c:pt idx="39" formatCode="[$-409]d\-mmm\-yy;@">
                  <c:v>42516</c:v>
                </c:pt>
                <c:pt idx="40" formatCode="[$-409]d\-mmm\-yy;@">
                  <c:v>42517</c:v>
                </c:pt>
                <c:pt idx="41" formatCode="[$-409]d\-mmm\-yy;@">
                  <c:v>42520</c:v>
                </c:pt>
                <c:pt idx="42" formatCode="[$-409]d\-mmm\-yy;@">
                  <c:v>42521</c:v>
                </c:pt>
                <c:pt idx="43" formatCode="[$-409]d\-mmm\-yy;@">
                  <c:v>42522</c:v>
                </c:pt>
                <c:pt idx="44" formatCode="[$-409]d\-mmm\-yy;@">
                  <c:v>42523</c:v>
                </c:pt>
                <c:pt idx="45" formatCode="[$-409]d\-mmm\-yy;@">
                  <c:v>42524</c:v>
                </c:pt>
                <c:pt idx="46" formatCode="[$-409]d\-mmm\-yy;@">
                  <c:v>42527</c:v>
                </c:pt>
                <c:pt idx="47" formatCode="[$-409]d\-mmm\-yy;@">
                  <c:v>42528</c:v>
                </c:pt>
                <c:pt idx="48" formatCode="[$-409]d\-mmm\-yy;@">
                  <c:v>42529</c:v>
                </c:pt>
                <c:pt idx="49" formatCode="[$-409]d\-mmm\-yy;@">
                  <c:v>42530</c:v>
                </c:pt>
                <c:pt idx="50" formatCode="[$-409]d\-mmm\-yy;@">
                  <c:v>42531</c:v>
                </c:pt>
                <c:pt idx="51" formatCode="[$-409]d\-mmm\-yy;@">
                  <c:v>42534</c:v>
                </c:pt>
                <c:pt idx="52" formatCode="[$-409]d\-mmm\-yy;@">
                  <c:v>42535</c:v>
                </c:pt>
                <c:pt idx="53" formatCode="[$-409]d\-mmm\-yy;@">
                  <c:v>42536</c:v>
                </c:pt>
                <c:pt idx="54" formatCode="[$-409]d\-mmm\-yy;@">
                  <c:v>42537</c:v>
                </c:pt>
                <c:pt idx="55" formatCode="[$-409]d\-mmm\-yy;@">
                  <c:v>42538</c:v>
                </c:pt>
                <c:pt idx="56" formatCode="[$-409]d\-mmm\-yy;@">
                  <c:v>42541</c:v>
                </c:pt>
                <c:pt idx="57" formatCode="[$-409]d\-mmm\-yy;@">
                  <c:v>42542</c:v>
                </c:pt>
                <c:pt idx="58" formatCode="[$-409]d\-mmm\-yy;@">
                  <c:v>42543</c:v>
                </c:pt>
                <c:pt idx="59" formatCode="[$-409]d\-mmm\-yy;@">
                  <c:v>42544</c:v>
                </c:pt>
                <c:pt idx="60" formatCode="[$-409]d\-mmm\-yy;@">
                  <c:v>42545</c:v>
                </c:pt>
                <c:pt idx="61" formatCode="[$-409]d\-mmm\-yy;@">
                  <c:v>42548</c:v>
                </c:pt>
                <c:pt idx="62" formatCode="[$-409]d\-mmm\-yy;@">
                  <c:v>42549</c:v>
                </c:pt>
                <c:pt idx="63" formatCode="[$-409]d\-mmm\-yy;@">
                  <c:v>42550</c:v>
                </c:pt>
                <c:pt idx="64" formatCode="[$-409]d\-mmm\-yy;@">
                  <c:v>42551</c:v>
                </c:pt>
                <c:pt idx="65" formatCode="[$-409]d\-mmm\-yy;@">
                  <c:v>42552</c:v>
                </c:pt>
                <c:pt idx="66" formatCode="[$-409]d\-mmm\-yy;@">
                  <c:v>42555</c:v>
                </c:pt>
                <c:pt idx="67" formatCode="[$-409]d\-mmm\-yy;@">
                  <c:v>42556</c:v>
                </c:pt>
                <c:pt idx="68" formatCode="[$-409]d\-mmm\-yy;@">
                  <c:v>42557</c:v>
                </c:pt>
                <c:pt idx="69" formatCode="[$-409]d\-mmm\-yy;@">
                  <c:v>42558</c:v>
                </c:pt>
                <c:pt idx="70" formatCode="[$-409]d\-mmm\-yy;@">
                  <c:v>42559</c:v>
                </c:pt>
                <c:pt idx="71" formatCode="[$-409]d\-mmm\-yy;@">
                  <c:v>42562</c:v>
                </c:pt>
                <c:pt idx="72" formatCode="[$-409]d\-mmm\-yy;@">
                  <c:v>42563</c:v>
                </c:pt>
                <c:pt idx="73" formatCode="[$-409]d\-mmm\-yy;@">
                  <c:v>42564</c:v>
                </c:pt>
                <c:pt idx="74" formatCode="[$-409]d\-mmm\-yy;@">
                  <c:v>42565</c:v>
                </c:pt>
                <c:pt idx="75" formatCode="[$-409]d\-mmm\-yy;@">
                  <c:v>42566</c:v>
                </c:pt>
                <c:pt idx="76" formatCode="[$-409]d\-mmm\-yy;@">
                  <c:v>42569</c:v>
                </c:pt>
                <c:pt idx="77" formatCode="[$-409]d\-mmm\-yy;@">
                  <c:v>42570</c:v>
                </c:pt>
                <c:pt idx="78" formatCode="[$-409]d\-mmm\-yy;@">
                  <c:v>42571</c:v>
                </c:pt>
                <c:pt idx="79" formatCode="[$-409]d\-mmm\-yy;@">
                  <c:v>42572</c:v>
                </c:pt>
                <c:pt idx="80" formatCode="[$-409]d\-mmm\-yy;@">
                  <c:v>42573</c:v>
                </c:pt>
                <c:pt idx="81" formatCode="[$-409]d\-mmm\-yy;@">
                  <c:v>42576</c:v>
                </c:pt>
                <c:pt idx="82" formatCode="[$-409]d\-mmm\-yy;@">
                  <c:v>42577</c:v>
                </c:pt>
                <c:pt idx="83" formatCode="[$-409]d\-mmm\-yy;@">
                  <c:v>42578</c:v>
                </c:pt>
                <c:pt idx="84" formatCode="[$-409]d\-mmm\-yy;@">
                  <c:v>42579</c:v>
                </c:pt>
                <c:pt idx="85" formatCode="[$-409]d\-mmm\-yy;@">
                  <c:v>42580</c:v>
                </c:pt>
                <c:pt idx="86" formatCode="[$-409]d\-mmm\-yy;@">
                  <c:v>42583</c:v>
                </c:pt>
                <c:pt idx="87" formatCode="[$-409]d\-mmm\-yy;@">
                  <c:v>42584</c:v>
                </c:pt>
                <c:pt idx="88" formatCode="[$-409]d\-mmm\-yy;@">
                  <c:v>42585</c:v>
                </c:pt>
                <c:pt idx="89" formatCode="[$-409]d\-mmm\-yy;@">
                  <c:v>42586</c:v>
                </c:pt>
                <c:pt idx="90" formatCode="[$-409]d\-mmm\-yy;@">
                  <c:v>42587</c:v>
                </c:pt>
                <c:pt idx="91" formatCode="[$-409]d\-mmm\-yy;@">
                  <c:v>42590</c:v>
                </c:pt>
                <c:pt idx="92" formatCode="[$-409]d\-mmm\-yy;@">
                  <c:v>42591</c:v>
                </c:pt>
                <c:pt idx="93" formatCode="[$-409]d\-mmm\-yy;@">
                  <c:v>42592</c:v>
                </c:pt>
                <c:pt idx="94" formatCode="[$-409]d\-mmm\-yy;@">
                  <c:v>42593</c:v>
                </c:pt>
                <c:pt idx="95" formatCode="[$-409]d\-mmm\-yy;@">
                  <c:v>42594</c:v>
                </c:pt>
                <c:pt idx="96" formatCode="[$-409]d\-mmm\-yy;@">
                  <c:v>42597</c:v>
                </c:pt>
                <c:pt idx="97" formatCode="[$-409]d\-mmm\-yy;@">
                  <c:v>42598</c:v>
                </c:pt>
                <c:pt idx="98" formatCode="[$-409]d\-mmm\-yy;@">
                  <c:v>42599</c:v>
                </c:pt>
                <c:pt idx="99" formatCode="[$-409]d\-mmm\-yy;@">
                  <c:v>42600</c:v>
                </c:pt>
                <c:pt idx="100" formatCode="[$-409]d\-mmm\-yy;@">
                  <c:v>42601</c:v>
                </c:pt>
                <c:pt idx="101" formatCode="[$-409]d\-mmm\-yy;@">
                  <c:v>42604</c:v>
                </c:pt>
                <c:pt idx="102" formatCode="[$-409]d\-mmm\-yy;@">
                  <c:v>42605</c:v>
                </c:pt>
                <c:pt idx="103" formatCode="[$-409]d\-mmm\-yy;@">
                  <c:v>42606</c:v>
                </c:pt>
                <c:pt idx="104" formatCode="[$-409]d\-mmm\-yy;@">
                  <c:v>42607</c:v>
                </c:pt>
                <c:pt idx="105" formatCode="[$-409]d\-mmm\-yy;@">
                  <c:v>42608</c:v>
                </c:pt>
                <c:pt idx="106" formatCode="[$-409]d\-mmm\-yy;@">
                  <c:v>42611</c:v>
                </c:pt>
                <c:pt idx="107" formatCode="[$-409]d\-mmm\-yy;@">
                  <c:v>42612</c:v>
                </c:pt>
                <c:pt idx="108" formatCode="[$-409]d\-mmm\-yy;@">
                  <c:v>42613</c:v>
                </c:pt>
                <c:pt idx="109" formatCode="[$-409]d\-mmm\-yy;@">
                  <c:v>42614</c:v>
                </c:pt>
                <c:pt idx="110" formatCode="[$-409]d\-mmm\-yy;@">
                  <c:v>42615</c:v>
                </c:pt>
                <c:pt idx="111" formatCode="[$-409]d\-mmm\-yy;@">
                  <c:v>42618</c:v>
                </c:pt>
                <c:pt idx="112" formatCode="[$-409]d\-mmm\-yy;@">
                  <c:v>42619</c:v>
                </c:pt>
                <c:pt idx="113" formatCode="[$-409]d\-mmm\-yy;@">
                  <c:v>42620</c:v>
                </c:pt>
                <c:pt idx="114" formatCode="[$-409]d\-mmm\-yy;@">
                  <c:v>42621</c:v>
                </c:pt>
                <c:pt idx="115" formatCode="[$-409]d\-mmm\-yy;@">
                  <c:v>42622</c:v>
                </c:pt>
                <c:pt idx="116" formatCode="[$-409]d\-mmm\-yy;@">
                  <c:v>42625</c:v>
                </c:pt>
                <c:pt idx="117" formatCode="[$-409]d\-mmm\-yy;@">
                  <c:v>42626</c:v>
                </c:pt>
                <c:pt idx="118" formatCode="[$-409]d\-mmm\-yy;@">
                  <c:v>42627</c:v>
                </c:pt>
                <c:pt idx="119" formatCode="[$-409]d\-mmm\-yy;@">
                  <c:v>42628</c:v>
                </c:pt>
                <c:pt idx="120" formatCode="[$-409]d\-mmm\-yy;@">
                  <c:v>42629</c:v>
                </c:pt>
                <c:pt idx="121" formatCode="[$-409]d\-mmm\-yy;@">
                  <c:v>42632</c:v>
                </c:pt>
                <c:pt idx="122" formatCode="[$-409]d\-mmm\-yy;@">
                  <c:v>42633</c:v>
                </c:pt>
                <c:pt idx="123" formatCode="[$-409]d\-mmm\-yy;@">
                  <c:v>42634</c:v>
                </c:pt>
                <c:pt idx="124" formatCode="[$-409]d\-mmm\-yy;@">
                  <c:v>42635</c:v>
                </c:pt>
                <c:pt idx="125" formatCode="[$-409]d\-mmm\-yy;@">
                  <c:v>42636</c:v>
                </c:pt>
                <c:pt idx="126" formatCode="[$-409]d\-mmm\-yy;@">
                  <c:v>42639</c:v>
                </c:pt>
                <c:pt idx="127" formatCode="[$-409]d\-mmm\-yy;@">
                  <c:v>42640</c:v>
                </c:pt>
                <c:pt idx="128" formatCode="[$-409]d\-mmm\-yy;@">
                  <c:v>42641</c:v>
                </c:pt>
                <c:pt idx="129" formatCode="[$-409]d\-mmm\-yy;@">
                  <c:v>42642</c:v>
                </c:pt>
                <c:pt idx="130" formatCode="[$-409]d\-mmm\-yy;@">
                  <c:v>42643</c:v>
                </c:pt>
                <c:pt idx="131" formatCode="[$-409]d\-mmm\-yy;@">
                  <c:v>42646</c:v>
                </c:pt>
                <c:pt idx="132" formatCode="[$-409]d\-mmm\-yy;@">
                  <c:v>42647</c:v>
                </c:pt>
                <c:pt idx="133" formatCode="[$-409]d\-mmm\-yy;@">
                  <c:v>42648</c:v>
                </c:pt>
                <c:pt idx="134" formatCode="[$-409]d\-mmm\-yy;@">
                  <c:v>42649</c:v>
                </c:pt>
                <c:pt idx="135" formatCode="[$-409]d\-mmm\-yy;@">
                  <c:v>42650</c:v>
                </c:pt>
                <c:pt idx="136" formatCode="[$-409]d\-mmm\-yy;@">
                  <c:v>42653</c:v>
                </c:pt>
                <c:pt idx="137" formatCode="[$-409]d\-mmm\-yy;@">
                  <c:v>42654</c:v>
                </c:pt>
                <c:pt idx="138" formatCode="[$-409]d\-mmm\-yy;@">
                  <c:v>42655</c:v>
                </c:pt>
                <c:pt idx="139" formatCode="[$-409]d\-mmm\-yy;@">
                  <c:v>42656</c:v>
                </c:pt>
                <c:pt idx="140" formatCode="[$-409]d\-mmm\-yy;@">
                  <c:v>42657</c:v>
                </c:pt>
                <c:pt idx="141" formatCode="[$-409]d\-mmm\-yy;@">
                  <c:v>42660</c:v>
                </c:pt>
                <c:pt idx="142" formatCode="[$-409]d\-mmm\-yy;@">
                  <c:v>42661</c:v>
                </c:pt>
                <c:pt idx="143" formatCode="[$-409]d\-mmm\-yy;@">
                  <c:v>42662</c:v>
                </c:pt>
                <c:pt idx="144" formatCode="[$-409]d\-mmm\-yy;@">
                  <c:v>42663</c:v>
                </c:pt>
                <c:pt idx="145" formatCode="[$-409]d\-mmm\-yy;@">
                  <c:v>42664</c:v>
                </c:pt>
                <c:pt idx="146" formatCode="[$-409]d\-mmm\-yy;@">
                  <c:v>42667</c:v>
                </c:pt>
                <c:pt idx="147" formatCode="[$-409]d\-mmm\-yy;@">
                  <c:v>42668</c:v>
                </c:pt>
                <c:pt idx="148" formatCode="[$-409]d\-mmm\-yy;@">
                  <c:v>42669</c:v>
                </c:pt>
                <c:pt idx="149" formatCode="[$-409]d\-mmm\-yy;@">
                  <c:v>42670</c:v>
                </c:pt>
                <c:pt idx="150" formatCode="[$-409]d\-mmm\-yy;@">
                  <c:v>42671</c:v>
                </c:pt>
                <c:pt idx="151" formatCode="[$-409]d\-mmm\-yy;@">
                  <c:v>42674</c:v>
                </c:pt>
                <c:pt idx="152" formatCode="[$-409]d\-mmm\-yy;@">
                  <c:v>42675</c:v>
                </c:pt>
                <c:pt idx="153" formatCode="[$-409]d\-mmm\-yy;@">
                  <c:v>42676</c:v>
                </c:pt>
                <c:pt idx="154" formatCode="[$-409]d\-mmm\-yy;@">
                  <c:v>42677</c:v>
                </c:pt>
                <c:pt idx="155" formatCode="[$-409]d\-mmm\-yy;@">
                  <c:v>42678</c:v>
                </c:pt>
                <c:pt idx="156" formatCode="[$-409]d\-mmm\-yy;@">
                  <c:v>42681</c:v>
                </c:pt>
                <c:pt idx="157" formatCode="[$-409]d\-mmm\-yy;@">
                  <c:v>42682</c:v>
                </c:pt>
                <c:pt idx="158" formatCode="[$-409]d\-mmm\-yy;@">
                  <c:v>42683</c:v>
                </c:pt>
                <c:pt idx="159" formatCode="[$-409]d\-mmm\-yy;@">
                  <c:v>42684</c:v>
                </c:pt>
                <c:pt idx="160" formatCode="[$-409]d\-mmm\-yy;@">
                  <c:v>42685</c:v>
                </c:pt>
                <c:pt idx="161" formatCode="[$-409]d\-mmm\-yy;@">
                  <c:v>42688</c:v>
                </c:pt>
                <c:pt idx="162" formatCode="[$-409]d\-mmm\-yy;@">
                  <c:v>42689</c:v>
                </c:pt>
                <c:pt idx="163" formatCode="[$-409]d\-mmm\-yy;@">
                  <c:v>42690</c:v>
                </c:pt>
                <c:pt idx="164" formatCode="[$-409]d\-mmm\-yy;@">
                  <c:v>42691</c:v>
                </c:pt>
                <c:pt idx="165" formatCode="[$-409]d\-mmm\-yy;@">
                  <c:v>42692</c:v>
                </c:pt>
                <c:pt idx="166" formatCode="[$-409]d\-mmm\-yy;@">
                  <c:v>42695</c:v>
                </c:pt>
                <c:pt idx="167" formatCode="[$-409]d\-mmm\-yy;@">
                  <c:v>42696</c:v>
                </c:pt>
                <c:pt idx="168" formatCode="[$-409]d\-mmm\-yy;@">
                  <c:v>42697</c:v>
                </c:pt>
                <c:pt idx="169" formatCode="[$-409]d\-mmm\-yy;@">
                  <c:v>42698</c:v>
                </c:pt>
                <c:pt idx="170" formatCode="[$-409]d\-mmm\-yy;@">
                  <c:v>42699</c:v>
                </c:pt>
                <c:pt idx="171" formatCode="[$-409]d\-mmm\-yy;@">
                  <c:v>42702</c:v>
                </c:pt>
                <c:pt idx="172" formatCode="[$-409]d\-mmm\-yy;@">
                  <c:v>42703</c:v>
                </c:pt>
                <c:pt idx="173" formatCode="[$-409]d\-mmm\-yy;@">
                  <c:v>42704</c:v>
                </c:pt>
                <c:pt idx="174" formatCode="[$-409]d\-mmm\-yy;@">
                  <c:v>42705</c:v>
                </c:pt>
                <c:pt idx="175" formatCode="[$-409]d\-mmm\-yy;@">
                  <c:v>42706</c:v>
                </c:pt>
                <c:pt idx="176" formatCode="[$-409]d\-mmm\-yy;@">
                  <c:v>42709</c:v>
                </c:pt>
                <c:pt idx="177" formatCode="[$-409]d\-mmm\-yy;@">
                  <c:v>42710</c:v>
                </c:pt>
                <c:pt idx="178" formatCode="[$-409]d\-mmm\-yy;@">
                  <c:v>42711</c:v>
                </c:pt>
                <c:pt idx="179" formatCode="[$-409]d\-mmm\-yy;@">
                  <c:v>42712</c:v>
                </c:pt>
                <c:pt idx="180" formatCode="[$-409]d\-mmm\-yy;@">
                  <c:v>42713</c:v>
                </c:pt>
                <c:pt idx="181" formatCode="[$-409]d\-mmm\-yy;@">
                  <c:v>42716</c:v>
                </c:pt>
                <c:pt idx="182" formatCode="[$-409]d\-mmm\-yy;@">
                  <c:v>42717</c:v>
                </c:pt>
                <c:pt idx="183" formatCode="[$-409]d\-mmm\-yy;@">
                  <c:v>42718</c:v>
                </c:pt>
                <c:pt idx="184" formatCode="[$-409]d\-mmm\-yy;@">
                  <c:v>42719</c:v>
                </c:pt>
                <c:pt idx="185" formatCode="[$-409]d\-mmm\-yy;@">
                  <c:v>42720</c:v>
                </c:pt>
                <c:pt idx="186" formatCode="[$-409]d\-mmm\-yy;@">
                  <c:v>42723</c:v>
                </c:pt>
                <c:pt idx="187" formatCode="[$-409]d\-mmm\-yy;@">
                  <c:v>42724</c:v>
                </c:pt>
                <c:pt idx="188" formatCode="[$-409]d\-mmm\-yy;@">
                  <c:v>42725</c:v>
                </c:pt>
                <c:pt idx="189" formatCode="[$-409]d\-mmm\-yy;@">
                  <c:v>42726</c:v>
                </c:pt>
                <c:pt idx="190" formatCode="[$-409]d\-mmm\-yy;@">
                  <c:v>42727</c:v>
                </c:pt>
                <c:pt idx="191" formatCode="[$-409]d\-mmm\-yy;@">
                  <c:v>42730</c:v>
                </c:pt>
                <c:pt idx="192" formatCode="[$-409]d\-mmm\-yy;@">
                  <c:v>42731</c:v>
                </c:pt>
                <c:pt idx="193" formatCode="[$-409]d\-mmm\-yy;@">
                  <c:v>42732</c:v>
                </c:pt>
                <c:pt idx="194" formatCode="[$-409]d\-mmm\-yy;@">
                  <c:v>42733</c:v>
                </c:pt>
                <c:pt idx="195" formatCode="[$-409]d\-mmm\-yy;@">
                  <c:v>42734</c:v>
                </c:pt>
                <c:pt idx="196" formatCode="[$-409]d\-mmm\-yy;@">
                  <c:v>42737</c:v>
                </c:pt>
                <c:pt idx="197" formatCode="[$-409]d\-mmm\-yy;@">
                  <c:v>42738</c:v>
                </c:pt>
                <c:pt idx="198" formatCode="[$-409]d\-mmm\-yy;@">
                  <c:v>42739</c:v>
                </c:pt>
                <c:pt idx="199" formatCode="[$-409]d\-mmm\-yy;@">
                  <c:v>42740</c:v>
                </c:pt>
                <c:pt idx="200" formatCode="[$-409]d\-mmm\-yy;@">
                  <c:v>42741</c:v>
                </c:pt>
                <c:pt idx="201" formatCode="[$-409]d\-mmm\-yy;@">
                  <c:v>42744</c:v>
                </c:pt>
                <c:pt idx="202" formatCode="[$-409]d\-mmm\-yy;@">
                  <c:v>42745</c:v>
                </c:pt>
                <c:pt idx="203" formatCode="[$-409]d\-mmm\-yy;@">
                  <c:v>42746</c:v>
                </c:pt>
                <c:pt idx="204" formatCode="[$-409]d\-mmm\-yy;@">
                  <c:v>42747</c:v>
                </c:pt>
                <c:pt idx="205" formatCode="[$-409]d\-mmm\-yy;@">
                  <c:v>42748</c:v>
                </c:pt>
                <c:pt idx="206" formatCode="[$-409]d\-mmm\-yy;@">
                  <c:v>42751</c:v>
                </c:pt>
                <c:pt idx="207" formatCode="[$-409]d\-mmm\-yy;@">
                  <c:v>42752</c:v>
                </c:pt>
                <c:pt idx="208" formatCode="[$-409]d\-mmm\-yy;@">
                  <c:v>42753</c:v>
                </c:pt>
                <c:pt idx="209" formatCode="[$-409]d\-mmm\-yy;@">
                  <c:v>42754</c:v>
                </c:pt>
                <c:pt idx="210" formatCode="[$-409]d\-mmm\-yy;@">
                  <c:v>42755</c:v>
                </c:pt>
                <c:pt idx="211" formatCode="[$-409]d\-mmm\-yy;@">
                  <c:v>42758</c:v>
                </c:pt>
                <c:pt idx="212" formatCode="[$-409]d\-mmm\-yy;@">
                  <c:v>42759</c:v>
                </c:pt>
                <c:pt idx="213" formatCode="[$-409]d\-mmm\-yy;@">
                  <c:v>42760</c:v>
                </c:pt>
                <c:pt idx="214" formatCode="[$-409]d\-mmm\-yy;@">
                  <c:v>42761</c:v>
                </c:pt>
                <c:pt idx="215" formatCode="[$-409]d\-mmm\-yy;@">
                  <c:v>42762</c:v>
                </c:pt>
                <c:pt idx="216" formatCode="[$-409]d\-mmm\-yy;@">
                  <c:v>42765</c:v>
                </c:pt>
                <c:pt idx="217" formatCode="[$-409]d\-mmm\-yy;@">
                  <c:v>42766</c:v>
                </c:pt>
                <c:pt idx="218" formatCode="[$-409]d\-mmm\-yy;@">
                  <c:v>42767</c:v>
                </c:pt>
                <c:pt idx="219" formatCode="[$-409]d\-mmm\-yy;@">
                  <c:v>42768</c:v>
                </c:pt>
                <c:pt idx="220" formatCode="[$-409]d\-mmm\-yy;@">
                  <c:v>42769</c:v>
                </c:pt>
                <c:pt idx="221" formatCode="[$-409]d\-mmm\-yy;@">
                  <c:v>42772</c:v>
                </c:pt>
                <c:pt idx="222" formatCode="[$-409]d\-mmm\-yy;@">
                  <c:v>42773</c:v>
                </c:pt>
                <c:pt idx="223" formatCode="[$-409]d\-mmm\-yy;@">
                  <c:v>42774</c:v>
                </c:pt>
                <c:pt idx="224" formatCode="[$-409]d\-mmm\-yy;@">
                  <c:v>42775</c:v>
                </c:pt>
                <c:pt idx="225" formatCode="[$-409]d\-mmm\-yy;@">
                  <c:v>42776</c:v>
                </c:pt>
                <c:pt idx="226" formatCode="[$-409]d\-mmm\-yy;@">
                  <c:v>42779</c:v>
                </c:pt>
                <c:pt idx="227" formatCode="[$-409]d\-mmm\-yy;@">
                  <c:v>42780</c:v>
                </c:pt>
                <c:pt idx="228" formatCode="[$-409]d\-mmm\-yy;@">
                  <c:v>42781</c:v>
                </c:pt>
                <c:pt idx="229" formatCode="[$-409]d\-mmm\-yy;@">
                  <c:v>42782</c:v>
                </c:pt>
                <c:pt idx="230" formatCode="[$-409]d\-mmm\-yy;@">
                  <c:v>42783</c:v>
                </c:pt>
                <c:pt idx="231" formatCode="[$-409]d\-mmm\-yy;@">
                  <c:v>42786</c:v>
                </c:pt>
                <c:pt idx="232" formatCode="[$-409]d\-mmm\-yy;@">
                  <c:v>42787</c:v>
                </c:pt>
                <c:pt idx="233" formatCode="[$-409]d\-mmm\-yy;@">
                  <c:v>42788</c:v>
                </c:pt>
                <c:pt idx="234" formatCode="[$-409]d\-mmm\-yy;@">
                  <c:v>42789</c:v>
                </c:pt>
                <c:pt idx="235" formatCode="[$-409]d\-mmm\-yy;@">
                  <c:v>42790</c:v>
                </c:pt>
                <c:pt idx="236" formatCode="[$-409]d\-mmm\-yy;@">
                  <c:v>42793</c:v>
                </c:pt>
                <c:pt idx="237" formatCode="[$-409]d\-mmm\-yy;@">
                  <c:v>42794</c:v>
                </c:pt>
                <c:pt idx="238" formatCode="[$-409]d\-mmm\-yy;@">
                  <c:v>42795</c:v>
                </c:pt>
                <c:pt idx="239" formatCode="[$-409]d\-mmm\-yy;@">
                  <c:v>42796</c:v>
                </c:pt>
                <c:pt idx="240" formatCode="[$-409]d\-mmm\-yy;@">
                  <c:v>42797</c:v>
                </c:pt>
                <c:pt idx="241" formatCode="[$-409]d\-mmm\-yy;@">
                  <c:v>42800</c:v>
                </c:pt>
                <c:pt idx="242" formatCode="[$-409]d\-mmm\-yy;@">
                  <c:v>42801</c:v>
                </c:pt>
                <c:pt idx="243" formatCode="[$-409]d\-mmm\-yy;@">
                  <c:v>42802</c:v>
                </c:pt>
                <c:pt idx="244" formatCode="[$-409]d\-mmm\-yy;@">
                  <c:v>42803</c:v>
                </c:pt>
                <c:pt idx="245" formatCode="[$-409]d\-mmm\-yy;@">
                  <c:v>42804</c:v>
                </c:pt>
                <c:pt idx="246" formatCode="[$-409]d\-mmm\-yy;@">
                  <c:v>42807</c:v>
                </c:pt>
                <c:pt idx="247" formatCode="[$-409]d\-mmm\-yy;@">
                  <c:v>42808</c:v>
                </c:pt>
                <c:pt idx="248" formatCode="[$-409]d\-mmm\-yy;@">
                  <c:v>42809</c:v>
                </c:pt>
                <c:pt idx="249" formatCode="[$-409]d\-mmm\-yy;@">
                  <c:v>42810</c:v>
                </c:pt>
                <c:pt idx="250" formatCode="[$-409]d\-mmm\-yy;@">
                  <c:v>42811</c:v>
                </c:pt>
                <c:pt idx="251" formatCode="[$-409]d\-mmm\-yy;@">
                  <c:v>42814</c:v>
                </c:pt>
                <c:pt idx="252" formatCode="[$-409]d\-mmm\-yy;@">
                  <c:v>42815</c:v>
                </c:pt>
                <c:pt idx="253" formatCode="[$-409]d\-mmm\-yy;@">
                  <c:v>42816</c:v>
                </c:pt>
                <c:pt idx="254" formatCode="[$-409]d\-mmm\-yy;@">
                  <c:v>42817</c:v>
                </c:pt>
                <c:pt idx="255" formatCode="[$-409]d\-mmm\-yy;@">
                  <c:v>42818</c:v>
                </c:pt>
                <c:pt idx="256" formatCode="[$-409]d\-mmm\-yy;@">
                  <c:v>42821</c:v>
                </c:pt>
                <c:pt idx="257" formatCode="[$-409]d\-mmm\-yy;@">
                  <c:v>42822</c:v>
                </c:pt>
                <c:pt idx="258" formatCode="[$-409]d\-mmm\-yy;@">
                  <c:v>42823</c:v>
                </c:pt>
                <c:pt idx="259" formatCode="[$-409]d\-mmm\-yy;@">
                  <c:v>42824</c:v>
                </c:pt>
                <c:pt idx="260" formatCode="[$-409]d\-mmm\-yy;@">
                  <c:v>42825</c:v>
                </c:pt>
                <c:pt idx="261" formatCode="[$-409]d\-mmm\-yy;@">
                  <c:v>42828</c:v>
                </c:pt>
                <c:pt idx="262" formatCode="[$-409]d\-mmm\-yy;@">
                  <c:v>42829</c:v>
                </c:pt>
                <c:pt idx="263" formatCode="[$-409]d\-mmm\-yy;@">
                  <c:v>42830</c:v>
                </c:pt>
                <c:pt idx="264" formatCode="[$-409]d\-mmm\-yy;@">
                  <c:v>42831</c:v>
                </c:pt>
                <c:pt idx="265" formatCode="[$-409]d\-mmm\-yy;@">
                  <c:v>42832</c:v>
                </c:pt>
                <c:pt idx="266" formatCode="[$-409]d\-mmm\-yy;@">
                  <c:v>42835</c:v>
                </c:pt>
                <c:pt idx="267" formatCode="[$-409]d\-mmm\-yy;@">
                  <c:v>42836</c:v>
                </c:pt>
                <c:pt idx="268" formatCode="[$-409]d\-mmm\-yy;@">
                  <c:v>42837</c:v>
                </c:pt>
                <c:pt idx="269" formatCode="[$-409]d\-mmm\-yy;@">
                  <c:v>42838</c:v>
                </c:pt>
                <c:pt idx="270" formatCode="[$-409]d\-mmm\-yy;@">
                  <c:v>42839</c:v>
                </c:pt>
                <c:pt idx="271" formatCode="[$-409]d\-mmm\-yy;@">
                  <c:v>42842</c:v>
                </c:pt>
                <c:pt idx="272" formatCode="[$-409]d\-mmm\-yy;@">
                  <c:v>42843</c:v>
                </c:pt>
                <c:pt idx="273" formatCode="[$-409]d\-mmm\-yy;@">
                  <c:v>42844</c:v>
                </c:pt>
                <c:pt idx="274" formatCode="[$-409]d\-mmm\-yy;@">
                  <c:v>42845</c:v>
                </c:pt>
                <c:pt idx="275" formatCode="[$-409]d\-mmm\-yy;@">
                  <c:v>42846</c:v>
                </c:pt>
                <c:pt idx="276" formatCode="[$-409]d\-mmm\-yy;@">
                  <c:v>42849</c:v>
                </c:pt>
                <c:pt idx="277" formatCode="[$-409]d\-mmm\-yy;@">
                  <c:v>42850</c:v>
                </c:pt>
                <c:pt idx="278" formatCode="[$-409]d\-mmm\-yy;@">
                  <c:v>42851</c:v>
                </c:pt>
                <c:pt idx="279" formatCode="[$-409]d\-mmm\-yy;@">
                  <c:v>42852</c:v>
                </c:pt>
                <c:pt idx="280" formatCode="[$-409]d\-mmm\-yy;@">
                  <c:v>42853</c:v>
                </c:pt>
                <c:pt idx="281" formatCode="[$-409]d\-mmm\-yy;@">
                  <c:v>42856</c:v>
                </c:pt>
                <c:pt idx="282" formatCode="[$-409]d\-mmm\-yy;@">
                  <c:v>42857</c:v>
                </c:pt>
                <c:pt idx="283" formatCode="[$-409]d\-mmm\-yy;@">
                  <c:v>42858</c:v>
                </c:pt>
                <c:pt idx="284" formatCode="[$-409]d\-mmm\-yy;@">
                  <c:v>42859</c:v>
                </c:pt>
                <c:pt idx="285" formatCode="[$-409]d\-mmm\-yy;@">
                  <c:v>42860</c:v>
                </c:pt>
                <c:pt idx="286" formatCode="[$-409]d\-mmm\-yy;@">
                  <c:v>42863</c:v>
                </c:pt>
                <c:pt idx="287" formatCode="[$-409]d\-mmm\-yy;@">
                  <c:v>42864</c:v>
                </c:pt>
                <c:pt idx="288" formatCode="[$-409]d\-mmm\-yy;@">
                  <c:v>42865</c:v>
                </c:pt>
                <c:pt idx="289" formatCode="[$-409]d\-mmm\-yy;@">
                  <c:v>42866</c:v>
                </c:pt>
                <c:pt idx="290" formatCode="[$-409]d\-mmm\-yy;@">
                  <c:v>42867</c:v>
                </c:pt>
                <c:pt idx="291" formatCode="[$-409]d\-mmm\-yy;@">
                  <c:v>42870</c:v>
                </c:pt>
                <c:pt idx="292" formatCode="[$-409]d\-mmm\-yy;@">
                  <c:v>42871</c:v>
                </c:pt>
                <c:pt idx="293" formatCode="[$-409]d\-mmm\-yy;@">
                  <c:v>42872</c:v>
                </c:pt>
                <c:pt idx="294" formatCode="[$-409]d\-mmm\-yy;@">
                  <c:v>42873</c:v>
                </c:pt>
                <c:pt idx="295" formatCode="[$-409]d\-mmm\-yy;@">
                  <c:v>42874</c:v>
                </c:pt>
                <c:pt idx="296" formatCode="[$-409]d\-mmm\-yy;@">
                  <c:v>42877</c:v>
                </c:pt>
                <c:pt idx="297" formatCode="[$-409]d\-mmm\-yy;@">
                  <c:v>42878</c:v>
                </c:pt>
                <c:pt idx="298" formatCode="[$-409]d\-mmm\-yy;@">
                  <c:v>42879</c:v>
                </c:pt>
                <c:pt idx="299" formatCode="[$-409]d\-mmm\-yy;@">
                  <c:v>42880</c:v>
                </c:pt>
                <c:pt idx="300" formatCode="[$-409]d\-mmm\-yy;@">
                  <c:v>42881</c:v>
                </c:pt>
                <c:pt idx="301" formatCode="[$-409]d\-mmm\-yy;@">
                  <c:v>42884</c:v>
                </c:pt>
                <c:pt idx="302" formatCode="[$-409]d\-mmm\-yy;@">
                  <c:v>42885</c:v>
                </c:pt>
                <c:pt idx="303" formatCode="[$-409]d\-mmm\-yy;@">
                  <c:v>42886</c:v>
                </c:pt>
                <c:pt idx="304" formatCode="[$-409]d\-mmm\-yy;@">
                  <c:v>42887</c:v>
                </c:pt>
                <c:pt idx="305" formatCode="[$-409]d\-mmm\-yy;@">
                  <c:v>42888</c:v>
                </c:pt>
                <c:pt idx="306" formatCode="[$-409]d\-mmm\-yy;@">
                  <c:v>42891</c:v>
                </c:pt>
                <c:pt idx="307" formatCode="[$-409]d\-mmm\-yy;@">
                  <c:v>42892</c:v>
                </c:pt>
                <c:pt idx="308" formatCode="[$-409]d\-mmm\-yy;@">
                  <c:v>42893</c:v>
                </c:pt>
                <c:pt idx="309" formatCode="[$-409]d\-mmm\-yy;@">
                  <c:v>42894</c:v>
                </c:pt>
                <c:pt idx="310" formatCode="[$-409]d\-mmm\-yy;@">
                  <c:v>42895</c:v>
                </c:pt>
                <c:pt idx="311" formatCode="[$-409]d\-mmm\-yy;@">
                  <c:v>42898</c:v>
                </c:pt>
                <c:pt idx="312" formatCode="[$-409]d\-mmm\-yy;@">
                  <c:v>42899</c:v>
                </c:pt>
                <c:pt idx="313" formatCode="[$-409]d\-mmm\-yy;@">
                  <c:v>42900</c:v>
                </c:pt>
                <c:pt idx="314" formatCode="[$-409]d\-mmm\-yy;@">
                  <c:v>42901</c:v>
                </c:pt>
                <c:pt idx="315" formatCode="[$-409]d\-mmm\-yy;@">
                  <c:v>42902</c:v>
                </c:pt>
                <c:pt idx="316" formatCode="[$-409]d\-mmm\-yy;@">
                  <c:v>42905</c:v>
                </c:pt>
                <c:pt idx="317" formatCode="[$-409]d\-mmm\-yy;@">
                  <c:v>42906</c:v>
                </c:pt>
                <c:pt idx="318" formatCode="[$-409]d\-mmm\-yy;@">
                  <c:v>42907</c:v>
                </c:pt>
                <c:pt idx="319" formatCode="[$-409]d\-mmm\-yy;@">
                  <c:v>42908</c:v>
                </c:pt>
                <c:pt idx="320" formatCode="[$-409]d\-mmm\-yy;@">
                  <c:v>42909</c:v>
                </c:pt>
                <c:pt idx="321" formatCode="[$-409]d\-mmm\-yy;@">
                  <c:v>42912</c:v>
                </c:pt>
                <c:pt idx="322" formatCode="[$-409]d\-mmm\-yy;@">
                  <c:v>42913</c:v>
                </c:pt>
                <c:pt idx="323" formatCode="[$-409]d\-mmm\-yy;@">
                  <c:v>42914</c:v>
                </c:pt>
                <c:pt idx="324" formatCode="[$-409]d\-mmm\-yy;@">
                  <c:v>42915</c:v>
                </c:pt>
                <c:pt idx="325" formatCode="[$-409]d\-mmm\-yy;@">
                  <c:v>42916</c:v>
                </c:pt>
                <c:pt idx="326" formatCode="[$-409]d\-mmm\-yy;@">
                  <c:v>42919</c:v>
                </c:pt>
                <c:pt idx="327" formatCode="[$-409]d\-mmm\-yy;@">
                  <c:v>42920</c:v>
                </c:pt>
                <c:pt idx="328" formatCode="[$-409]d\-mmm\-yy;@">
                  <c:v>42921</c:v>
                </c:pt>
                <c:pt idx="329" formatCode="[$-409]d\-mmm\-yy;@">
                  <c:v>42922</c:v>
                </c:pt>
                <c:pt idx="330" formatCode="[$-409]d\-mmm\-yy;@">
                  <c:v>42923</c:v>
                </c:pt>
                <c:pt idx="331" formatCode="[$-409]d\-mmm\-yy;@">
                  <c:v>42926</c:v>
                </c:pt>
                <c:pt idx="332" formatCode="[$-409]d\-mmm\-yy;@">
                  <c:v>42927</c:v>
                </c:pt>
                <c:pt idx="333" formatCode="[$-409]d\-mmm\-yy;@">
                  <c:v>42928</c:v>
                </c:pt>
                <c:pt idx="334" formatCode="[$-409]d\-mmm\-yy;@">
                  <c:v>42929</c:v>
                </c:pt>
                <c:pt idx="335" formatCode="[$-409]d\-mmm\-yy;@">
                  <c:v>42930</c:v>
                </c:pt>
                <c:pt idx="336" formatCode="[$-409]d\-mmm\-yy;@">
                  <c:v>42933</c:v>
                </c:pt>
                <c:pt idx="337" formatCode="[$-409]d\-mmm\-yy;@">
                  <c:v>42934</c:v>
                </c:pt>
                <c:pt idx="338" formatCode="[$-409]d\-mmm\-yy;@">
                  <c:v>42935</c:v>
                </c:pt>
                <c:pt idx="339" formatCode="[$-409]d\-mmm\-yy;@">
                  <c:v>42936</c:v>
                </c:pt>
                <c:pt idx="340" formatCode="[$-409]d\-mmm\-yy;@">
                  <c:v>42937</c:v>
                </c:pt>
                <c:pt idx="341" formatCode="[$-409]d\-mmm\-yy;@">
                  <c:v>42940</c:v>
                </c:pt>
                <c:pt idx="342" formatCode="[$-409]d\-mmm\-yy;@">
                  <c:v>42941</c:v>
                </c:pt>
                <c:pt idx="343" formatCode="[$-409]d\-mmm\-yy;@">
                  <c:v>42942</c:v>
                </c:pt>
                <c:pt idx="344" formatCode="[$-409]d\-mmm\-yy;@">
                  <c:v>42943</c:v>
                </c:pt>
                <c:pt idx="345" formatCode="[$-409]d\-mmm\-yy;@">
                  <c:v>42944</c:v>
                </c:pt>
                <c:pt idx="346" formatCode="[$-409]d\-mmm\-yy;@">
                  <c:v>42947</c:v>
                </c:pt>
                <c:pt idx="347" formatCode="[$-409]d\-mmm\-yy;@">
                  <c:v>42948</c:v>
                </c:pt>
                <c:pt idx="348" formatCode="[$-409]d\-mmm\-yy;@">
                  <c:v>42949</c:v>
                </c:pt>
                <c:pt idx="349" formatCode="[$-409]d\-mmm\-yy;@">
                  <c:v>42950</c:v>
                </c:pt>
                <c:pt idx="350" formatCode="[$-409]d\-mmm\-yy;@">
                  <c:v>42951</c:v>
                </c:pt>
                <c:pt idx="351" formatCode="[$-409]d\-mmm\-yy;@">
                  <c:v>42954</c:v>
                </c:pt>
                <c:pt idx="352" formatCode="[$-409]d\-mmm\-yy;@">
                  <c:v>42955</c:v>
                </c:pt>
                <c:pt idx="353" formatCode="[$-409]d\-mmm\-yy;@">
                  <c:v>42956</c:v>
                </c:pt>
                <c:pt idx="354" formatCode="[$-409]d\-mmm\-yy;@">
                  <c:v>42957</c:v>
                </c:pt>
                <c:pt idx="355" formatCode="[$-409]d\-mmm\-yy;@">
                  <c:v>42958</c:v>
                </c:pt>
                <c:pt idx="356" formatCode="[$-409]d\-mmm\-yy;@">
                  <c:v>42961</c:v>
                </c:pt>
                <c:pt idx="357" formatCode="[$-409]d\-mmm\-yy;@">
                  <c:v>42962</c:v>
                </c:pt>
                <c:pt idx="358" formatCode="[$-409]d\-mmm\-yy;@">
                  <c:v>42963</c:v>
                </c:pt>
                <c:pt idx="359" formatCode="[$-409]d\-mmm\-yy;@">
                  <c:v>42964</c:v>
                </c:pt>
                <c:pt idx="360" formatCode="[$-409]d\-mmm\-yy;@">
                  <c:v>42965</c:v>
                </c:pt>
                <c:pt idx="361" formatCode="[$-409]d\-mmm\-yy;@">
                  <c:v>42968</c:v>
                </c:pt>
                <c:pt idx="362" formatCode="[$-409]d\-mmm\-yy;@">
                  <c:v>42969</c:v>
                </c:pt>
                <c:pt idx="363" formatCode="[$-409]d\-mmm\-yy;@">
                  <c:v>42970</c:v>
                </c:pt>
                <c:pt idx="364" formatCode="[$-409]d\-mmm\-yy;@">
                  <c:v>42971</c:v>
                </c:pt>
                <c:pt idx="365" formatCode="[$-409]d\-mmm\-yy;@">
                  <c:v>42972</c:v>
                </c:pt>
                <c:pt idx="366" formatCode="[$-409]d\-mmm\-yy;@">
                  <c:v>42975</c:v>
                </c:pt>
                <c:pt idx="367" formatCode="[$-409]d\-mmm\-yy;@">
                  <c:v>42976</c:v>
                </c:pt>
                <c:pt idx="368" formatCode="[$-409]d\-mmm\-yy;@">
                  <c:v>42977</c:v>
                </c:pt>
                <c:pt idx="369" formatCode="[$-409]d\-mmm\-yy;@">
                  <c:v>42978</c:v>
                </c:pt>
                <c:pt idx="370" formatCode="[$-409]d\-mmm\-yy;@">
                  <c:v>42979</c:v>
                </c:pt>
                <c:pt idx="371" formatCode="[$-409]d\-mmm\-yy;@">
                  <c:v>42982</c:v>
                </c:pt>
                <c:pt idx="372" formatCode="[$-409]d\-mmm\-yy;@">
                  <c:v>42983</c:v>
                </c:pt>
                <c:pt idx="373" formatCode="[$-409]d\-mmm\-yy;@">
                  <c:v>42984</c:v>
                </c:pt>
                <c:pt idx="374" formatCode="[$-409]d\-mmm\-yy;@">
                  <c:v>42985</c:v>
                </c:pt>
                <c:pt idx="375" formatCode="[$-409]d\-mmm\-yy;@">
                  <c:v>42986</c:v>
                </c:pt>
                <c:pt idx="376" formatCode="[$-409]d\-mmm\-yy;@">
                  <c:v>42989</c:v>
                </c:pt>
                <c:pt idx="377" formatCode="[$-409]d\-mmm\-yy;@">
                  <c:v>42990</c:v>
                </c:pt>
                <c:pt idx="378" formatCode="[$-409]d\-mmm\-yy;@">
                  <c:v>42991</c:v>
                </c:pt>
                <c:pt idx="379" formatCode="[$-409]d\-mmm\-yy;@">
                  <c:v>42992</c:v>
                </c:pt>
                <c:pt idx="380" formatCode="[$-409]d\-mmm\-yy;@">
                  <c:v>42993</c:v>
                </c:pt>
                <c:pt idx="381" formatCode="[$-409]d\-mmm\-yy;@">
                  <c:v>42996</c:v>
                </c:pt>
                <c:pt idx="382" formatCode="[$-409]d\-mmm\-yy;@">
                  <c:v>42997</c:v>
                </c:pt>
                <c:pt idx="383" formatCode="[$-409]d\-mmm\-yy;@">
                  <c:v>42998</c:v>
                </c:pt>
                <c:pt idx="384" formatCode="[$-409]d\-mmm\-yy;@">
                  <c:v>42999</c:v>
                </c:pt>
                <c:pt idx="385" formatCode="[$-409]d\-mmm\-yy;@">
                  <c:v>43000</c:v>
                </c:pt>
                <c:pt idx="386" formatCode="[$-409]d\-mmm\-yy;@">
                  <c:v>43003</c:v>
                </c:pt>
                <c:pt idx="387" formatCode="[$-409]d\-mmm\-yy;@">
                  <c:v>43004</c:v>
                </c:pt>
                <c:pt idx="388" formatCode="[$-409]d\-mmm\-yy;@">
                  <c:v>43005</c:v>
                </c:pt>
                <c:pt idx="389" formatCode="[$-409]d\-mmm\-yy;@">
                  <c:v>43006</c:v>
                </c:pt>
                <c:pt idx="390" formatCode="[$-409]d\-mmm\-yy;@">
                  <c:v>43007</c:v>
                </c:pt>
                <c:pt idx="391" formatCode="[$-409]d\-mmm\-yy;@">
                  <c:v>43010</c:v>
                </c:pt>
                <c:pt idx="392" formatCode="[$-409]d\-mmm\-yy;@">
                  <c:v>43011</c:v>
                </c:pt>
                <c:pt idx="393" formatCode="[$-409]d\-mmm\-yy;@">
                  <c:v>43012</c:v>
                </c:pt>
                <c:pt idx="394" formatCode="[$-409]d\-mmm\-yy;@">
                  <c:v>43013</c:v>
                </c:pt>
                <c:pt idx="395" formatCode="[$-409]d\-mmm\-yy;@">
                  <c:v>43014</c:v>
                </c:pt>
                <c:pt idx="396" formatCode="[$-409]d\-mmm\-yy;@">
                  <c:v>43017</c:v>
                </c:pt>
                <c:pt idx="397" formatCode="[$-409]d\-mmm\-yy;@">
                  <c:v>43018</c:v>
                </c:pt>
                <c:pt idx="398" formatCode="[$-409]d\-mmm\-yy;@">
                  <c:v>43019</c:v>
                </c:pt>
                <c:pt idx="399" formatCode="[$-409]d\-mmm\-yy;@">
                  <c:v>43020</c:v>
                </c:pt>
                <c:pt idx="400" formatCode="[$-409]d\-mmm\-yy;@">
                  <c:v>43021</c:v>
                </c:pt>
                <c:pt idx="401" formatCode="[$-409]d\-mmm\-yy;@">
                  <c:v>43024</c:v>
                </c:pt>
                <c:pt idx="402" formatCode="[$-409]d\-mmm\-yy;@">
                  <c:v>43025</c:v>
                </c:pt>
                <c:pt idx="403" formatCode="[$-409]d\-mmm\-yy;@">
                  <c:v>43026</c:v>
                </c:pt>
                <c:pt idx="404" formatCode="[$-409]d\-mmm\-yy;@">
                  <c:v>43027</c:v>
                </c:pt>
                <c:pt idx="405" formatCode="[$-409]d\-mmm\-yy;@">
                  <c:v>43028</c:v>
                </c:pt>
                <c:pt idx="406" formatCode="[$-409]d\-mmm\-yy;@">
                  <c:v>43031</c:v>
                </c:pt>
                <c:pt idx="407" formatCode="[$-409]d\-mmm\-yy;@">
                  <c:v>43032</c:v>
                </c:pt>
                <c:pt idx="408" formatCode="[$-409]d\-mmm\-yy;@">
                  <c:v>43033</c:v>
                </c:pt>
                <c:pt idx="409" formatCode="[$-409]d\-mmm\-yy;@">
                  <c:v>43034</c:v>
                </c:pt>
                <c:pt idx="410" formatCode="[$-409]d\-mmm\-yy;@">
                  <c:v>43035</c:v>
                </c:pt>
                <c:pt idx="411" formatCode="[$-409]d\-mmm\-yy;@">
                  <c:v>43038</c:v>
                </c:pt>
                <c:pt idx="412" formatCode="[$-409]d\-mmm\-yy;@">
                  <c:v>43039</c:v>
                </c:pt>
                <c:pt idx="413" formatCode="[$-409]d\-mmm\-yy;@">
                  <c:v>43040</c:v>
                </c:pt>
                <c:pt idx="414" formatCode="[$-409]d\-mmm\-yy;@">
                  <c:v>43041</c:v>
                </c:pt>
                <c:pt idx="415" formatCode="[$-409]d\-mmm\-yy;@">
                  <c:v>43042</c:v>
                </c:pt>
                <c:pt idx="416" formatCode="[$-409]d\-mmm\-yy;@">
                  <c:v>43045</c:v>
                </c:pt>
                <c:pt idx="417" formatCode="[$-409]d\-mmm\-yy;@">
                  <c:v>43046</c:v>
                </c:pt>
                <c:pt idx="418" formatCode="[$-409]d\-mmm\-yy;@">
                  <c:v>43047</c:v>
                </c:pt>
                <c:pt idx="419" formatCode="[$-409]d\-mmm\-yy;@">
                  <c:v>43048</c:v>
                </c:pt>
                <c:pt idx="420" formatCode="[$-409]d\-mmm\-yy;@">
                  <c:v>43049</c:v>
                </c:pt>
                <c:pt idx="421" formatCode="[$-409]d\-mmm\-yy;@">
                  <c:v>43052</c:v>
                </c:pt>
                <c:pt idx="422" formatCode="[$-409]d\-mmm\-yy;@">
                  <c:v>43053</c:v>
                </c:pt>
                <c:pt idx="423" formatCode="[$-409]d\-mmm\-yy;@">
                  <c:v>43054</c:v>
                </c:pt>
                <c:pt idx="424" formatCode="[$-409]d\-mmm\-yy;@">
                  <c:v>43055</c:v>
                </c:pt>
                <c:pt idx="425" formatCode="[$-409]d\-mmm\-yy;@">
                  <c:v>43056</c:v>
                </c:pt>
                <c:pt idx="426" formatCode="[$-409]d\-mmm\-yy;@">
                  <c:v>43059</c:v>
                </c:pt>
                <c:pt idx="427" formatCode="[$-409]d\-mmm\-yy;@">
                  <c:v>43060</c:v>
                </c:pt>
                <c:pt idx="428" formatCode="[$-409]d\-mmm\-yy;@">
                  <c:v>43061</c:v>
                </c:pt>
                <c:pt idx="429" formatCode="[$-409]d\-mmm\-yy;@">
                  <c:v>43062</c:v>
                </c:pt>
                <c:pt idx="430" formatCode="[$-409]d\-mmm\-yy;@">
                  <c:v>43063</c:v>
                </c:pt>
                <c:pt idx="431" formatCode="[$-409]d\-mmm\-yy;@">
                  <c:v>43066</c:v>
                </c:pt>
                <c:pt idx="432" formatCode="[$-409]d\-mmm\-yy;@">
                  <c:v>43067</c:v>
                </c:pt>
                <c:pt idx="433" formatCode="[$-409]d\-mmm\-yy;@">
                  <c:v>43068</c:v>
                </c:pt>
                <c:pt idx="434" formatCode="[$-409]d\-mmm\-yy;@">
                  <c:v>43069</c:v>
                </c:pt>
                <c:pt idx="435" formatCode="[$-409]d\-mmm\-yy;@">
                  <c:v>43070</c:v>
                </c:pt>
                <c:pt idx="436" formatCode="[$-409]d\-mmm\-yy;@">
                  <c:v>43073</c:v>
                </c:pt>
                <c:pt idx="437" formatCode="[$-409]d\-mmm\-yy;@">
                  <c:v>43074</c:v>
                </c:pt>
                <c:pt idx="438" formatCode="[$-409]d\-mmm\-yy;@">
                  <c:v>43075</c:v>
                </c:pt>
                <c:pt idx="439" formatCode="[$-409]d\-mmm\-yy;@">
                  <c:v>43076</c:v>
                </c:pt>
                <c:pt idx="440" formatCode="[$-409]d\-mmm\-yy;@">
                  <c:v>43077</c:v>
                </c:pt>
                <c:pt idx="441" formatCode="[$-409]d\-mmm\-yy;@">
                  <c:v>43080</c:v>
                </c:pt>
                <c:pt idx="442" formatCode="[$-409]d\-mmm\-yy;@">
                  <c:v>43081</c:v>
                </c:pt>
                <c:pt idx="443" formatCode="[$-409]d\-mmm\-yy;@">
                  <c:v>43082</c:v>
                </c:pt>
                <c:pt idx="444" formatCode="[$-409]d\-mmm\-yy;@">
                  <c:v>43083</c:v>
                </c:pt>
                <c:pt idx="445" formatCode="[$-409]d\-mmm\-yy;@">
                  <c:v>43084</c:v>
                </c:pt>
                <c:pt idx="446" formatCode="[$-409]d\-mmm\-yy;@">
                  <c:v>43087</c:v>
                </c:pt>
                <c:pt idx="447" formatCode="[$-409]d\-mmm\-yy;@">
                  <c:v>43088</c:v>
                </c:pt>
                <c:pt idx="448" formatCode="[$-409]d\-mmm\-yy;@">
                  <c:v>43089</c:v>
                </c:pt>
                <c:pt idx="449" formatCode="[$-409]d\-mmm\-yy;@">
                  <c:v>43090</c:v>
                </c:pt>
                <c:pt idx="450" formatCode="[$-409]d\-mmm\-yy;@">
                  <c:v>43091</c:v>
                </c:pt>
                <c:pt idx="451" formatCode="[$-409]d\-mmm\-yy;@">
                  <c:v>43094</c:v>
                </c:pt>
                <c:pt idx="452" formatCode="[$-409]d\-mmm\-yy;@">
                  <c:v>43095</c:v>
                </c:pt>
                <c:pt idx="453" formatCode="[$-409]d\-mmm\-yy;@">
                  <c:v>43096</c:v>
                </c:pt>
                <c:pt idx="454" formatCode="[$-409]d\-mmm\-yy;@">
                  <c:v>43097</c:v>
                </c:pt>
                <c:pt idx="455" formatCode="[$-409]d\-mmm\-yy;@">
                  <c:v>43098</c:v>
                </c:pt>
                <c:pt idx="456" formatCode="[$-409]d\-mmm\-yy;@">
                  <c:v>43101</c:v>
                </c:pt>
                <c:pt idx="457" formatCode="[$-409]d\-mmm\-yy;@">
                  <c:v>43102</c:v>
                </c:pt>
                <c:pt idx="458" formatCode="[$-409]d\-mmm\-yy;@">
                  <c:v>43103</c:v>
                </c:pt>
                <c:pt idx="459" formatCode="[$-409]d\-mmm\-yy;@">
                  <c:v>43104</c:v>
                </c:pt>
                <c:pt idx="460" formatCode="[$-409]d\-mmm\-yy;@">
                  <c:v>43105</c:v>
                </c:pt>
                <c:pt idx="461" formatCode="[$-409]d\-mmm\-yy;@">
                  <c:v>43108</c:v>
                </c:pt>
                <c:pt idx="462" formatCode="[$-409]d\-mmm\-yy;@">
                  <c:v>43109</c:v>
                </c:pt>
                <c:pt idx="463" formatCode="[$-409]d\-mmm\-yy;@">
                  <c:v>43110</c:v>
                </c:pt>
                <c:pt idx="464" formatCode="[$-409]d\-mmm\-yy;@">
                  <c:v>43111</c:v>
                </c:pt>
                <c:pt idx="465" formatCode="[$-409]d\-mmm\-yy;@">
                  <c:v>43112</c:v>
                </c:pt>
                <c:pt idx="466" formatCode="[$-409]d\-mmm\-yy;@">
                  <c:v>43115</c:v>
                </c:pt>
                <c:pt idx="467" formatCode="[$-409]d\-mmm\-yy;@">
                  <c:v>43116</c:v>
                </c:pt>
                <c:pt idx="468" formatCode="[$-409]d\-mmm\-yy;@">
                  <c:v>43117</c:v>
                </c:pt>
                <c:pt idx="469" formatCode="[$-409]d\-mmm\-yy;@">
                  <c:v>43118</c:v>
                </c:pt>
                <c:pt idx="470" formatCode="[$-409]d\-mmm\-yy;@">
                  <c:v>43119</c:v>
                </c:pt>
                <c:pt idx="471" formatCode="[$-409]d\-mmm\-yy;@">
                  <c:v>43122</c:v>
                </c:pt>
                <c:pt idx="472" formatCode="[$-409]d\-mmm\-yy;@">
                  <c:v>43123</c:v>
                </c:pt>
                <c:pt idx="473" formatCode="[$-409]d\-mmm\-yy;@">
                  <c:v>43124</c:v>
                </c:pt>
                <c:pt idx="474" formatCode="[$-409]d\-mmm\-yy;@">
                  <c:v>43125</c:v>
                </c:pt>
                <c:pt idx="475" formatCode="[$-409]d\-mmm\-yy;@">
                  <c:v>43126</c:v>
                </c:pt>
                <c:pt idx="476" formatCode="[$-409]d\-mmm\-yy;@">
                  <c:v>43129</c:v>
                </c:pt>
                <c:pt idx="477" formatCode="[$-409]d\-mmm\-yy;@">
                  <c:v>43130</c:v>
                </c:pt>
                <c:pt idx="478" formatCode="[$-409]d\-mmm\-yy;@">
                  <c:v>43131</c:v>
                </c:pt>
                <c:pt idx="479" formatCode="[$-409]d\-mmm\-yy;@">
                  <c:v>43132</c:v>
                </c:pt>
                <c:pt idx="480" formatCode="[$-409]d\-mmm\-yy;@">
                  <c:v>43133</c:v>
                </c:pt>
                <c:pt idx="481" formatCode="[$-409]d\-mmm\-yy;@">
                  <c:v>43136</c:v>
                </c:pt>
                <c:pt idx="482" formatCode="[$-409]d\-mmm\-yy;@">
                  <c:v>43137</c:v>
                </c:pt>
                <c:pt idx="483" formatCode="[$-409]d\-mmm\-yy;@">
                  <c:v>43138</c:v>
                </c:pt>
                <c:pt idx="484" formatCode="[$-409]d\-mmm\-yy;@">
                  <c:v>43139</c:v>
                </c:pt>
                <c:pt idx="485" formatCode="[$-409]d\-mmm\-yy;@">
                  <c:v>43140</c:v>
                </c:pt>
                <c:pt idx="486" formatCode="[$-409]d\-mmm\-yy;@">
                  <c:v>43143</c:v>
                </c:pt>
                <c:pt idx="487" formatCode="[$-409]d\-mmm\-yy;@">
                  <c:v>43144</c:v>
                </c:pt>
                <c:pt idx="488" formatCode="[$-409]d\-mmm\-yy;@">
                  <c:v>43145</c:v>
                </c:pt>
                <c:pt idx="489" formatCode="[$-409]d\-mmm\-yy;@">
                  <c:v>43146</c:v>
                </c:pt>
                <c:pt idx="490" formatCode="[$-409]d\-mmm\-yy;@">
                  <c:v>43147</c:v>
                </c:pt>
                <c:pt idx="491" formatCode="[$-409]d\-mmm\-yy;@">
                  <c:v>43150</c:v>
                </c:pt>
                <c:pt idx="492" formatCode="[$-409]d\-mmm\-yy;@">
                  <c:v>43151</c:v>
                </c:pt>
                <c:pt idx="493" formatCode="[$-409]d\-mmm\-yy;@">
                  <c:v>43152</c:v>
                </c:pt>
                <c:pt idx="494" formatCode="[$-409]d\-mmm\-yy;@">
                  <c:v>43153</c:v>
                </c:pt>
                <c:pt idx="495" formatCode="[$-409]d\-mmm\-yy;@">
                  <c:v>43154</c:v>
                </c:pt>
                <c:pt idx="496" formatCode="[$-409]d\-mmm\-yy;@">
                  <c:v>43157</c:v>
                </c:pt>
                <c:pt idx="497" formatCode="[$-409]d\-mmm\-yy;@">
                  <c:v>43158</c:v>
                </c:pt>
                <c:pt idx="498" formatCode="[$-409]d\-mmm\-yy;@">
                  <c:v>43159</c:v>
                </c:pt>
                <c:pt idx="499" formatCode="[$-409]d\-mmm\-yy;@">
                  <c:v>43160</c:v>
                </c:pt>
                <c:pt idx="500" formatCode="[$-409]d\-mmm\-yy;@">
                  <c:v>43161</c:v>
                </c:pt>
                <c:pt idx="501" formatCode="[$-409]d\-mmm\-yy;@">
                  <c:v>43164</c:v>
                </c:pt>
                <c:pt idx="502" formatCode="[$-409]d\-mmm\-yy;@">
                  <c:v>43165</c:v>
                </c:pt>
                <c:pt idx="503" formatCode="[$-409]d\-mmm\-yy;@">
                  <c:v>43166</c:v>
                </c:pt>
                <c:pt idx="504" formatCode="[$-409]d\-mmm\-yy;@">
                  <c:v>43167</c:v>
                </c:pt>
                <c:pt idx="505" formatCode="[$-409]d\-mmm\-yy;@">
                  <c:v>43168</c:v>
                </c:pt>
                <c:pt idx="506" formatCode="[$-409]d\-mmm\-yy;@">
                  <c:v>43171</c:v>
                </c:pt>
                <c:pt idx="507" formatCode="[$-409]d\-mmm\-yy;@">
                  <c:v>43172</c:v>
                </c:pt>
                <c:pt idx="508" formatCode="[$-409]d\-mmm\-yy;@">
                  <c:v>43173</c:v>
                </c:pt>
                <c:pt idx="509" formatCode="[$-409]d\-mmm\-yy;@">
                  <c:v>43174</c:v>
                </c:pt>
                <c:pt idx="510" formatCode="[$-409]d\-mmm\-yy;@">
                  <c:v>43175</c:v>
                </c:pt>
                <c:pt idx="511" formatCode="[$-409]d\-mmm\-yy;@">
                  <c:v>43178</c:v>
                </c:pt>
                <c:pt idx="512" formatCode="[$-409]d\-mmm\-yy;@">
                  <c:v>43179</c:v>
                </c:pt>
                <c:pt idx="513" formatCode="[$-409]d\-mmm\-yy;@">
                  <c:v>43180</c:v>
                </c:pt>
                <c:pt idx="514" formatCode="[$-409]d\-mmm\-yy;@">
                  <c:v>43181</c:v>
                </c:pt>
                <c:pt idx="515" formatCode="[$-409]d\-mmm\-yy;@">
                  <c:v>43182</c:v>
                </c:pt>
                <c:pt idx="516" formatCode="[$-409]d\-mmm\-yy;@">
                  <c:v>43185</c:v>
                </c:pt>
                <c:pt idx="517" formatCode="[$-409]d\-mmm\-yy;@">
                  <c:v>43186</c:v>
                </c:pt>
                <c:pt idx="518" formatCode="[$-409]d\-mmm\-yy;@">
                  <c:v>43187</c:v>
                </c:pt>
                <c:pt idx="519" formatCode="[$-409]d\-mmm\-yy;@">
                  <c:v>43188</c:v>
                </c:pt>
                <c:pt idx="520" formatCode="[$-409]d\-mmm\-yy;@">
                  <c:v>43189</c:v>
                </c:pt>
                <c:pt idx="521" formatCode="[$-409]d\-mmm\-yy;@">
                  <c:v>43220</c:v>
                </c:pt>
              </c:numCache>
            </c:numRef>
          </c:cat>
          <c:val>
            <c:numRef>
              <c:f>Bond!$G$851:$G$1392</c:f>
              <c:numCache>
                <c:formatCode>0.00</c:formatCode>
                <c:ptCount val="522"/>
                <c:pt idx="0">
                  <c:v>2.88</c:v>
                </c:pt>
                <c:pt idx="1">
                  <c:v>2.88</c:v>
                </c:pt>
                <c:pt idx="2">
                  <c:v>2.89</c:v>
                </c:pt>
                <c:pt idx="3">
                  <c:v>2.89</c:v>
                </c:pt>
                <c:pt idx="4">
                  <c:v>2.91</c:v>
                </c:pt>
                <c:pt idx="5">
                  <c:v>2.91</c:v>
                </c:pt>
                <c:pt idx="6">
                  <c:v>2.93</c:v>
                </c:pt>
                <c:pt idx="7">
                  <c:v>2.92</c:v>
                </c:pt>
                <c:pt idx="8">
                  <c:v>2.94</c:v>
                </c:pt>
                <c:pt idx="9">
                  <c:v>2.95</c:v>
                </c:pt>
                <c:pt idx="10">
                  <c:v>2.94</c:v>
                </c:pt>
                <c:pt idx="11">
                  <c:v>2.92</c:v>
                </c:pt>
                <c:pt idx="12">
                  <c:v>2.91</c:v>
                </c:pt>
                <c:pt idx="13">
                  <c:v>2.93</c:v>
                </c:pt>
                <c:pt idx="14">
                  <c:v>2.95</c:v>
                </c:pt>
                <c:pt idx="15">
                  <c:v>2.95</c:v>
                </c:pt>
                <c:pt idx="16">
                  <c:v>2.95</c:v>
                </c:pt>
                <c:pt idx="17">
                  <c:v>2.94</c:v>
                </c:pt>
                <c:pt idx="18">
                  <c:v>2.94</c:v>
                </c:pt>
                <c:pt idx="19">
                  <c:v>2.91</c:v>
                </c:pt>
                <c:pt idx="20">
                  <c:v>2.92</c:v>
                </c:pt>
                <c:pt idx="21">
                  <c:v>2.92</c:v>
                </c:pt>
                <c:pt idx="22">
                  <c:v>2.91</c:v>
                </c:pt>
                <c:pt idx="23">
                  <c:v>2.91</c:v>
                </c:pt>
                <c:pt idx="24">
                  <c:v>2.91</c:v>
                </c:pt>
                <c:pt idx="25">
                  <c:v>2.93</c:v>
                </c:pt>
                <c:pt idx="26">
                  <c:v>2.92</c:v>
                </c:pt>
                <c:pt idx="27">
                  <c:v>2.91</c:v>
                </c:pt>
                <c:pt idx="28">
                  <c:v>2.91</c:v>
                </c:pt>
                <c:pt idx="29">
                  <c:v>2.91</c:v>
                </c:pt>
                <c:pt idx="30">
                  <c:v>2.91</c:v>
                </c:pt>
                <c:pt idx="31">
                  <c:v>2.91</c:v>
                </c:pt>
                <c:pt idx="32">
                  <c:v>2.91</c:v>
                </c:pt>
                <c:pt idx="33">
                  <c:v>2.91</c:v>
                </c:pt>
                <c:pt idx="34">
                  <c:v>2.96</c:v>
                </c:pt>
                <c:pt idx="35">
                  <c:v>2.95</c:v>
                </c:pt>
                <c:pt idx="36">
                  <c:v>2.95</c:v>
                </c:pt>
                <c:pt idx="37">
                  <c:v>2.96</c:v>
                </c:pt>
                <c:pt idx="38">
                  <c:v>2.95</c:v>
                </c:pt>
                <c:pt idx="39">
                  <c:v>2.96</c:v>
                </c:pt>
                <c:pt idx="40">
                  <c:v>2.96</c:v>
                </c:pt>
                <c:pt idx="41">
                  <c:v>2.9699999999999998</c:v>
                </c:pt>
                <c:pt idx="42">
                  <c:v>2.9699999999999998</c:v>
                </c:pt>
                <c:pt idx="43">
                  <c:v>3</c:v>
                </c:pt>
                <c:pt idx="44">
                  <c:v>3.02</c:v>
                </c:pt>
                <c:pt idx="45">
                  <c:v>3.01</c:v>
                </c:pt>
                <c:pt idx="46">
                  <c:v>3.01</c:v>
                </c:pt>
                <c:pt idx="47">
                  <c:v>3.01</c:v>
                </c:pt>
                <c:pt idx="48">
                  <c:v>3.02</c:v>
                </c:pt>
                <c:pt idx="49">
                  <c:v>3.02</c:v>
                </c:pt>
                <c:pt idx="50">
                  <c:v>3.02</c:v>
                </c:pt>
                <c:pt idx="51">
                  <c:v>3</c:v>
                </c:pt>
                <c:pt idx="52">
                  <c:v>2.96</c:v>
                </c:pt>
                <c:pt idx="53">
                  <c:v>2.96</c:v>
                </c:pt>
                <c:pt idx="54">
                  <c:v>2.96</c:v>
                </c:pt>
                <c:pt idx="55">
                  <c:v>2.95</c:v>
                </c:pt>
                <c:pt idx="56">
                  <c:v>2.96</c:v>
                </c:pt>
                <c:pt idx="57">
                  <c:v>2.96</c:v>
                </c:pt>
                <c:pt idx="58">
                  <c:v>2.96</c:v>
                </c:pt>
                <c:pt idx="59">
                  <c:v>2.94</c:v>
                </c:pt>
                <c:pt idx="60">
                  <c:v>2.93</c:v>
                </c:pt>
                <c:pt idx="61">
                  <c:v>2.86</c:v>
                </c:pt>
                <c:pt idx="62">
                  <c:v>2.86</c:v>
                </c:pt>
                <c:pt idx="63">
                  <c:v>2.88</c:v>
                </c:pt>
                <c:pt idx="64">
                  <c:v>2.86</c:v>
                </c:pt>
                <c:pt idx="65">
                  <c:v>2.86</c:v>
                </c:pt>
                <c:pt idx="66">
                  <c:v>2.83</c:v>
                </c:pt>
                <c:pt idx="67">
                  <c:v>2.85</c:v>
                </c:pt>
                <c:pt idx="68">
                  <c:v>2.86</c:v>
                </c:pt>
                <c:pt idx="69">
                  <c:v>2.84</c:v>
                </c:pt>
                <c:pt idx="70">
                  <c:v>2.82</c:v>
                </c:pt>
                <c:pt idx="71">
                  <c:v>2.84</c:v>
                </c:pt>
                <c:pt idx="72">
                  <c:v>2.85</c:v>
                </c:pt>
                <c:pt idx="73">
                  <c:v>2.86</c:v>
                </c:pt>
                <c:pt idx="74">
                  <c:v>2.86</c:v>
                </c:pt>
                <c:pt idx="75">
                  <c:v>2.85</c:v>
                </c:pt>
                <c:pt idx="76">
                  <c:v>2.84</c:v>
                </c:pt>
                <c:pt idx="77">
                  <c:v>2.84</c:v>
                </c:pt>
                <c:pt idx="78">
                  <c:v>2.82</c:v>
                </c:pt>
                <c:pt idx="79">
                  <c:v>2.81</c:v>
                </c:pt>
                <c:pt idx="80">
                  <c:v>2.81</c:v>
                </c:pt>
                <c:pt idx="81">
                  <c:v>2.83</c:v>
                </c:pt>
                <c:pt idx="82">
                  <c:v>2.82</c:v>
                </c:pt>
                <c:pt idx="83">
                  <c:v>2.82</c:v>
                </c:pt>
                <c:pt idx="84">
                  <c:v>2.81</c:v>
                </c:pt>
                <c:pt idx="85">
                  <c:v>2.8</c:v>
                </c:pt>
                <c:pt idx="86">
                  <c:v>2.81</c:v>
                </c:pt>
                <c:pt idx="87">
                  <c:v>2.7909999999999999</c:v>
                </c:pt>
                <c:pt idx="88">
                  <c:v>2.786</c:v>
                </c:pt>
                <c:pt idx="89">
                  <c:v>2.786</c:v>
                </c:pt>
                <c:pt idx="90">
                  <c:v>2.766</c:v>
                </c:pt>
                <c:pt idx="91">
                  <c:v>2.766</c:v>
                </c:pt>
                <c:pt idx="92">
                  <c:v>2.7549999999999999</c:v>
                </c:pt>
                <c:pt idx="93">
                  <c:v>2.7170000000000001</c:v>
                </c:pt>
                <c:pt idx="94">
                  <c:v>2.7039999999999997</c:v>
                </c:pt>
                <c:pt idx="95">
                  <c:v>2.6749999999999998</c:v>
                </c:pt>
                <c:pt idx="96">
                  <c:v>2.6560000000000001</c:v>
                </c:pt>
                <c:pt idx="97">
                  <c:v>2.68</c:v>
                </c:pt>
                <c:pt idx="98">
                  <c:v>2.702</c:v>
                </c:pt>
                <c:pt idx="99">
                  <c:v>2.698</c:v>
                </c:pt>
                <c:pt idx="100">
                  <c:v>2.7149999999999999</c:v>
                </c:pt>
                <c:pt idx="101">
                  <c:v>2.6970000000000001</c:v>
                </c:pt>
                <c:pt idx="102">
                  <c:v>2.7439999999999998</c:v>
                </c:pt>
                <c:pt idx="103">
                  <c:v>2.7810000000000001</c:v>
                </c:pt>
                <c:pt idx="104">
                  <c:v>2.7730000000000001</c:v>
                </c:pt>
                <c:pt idx="105">
                  <c:v>2.7439999999999998</c:v>
                </c:pt>
                <c:pt idx="106">
                  <c:v>2.7770000000000001</c:v>
                </c:pt>
                <c:pt idx="107">
                  <c:v>2.8140000000000001</c:v>
                </c:pt>
                <c:pt idx="108">
                  <c:v>2.8079999999999998</c:v>
                </c:pt>
                <c:pt idx="109">
                  <c:v>2.7989999999999999</c:v>
                </c:pt>
                <c:pt idx="110">
                  <c:v>2.7869999999999999</c:v>
                </c:pt>
                <c:pt idx="111">
                  <c:v>2.798</c:v>
                </c:pt>
                <c:pt idx="112">
                  <c:v>2.8129999999999997</c:v>
                </c:pt>
                <c:pt idx="113">
                  <c:v>2.82</c:v>
                </c:pt>
                <c:pt idx="114">
                  <c:v>2.8180000000000001</c:v>
                </c:pt>
                <c:pt idx="115">
                  <c:v>2.81</c:v>
                </c:pt>
                <c:pt idx="116">
                  <c:v>2.8010000000000002</c:v>
                </c:pt>
                <c:pt idx="117">
                  <c:v>2.7730000000000001</c:v>
                </c:pt>
                <c:pt idx="118">
                  <c:v>2.7730000000000001</c:v>
                </c:pt>
                <c:pt idx="119">
                  <c:v>2.7730000000000001</c:v>
                </c:pt>
                <c:pt idx="120">
                  <c:v>2.7730000000000001</c:v>
                </c:pt>
                <c:pt idx="121">
                  <c:v>2.7669999999999999</c:v>
                </c:pt>
                <c:pt idx="122">
                  <c:v>2.754</c:v>
                </c:pt>
                <c:pt idx="123">
                  <c:v>2.7650000000000001</c:v>
                </c:pt>
                <c:pt idx="124">
                  <c:v>2.758</c:v>
                </c:pt>
                <c:pt idx="125">
                  <c:v>2.742</c:v>
                </c:pt>
                <c:pt idx="126">
                  <c:v>2.7290000000000001</c:v>
                </c:pt>
                <c:pt idx="127">
                  <c:v>2.734</c:v>
                </c:pt>
                <c:pt idx="128">
                  <c:v>2.74</c:v>
                </c:pt>
                <c:pt idx="129">
                  <c:v>2.746</c:v>
                </c:pt>
                <c:pt idx="130">
                  <c:v>2.7359999999999998</c:v>
                </c:pt>
                <c:pt idx="131">
                  <c:v>2.7359999999999998</c:v>
                </c:pt>
                <c:pt idx="132">
                  <c:v>2.7359999999999998</c:v>
                </c:pt>
                <c:pt idx="133">
                  <c:v>2.7359999999999998</c:v>
                </c:pt>
                <c:pt idx="134">
                  <c:v>2.7359999999999998</c:v>
                </c:pt>
                <c:pt idx="135">
                  <c:v>2.7359999999999998</c:v>
                </c:pt>
                <c:pt idx="136">
                  <c:v>2.6829999999999998</c:v>
                </c:pt>
                <c:pt idx="137">
                  <c:v>2.7050000000000001</c:v>
                </c:pt>
                <c:pt idx="138">
                  <c:v>2.7250000000000001</c:v>
                </c:pt>
                <c:pt idx="139">
                  <c:v>2.7170000000000001</c:v>
                </c:pt>
                <c:pt idx="140">
                  <c:v>2.7080000000000002</c:v>
                </c:pt>
                <c:pt idx="141">
                  <c:v>2.7050000000000001</c:v>
                </c:pt>
                <c:pt idx="142">
                  <c:v>2.7080000000000002</c:v>
                </c:pt>
                <c:pt idx="143">
                  <c:v>2.6790000000000003</c:v>
                </c:pt>
                <c:pt idx="144">
                  <c:v>2.6640000000000001</c:v>
                </c:pt>
                <c:pt idx="145">
                  <c:v>2.657</c:v>
                </c:pt>
                <c:pt idx="146">
                  <c:v>2.6890000000000001</c:v>
                </c:pt>
                <c:pt idx="147">
                  <c:v>2.7109999999999999</c:v>
                </c:pt>
                <c:pt idx="148">
                  <c:v>2.7439999999999998</c:v>
                </c:pt>
                <c:pt idx="149">
                  <c:v>2.7160000000000002</c:v>
                </c:pt>
                <c:pt idx="150">
                  <c:v>2.7119999999999997</c:v>
                </c:pt>
                <c:pt idx="151">
                  <c:v>2.7439999999999998</c:v>
                </c:pt>
                <c:pt idx="152">
                  <c:v>2.73</c:v>
                </c:pt>
                <c:pt idx="153">
                  <c:v>2.74</c:v>
                </c:pt>
                <c:pt idx="154">
                  <c:v>2.7330000000000001</c:v>
                </c:pt>
                <c:pt idx="155">
                  <c:v>2.7309999999999999</c:v>
                </c:pt>
                <c:pt idx="156">
                  <c:v>2.7549999999999999</c:v>
                </c:pt>
                <c:pt idx="157">
                  <c:v>2.7679999999999998</c:v>
                </c:pt>
                <c:pt idx="158">
                  <c:v>2.7610000000000001</c:v>
                </c:pt>
                <c:pt idx="159">
                  <c:v>2.8109999999999999</c:v>
                </c:pt>
                <c:pt idx="160">
                  <c:v>2.8359999999999999</c:v>
                </c:pt>
                <c:pt idx="161">
                  <c:v>2.8839999999999999</c:v>
                </c:pt>
                <c:pt idx="162">
                  <c:v>2.8580000000000001</c:v>
                </c:pt>
                <c:pt idx="163">
                  <c:v>2.8929999999999998</c:v>
                </c:pt>
                <c:pt idx="164">
                  <c:v>2.9020000000000001</c:v>
                </c:pt>
                <c:pt idx="165">
                  <c:v>2.9009999999999998</c:v>
                </c:pt>
                <c:pt idx="166">
                  <c:v>2.8849999999999998</c:v>
                </c:pt>
                <c:pt idx="167">
                  <c:v>2.8849999999999998</c:v>
                </c:pt>
                <c:pt idx="168">
                  <c:v>2.8650000000000002</c:v>
                </c:pt>
                <c:pt idx="169">
                  <c:v>2.859</c:v>
                </c:pt>
                <c:pt idx="170">
                  <c:v>2.8740000000000001</c:v>
                </c:pt>
                <c:pt idx="171">
                  <c:v>2.883</c:v>
                </c:pt>
                <c:pt idx="172">
                  <c:v>2.992</c:v>
                </c:pt>
                <c:pt idx="173">
                  <c:v>2.9529999999999998</c:v>
                </c:pt>
                <c:pt idx="174">
                  <c:v>3.0129999999999999</c:v>
                </c:pt>
                <c:pt idx="175">
                  <c:v>3.0209999999999999</c:v>
                </c:pt>
                <c:pt idx="176">
                  <c:v>3.0659999999999998</c:v>
                </c:pt>
                <c:pt idx="177">
                  <c:v>3.1080000000000001</c:v>
                </c:pt>
                <c:pt idx="178">
                  <c:v>3.0920000000000001</c:v>
                </c:pt>
                <c:pt idx="179">
                  <c:v>3.0920000000000001</c:v>
                </c:pt>
                <c:pt idx="180">
                  <c:v>3.1150000000000002</c:v>
                </c:pt>
                <c:pt idx="181">
                  <c:v>3.19</c:v>
                </c:pt>
                <c:pt idx="182">
                  <c:v>3.2029999999999998</c:v>
                </c:pt>
                <c:pt idx="183">
                  <c:v>3.2349999999999999</c:v>
                </c:pt>
                <c:pt idx="184">
                  <c:v>3.383</c:v>
                </c:pt>
                <c:pt idx="185">
                  <c:v>3.2930000000000001</c:v>
                </c:pt>
                <c:pt idx="186">
                  <c:v>3.3780000000000001</c:v>
                </c:pt>
                <c:pt idx="187">
                  <c:v>3.42</c:v>
                </c:pt>
                <c:pt idx="188">
                  <c:v>3.2570000000000001</c:v>
                </c:pt>
                <c:pt idx="189">
                  <c:v>3.23</c:v>
                </c:pt>
                <c:pt idx="190">
                  <c:v>3.1920000000000002</c:v>
                </c:pt>
                <c:pt idx="191">
                  <c:v>3.1819999999999999</c:v>
                </c:pt>
                <c:pt idx="192">
                  <c:v>3.198</c:v>
                </c:pt>
                <c:pt idx="193">
                  <c:v>3.1390000000000002</c:v>
                </c:pt>
                <c:pt idx="194">
                  <c:v>3.0470000000000002</c:v>
                </c:pt>
                <c:pt idx="195">
                  <c:v>3.06</c:v>
                </c:pt>
                <c:pt idx="196">
                  <c:v>3.06</c:v>
                </c:pt>
                <c:pt idx="197">
                  <c:v>3.117</c:v>
                </c:pt>
                <c:pt idx="198">
                  <c:v>3.1819999999999999</c:v>
                </c:pt>
                <c:pt idx="199">
                  <c:v>3.2189999999999999</c:v>
                </c:pt>
                <c:pt idx="200">
                  <c:v>3.2130000000000001</c:v>
                </c:pt>
                <c:pt idx="201">
                  <c:v>3.1760000000000002</c:v>
                </c:pt>
                <c:pt idx="202">
                  <c:v>3.1890000000000001</c:v>
                </c:pt>
                <c:pt idx="203">
                  <c:v>3.2090000000000001</c:v>
                </c:pt>
                <c:pt idx="204">
                  <c:v>3.1920000000000002</c:v>
                </c:pt>
                <c:pt idx="205">
                  <c:v>3.1989999999999998</c:v>
                </c:pt>
                <c:pt idx="206">
                  <c:v>3.258</c:v>
                </c:pt>
                <c:pt idx="207">
                  <c:v>3.2650000000000001</c:v>
                </c:pt>
                <c:pt idx="208">
                  <c:v>3.2679999999999998</c:v>
                </c:pt>
                <c:pt idx="209">
                  <c:v>3.2749999999999999</c:v>
                </c:pt>
                <c:pt idx="210">
                  <c:v>3.27</c:v>
                </c:pt>
                <c:pt idx="211">
                  <c:v>3.2589999999999999</c:v>
                </c:pt>
                <c:pt idx="212">
                  <c:v>3.274</c:v>
                </c:pt>
                <c:pt idx="213">
                  <c:v>3.355</c:v>
                </c:pt>
                <c:pt idx="214">
                  <c:v>3.3650000000000002</c:v>
                </c:pt>
                <c:pt idx="215">
                  <c:v>3.3650000000000002</c:v>
                </c:pt>
                <c:pt idx="216">
                  <c:v>3.3650000000000002</c:v>
                </c:pt>
                <c:pt idx="217">
                  <c:v>3.3650000000000002</c:v>
                </c:pt>
                <c:pt idx="218">
                  <c:v>3.3650000000000002</c:v>
                </c:pt>
                <c:pt idx="219">
                  <c:v>3.3650000000000002</c:v>
                </c:pt>
                <c:pt idx="220">
                  <c:v>3.423</c:v>
                </c:pt>
                <c:pt idx="221">
                  <c:v>3.4969999999999999</c:v>
                </c:pt>
                <c:pt idx="222">
                  <c:v>3.4740000000000002</c:v>
                </c:pt>
                <c:pt idx="223">
                  <c:v>3.45</c:v>
                </c:pt>
                <c:pt idx="224">
                  <c:v>3.419</c:v>
                </c:pt>
                <c:pt idx="225">
                  <c:v>3.4369999999999998</c:v>
                </c:pt>
                <c:pt idx="226">
                  <c:v>3.4209999999999998</c:v>
                </c:pt>
                <c:pt idx="227">
                  <c:v>3.4209999999999998</c:v>
                </c:pt>
                <c:pt idx="228">
                  <c:v>3.4409999999999998</c:v>
                </c:pt>
                <c:pt idx="229">
                  <c:v>3.395</c:v>
                </c:pt>
                <c:pt idx="230">
                  <c:v>3.363</c:v>
                </c:pt>
                <c:pt idx="231">
                  <c:v>3.3220000000000001</c:v>
                </c:pt>
                <c:pt idx="232">
                  <c:v>3.3730000000000002</c:v>
                </c:pt>
                <c:pt idx="233">
                  <c:v>3.335</c:v>
                </c:pt>
                <c:pt idx="234">
                  <c:v>3.3239999999999998</c:v>
                </c:pt>
                <c:pt idx="235">
                  <c:v>3.3279999999999998</c:v>
                </c:pt>
                <c:pt idx="236">
                  <c:v>3.3250000000000002</c:v>
                </c:pt>
                <c:pt idx="237">
                  <c:v>3.3210000000000002</c:v>
                </c:pt>
                <c:pt idx="238">
                  <c:v>3.3769999999999998</c:v>
                </c:pt>
                <c:pt idx="239">
                  <c:v>3.3839999999999999</c:v>
                </c:pt>
                <c:pt idx="240">
                  <c:v>3.403</c:v>
                </c:pt>
                <c:pt idx="241">
                  <c:v>3.3639999999999999</c:v>
                </c:pt>
                <c:pt idx="242">
                  <c:v>3.3679999999999999</c:v>
                </c:pt>
                <c:pt idx="243">
                  <c:v>3.411</c:v>
                </c:pt>
                <c:pt idx="244">
                  <c:v>3.4180000000000001</c:v>
                </c:pt>
                <c:pt idx="245">
                  <c:v>3.4209999999999998</c:v>
                </c:pt>
                <c:pt idx="246">
                  <c:v>3.379</c:v>
                </c:pt>
                <c:pt idx="247">
                  <c:v>3.371</c:v>
                </c:pt>
                <c:pt idx="248">
                  <c:v>3.3410000000000002</c:v>
                </c:pt>
                <c:pt idx="249">
                  <c:v>3.3319999999999999</c:v>
                </c:pt>
                <c:pt idx="250">
                  <c:v>3.3220000000000001</c:v>
                </c:pt>
                <c:pt idx="251">
                  <c:v>3.3319999999999999</c:v>
                </c:pt>
                <c:pt idx="252">
                  <c:v>3.3250000000000002</c:v>
                </c:pt>
                <c:pt idx="253">
                  <c:v>3.3109999999999999</c:v>
                </c:pt>
                <c:pt idx="254">
                  <c:v>3.3090000000000002</c:v>
                </c:pt>
                <c:pt idx="255">
                  <c:v>3.2439999999999998</c:v>
                </c:pt>
                <c:pt idx="256">
                  <c:v>3.2450000000000001</c:v>
                </c:pt>
                <c:pt idx="257">
                  <c:v>3.274</c:v>
                </c:pt>
                <c:pt idx="258">
                  <c:v>3.2800000000000002</c:v>
                </c:pt>
                <c:pt idx="259">
                  <c:v>3.2959999999999998</c:v>
                </c:pt>
                <c:pt idx="260">
                  <c:v>3.2930000000000001</c:v>
                </c:pt>
                <c:pt idx="261">
                  <c:v>3.2930000000000001</c:v>
                </c:pt>
                <c:pt idx="262">
                  <c:v>3.2930000000000001</c:v>
                </c:pt>
                <c:pt idx="263">
                  <c:v>3.3279999999999998</c:v>
                </c:pt>
                <c:pt idx="264">
                  <c:v>3.31</c:v>
                </c:pt>
                <c:pt idx="265">
                  <c:v>3.2989999999999999</c:v>
                </c:pt>
                <c:pt idx="266">
                  <c:v>3.3220000000000001</c:v>
                </c:pt>
                <c:pt idx="267">
                  <c:v>3.3260000000000001</c:v>
                </c:pt>
                <c:pt idx="268">
                  <c:v>3.34</c:v>
                </c:pt>
                <c:pt idx="269">
                  <c:v>3.327</c:v>
                </c:pt>
                <c:pt idx="270">
                  <c:v>3.371</c:v>
                </c:pt>
                <c:pt idx="271">
                  <c:v>3.4169999999999998</c:v>
                </c:pt>
                <c:pt idx="272">
                  <c:v>3.4129999999999998</c:v>
                </c:pt>
                <c:pt idx="273">
                  <c:v>3.415</c:v>
                </c:pt>
                <c:pt idx="274">
                  <c:v>3.4350000000000001</c:v>
                </c:pt>
                <c:pt idx="275">
                  <c:v>3.46</c:v>
                </c:pt>
                <c:pt idx="276">
                  <c:v>3.5089999999999999</c:v>
                </c:pt>
                <c:pt idx="277">
                  <c:v>3.4630000000000001</c:v>
                </c:pt>
                <c:pt idx="278">
                  <c:v>3.4649999999999999</c:v>
                </c:pt>
                <c:pt idx="279">
                  <c:v>3.4540000000000002</c:v>
                </c:pt>
                <c:pt idx="280">
                  <c:v>3.4729999999999999</c:v>
                </c:pt>
                <c:pt idx="281">
                  <c:v>3.4729999999999999</c:v>
                </c:pt>
                <c:pt idx="282">
                  <c:v>3.496</c:v>
                </c:pt>
                <c:pt idx="283">
                  <c:v>3.532</c:v>
                </c:pt>
                <c:pt idx="284">
                  <c:v>3.58</c:v>
                </c:pt>
                <c:pt idx="285">
                  <c:v>3.5680000000000001</c:v>
                </c:pt>
                <c:pt idx="286">
                  <c:v>3.6150000000000002</c:v>
                </c:pt>
                <c:pt idx="287">
                  <c:v>3.6310000000000002</c:v>
                </c:pt>
                <c:pt idx="288">
                  <c:v>3.702</c:v>
                </c:pt>
                <c:pt idx="289">
                  <c:v>3.6790000000000003</c:v>
                </c:pt>
                <c:pt idx="290">
                  <c:v>3.6520000000000001</c:v>
                </c:pt>
                <c:pt idx="291">
                  <c:v>3.62</c:v>
                </c:pt>
                <c:pt idx="292">
                  <c:v>3.6280000000000001</c:v>
                </c:pt>
                <c:pt idx="293">
                  <c:v>3.6349999999999998</c:v>
                </c:pt>
                <c:pt idx="294">
                  <c:v>3.609</c:v>
                </c:pt>
                <c:pt idx="295">
                  <c:v>3.6310000000000002</c:v>
                </c:pt>
                <c:pt idx="296">
                  <c:v>3.6779999999999999</c:v>
                </c:pt>
                <c:pt idx="297">
                  <c:v>3.677</c:v>
                </c:pt>
                <c:pt idx="298">
                  <c:v>3.669</c:v>
                </c:pt>
                <c:pt idx="299">
                  <c:v>3.6619999999999999</c:v>
                </c:pt>
                <c:pt idx="300">
                  <c:v>3.6659999999999999</c:v>
                </c:pt>
                <c:pt idx="301">
                  <c:v>3.6659999999999999</c:v>
                </c:pt>
                <c:pt idx="302">
                  <c:v>3.6659999999999999</c:v>
                </c:pt>
                <c:pt idx="303">
                  <c:v>3.637</c:v>
                </c:pt>
                <c:pt idx="304">
                  <c:v>3.63</c:v>
                </c:pt>
                <c:pt idx="305">
                  <c:v>3.6360000000000001</c:v>
                </c:pt>
                <c:pt idx="306">
                  <c:v>3.625</c:v>
                </c:pt>
                <c:pt idx="307">
                  <c:v>3.6480000000000001</c:v>
                </c:pt>
                <c:pt idx="308">
                  <c:v>3.6480000000000001</c:v>
                </c:pt>
                <c:pt idx="309">
                  <c:v>3.6390000000000002</c:v>
                </c:pt>
                <c:pt idx="310">
                  <c:v>3.6070000000000002</c:v>
                </c:pt>
                <c:pt idx="311">
                  <c:v>3.5949999999999998</c:v>
                </c:pt>
                <c:pt idx="312">
                  <c:v>3.585</c:v>
                </c:pt>
                <c:pt idx="313">
                  <c:v>3.5369999999999999</c:v>
                </c:pt>
                <c:pt idx="314">
                  <c:v>3.5649999999999999</c:v>
                </c:pt>
                <c:pt idx="315">
                  <c:v>3.5779999999999998</c:v>
                </c:pt>
                <c:pt idx="316">
                  <c:v>3.5019999999999998</c:v>
                </c:pt>
                <c:pt idx="317">
                  <c:v>3.4990000000000001</c:v>
                </c:pt>
                <c:pt idx="318">
                  <c:v>3.544</c:v>
                </c:pt>
                <c:pt idx="319">
                  <c:v>3.5750000000000002</c:v>
                </c:pt>
                <c:pt idx="320">
                  <c:v>3.55</c:v>
                </c:pt>
                <c:pt idx="321">
                  <c:v>3.516</c:v>
                </c:pt>
                <c:pt idx="322">
                  <c:v>3.5129999999999999</c:v>
                </c:pt>
                <c:pt idx="323">
                  <c:v>3.5329999999999999</c:v>
                </c:pt>
                <c:pt idx="324">
                  <c:v>3.552</c:v>
                </c:pt>
                <c:pt idx="325">
                  <c:v>3.5680000000000001</c:v>
                </c:pt>
                <c:pt idx="326">
                  <c:v>3.601</c:v>
                </c:pt>
                <c:pt idx="327">
                  <c:v>3.6080000000000001</c:v>
                </c:pt>
                <c:pt idx="328">
                  <c:v>3.589</c:v>
                </c:pt>
                <c:pt idx="329">
                  <c:v>3.573</c:v>
                </c:pt>
                <c:pt idx="330">
                  <c:v>3.601</c:v>
                </c:pt>
                <c:pt idx="331">
                  <c:v>3.5979999999999999</c:v>
                </c:pt>
                <c:pt idx="332">
                  <c:v>3.5859999999999999</c:v>
                </c:pt>
                <c:pt idx="333">
                  <c:v>3.58</c:v>
                </c:pt>
                <c:pt idx="334">
                  <c:v>3.569</c:v>
                </c:pt>
                <c:pt idx="335">
                  <c:v>3.5670000000000002</c:v>
                </c:pt>
                <c:pt idx="336">
                  <c:v>3.569</c:v>
                </c:pt>
                <c:pt idx="337">
                  <c:v>3.593</c:v>
                </c:pt>
                <c:pt idx="338">
                  <c:v>3.597</c:v>
                </c:pt>
                <c:pt idx="339">
                  <c:v>3.5779999999999998</c:v>
                </c:pt>
                <c:pt idx="340">
                  <c:v>3.5859999999999999</c:v>
                </c:pt>
                <c:pt idx="341">
                  <c:v>3.5859999999999999</c:v>
                </c:pt>
                <c:pt idx="342">
                  <c:v>3.5939999999999999</c:v>
                </c:pt>
                <c:pt idx="343">
                  <c:v>3.6179999999999999</c:v>
                </c:pt>
                <c:pt idx="344">
                  <c:v>3.605</c:v>
                </c:pt>
                <c:pt idx="345">
                  <c:v>3.6070000000000002</c:v>
                </c:pt>
                <c:pt idx="346">
                  <c:v>3.6259999999999999</c:v>
                </c:pt>
                <c:pt idx="347">
                  <c:v>3.641</c:v>
                </c:pt>
                <c:pt idx="348">
                  <c:v>3.637</c:v>
                </c:pt>
                <c:pt idx="349">
                  <c:v>3.6349999999999998</c:v>
                </c:pt>
                <c:pt idx="350">
                  <c:v>3.6379999999999999</c:v>
                </c:pt>
                <c:pt idx="351">
                  <c:v>3.6710000000000003</c:v>
                </c:pt>
                <c:pt idx="352">
                  <c:v>3.6720000000000002</c:v>
                </c:pt>
                <c:pt idx="353">
                  <c:v>3.6760000000000002</c:v>
                </c:pt>
                <c:pt idx="354">
                  <c:v>3.6640000000000001</c:v>
                </c:pt>
                <c:pt idx="355">
                  <c:v>3.6360000000000001</c:v>
                </c:pt>
                <c:pt idx="356">
                  <c:v>3.6189999999999998</c:v>
                </c:pt>
                <c:pt idx="357">
                  <c:v>3.6120000000000001</c:v>
                </c:pt>
                <c:pt idx="358">
                  <c:v>3.6219999999999999</c:v>
                </c:pt>
                <c:pt idx="359">
                  <c:v>3.625</c:v>
                </c:pt>
                <c:pt idx="360">
                  <c:v>3.64</c:v>
                </c:pt>
                <c:pt idx="361">
                  <c:v>3.65</c:v>
                </c:pt>
                <c:pt idx="362">
                  <c:v>3.6589999999999998</c:v>
                </c:pt>
                <c:pt idx="363">
                  <c:v>3.6669999999999998</c:v>
                </c:pt>
                <c:pt idx="364">
                  <c:v>3.67</c:v>
                </c:pt>
                <c:pt idx="365">
                  <c:v>3.681</c:v>
                </c:pt>
                <c:pt idx="366">
                  <c:v>3.7010000000000001</c:v>
                </c:pt>
                <c:pt idx="367">
                  <c:v>3.6680000000000001</c:v>
                </c:pt>
                <c:pt idx="368">
                  <c:v>3.6710000000000003</c:v>
                </c:pt>
                <c:pt idx="369">
                  <c:v>3.6589999999999998</c:v>
                </c:pt>
                <c:pt idx="370">
                  <c:v>3.669</c:v>
                </c:pt>
                <c:pt idx="371">
                  <c:v>3.6819999999999999</c:v>
                </c:pt>
                <c:pt idx="372">
                  <c:v>3.702</c:v>
                </c:pt>
                <c:pt idx="373">
                  <c:v>3.6890000000000001</c:v>
                </c:pt>
                <c:pt idx="374">
                  <c:v>3.6480000000000001</c:v>
                </c:pt>
                <c:pt idx="375">
                  <c:v>3.6360000000000001</c:v>
                </c:pt>
                <c:pt idx="376">
                  <c:v>3.64</c:v>
                </c:pt>
                <c:pt idx="377">
                  <c:v>3.6179999999999999</c:v>
                </c:pt>
                <c:pt idx="378">
                  <c:v>3.6349999999999998</c:v>
                </c:pt>
                <c:pt idx="379">
                  <c:v>3.6019999999999999</c:v>
                </c:pt>
                <c:pt idx="380">
                  <c:v>3.605</c:v>
                </c:pt>
                <c:pt idx="381">
                  <c:v>3.6259999999999999</c:v>
                </c:pt>
                <c:pt idx="382">
                  <c:v>3.62</c:v>
                </c:pt>
                <c:pt idx="383">
                  <c:v>3.625</c:v>
                </c:pt>
                <c:pt idx="384">
                  <c:v>3.6379999999999999</c:v>
                </c:pt>
                <c:pt idx="385">
                  <c:v>3.6230000000000002</c:v>
                </c:pt>
                <c:pt idx="386">
                  <c:v>3.6059999999999999</c:v>
                </c:pt>
                <c:pt idx="387">
                  <c:v>3.621</c:v>
                </c:pt>
                <c:pt idx="388">
                  <c:v>3.6269999999999998</c:v>
                </c:pt>
                <c:pt idx="389">
                  <c:v>3.617</c:v>
                </c:pt>
                <c:pt idx="390">
                  <c:v>3.6230000000000002</c:v>
                </c:pt>
                <c:pt idx="391">
                  <c:v>3.6230000000000002</c:v>
                </c:pt>
                <c:pt idx="392">
                  <c:v>3.6230000000000002</c:v>
                </c:pt>
                <c:pt idx="393">
                  <c:v>3.6230000000000002</c:v>
                </c:pt>
                <c:pt idx="394">
                  <c:v>3.6230000000000002</c:v>
                </c:pt>
                <c:pt idx="395">
                  <c:v>3.6230000000000002</c:v>
                </c:pt>
                <c:pt idx="396">
                  <c:v>3.6539999999999999</c:v>
                </c:pt>
                <c:pt idx="397">
                  <c:v>3.6539999999999999</c:v>
                </c:pt>
                <c:pt idx="398">
                  <c:v>3.6579999999999999</c:v>
                </c:pt>
                <c:pt idx="399">
                  <c:v>3.6819999999999999</c:v>
                </c:pt>
                <c:pt idx="400">
                  <c:v>3.681</c:v>
                </c:pt>
                <c:pt idx="401">
                  <c:v>3.71</c:v>
                </c:pt>
                <c:pt idx="402">
                  <c:v>3.746</c:v>
                </c:pt>
                <c:pt idx="403">
                  <c:v>3.7359999999999998</c:v>
                </c:pt>
                <c:pt idx="404">
                  <c:v>3.7199999999999998</c:v>
                </c:pt>
                <c:pt idx="405">
                  <c:v>3.7349999999999999</c:v>
                </c:pt>
                <c:pt idx="406">
                  <c:v>3.7320000000000002</c:v>
                </c:pt>
                <c:pt idx="407">
                  <c:v>3.73</c:v>
                </c:pt>
                <c:pt idx="408">
                  <c:v>3.7909999999999999</c:v>
                </c:pt>
                <c:pt idx="409">
                  <c:v>3.7909999999999999</c:v>
                </c:pt>
                <c:pt idx="410">
                  <c:v>3.839</c:v>
                </c:pt>
                <c:pt idx="411">
                  <c:v>3.9279999999999999</c:v>
                </c:pt>
                <c:pt idx="412">
                  <c:v>3.8940000000000001</c:v>
                </c:pt>
                <c:pt idx="413">
                  <c:v>3.8689999999999998</c:v>
                </c:pt>
                <c:pt idx="414">
                  <c:v>3.8839999999999999</c:v>
                </c:pt>
                <c:pt idx="415">
                  <c:v>3.891</c:v>
                </c:pt>
                <c:pt idx="416">
                  <c:v>3.875</c:v>
                </c:pt>
                <c:pt idx="417">
                  <c:v>3.8970000000000002</c:v>
                </c:pt>
                <c:pt idx="418">
                  <c:v>3.899</c:v>
                </c:pt>
                <c:pt idx="419">
                  <c:v>3.9089999999999998</c:v>
                </c:pt>
                <c:pt idx="420">
                  <c:v>3.9260000000000002</c:v>
                </c:pt>
                <c:pt idx="421">
                  <c:v>3.976</c:v>
                </c:pt>
                <c:pt idx="422">
                  <c:v>3.9929999999999999</c:v>
                </c:pt>
                <c:pt idx="423">
                  <c:v>3.9750000000000001</c:v>
                </c:pt>
                <c:pt idx="424">
                  <c:v>3.944</c:v>
                </c:pt>
                <c:pt idx="425">
                  <c:v>3.956</c:v>
                </c:pt>
                <c:pt idx="426">
                  <c:v>3.9670000000000001</c:v>
                </c:pt>
                <c:pt idx="427">
                  <c:v>3.992</c:v>
                </c:pt>
                <c:pt idx="428">
                  <c:v>4.0350000000000001</c:v>
                </c:pt>
                <c:pt idx="429">
                  <c:v>4.0199999999999996</c:v>
                </c:pt>
                <c:pt idx="430">
                  <c:v>3.9729999999999999</c:v>
                </c:pt>
                <c:pt idx="431">
                  <c:v>3.9980000000000002</c:v>
                </c:pt>
                <c:pt idx="432">
                  <c:v>3.9990000000000001</c:v>
                </c:pt>
                <c:pt idx="433">
                  <c:v>3.9670000000000001</c:v>
                </c:pt>
                <c:pt idx="434">
                  <c:v>3.9169999999999998</c:v>
                </c:pt>
                <c:pt idx="435">
                  <c:v>3.92</c:v>
                </c:pt>
                <c:pt idx="436">
                  <c:v>3.9249999999999998</c:v>
                </c:pt>
                <c:pt idx="437">
                  <c:v>3.9050000000000002</c:v>
                </c:pt>
                <c:pt idx="438">
                  <c:v>3.91</c:v>
                </c:pt>
                <c:pt idx="439">
                  <c:v>3.9050000000000002</c:v>
                </c:pt>
                <c:pt idx="440">
                  <c:v>3.9449999999999998</c:v>
                </c:pt>
                <c:pt idx="441">
                  <c:v>3.9449999999999998</c:v>
                </c:pt>
                <c:pt idx="442">
                  <c:v>3.9510000000000001</c:v>
                </c:pt>
                <c:pt idx="443">
                  <c:v>3.944</c:v>
                </c:pt>
                <c:pt idx="444">
                  <c:v>3.927</c:v>
                </c:pt>
                <c:pt idx="445">
                  <c:v>3.8940000000000001</c:v>
                </c:pt>
                <c:pt idx="446">
                  <c:v>3.9050000000000002</c:v>
                </c:pt>
                <c:pt idx="447">
                  <c:v>3.9050000000000002</c:v>
                </c:pt>
                <c:pt idx="448">
                  <c:v>3.9119999999999999</c:v>
                </c:pt>
                <c:pt idx="449">
                  <c:v>3.9119999999999999</c:v>
                </c:pt>
                <c:pt idx="450">
                  <c:v>3.8890000000000002</c:v>
                </c:pt>
                <c:pt idx="451">
                  <c:v>3.9</c:v>
                </c:pt>
                <c:pt idx="452">
                  <c:v>3.895</c:v>
                </c:pt>
                <c:pt idx="453">
                  <c:v>3.9009999999999998</c:v>
                </c:pt>
                <c:pt idx="454">
                  <c:v>3.8879999999999999</c:v>
                </c:pt>
                <c:pt idx="455">
                  <c:v>3.9020000000000001</c:v>
                </c:pt>
                <c:pt idx="456">
                  <c:v>3.9020000000000001</c:v>
                </c:pt>
                <c:pt idx="457">
                  <c:v>3.9180000000000001</c:v>
                </c:pt>
                <c:pt idx="458">
                  <c:v>3.9249999999999998</c:v>
                </c:pt>
                <c:pt idx="459">
                  <c:v>3.94</c:v>
                </c:pt>
                <c:pt idx="460">
                  <c:v>3.9279999999999999</c:v>
                </c:pt>
                <c:pt idx="461">
                  <c:v>3.9210000000000003</c:v>
                </c:pt>
                <c:pt idx="462">
                  <c:v>3.9089999999999998</c:v>
                </c:pt>
                <c:pt idx="463">
                  <c:v>3.9449999999999998</c:v>
                </c:pt>
                <c:pt idx="464">
                  <c:v>3.956</c:v>
                </c:pt>
                <c:pt idx="465">
                  <c:v>3.948</c:v>
                </c:pt>
                <c:pt idx="466">
                  <c:v>3.9660000000000002</c:v>
                </c:pt>
                <c:pt idx="467">
                  <c:v>3.9649999999999999</c:v>
                </c:pt>
                <c:pt idx="468">
                  <c:v>3.964</c:v>
                </c:pt>
                <c:pt idx="469">
                  <c:v>3.9790000000000001</c:v>
                </c:pt>
                <c:pt idx="470">
                  <c:v>3.9779999999999998</c:v>
                </c:pt>
                <c:pt idx="471">
                  <c:v>3.9609999999999999</c:v>
                </c:pt>
                <c:pt idx="472">
                  <c:v>3.9550000000000001</c:v>
                </c:pt>
                <c:pt idx="473">
                  <c:v>3.956</c:v>
                </c:pt>
                <c:pt idx="474">
                  <c:v>3.948</c:v>
                </c:pt>
                <c:pt idx="475">
                  <c:v>3.9489999999999998</c:v>
                </c:pt>
                <c:pt idx="476">
                  <c:v>3.95</c:v>
                </c:pt>
                <c:pt idx="477">
                  <c:v>3.9359999999999999</c:v>
                </c:pt>
                <c:pt idx="478">
                  <c:v>3.9220000000000002</c:v>
                </c:pt>
                <c:pt idx="479">
                  <c:v>3.915</c:v>
                </c:pt>
                <c:pt idx="480">
                  <c:v>3.919</c:v>
                </c:pt>
                <c:pt idx="481">
                  <c:v>3.9239999999999999</c:v>
                </c:pt>
                <c:pt idx="482">
                  <c:v>3.8959999999999999</c:v>
                </c:pt>
                <c:pt idx="483">
                  <c:v>3.891</c:v>
                </c:pt>
                <c:pt idx="484">
                  <c:v>3.8980000000000001</c:v>
                </c:pt>
                <c:pt idx="485">
                  <c:v>3.8959999999999999</c:v>
                </c:pt>
                <c:pt idx="486">
                  <c:v>3.8919999999999999</c:v>
                </c:pt>
                <c:pt idx="487">
                  <c:v>3.8919999999999999</c:v>
                </c:pt>
                <c:pt idx="488">
                  <c:v>3.891</c:v>
                </c:pt>
                <c:pt idx="489">
                  <c:v>3.891</c:v>
                </c:pt>
                <c:pt idx="490">
                  <c:v>3.891</c:v>
                </c:pt>
                <c:pt idx="491">
                  <c:v>3.891</c:v>
                </c:pt>
                <c:pt idx="492">
                  <c:v>3.891</c:v>
                </c:pt>
                <c:pt idx="493">
                  <c:v>3.891</c:v>
                </c:pt>
                <c:pt idx="494">
                  <c:v>3.891</c:v>
                </c:pt>
                <c:pt idx="495">
                  <c:v>3.8970000000000002</c:v>
                </c:pt>
                <c:pt idx="496">
                  <c:v>3.871</c:v>
                </c:pt>
                <c:pt idx="497">
                  <c:v>3.855</c:v>
                </c:pt>
                <c:pt idx="498">
                  <c:v>3.8449999999999998</c:v>
                </c:pt>
                <c:pt idx="499">
                  <c:v>3.8540000000000001</c:v>
                </c:pt>
                <c:pt idx="500">
                  <c:v>3.8609999999999998</c:v>
                </c:pt>
                <c:pt idx="501">
                  <c:v>3.86</c:v>
                </c:pt>
                <c:pt idx="502">
                  <c:v>3.859</c:v>
                </c:pt>
                <c:pt idx="503">
                  <c:v>3.847</c:v>
                </c:pt>
                <c:pt idx="504">
                  <c:v>3.8519999999999999</c:v>
                </c:pt>
                <c:pt idx="505">
                  <c:v>3.851</c:v>
                </c:pt>
                <c:pt idx="506">
                  <c:v>3.8490000000000002</c:v>
                </c:pt>
                <c:pt idx="507">
                  <c:v>3.8620000000000001</c:v>
                </c:pt>
                <c:pt idx="508">
                  <c:v>3.859</c:v>
                </c:pt>
                <c:pt idx="509">
                  <c:v>3.8529999999999998</c:v>
                </c:pt>
                <c:pt idx="510">
                  <c:v>3.8449999999999998</c:v>
                </c:pt>
                <c:pt idx="511">
                  <c:v>3.835</c:v>
                </c:pt>
                <c:pt idx="512">
                  <c:v>3.823</c:v>
                </c:pt>
                <c:pt idx="513">
                  <c:v>3.8170000000000002</c:v>
                </c:pt>
                <c:pt idx="514">
                  <c:v>3.7829999999999999</c:v>
                </c:pt>
                <c:pt idx="515">
                  <c:v>3.754</c:v>
                </c:pt>
                <c:pt idx="516">
                  <c:v>3.74</c:v>
                </c:pt>
                <c:pt idx="517">
                  <c:v>3.7349999999999999</c:v>
                </c:pt>
                <c:pt idx="518">
                  <c:v>3.7519999999999998</c:v>
                </c:pt>
                <c:pt idx="519">
                  <c:v>3.766</c:v>
                </c:pt>
                <c:pt idx="520">
                  <c:v>3.7509999999999999</c:v>
                </c:pt>
                <c:pt idx="521">
                  <c:v>3.6480000000000001</c:v>
                </c:pt>
              </c:numCache>
            </c:numRef>
          </c:val>
          <c:smooth val="0"/>
        </c:ser>
        <c:ser>
          <c:idx val="6"/>
          <c:order val="6"/>
          <c:tx>
            <c:strRef>
              <c:f>Bond!$H$2</c:f>
              <c:strCache>
                <c:ptCount val="1"/>
                <c:pt idx="0">
                  <c:v>Brazil</c:v>
                </c:pt>
              </c:strCache>
            </c:strRef>
          </c:tx>
          <c:spPr>
            <a:ln w="28575" cap="rnd">
              <a:solidFill>
                <a:schemeClr val="tx2">
                  <a:lumMod val="40000"/>
                  <a:lumOff val="60000"/>
                </a:schemeClr>
              </a:solidFill>
              <a:round/>
            </a:ln>
            <a:effectLst/>
          </c:spPr>
          <c:marker>
            <c:symbol val="none"/>
          </c:marker>
          <c:cat>
            <c:numRef>
              <c:f>Bond!$A$851:$A$1392</c:f>
              <c:numCache>
                <c:formatCode>m/d/yyyy</c:formatCode>
                <c:ptCount val="522"/>
                <c:pt idx="0">
                  <c:v>42461</c:v>
                </c:pt>
                <c:pt idx="1">
                  <c:v>42464</c:v>
                </c:pt>
                <c:pt idx="2">
                  <c:v>42465</c:v>
                </c:pt>
                <c:pt idx="3">
                  <c:v>42466</c:v>
                </c:pt>
                <c:pt idx="4">
                  <c:v>42467</c:v>
                </c:pt>
                <c:pt idx="5">
                  <c:v>42468</c:v>
                </c:pt>
                <c:pt idx="6">
                  <c:v>42471</c:v>
                </c:pt>
                <c:pt idx="7">
                  <c:v>42472</c:v>
                </c:pt>
                <c:pt idx="8">
                  <c:v>42473</c:v>
                </c:pt>
                <c:pt idx="9">
                  <c:v>42474</c:v>
                </c:pt>
                <c:pt idx="10">
                  <c:v>42475</c:v>
                </c:pt>
                <c:pt idx="11">
                  <c:v>42478</c:v>
                </c:pt>
                <c:pt idx="12">
                  <c:v>42479</c:v>
                </c:pt>
                <c:pt idx="13">
                  <c:v>42480</c:v>
                </c:pt>
                <c:pt idx="14">
                  <c:v>42481</c:v>
                </c:pt>
                <c:pt idx="15">
                  <c:v>42482</c:v>
                </c:pt>
                <c:pt idx="16">
                  <c:v>42485</c:v>
                </c:pt>
                <c:pt idx="17">
                  <c:v>42486</c:v>
                </c:pt>
                <c:pt idx="18">
                  <c:v>42487</c:v>
                </c:pt>
                <c:pt idx="19">
                  <c:v>42488</c:v>
                </c:pt>
                <c:pt idx="20">
                  <c:v>42489</c:v>
                </c:pt>
                <c:pt idx="21" formatCode="[$-409]d\-mmm\-yy;@">
                  <c:v>42492</c:v>
                </c:pt>
                <c:pt idx="22" formatCode="[$-409]d\-mmm\-yy;@">
                  <c:v>42493</c:v>
                </c:pt>
                <c:pt idx="23" formatCode="[$-409]d\-mmm\-yy;@">
                  <c:v>42494</c:v>
                </c:pt>
                <c:pt idx="24" formatCode="[$-409]d\-mmm\-yy;@">
                  <c:v>42495</c:v>
                </c:pt>
                <c:pt idx="25" formatCode="[$-409]d\-mmm\-yy;@">
                  <c:v>42496</c:v>
                </c:pt>
                <c:pt idx="26" formatCode="[$-409]d\-mmm\-yy;@">
                  <c:v>42499</c:v>
                </c:pt>
                <c:pt idx="27" formatCode="[$-409]d\-mmm\-yy;@">
                  <c:v>42500</c:v>
                </c:pt>
                <c:pt idx="28" formatCode="[$-409]d\-mmm\-yy;@">
                  <c:v>42501</c:v>
                </c:pt>
                <c:pt idx="29" formatCode="[$-409]d\-mmm\-yy;@">
                  <c:v>42502</c:v>
                </c:pt>
                <c:pt idx="30" formatCode="[$-409]d\-mmm\-yy;@">
                  <c:v>42503</c:v>
                </c:pt>
                <c:pt idx="31" formatCode="[$-409]d\-mmm\-yy;@">
                  <c:v>42506</c:v>
                </c:pt>
                <c:pt idx="32" formatCode="[$-409]d\-mmm\-yy;@">
                  <c:v>42507</c:v>
                </c:pt>
                <c:pt idx="33" formatCode="[$-409]d\-mmm\-yy;@">
                  <c:v>42508</c:v>
                </c:pt>
                <c:pt idx="34" formatCode="[$-409]d\-mmm\-yy;@">
                  <c:v>42509</c:v>
                </c:pt>
                <c:pt idx="35" formatCode="[$-409]d\-mmm\-yy;@">
                  <c:v>42510</c:v>
                </c:pt>
                <c:pt idx="36" formatCode="[$-409]d\-mmm\-yy;@">
                  <c:v>42513</c:v>
                </c:pt>
                <c:pt idx="37" formatCode="[$-409]d\-mmm\-yy;@">
                  <c:v>42514</c:v>
                </c:pt>
                <c:pt idx="38" formatCode="[$-409]d\-mmm\-yy;@">
                  <c:v>42515</c:v>
                </c:pt>
                <c:pt idx="39" formatCode="[$-409]d\-mmm\-yy;@">
                  <c:v>42516</c:v>
                </c:pt>
                <c:pt idx="40" formatCode="[$-409]d\-mmm\-yy;@">
                  <c:v>42517</c:v>
                </c:pt>
                <c:pt idx="41" formatCode="[$-409]d\-mmm\-yy;@">
                  <c:v>42520</c:v>
                </c:pt>
                <c:pt idx="42" formatCode="[$-409]d\-mmm\-yy;@">
                  <c:v>42521</c:v>
                </c:pt>
                <c:pt idx="43" formatCode="[$-409]d\-mmm\-yy;@">
                  <c:v>42522</c:v>
                </c:pt>
                <c:pt idx="44" formatCode="[$-409]d\-mmm\-yy;@">
                  <c:v>42523</c:v>
                </c:pt>
                <c:pt idx="45" formatCode="[$-409]d\-mmm\-yy;@">
                  <c:v>42524</c:v>
                </c:pt>
                <c:pt idx="46" formatCode="[$-409]d\-mmm\-yy;@">
                  <c:v>42527</c:v>
                </c:pt>
                <c:pt idx="47" formatCode="[$-409]d\-mmm\-yy;@">
                  <c:v>42528</c:v>
                </c:pt>
                <c:pt idx="48" formatCode="[$-409]d\-mmm\-yy;@">
                  <c:v>42529</c:v>
                </c:pt>
                <c:pt idx="49" formatCode="[$-409]d\-mmm\-yy;@">
                  <c:v>42530</c:v>
                </c:pt>
                <c:pt idx="50" formatCode="[$-409]d\-mmm\-yy;@">
                  <c:v>42531</c:v>
                </c:pt>
                <c:pt idx="51" formatCode="[$-409]d\-mmm\-yy;@">
                  <c:v>42534</c:v>
                </c:pt>
                <c:pt idx="52" formatCode="[$-409]d\-mmm\-yy;@">
                  <c:v>42535</c:v>
                </c:pt>
                <c:pt idx="53" formatCode="[$-409]d\-mmm\-yy;@">
                  <c:v>42536</c:v>
                </c:pt>
                <c:pt idx="54" formatCode="[$-409]d\-mmm\-yy;@">
                  <c:v>42537</c:v>
                </c:pt>
                <c:pt idx="55" formatCode="[$-409]d\-mmm\-yy;@">
                  <c:v>42538</c:v>
                </c:pt>
                <c:pt idx="56" formatCode="[$-409]d\-mmm\-yy;@">
                  <c:v>42541</c:v>
                </c:pt>
                <c:pt idx="57" formatCode="[$-409]d\-mmm\-yy;@">
                  <c:v>42542</c:v>
                </c:pt>
                <c:pt idx="58" formatCode="[$-409]d\-mmm\-yy;@">
                  <c:v>42543</c:v>
                </c:pt>
                <c:pt idx="59" formatCode="[$-409]d\-mmm\-yy;@">
                  <c:v>42544</c:v>
                </c:pt>
                <c:pt idx="60" formatCode="[$-409]d\-mmm\-yy;@">
                  <c:v>42545</c:v>
                </c:pt>
                <c:pt idx="61" formatCode="[$-409]d\-mmm\-yy;@">
                  <c:v>42548</c:v>
                </c:pt>
                <c:pt idx="62" formatCode="[$-409]d\-mmm\-yy;@">
                  <c:v>42549</c:v>
                </c:pt>
                <c:pt idx="63" formatCode="[$-409]d\-mmm\-yy;@">
                  <c:v>42550</c:v>
                </c:pt>
                <c:pt idx="64" formatCode="[$-409]d\-mmm\-yy;@">
                  <c:v>42551</c:v>
                </c:pt>
                <c:pt idx="65" formatCode="[$-409]d\-mmm\-yy;@">
                  <c:v>42552</c:v>
                </c:pt>
                <c:pt idx="66" formatCode="[$-409]d\-mmm\-yy;@">
                  <c:v>42555</c:v>
                </c:pt>
                <c:pt idx="67" formatCode="[$-409]d\-mmm\-yy;@">
                  <c:v>42556</c:v>
                </c:pt>
                <c:pt idx="68" formatCode="[$-409]d\-mmm\-yy;@">
                  <c:v>42557</c:v>
                </c:pt>
                <c:pt idx="69" formatCode="[$-409]d\-mmm\-yy;@">
                  <c:v>42558</c:v>
                </c:pt>
                <c:pt idx="70" formatCode="[$-409]d\-mmm\-yy;@">
                  <c:v>42559</c:v>
                </c:pt>
                <c:pt idx="71" formatCode="[$-409]d\-mmm\-yy;@">
                  <c:v>42562</c:v>
                </c:pt>
                <c:pt idx="72" formatCode="[$-409]d\-mmm\-yy;@">
                  <c:v>42563</c:v>
                </c:pt>
                <c:pt idx="73" formatCode="[$-409]d\-mmm\-yy;@">
                  <c:v>42564</c:v>
                </c:pt>
                <c:pt idx="74" formatCode="[$-409]d\-mmm\-yy;@">
                  <c:v>42565</c:v>
                </c:pt>
                <c:pt idx="75" formatCode="[$-409]d\-mmm\-yy;@">
                  <c:v>42566</c:v>
                </c:pt>
                <c:pt idx="76" formatCode="[$-409]d\-mmm\-yy;@">
                  <c:v>42569</c:v>
                </c:pt>
                <c:pt idx="77" formatCode="[$-409]d\-mmm\-yy;@">
                  <c:v>42570</c:v>
                </c:pt>
                <c:pt idx="78" formatCode="[$-409]d\-mmm\-yy;@">
                  <c:v>42571</c:v>
                </c:pt>
                <c:pt idx="79" formatCode="[$-409]d\-mmm\-yy;@">
                  <c:v>42572</c:v>
                </c:pt>
                <c:pt idx="80" formatCode="[$-409]d\-mmm\-yy;@">
                  <c:v>42573</c:v>
                </c:pt>
                <c:pt idx="81" formatCode="[$-409]d\-mmm\-yy;@">
                  <c:v>42576</c:v>
                </c:pt>
                <c:pt idx="82" formatCode="[$-409]d\-mmm\-yy;@">
                  <c:v>42577</c:v>
                </c:pt>
                <c:pt idx="83" formatCode="[$-409]d\-mmm\-yy;@">
                  <c:v>42578</c:v>
                </c:pt>
                <c:pt idx="84" formatCode="[$-409]d\-mmm\-yy;@">
                  <c:v>42579</c:v>
                </c:pt>
                <c:pt idx="85" formatCode="[$-409]d\-mmm\-yy;@">
                  <c:v>42580</c:v>
                </c:pt>
                <c:pt idx="86" formatCode="[$-409]d\-mmm\-yy;@">
                  <c:v>42583</c:v>
                </c:pt>
                <c:pt idx="87" formatCode="[$-409]d\-mmm\-yy;@">
                  <c:v>42584</c:v>
                </c:pt>
                <c:pt idx="88" formatCode="[$-409]d\-mmm\-yy;@">
                  <c:v>42585</c:v>
                </c:pt>
                <c:pt idx="89" formatCode="[$-409]d\-mmm\-yy;@">
                  <c:v>42586</c:v>
                </c:pt>
                <c:pt idx="90" formatCode="[$-409]d\-mmm\-yy;@">
                  <c:v>42587</c:v>
                </c:pt>
                <c:pt idx="91" formatCode="[$-409]d\-mmm\-yy;@">
                  <c:v>42590</c:v>
                </c:pt>
                <c:pt idx="92" formatCode="[$-409]d\-mmm\-yy;@">
                  <c:v>42591</c:v>
                </c:pt>
                <c:pt idx="93" formatCode="[$-409]d\-mmm\-yy;@">
                  <c:v>42592</c:v>
                </c:pt>
                <c:pt idx="94" formatCode="[$-409]d\-mmm\-yy;@">
                  <c:v>42593</c:v>
                </c:pt>
                <c:pt idx="95" formatCode="[$-409]d\-mmm\-yy;@">
                  <c:v>42594</c:v>
                </c:pt>
                <c:pt idx="96" formatCode="[$-409]d\-mmm\-yy;@">
                  <c:v>42597</c:v>
                </c:pt>
                <c:pt idx="97" formatCode="[$-409]d\-mmm\-yy;@">
                  <c:v>42598</c:v>
                </c:pt>
                <c:pt idx="98" formatCode="[$-409]d\-mmm\-yy;@">
                  <c:v>42599</c:v>
                </c:pt>
                <c:pt idx="99" formatCode="[$-409]d\-mmm\-yy;@">
                  <c:v>42600</c:v>
                </c:pt>
                <c:pt idx="100" formatCode="[$-409]d\-mmm\-yy;@">
                  <c:v>42601</c:v>
                </c:pt>
                <c:pt idx="101" formatCode="[$-409]d\-mmm\-yy;@">
                  <c:v>42604</c:v>
                </c:pt>
                <c:pt idx="102" formatCode="[$-409]d\-mmm\-yy;@">
                  <c:v>42605</c:v>
                </c:pt>
                <c:pt idx="103" formatCode="[$-409]d\-mmm\-yy;@">
                  <c:v>42606</c:v>
                </c:pt>
                <c:pt idx="104" formatCode="[$-409]d\-mmm\-yy;@">
                  <c:v>42607</c:v>
                </c:pt>
                <c:pt idx="105" formatCode="[$-409]d\-mmm\-yy;@">
                  <c:v>42608</c:v>
                </c:pt>
                <c:pt idx="106" formatCode="[$-409]d\-mmm\-yy;@">
                  <c:v>42611</c:v>
                </c:pt>
                <c:pt idx="107" formatCode="[$-409]d\-mmm\-yy;@">
                  <c:v>42612</c:v>
                </c:pt>
                <c:pt idx="108" formatCode="[$-409]d\-mmm\-yy;@">
                  <c:v>42613</c:v>
                </c:pt>
                <c:pt idx="109" formatCode="[$-409]d\-mmm\-yy;@">
                  <c:v>42614</c:v>
                </c:pt>
                <c:pt idx="110" formatCode="[$-409]d\-mmm\-yy;@">
                  <c:v>42615</c:v>
                </c:pt>
                <c:pt idx="111" formatCode="[$-409]d\-mmm\-yy;@">
                  <c:v>42618</c:v>
                </c:pt>
                <c:pt idx="112" formatCode="[$-409]d\-mmm\-yy;@">
                  <c:v>42619</c:v>
                </c:pt>
                <c:pt idx="113" formatCode="[$-409]d\-mmm\-yy;@">
                  <c:v>42620</c:v>
                </c:pt>
                <c:pt idx="114" formatCode="[$-409]d\-mmm\-yy;@">
                  <c:v>42621</c:v>
                </c:pt>
                <c:pt idx="115" formatCode="[$-409]d\-mmm\-yy;@">
                  <c:v>42622</c:v>
                </c:pt>
                <c:pt idx="116" formatCode="[$-409]d\-mmm\-yy;@">
                  <c:v>42625</c:v>
                </c:pt>
                <c:pt idx="117" formatCode="[$-409]d\-mmm\-yy;@">
                  <c:v>42626</c:v>
                </c:pt>
                <c:pt idx="118" formatCode="[$-409]d\-mmm\-yy;@">
                  <c:v>42627</c:v>
                </c:pt>
                <c:pt idx="119" formatCode="[$-409]d\-mmm\-yy;@">
                  <c:v>42628</c:v>
                </c:pt>
                <c:pt idx="120" formatCode="[$-409]d\-mmm\-yy;@">
                  <c:v>42629</c:v>
                </c:pt>
                <c:pt idx="121" formatCode="[$-409]d\-mmm\-yy;@">
                  <c:v>42632</c:v>
                </c:pt>
                <c:pt idx="122" formatCode="[$-409]d\-mmm\-yy;@">
                  <c:v>42633</c:v>
                </c:pt>
                <c:pt idx="123" formatCode="[$-409]d\-mmm\-yy;@">
                  <c:v>42634</c:v>
                </c:pt>
                <c:pt idx="124" formatCode="[$-409]d\-mmm\-yy;@">
                  <c:v>42635</c:v>
                </c:pt>
                <c:pt idx="125" formatCode="[$-409]d\-mmm\-yy;@">
                  <c:v>42636</c:v>
                </c:pt>
                <c:pt idx="126" formatCode="[$-409]d\-mmm\-yy;@">
                  <c:v>42639</c:v>
                </c:pt>
                <c:pt idx="127" formatCode="[$-409]d\-mmm\-yy;@">
                  <c:v>42640</c:v>
                </c:pt>
                <c:pt idx="128" formatCode="[$-409]d\-mmm\-yy;@">
                  <c:v>42641</c:v>
                </c:pt>
                <c:pt idx="129" formatCode="[$-409]d\-mmm\-yy;@">
                  <c:v>42642</c:v>
                </c:pt>
                <c:pt idx="130" formatCode="[$-409]d\-mmm\-yy;@">
                  <c:v>42643</c:v>
                </c:pt>
                <c:pt idx="131" formatCode="[$-409]d\-mmm\-yy;@">
                  <c:v>42646</c:v>
                </c:pt>
                <c:pt idx="132" formatCode="[$-409]d\-mmm\-yy;@">
                  <c:v>42647</c:v>
                </c:pt>
                <c:pt idx="133" formatCode="[$-409]d\-mmm\-yy;@">
                  <c:v>42648</c:v>
                </c:pt>
                <c:pt idx="134" formatCode="[$-409]d\-mmm\-yy;@">
                  <c:v>42649</c:v>
                </c:pt>
                <c:pt idx="135" formatCode="[$-409]d\-mmm\-yy;@">
                  <c:v>42650</c:v>
                </c:pt>
                <c:pt idx="136" formatCode="[$-409]d\-mmm\-yy;@">
                  <c:v>42653</c:v>
                </c:pt>
                <c:pt idx="137" formatCode="[$-409]d\-mmm\-yy;@">
                  <c:v>42654</c:v>
                </c:pt>
                <c:pt idx="138" formatCode="[$-409]d\-mmm\-yy;@">
                  <c:v>42655</c:v>
                </c:pt>
                <c:pt idx="139" formatCode="[$-409]d\-mmm\-yy;@">
                  <c:v>42656</c:v>
                </c:pt>
                <c:pt idx="140" formatCode="[$-409]d\-mmm\-yy;@">
                  <c:v>42657</c:v>
                </c:pt>
                <c:pt idx="141" formatCode="[$-409]d\-mmm\-yy;@">
                  <c:v>42660</c:v>
                </c:pt>
                <c:pt idx="142" formatCode="[$-409]d\-mmm\-yy;@">
                  <c:v>42661</c:v>
                </c:pt>
                <c:pt idx="143" formatCode="[$-409]d\-mmm\-yy;@">
                  <c:v>42662</c:v>
                </c:pt>
                <c:pt idx="144" formatCode="[$-409]d\-mmm\-yy;@">
                  <c:v>42663</c:v>
                </c:pt>
                <c:pt idx="145" formatCode="[$-409]d\-mmm\-yy;@">
                  <c:v>42664</c:v>
                </c:pt>
                <c:pt idx="146" formatCode="[$-409]d\-mmm\-yy;@">
                  <c:v>42667</c:v>
                </c:pt>
                <c:pt idx="147" formatCode="[$-409]d\-mmm\-yy;@">
                  <c:v>42668</c:v>
                </c:pt>
                <c:pt idx="148" formatCode="[$-409]d\-mmm\-yy;@">
                  <c:v>42669</c:v>
                </c:pt>
                <c:pt idx="149" formatCode="[$-409]d\-mmm\-yy;@">
                  <c:v>42670</c:v>
                </c:pt>
                <c:pt idx="150" formatCode="[$-409]d\-mmm\-yy;@">
                  <c:v>42671</c:v>
                </c:pt>
                <c:pt idx="151" formatCode="[$-409]d\-mmm\-yy;@">
                  <c:v>42674</c:v>
                </c:pt>
                <c:pt idx="152" formatCode="[$-409]d\-mmm\-yy;@">
                  <c:v>42675</c:v>
                </c:pt>
                <c:pt idx="153" formatCode="[$-409]d\-mmm\-yy;@">
                  <c:v>42676</c:v>
                </c:pt>
                <c:pt idx="154" formatCode="[$-409]d\-mmm\-yy;@">
                  <c:v>42677</c:v>
                </c:pt>
                <c:pt idx="155" formatCode="[$-409]d\-mmm\-yy;@">
                  <c:v>42678</c:v>
                </c:pt>
                <c:pt idx="156" formatCode="[$-409]d\-mmm\-yy;@">
                  <c:v>42681</c:v>
                </c:pt>
                <c:pt idx="157" formatCode="[$-409]d\-mmm\-yy;@">
                  <c:v>42682</c:v>
                </c:pt>
                <c:pt idx="158" formatCode="[$-409]d\-mmm\-yy;@">
                  <c:v>42683</c:v>
                </c:pt>
                <c:pt idx="159" formatCode="[$-409]d\-mmm\-yy;@">
                  <c:v>42684</c:v>
                </c:pt>
                <c:pt idx="160" formatCode="[$-409]d\-mmm\-yy;@">
                  <c:v>42685</c:v>
                </c:pt>
                <c:pt idx="161" formatCode="[$-409]d\-mmm\-yy;@">
                  <c:v>42688</c:v>
                </c:pt>
                <c:pt idx="162" formatCode="[$-409]d\-mmm\-yy;@">
                  <c:v>42689</c:v>
                </c:pt>
                <c:pt idx="163" formatCode="[$-409]d\-mmm\-yy;@">
                  <c:v>42690</c:v>
                </c:pt>
                <c:pt idx="164" formatCode="[$-409]d\-mmm\-yy;@">
                  <c:v>42691</c:v>
                </c:pt>
                <c:pt idx="165" formatCode="[$-409]d\-mmm\-yy;@">
                  <c:v>42692</c:v>
                </c:pt>
                <c:pt idx="166" formatCode="[$-409]d\-mmm\-yy;@">
                  <c:v>42695</c:v>
                </c:pt>
                <c:pt idx="167" formatCode="[$-409]d\-mmm\-yy;@">
                  <c:v>42696</c:v>
                </c:pt>
                <c:pt idx="168" formatCode="[$-409]d\-mmm\-yy;@">
                  <c:v>42697</c:v>
                </c:pt>
                <c:pt idx="169" formatCode="[$-409]d\-mmm\-yy;@">
                  <c:v>42698</c:v>
                </c:pt>
                <c:pt idx="170" formatCode="[$-409]d\-mmm\-yy;@">
                  <c:v>42699</c:v>
                </c:pt>
                <c:pt idx="171" formatCode="[$-409]d\-mmm\-yy;@">
                  <c:v>42702</c:v>
                </c:pt>
                <c:pt idx="172" formatCode="[$-409]d\-mmm\-yy;@">
                  <c:v>42703</c:v>
                </c:pt>
                <c:pt idx="173" formatCode="[$-409]d\-mmm\-yy;@">
                  <c:v>42704</c:v>
                </c:pt>
                <c:pt idx="174" formatCode="[$-409]d\-mmm\-yy;@">
                  <c:v>42705</c:v>
                </c:pt>
                <c:pt idx="175" formatCode="[$-409]d\-mmm\-yy;@">
                  <c:v>42706</c:v>
                </c:pt>
                <c:pt idx="176" formatCode="[$-409]d\-mmm\-yy;@">
                  <c:v>42709</c:v>
                </c:pt>
                <c:pt idx="177" formatCode="[$-409]d\-mmm\-yy;@">
                  <c:v>42710</c:v>
                </c:pt>
                <c:pt idx="178" formatCode="[$-409]d\-mmm\-yy;@">
                  <c:v>42711</c:v>
                </c:pt>
                <c:pt idx="179" formatCode="[$-409]d\-mmm\-yy;@">
                  <c:v>42712</c:v>
                </c:pt>
                <c:pt idx="180" formatCode="[$-409]d\-mmm\-yy;@">
                  <c:v>42713</c:v>
                </c:pt>
                <c:pt idx="181" formatCode="[$-409]d\-mmm\-yy;@">
                  <c:v>42716</c:v>
                </c:pt>
                <c:pt idx="182" formatCode="[$-409]d\-mmm\-yy;@">
                  <c:v>42717</c:v>
                </c:pt>
                <c:pt idx="183" formatCode="[$-409]d\-mmm\-yy;@">
                  <c:v>42718</c:v>
                </c:pt>
                <c:pt idx="184" formatCode="[$-409]d\-mmm\-yy;@">
                  <c:v>42719</c:v>
                </c:pt>
                <c:pt idx="185" formatCode="[$-409]d\-mmm\-yy;@">
                  <c:v>42720</c:v>
                </c:pt>
                <c:pt idx="186" formatCode="[$-409]d\-mmm\-yy;@">
                  <c:v>42723</c:v>
                </c:pt>
                <c:pt idx="187" formatCode="[$-409]d\-mmm\-yy;@">
                  <c:v>42724</c:v>
                </c:pt>
                <c:pt idx="188" formatCode="[$-409]d\-mmm\-yy;@">
                  <c:v>42725</c:v>
                </c:pt>
                <c:pt idx="189" formatCode="[$-409]d\-mmm\-yy;@">
                  <c:v>42726</c:v>
                </c:pt>
                <c:pt idx="190" formatCode="[$-409]d\-mmm\-yy;@">
                  <c:v>42727</c:v>
                </c:pt>
                <c:pt idx="191" formatCode="[$-409]d\-mmm\-yy;@">
                  <c:v>42730</c:v>
                </c:pt>
                <c:pt idx="192" formatCode="[$-409]d\-mmm\-yy;@">
                  <c:v>42731</c:v>
                </c:pt>
                <c:pt idx="193" formatCode="[$-409]d\-mmm\-yy;@">
                  <c:v>42732</c:v>
                </c:pt>
                <c:pt idx="194" formatCode="[$-409]d\-mmm\-yy;@">
                  <c:v>42733</c:v>
                </c:pt>
                <c:pt idx="195" formatCode="[$-409]d\-mmm\-yy;@">
                  <c:v>42734</c:v>
                </c:pt>
                <c:pt idx="196" formatCode="[$-409]d\-mmm\-yy;@">
                  <c:v>42737</c:v>
                </c:pt>
                <c:pt idx="197" formatCode="[$-409]d\-mmm\-yy;@">
                  <c:v>42738</c:v>
                </c:pt>
                <c:pt idx="198" formatCode="[$-409]d\-mmm\-yy;@">
                  <c:v>42739</c:v>
                </c:pt>
                <c:pt idx="199" formatCode="[$-409]d\-mmm\-yy;@">
                  <c:v>42740</c:v>
                </c:pt>
                <c:pt idx="200" formatCode="[$-409]d\-mmm\-yy;@">
                  <c:v>42741</c:v>
                </c:pt>
                <c:pt idx="201" formatCode="[$-409]d\-mmm\-yy;@">
                  <c:v>42744</c:v>
                </c:pt>
                <c:pt idx="202" formatCode="[$-409]d\-mmm\-yy;@">
                  <c:v>42745</c:v>
                </c:pt>
                <c:pt idx="203" formatCode="[$-409]d\-mmm\-yy;@">
                  <c:v>42746</c:v>
                </c:pt>
                <c:pt idx="204" formatCode="[$-409]d\-mmm\-yy;@">
                  <c:v>42747</c:v>
                </c:pt>
                <c:pt idx="205" formatCode="[$-409]d\-mmm\-yy;@">
                  <c:v>42748</c:v>
                </c:pt>
                <c:pt idx="206" formatCode="[$-409]d\-mmm\-yy;@">
                  <c:v>42751</c:v>
                </c:pt>
                <c:pt idx="207" formatCode="[$-409]d\-mmm\-yy;@">
                  <c:v>42752</c:v>
                </c:pt>
                <c:pt idx="208" formatCode="[$-409]d\-mmm\-yy;@">
                  <c:v>42753</c:v>
                </c:pt>
                <c:pt idx="209" formatCode="[$-409]d\-mmm\-yy;@">
                  <c:v>42754</c:v>
                </c:pt>
                <c:pt idx="210" formatCode="[$-409]d\-mmm\-yy;@">
                  <c:v>42755</c:v>
                </c:pt>
                <c:pt idx="211" formatCode="[$-409]d\-mmm\-yy;@">
                  <c:v>42758</c:v>
                </c:pt>
                <c:pt idx="212" formatCode="[$-409]d\-mmm\-yy;@">
                  <c:v>42759</c:v>
                </c:pt>
                <c:pt idx="213" formatCode="[$-409]d\-mmm\-yy;@">
                  <c:v>42760</c:v>
                </c:pt>
                <c:pt idx="214" formatCode="[$-409]d\-mmm\-yy;@">
                  <c:v>42761</c:v>
                </c:pt>
                <c:pt idx="215" formatCode="[$-409]d\-mmm\-yy;@">
                  <c:v>42762</c:v>
                </c:pt>
                <c:pt idx="216" formatCode="[$-409]d\-mmm\-yy;@">
                  <c:v>42765</c:v>
                </c:pt>
                <c:pt idx="217" formatCode="[$-409]d\-mmm\-yy;@">
                  <c:v>42766</c:v>
                </c:pt>
                <c:pt idx="218" formatCode="[$-409]d\-mmm\-yy;@">
                  <c:v>42767</c:v>
                </c:pt>
                <c:pt idx="219" formatCode="[$-409]d\-mmm\-yy;@">
                  <c:v>42768</c:v>
                </c:pt>
                <c:pt idx="220" formatCode="[$-409]d\-mmm\-yy;@">
                  <c:v>42769</c:v>
                </c:pt>
                <c:pt idx="221" formatCode="[$-409]d\-mmm\-yy;@">
                  <c:v>42772</c:v>
                </c:pt>
                <c:pt idx="222" formatCode="[$-409]d\-mmm\-yy;@">
                  <c:v>42773</c:v>
                </c:pt>
                <c:pt idx="223" formatCode="[$-409]d\-mmm\-yy;@">
                  <c:v>42774</c:v>
                </c:pt>
                <c:pt idx="224" formatCode="[$-409]d\-mmm\-yy;@">
                  <c:v>42775</c:v>
                </c:pt>
                <c:pt idx="225" formatCode="[$-409]d\-mmm\-yy;@">
                  <c:v>42776</c:v>
                </c:pt>
                <c:pt idx="226" formatCode="[$-409]d\-mmm\-yy;@">
                  <c:v>42779</c:v>
                </c:pt>
                <c:pt idx="227" formatCode="[$-409]d\-mmm\-yy;@">
                  <c:v>42780</c:v>
                </c:pt>
                <c:pt idx="228" formatCode="[$-409]d\-mmm\-yy;@">
                  <c:v>42781</c:v>
                </c:pt>
                <c:pt idx="229" formatCode="[$-409]d\-mmm\-yy;@">
                  <c:v>42782</c:v>
                </c:pt>
                <c:pt idx="230" formatCode="[$-409]d\-mmm\-yy;@">
                  <c:v>42783</c:v>
                </c:pt>
                <c:pt idx="231" formatCode="[$-409]d\-mmm\-yy;@">
                  <c:v>42786</c:v>
                </c:pt>
                <c:pt idx="232" formatCode="[$-409]d\-mmm\-yy;@">
                  <c:v>42787</c:v>
                </c:pt>
                <c:pt idx="233" formatCode="[$-409]d\-mmm\-yy;@">
                  <c:v>42788</c:v>
                </c:pt>
                <c:pt idx="234" formatCode="[$-409]d\-mmm\-yy;@">
                  <c:v>42789</c:v>
                </c:pt>
                <c:pt idx="235" formatCode="[$-409]d\-mmm\-yy;@">
                  <c:v>42790</c:v>
                </c:pt>
                <c:pt idx="236" formatCode="[$-409]d\-mmm\-yy;@">
                  <c:v>42793</c:v>
                </c:pt>
                <c:pt idx="237" formatCode="[$-409]d\-mmm\-yy;@">
                  <c:v>42794</c:v>
                </c:pt>
                <c:pt idx="238" formatCode="[$-409]d\-mmm\-yy;@">
                  <c:v>42795</c:v>
                </c:pt>
                <c:pt idx="239" formatCode="[$-409]d\-mmm\-yy;@">
                  <c:v>42796</c:v>
                </c:pt>
                <c:pt idx="240" formatCode="[$-409]d\-mmm\-yy;@">
                  <c:v>42797</c:v>
                </c:pt>
                <c:pt idx="241" formatCode="[$-409]d\-mmm\-yy;@">
                  <c:v>42800</c:v>
                </c:pt>
                <c:pt idx="242" formatCode="[$-409]d\-mmm\-yy;@">
                  <c:v>42801</c:v>
                </c:pt>
                <c:pt idx="243" formatCode="[$-409]d\-mmm\-yy;@">
                  <c:v>42802</c:v>
                </c:pt>
                <c:pt idx="244" formatCode="[$-409]d\-mmm\-yy;@">
                  <c:v>42803</c:v>
                </c:pt>
                <c:pt idx="245" formatCode="[$-409]d\-mmm\-yy;@">
                  <c:v>42804</c:v>
                </c:pt>
                <c:pt idx="246" formatCode="[$-409]d\-mmm\-yy;@">
                  <c:v>42807</c:v>
                </c:pt>
                <c:pt idx="247" formatCode="[$-409]d\-mmm\-yy;@">
                  <c:v>42808</c:v>
                </c:pt>
                <c:pt idx="248" formatCode="[$-409]d\-mmm\-yy;@">
                  <c:v>42809</c:v>
                </c:pt>
                <c:pt idx="249" formatCode="[$-409]d\-mmm\-yy;@">
                  <c:v>42810</c:v>
                </c:pt>
                <c:pt idx="250" formatCode="[$-409]d\-mmm\-yy;@">
                  <c:v>42811</c:v>
                </c:pt>
                <c:pt idx="251" formatCode="[$-409]d\-mmm\-yy;@">
                  <c:v>42814</c:v>
                </c:pt>
                <c:pt idx="252" formatCode="[$-409]d\-mmm\-yy;@">
                  <c:v>42815</c:v>
                </c:pt>
                <c:pt idx="253" formatCode="[$-409]d\-mmm\-yy;@">
                  <c:v>42816</c:v>
                </c:pt>
                <c:pt idx="254" formatCode="[$-409]d\-mmm\-yy;@">
                  <c:v>42817</c:v>
                </c:pt>
                <c:pt idx="255" formatCode="[$-409]d\-mmm\-yy;@">
                  <c:v>42818</c:v>
                </c:pt>
                <c:pt idx="256" formatCode="[$-409]d\-mmm\-yy;@">
                  <c:v>42821</c:v>
                </c:pt>
                <c:pt idx="257" formatCode="[$-409]d\-mmm\-yy;@">
                  <c:v>42822</c:v>
                </c:pt>
                <c:pt idx="258" formatCode="[$-409]d\-mmm\-yy;@">
                  <c:v>42823</c:v>
                </c:pt>
                <c:pt idx="259" formatCode="[$-409]d\-mmm\-yy;@">
                  <c:v>42824</c:v>
                </c:pt>
                <c:pt idx="260" formatCode="[$-409]d\-mmm\-yy;@">
                  <c:v>42825</c:v>
                </c:pt>
                <c:pt idx="261" formatCode="[$-409]d\-mmm\-yy;@">
                  <c:v>42828</c:v>
                </c:pt>
                <c:pt idx="262" formatCode="[$-409]d\-mmm\-yy;@">
                  <c:v>42829</c:v>
                </c:pt>
                <c:pt idx="263" formatCode="[$-409]d\-mmm\-yy;@">
                  <c:v>42830</c:v>
                </c:pt>
                <c:pt idx="264" formatCode="[$-409]d\-mmm\-yy;@">
                  <c:v>42831</c:v>
                </c:pt>
                <c:pt idx="265" formatCode="[$-409]d\-mmm\-yy;@">
                  <c:v>42832</c:v>
                </c:pt>
                <c:pt idx="266" formatCode="[$-409]d\-mmm\-yy;@">
                  <c:v>42835</c:v>
                </c:pt>
                <c:pt idx="267" formatCode="[$-409]d\-mmm\-yy;@">
                  <c:v>42836</c:v>
                </c:pt>
                <c:pt idx="268" formatCode="[$-409]d\-mmm\-yy;@">
                  <c:v>42837</c:v>
                </c:pt>
                <c:pt idx="269" formatCode="[$-409]d\-mmm\-yy;@">
                  <c:v>42838</c:v>
                </c:pt>
                <c:pt idx="270" formatCode="[$-409]d\-mmm\-yy;@">
                  <c:v>42839</c:v>
                </c:pt>
                <c:pt idx="271" formatCode="[$-409]d\-mmm\-yy;@">
                  <c:v>42842</c:v>
                </c:pt>
                <c:pt idx="272" formatCode="[$-409]d\-mmm\-yy;@">
                  <c:v>42843</c:v>
                </c:pt>
                <c:pt idx="273" formatCode="[$-409]d\-mmm\-yy;@">
                  <c:v>42844</c:v>
                </c:pt>
                <c:pt idx="274" formatCode="[$-409]d\-mmm\-yy;@">
                  <c:v>42845</c:v>
                </c:pt>
                <c:pt idx="275" formatCode="[$-409]d\-mmm\-yy;@">
                  <c:v>42846</c:v>
                </c:pt>
                <c:pt idx="276" formatCode="[$-409]d\-mmm\-yy;@">
                  <c:v>42849</c:v>
                </c:pt>
                <c:pt idx="277" formatCode="[$-409]d\-mmm\-yy;@">
                  <c:v>42850</c:v>
                </c:pt>
                <c:pt idx="278" formatCode="[$-409]d\-mmm\-yy;@">
                  <c:v>42851</c:v>
                </c:pt>
                <c:pt idx="279" formatCode="[$-409]d\-mmm\-yy;@">
                  <c:v>42852</c:v>
                </c:pt>
                <c:pt idx="280" formatCode="[$-409]d\-mmm\-yy;@">
                  <c:v>42853</c:v>
                </c:pt>
                <c:pt idx="281" formatCode="[$-409]d\-mmm\-yy;@">
                  <c:v>42856</c:v>
                </c:pt>
                <c:pt idx="282" formatCode="[$-409]d\-mmm\-yy;@">
                  <c:v>42857</c:v>
                </c:pt>
                <c:pt idx="283" formatCode="[$-409]d\-mmm\-yy;@">
                  <c:v>42858</c:v>
                </c:pt>
                <c:pt idx="284" formatCode="[$-409]d\-mmm\-yy;@">
                  <c:v>42859</c:v>
                </c:pt>
                <c:pt idx="285" formatCode="[$-409]d\-mmm\-yy;@">
                  <c:v>42860</c:v>
                </c:pt>
                <c:pt idx="286" formatCode="[$-409]d\-mmm\-yy;@">
                  <c:v>42863</c:v>
                </c:pt>
                <c:pt idx="287" formatCode="[$-409]d\-mmm\-yy;@">
                  <c:v>42864</c:v>
                </c:pt>
                <c:pt idx="288" formatCode="[$-409]d\-mmm\-yy;@">
                  <c:v>42865</c:v>
                </c:pt>
                <c:pt idx="289" formatCode="[$-409]d\-mmm\-yy;@">
                  <c:v>42866</c:v>
                </c:pt>
                <c:pt idx="290" formatCode="[$-409]d\-mmm\-yy;@">
                  <c:v>42867</c:v>
                </c:pt>
                <c:pt idx="291" formatCode="[$-409]d\-mmm\-yy;@">
                  <c:v>42870</c:v>
                </c:pt>
                <c:pt idx="292" formatCode="[$-409]d\-mmm\-yy;@">
                  <c:v>42871</c:v>
                </c:pt>
                <c:pt idx="293" formatCode="[$-409]d\-mmm\-yy;@">
                  <c:v>42872</c:v>
                </c:pt>
                <c:pt idx="294" formatCode="[$-409]d\-mmm\-yy;@">
                  <c:v>42873</c:v>
                </c:pt>
                <c:pt idx="295" formatCode="[$-409]d\-mmm\-yy;@">
                  <c:v>42874</c:v>
                </c:pt>
                <c:pt idx="296" formatCode="[$-409]d\-mmm\-yy;@">
                  <c:v>42877</c:v>
                </c:pt>
                <c:pt idx="297" formatCode="[$-409]d\-mmm\-yy;@">
                  <c:v>42878</c:v>
                </c:pt>
                <c:pt idx="298" formatCode="[$-409]d\-mmm\-yy;@">
                  <c:v>42879</c:v>
                </c:pt>
                <c:pt idx="299" formatCode="[$-409]d\-mmm\-yy;@">
                  <c:v>42880</c:v>
                </c:pt>
                <c:pt idx="300" formatCode="[$-409]d\-mmm\-yy;@">
                  <c:v>42881</c:v>
                </c:pt>
                <c:pt idx="301" formatCode="[$-409]d\-mmm\-yy;@">
                  <c:v>42884</c:v>
                </c:pt>
                <c:pt idx="302" formatCode="[$-409]d\-mmm\-yy;@">
                  <c:v>42885</c:v>
                </c:pt>
                <c:pt idx="303" formatCode="[$-409]d\-mmm\-yy;@">
                  <c:v>42886</c:v>
                </c:pt>
                <c:pt idx="304" formatCode="[$-409]d\-mmm\-yy;@">
                  <c:v>42887</c:v>
                </c:pt>
                <c:pt idx="305" formatCode="[$-409]d\-mmm\-yy;@">
                  <c:v>42888</c:v>
                </c:pt>
                <c:pt idx="306" formatCode="[$-409]d\-mmm\-yy;@">
                  <c:v>42891</c:v>
                </c:pt>
                <c:pt idx="307" formatCode="[$-409]d\-mmm\-yy;@">
                  <c:v>42892</c:v>
                </c:pt>
                <c:pt idx="308" formatCode="[$-409]d\-mmm\-yy;@">
                  <c:v>42893</c:v>
                </c:pt>
                <c:pt idx="309" formatCode="[$-409]d\-mmm\-yy;@">
                  <c:v>42894</c:v>
                </c:pt>
                <c:pt idx="310" formatCode="[$-409]d\-mmm\-yy;@">
                  <c:v>42895</c:v>
                </c:pt>
                <c:pt idx="311" formatCode="[$-409]d\-mmm\-yy;@">
                  <c:v>42898</c:v>
                </c:pt>
                <c:pt idx="312" formatCode="[$-409]d\-mmm\-yy;@">
                  <c:v>42899</c:v>
                </c:pt>
                <c:pt idx="313" formatCode="[$-409]d\-mmm\-yy;@">
                  <c:v>42900</c:v>
                </c:pt>
                <c:pt idx="314" formatCode="[$-409]d\-mmm\-yy;@">
                  <c:v>42901</c:v>
                </c:pt>
                <c:pt idx="315" formatCode="[$-409]d\-mmm\-yy;@">
                  <c:v>42902</c:v>
                </c:pt>
                <c:pt idx="316" formatCode="[$-409]d\-mmm\-yy;@">
                  <c:v>42905</c:v>
                </c:pt>
                <c:pt idx="317" formatCode="[$-409]d\-mmm\-yy;@">
                  <c:v>42906</c:v>
                </c:pt>
                <c:pt idx="318" formatCode="[$-409]d\-mmm\-yy;@">
                  <c:v>42907</c:v>
                </c:pt>
                <c:pt idx="319" formatCode="[$-409]d\-mmm\-yy;@">
                  <c:v>42908</c:v>
                </c:pt>
                <c:pt idx="320" formatCode="[$-409]d\-mmm\-yy;@">
                  <c:v>42909</c:v>
                </c:pt>
                <c:pt idx="321" formatCode="[$-409]d\-mmm\-yy;@">
                  <c:v>42912</c:v>
                </c:pt>
                <c:pt idx="322" formatCode="[$-409]d\-mmm\-yy;@">
                  <c:v>42913</c:v>
                </c:pt>
                <c:pt idx="323" formatCode="[$-409]d\-mmm\-yy;@">
                  <c:v>42914</c:v>
                </c:pt>
                <c:pt idx="324" formatCode="[$-409]d\-mmm\-yy;@">
                  <c:v>42915</c:v>
                </c:pt>
                <c:pt idx="325" formatCode="[$-409]d\-mmm\-yy;@">
                  <c:v>42916</c:v>
                </c:pt>
                <c:pt idx="326" formatCode="[$-409]d\-mmm\-yy;@">
                  <c:v>42919</c:v>
                </c:pt>
                <c:pt idx="327" formatCode="[$-409]d\-mmm\-yy;@">
                  <c:v>42920</c:v>
                </c:pt>
                <c:pt idx="328" formatCode="[$-409]d\-mmm\-yy;@">
                  <c:v>42921</c:v>
                </c:pt>
                <c:pt idx="329" formatCode="[$-409]d\-mmm\-yy;@">
                  <c:v>42922</c:v>
                </c:pt>
                <c:pt idx="330" formatCode="[$-409]d\-mmm\-yy;@">
                  <c:v>42923</c:v>
                </c:pt>
                <c:pt idx="331" formatCode="[$-409]d\-mmm\-yy;@">
                  <c:v>42926</c:v>
                </c:pt>
                <c:pt idx="332" formatCode="[$-409]d\-mmm\-yy;@">
                  <c:v>42927</c:v>
                </c:pt>
                <c:pt idx="333" formatCode="[$-409]d\-mmm\-yy;@">
                  <c:v>42928</c:v>
                </c:pt>
                <c:pt idx="334" formatCode="[$-409]d\-mmm\-yy;@">
                  <c:v>42929</c:v>
                </c:pt>
                <c:pt idx="335" formatCode="[$-409]d\-mmm\-yy;@">
                  <c:v>42930</c:v>
                </c:pt>
                <c:pt idx="336" formatCode="[$-409]d\-mmm\-yy;@">
                  <c:v>42933</c:v>
                </c:pt>
                <c:pt idx="337" formatCode="[$-409]d\-mmm\-yy;@">
                  <c:v>42934</c:v>
                </c:pt>
                <c:pt idx="338" formatCode="[$-409]d\-mmm\-yy;@">
                  <c:v>42935</c:v>
                </c:pt>
                <c:pt idx="339" formatCode="[$-409]d\-mmm\-yy;@">
                  <c:v>42936</c:v>
                </c:pt>
                <c:pt idx="340" formatCode="[$-409]d\-mmm\-yy;@">
                  <c:v>42937</c:v>
                </c:pt>
                <c:pt idx="341" formatCode="[$-409]d\-mmm\-yy;@">
                  <c:v>42940</c:v>
                </c:pt>
                <c:pt idx="342" formatCode="[$-409]d\-mmm\-yy;@">
                  <c:v>42941</c:v>
                </c:pt>
                <c:pt idx="343" formatCode="[$-409]d\-mmm\-yy;@">
                  <c:v>42942</c:v>
                </c:pt>
                <c:pt idx="344" formatCode="[$-409]d\-mmm\-yy;@">
                  <c:v>42943</c:v>
                </c:pt>
                <c:pt idx="345" formatCode="[$-409]d\-mmm\-yy;@">
                  <c:v>42944</c:v>
                </c:pt>
                <c:pt idx="346" formatCode="[$-409]d\-mmm\-yy;@">
                  <c:v>42947</c:v>
                </c:pt>
                <c:pt idx="347" formatCode="[$-409]d\-mmm\-yy;@">
                  <c:v>42948</c:v>
                </c:pt>
                <c:pt idx="348" formatCode="[$-409]d\-mmm\-yy;@">
                  <c:v>42949</c:v>
                </c:pt>
                <c:pt idx="349" formatCode="[$-409]d\-mmm\-yy;@">
                  <c:v>42950</c:v>
                </c:pt>
                <c:pt idx="350" formatCode="[$-409]d\-mmm\-yy;@">
                  <c:v>42951</c:v>
                </c:pt>
                <c:pt idx="351" formatCode="[$-409]d\-mmm\-yy;@">
                  <c:v>42954</c:v>
                </c:pt>
                <c:pt idx="352" formatCode="[$-409]d\-mmm\-yy;@">
                  <c:v>42955</c:v>
                </c:pt>
                <c:pt idx="353" formatCode="[$-409]d\-mmm\-yy;@">
                  <c:v>42956</c:v>
                </c:pt>
                <c:pt idx="354" formatCode="[$-409]d\-mmm\-yy;@">
                  <c:v>42957</c:v>
                </c:pt>
                <c:pt idx="355" formatCode="[$-409]d\-mmm\-yy;@">
                  <c:v>42958</c:v>
                </c:pt>
                <c:pt idx="356" formatCode="[$-409]d\-mmm\-yy;@">
                  <c:v>42961</c:v>
                </c:pt>
                <c:pt idx="357" formatCode="[$-409]d\-mmm\-yy;@">
                  <c:v>42962</c:v>
                </c:pt>
                <c:pt idx="358" formatCode="[$-409]d\-mmm\-yy;@">
                  <c:v>42963</c:v>
                </c:pt>
                <c:pt idx="359" formatCode="[$-409]d\-mmm\-yy;@">
                  <c:v>42964</c:v>
                </c:pt>
                <c:pt idx="360" formatCode="[$-409]d\-mmm\-yy;@">
                  <c:v>42965</c:v>
                </c:pt>
                <c:pt idx="361" formatCode="[$-409]d\-mmm\-yy;@">
                  <c:v>42968</c:v>
                </c:pt>
                <c:pt idx="362" formatCode="[$-409]d\-mmm\-yy;@">
                  <c:v>42969</c:v>
                </c:pt>
                <c:pt idx="363" formatCode="[$-409]d\-mmm\-yy;@">
                  <c:v>42970</c:v>
                </c:pt>
                <c:pt idx="364" formatCode="[$-409]d\-mmm\-yy;@">
                  <c:v>42971</c:v>
                </c:pt>
                <c:pt idx="365" formatCode="[$-409]d\-mmm\-yy;@">
                  <c:v>42972</c:v>
                </c:pt>
                <c:pt idx="366" formatCode="[$-409]d\-mmm\-yy;@">
                  <c:v>42975</c:v>
                </c:pt>
                <c:pt idx="367" formatCode="[$-409]d\-mmm\-yy;@">
                  <c:v>42976</c:v>
                </c:pt>
                <c:pt idx="368" formatCode="[$-409]d\-mmm\-yy;@">
                  <c:v>42977</c:v>
                </c:pt>
                <c:pt idx="369" formatCode="[$-409]d\-mmm\-yy;@">
                  <c:v>42978</c:v>
                </c:pt>
                <c:pt idx="370" formatCode="[$-409]d\-mmm\-yy;@">
                  <c:v>42979</c:v>
                </c:pt>
                <c:pt idx="371" formatCode="[$-409]d\-mmm\-yy;@">
                  <c:v>42982</c:v>
                </c:pt>
                <c:pt idx="372" formatCode="[$-409]d\-mmm\-yy;@">
                  <c:v>42983</c:v>
                </c:pt>
                <c:pt idx="373" formatCode="[$-409]d\-mmm\-yy;@">
                  <c:v>42984</c:v>
                </c:pt>
                <c:pt idx="374" formatCode="[$-409]d\-mmm\-yy;@">
                  <c:v>42985</c:v>
                </c:pt>
                <c:pt idx="375" formatCode="[$-409]d\-mmm\-yy;@">
                  <c:v>42986</c:v>
                </c:pt>
                <c:pt idx="376" formatCode="[$-409]d\-mmm\-yy;@">
                  <c:v>42989</c:v>
                </c:pt>
                <c:pt idx="377" formatCode="[$-409]d\-mmm\-yy;@">
                  <c:v>42990</c:v>
                </c:pt>
                <c:pt idx="378" formatCode="[$-409]d\-mmm\-yy;@">
                  <c:v>42991</c:v>
                </c:pt>
                <c:pt idx="379" formatCode="[$-409]d\-mmm\-yy;@">
                  <c:v>42992</c:v>
                </c:pt>
                <c:pt idx="380" formatCode="[$-409]d\-mmm\-yy;@">
                  <c:v>42993</c:v>
                </c:pt>
                <c:pt idx="381" formatCode="[$-409]d\-mmm\-yy;@">
                  <c:v>42996</c:v>
                </c:pt>
                <c:pt idx="382" formatCode="[$-409]d\-mmm\-yy;@">
                  <c:v>42997</c:v>
                </c:pt>
                <c:pt idx="383" formatCode="[$-409]d\-mmm\-yy;@">
                  <c:v>42998</c:v>
                </c:pt>
                <c:pt idx="384" formatCode="[$-409]d\-mmm\-yy;@">
                  <c:v>42999</c:v>
                </c:pt>
                <c:pt idx="385" formatCode="[$-409]d\-mmm\-yy;@">
                  <c:v>43000</c:v>
                </c:pt>
                <c:pt idx="386" formatCode="[$-409]d\-mmm\-yy;@">
                  <c:v>43003</c:v>
                </c:pt>
                <c:pt idx="387" formatCode="[$-409]d\-mmm\-yy;@">
                  <c:v>43004</c:v>
                </c:pt>
                <c:pt idx="388" formatCode="[$-409]d\-mmm\-yy;@">
                  <c:v>43005</c:v>
                </c:pt>
                <c:pt idx="389" formatCode="[$-409]d\-mmm\-yy;@">
                  <c:v>43006</c:v>
                </c:pt>
                <c:pt idx="390" formatCode="[$-409]d\-mmm\-yy;@">
                  <c:v>43007</c:v>
                </c:pt>
                <c:pt idx="391" formatCode="[$-409]d\-mmm\-yy;@">
                  <c:v>43010</c:v>
                </c:pt>
                <c:pt idx="392" formatCode="[$-409]d\-mmm\-yy;@">
                  <c:v>43011</c:v>
                </c:pt>
                <c:pt idx="393" formatCode="[$-409]d\-mmm\-yy;@">
                  <c:v>43012</c:v>
                </c:pt>
                <c:pt idx="394" formatCode="[$-409]d\-mmm\-yy;@">
                  <c:v>43013</c:v>
                </c:pt>
                <c:pt idx="395" formatCode="[$-409]d\-mmm\-yy;@">
                  <c:v>43014</c:v>
                </c:pt>
                <c:pt idx="396" formatCode="[$-409]d\-mmm\-yy;@">
                  <c:v>43017</c:v>
                </c:pt>
                <c:pt idx="397" formatCode="[$-409]d\-mmm\-yy;@">
                  <c:v>43018</c:v>
                </c:pt>
                <c:pt idx="398" formatCode="[$-409]d\-mmm\-yy;@">
                  <c:v>43019</c:v>
                </c:pt>
                <c:pt idx="399" formatCode="[$-409]d\-mmm\-yy;@">
                  <c:v>43020</c:v>
                </c:pt>
                <c:pt idx="400" formatCode="[$-409]d\-mmm\-yy;@">
                  <c:v>43021</c:v>
                </c:pt>
                <c:pt idx="401" formatCode="[$-409]d\-mmm\-yy;@">
                  <c:v>43024</c:v>
                </c:pt>
                <c:pt idx="402" formatCode="[$-409]d\-mmm\-yy;@">
                  <c:v>43025</c:v>
                </c:pt>
                <c:pt idx="403" formatCode="[$-409]d\-mmm\-yy;@">
                  <c:v>43026</c:v>
                </c:pt>
                <c:pt idx="404" formatCode="[$-409]d\-mmm\-yy;@">
                  <c:v>43027</c:v>
                </c:pt>
                <c:pt idx="405" formatCode="[$-409]d\-mmm\-yy;@">
                  <c:v>43028</c:v>
                </c:pt>
                <c:pt idx="406" formatCode="[$-409]d\-mmm\-yy;@">
                  <c:v>43031</c:v>
                </c:pt>
                <c:pt idx="407" formatCode="[$-409]d\-mmm\-yy;@">
                  <c:v>43032</c:v>
                </c:pt>
                <c:pt idx="408" formatCode="[$-409]d\-mmm\-yy;@">
                  <c:v>43033</c:v>
                </c:pt>
                <c:pt idx="409" formatCode="[$-409]d\-mmm\-yy;@">
                  <c:v>43034</c:v>
                </c:pt>
                <c:pt idx="410" formatCode="[$-409]d\-mmm\-yy;@">
                  <c:v>43035</c:v>
                </c:pt>
                <c:pt idx="411" formatCode="[$-409]d\-mmm\-yy;@">
                  <c:v>43038</c:v>
                </c:pt>
                <c:pt idx="412" formatCode="[$-409]d\-mmm\-yy;@">
                  <c:v>43039</c:v>
                </c:pt>
                <c:pt idx="413" formatCode="[$-409]d\-mmm\-yy;@">
                  <c:v>43040</c:v>
                </c:pt>
                <c:pt idx="414" formatCode="[$-409]d\-mmm\-yy;@">
                  <c:v>43041</c:v>
                </c:pt>
                <c:pt idx="415" formatCode="[$-409]d\-mmm\-yy;@">
                  <c:v>43042</c:v>
                </c:pt>
                <c:pt idx="416" formatCode="[$-409]d\-mmm\-yy;@">
                  <c:v>43045</c:v>
                </c:pt>
                <c:pt idx="417" formatCode="[$-409]d\-mmm\-yy;@">
                  <c:v>43046</c:v>
                </c:pt>
                <c:pt idx="418" formatCode="[$-409]d\-mmm\-yy;@">
                  <c:v>43047</c:v>
                </c:pt>
                <c:pt idx="419" formatCode="[$-409]d\-mmm\-yy;@">
                  <c:v>43048</c:v>
                </c:pt>
                <c:pt idx="420" formatCode="[$-409]d\-mmm\-yy;@">
                  <c:v>43049</c:v>
                </c:pt>
                <c:pt idx="421" formatCode="[$-409]d\-mmm\-yy;@">
                  <c:v>43052</c:v>
                </c:pt>
                <c:pt idx="422" formatCode="[$-409]d\-mmm\-yy;@">
                  <c:v>43053</c:v>
                </c:pt>
                <c:pt idx="423" formatCode="[$-409]d\-mmm\-yy;@">
                  <c:v>43054</c:v>
                </c:pt>
                <c:pt idx="424" formatCode="[$-409]d\-mmm\-yy;@">
                  <c:v>43055</c:v>
                </c:pt>
                <c:pt idx="425" formatCode="[$-409]d\-mmm\-yy;@">
                  <c:v>43056</c:v>
                </c:pt>
                <c:pt idx="426" formatCode="[$-409]d\-mmm\-yy;@">
                  <c:v>43059</c:v>
                </c:pt>
                <c:pt idx="427" formatCode="[$-409]d\-mmm\-yy;@">
                  <c:v>43060</c:v>
                </c:pt>
                <c:pt idx="428" formatCode="[$-409]d\-mmm\-yy;@">
                  <c:v>43061</c:v>
                </c:pt>
                <c:pt idx="429" formatCode="[$-409]d\-mmm\-yy;@">
                  <c:v>43062</c:v>
                </c:pt>
                <c:pt idx="430" formatCode="[$-409]d\-mmm\-yy;@">
                  <c:v>43063</c:v>
                </c:pt>
                <c:pt idx="431" formatCode="[$-409]d\-mmm\-yy;@">
                  <c:v>43066</c:v>
                </c:pt>
                <c:pt idx="432" formatCode="[$-409]d\-mmm\-yy;@">
                  <c:v>43067</c:v>
                </c:pt>
                <c:pt idx="433" formatCode="[$-409]d\-mmm\-yy;@">
                  <c:v>43068</c:v>
                </c:pt>
                <c:pt idx="434" formatCode="[$-409]d\-mmm\-yy;@">
                  <c:v>43069</c:v>
                </c:pt>
                <c:pt idx="435" formatCode="[$-409]d\-mmm\-yy;@">
                  <c:v>43070</c:v>
                </c:pt>
                <c:pt idx="436" formatCode="[$-409]d\-mmm\-yy;@">
                  <c:v>43073</c:v>
                </c:pt>
                <c:pt idx="437" formatCode="[$-409]d\-mmm\-yy;@">
                  <c:v>43074</c:v>
                </c:pt>
                <c:pt idx="438" formatCode="[$-409]d\-mmm\-yy;@">
                  <c:v>43075</c:v>
                </c:pt>
                <c:pt idx="439" formatCode="[$-409]d\-mmm\-yy;@">
                  <c:v>43076</c:v>
                </c:pt>
                <c:pt idx="440" formatCode="[$-409]d\-mmm\-yy;@">
                  <c:v>43077</c:v>
                </c:pt>
                <c:pt idx="441" formatCode="[$-409]d\-mmm\-yy;@">
                  <c:v>43080</c:v>
                </c:pt>
                <c:pt idx="442" formatCode="[$-409]d\-mmm\-yy;@">
                  <c:v>43081</c:v>
                </c:pt>
                <c:pt idx="443" formatCode="[$-409]d\-mmm\-yy;@">
                  <c:v>43082</c:v>
                </c:pt>
                <c:pt idx="444" formatCode="[$-409]d\-mmm\-yy;@">
                  <c:v>43083</c:v>
                </c:pt>
                <c:pt idx="445" formatCode="[$-409]d\-mmm\-yy;@">
                  <c:v>43084</c:v>
                </c:pt>
                <c:pt idx="446" formatCode="[$-409]d\-mmm\-yy;@">
                  <c:v>43087</c:v>
                </c:pt>
                <c:pt idx="447" formatCode="[$-409]d\-mmm\-yy;@">
                  <c:v>43088</c:v>
                </c:pt>
                <c:pt idx="448" formatCode="[$-409]d\-mmm\-yy;@">
                  <c:v>43089</c:v>
                </c:pt>
                <c:pt idx="449" formatCode="[$-409]d\-mmm\-yy;@">
                  <c:v>43090</c:v>
                </c:pt>
                <c:pt idx="450" formatCode="[$-409]d\-mmm\-yy;@">
                  <c:v>43091</c:v>
                </c:pt>
                <c:pt idx="451" formatCode="[$-409]d\-mmm\-yy;@">
                  <c:v>43094</c:v>
                </c:pt>
                <c:pt idx="452" formatCode="[$-409]d\-mmm\-yy;@">
                  <c:v>43095</c:v>
                </c:pt>
                <c:pt idx="453" formatCode="[$-409]d\-mmm\-yy;@">
                  <c:v>43096</c:v>
                </c:pt>
                <c:pt idx="454" formatCode="[$-409]d\-mmm\-yy;@">
                  <c:v>43097</c:v>
                </c:pt>
                <c:pt idx="455" formatCode="[$-409]d\-mmm\-yy;@">
                  <c:v>43098</c:v>
                </c:pt>
                <c:pt idx="456" formatCode="[$-409]d\-mmm\-yy;@">
                  <c:v>43101</c:v>
                </c:pt>
                <c:pt idx="457" formatCode="[$-409]d\-mmm\-yy;@">
                  <c:v>43102</c:v>
                </c:pt>
                <c:pt idx="458" formatCode="[$-409]d\-mmm\-yy;@">
                  <c:v>43103</c:v>
                </c:pt>
                <c:pt idx="459" formatCode="[$-409]d\-mmm\-yy;@">
                  <c:v>43104</c:v>
                </c:pt>
                <c:pt idx="460" formatCode="[$-409]d\-mmm\-yy;@">
                  <c:v>43105</c:v>
                </c:pt>
                <c:pt idx="461" formatCode="[$-409]d\-mmm\-yy;@">
                  <c:v>43108</c:v>
                </c:pt>
                <c:pt idx="462" formatCode="[$-409]d\-mmm\-yy;@">
                  <c:v>43109</c:v>
                </c:pt>
                <c:pt idx="463" formatCode="[$-409]d\-mmm\-yy;@">
                  <c:v>43110</c:v>
                </c:pt>
                <c:pt idx="464" formatCode="[$-409]d\-mmm\-yy;@">
                  <c:v>43111</c:v>
                </c:pt>
                <c:pt idx="465" formatCode="[$-409]d\-mmm\-yy;@">
                  <c:v>43112</c:v>
                </c:pt>
                <c:pt idx="466" formatCode="[$-409]d\-mmm\-yy;@">
                  <c:v>43115</c:v>
                </c:pt>
                <c:pt idx="467" formatCode="[$-409]d\-mmm\-yy;@">
                  <c:v>43116</c:v>
                </c:pt>
                <c:pt idx="468" formatCode="[$-409]d\-mmm\-yy;@">
                  <c:v>43117</c:v>
                </c:pt>
                <c:pt idx="469" formatCode="[$-409]d\-mmm\-yy;@">
                  <c:v>43118</c:v>
                </c:pt>
                <c:pt idx="470" formatCode="[$-409]d\-mmm\-yy;@">
                  <c:v>43119</c:v>
                </c:pt>
                <c:pt idx="471" formatCode="[$-409]d\-mmm\-yy;@">
                  <c:v>43122</c:v>
                </c:pt>
                <c:pt idx="472" formatCode="[$-409]d\-mmm\-yy;@">
                  <c:v>43123</c:v>
                </c:pt>
                <c:pt idx="473" formatCode="[$-409]d\-mmm\-yy;@">
                  <c:v>43124</c:v>
                </c:pt>
                <c:pt idx="474" formatCode="[$-409]d\-mmm\-yy;@">
                  <c:v>43125</c:v>
                </c:pt>
                <c:pt idx="475" formatCode="[$-409]d\-mmm\-yy;@">
                  <c:v>43126</c:v>
                </c:pt>
                <c:pt idx="476" formatCode="[$-409]d\-mmm\-yy;@">
                  <c:v>43129</c:v>
                </c:pt>
                <c:pt idx="477" formatCode="[$-409]d\-mmm\-yy;@">
                  <c:v>43130</c:v>
                </c:pt>
                <c:pt idx="478" formatCode="[$-409]d\-mmm\-yy;@">
                  <c:v>43131</c:v>
                </c:pt>
                <c:pt idx="479" formatCode="[$-409]d\-mmm\-yy;@">
                  <c:v>43132</c:v>
                </c:pt>
                <c:pt idx="480" formatCode="[$-409]d\-mmm\-yy;@">
                  <c:v>43133</c:v>
                </c:pt>
                <c:pt idx="481" formatCode="[$-409]d\-mmm\-yy;@">
                  <c:v>43136</c:v>
                </c:pt>
                <c:pt idx="482" formatCode="[$-409]d\-mmm\-yy;@">
                  <c:v>43137</c:v>
                </c:pt>
                <c:pt idx="483" formatCode="[$-409]d\-mmm\-yy;@">
                  <c:v>43138</c:v>
                </c:pt>
                <c:pt idx="484" formatCode="[$-409]d\-mmm\-yy;@">
                  <c:v>43139</c:v>
                </c:pt>
                <c:pt idx="485" formatCode="[$-409]d\-mmm\-yy;@">
                  <c:v>43140</c:v>
                </c:pt>
                <c:pt idx="486" formatCode="[$-409]d\-mmm\-yy;@">
                  <c:v>43143</c:v>
                </c:pt>
                <c:pt idx="487" formatCode="[$-409]d\-mmm\-yy;@">
                  <c:v>43144</c:v>
                </c:pt>
                <c:pt idx="488" formatCode="[$-409]d\-mmm\-yy;@">
                  <c:v>43145</c:v>
                </c:pt>
                <c:pt idx="489" formatCode="[$-409]d\-mmm\-yy;@">
                  <c:v>43146</c:v>
                </c:pt>
                <c:pt idx="490" formatCode="[$-409]d\-mmm\-yy;@">
                  <c:v>43147</c:v>
                </c:pt>
                <c:pt idx="491" formatCode="[$-409]d\-mmm\-yy;@">
                  <c:v>43150</c:v>
                </c:pt>
                <c:pt idx="492" formatCode="[$-409]d\-mmm\-yy;@">
                  <c:v>43151</c:v>
                </c:pt>
                <c:pt idx="493" formatCode="[$-409]d\-mmm\-yy;@">
                  <c:v>43152</c:v>
                </c:pt>
                <c:pt idx="494" formatCode="[$-409]d\-mmm\-yy;@">
                  <c:v>43153</c:v>
                </c:pt>
                <c:pt idx="495" formatCode="[$-409]d\-mmm\-yy;@">
                  <c:v>43154</c:v>
                </c:pt>
                <c:pt idx="496" formatCode="[$-409]d\-mmm\-yy;@">
                  <c:v>43157</c:v>
                </c:pt>
                <c:pt idx="497" formatCode="[$-409]d\-mmm\-yy;@">
                  <c:v>43158</c:v>
                </c:pt>
                <c:pt idx="498" formatCode="[$-409]d\-mmm\-yy;@">
                  <c:v>43159</c:v>
                </c:pt>
                <c:pt idx="499" formatCode="[$-409]d\-mmm\-yy;@">
                  <c:v>43160</c:v>
                </c:pt>
                <c:pt idx="500" formatCode="[$-409]d\-mmm\-yy;@">
                  <c:v>43161</c:v>
                </c:pt>
                <c:pt idx="501" formatCode="[$-409]d\-mmm\-yy;@">
                  <c:v>43164</c:v>
                </c:pt>
                <c:pt idx="502" formatCode="[$-409]d\-mmm\-yy;@">
                  <c:v>43165</c:v>
                </c:pt>
                <c:pt idx="503" formatCode="[$-409]d\-mmm\-yy;@">
                  <c:v>43166</c:v>
                </c:pt>
                <c:pt idx="504" formatCode="[$-409]d\-mmm\-yy;@">
                  <c:v>43167</c:v>
                </c:pt>
                <c:pt idx="505" formatCode="[$-409]d\-mmm\-yy;@">
                  <c:v>43168</c:v>
                </c:pt>
                <c:pt idx="506" formatCode="[$-409]d\-mmm\-yy;@">
                  <c:v>43171</c:v>
                </c:pt>
                <c:pt idx="507" formatCode="[$-409]d\-mmm\-yy;@">
                  <c:v>43172</c:v>
                </c:pt>
                <c:pt idx="508" formatCode="[$-409]d\-mmm\-yy;@">
                  <c:v>43173</c:v>
                </c:pt>
                <c:pt idx="509" formatCode="[$-409]d\-mmm\-yy;@">
                  <c:v>43174</c:v>
                </c:pt>
                <c:pt idx="510" formatCode="[$-409]d\-mmm\-yy;@">
                  <c:v>43175</c:v>
                </c:pt>
                <c:pt idx="511" formatCode="[$-409]d\-mmm\-yy;@">
                  <c:v>43178</c:v>
                </c:pt>
                <c:pt idx="512" formatCode="[$-409]d\-mmm\-yy;@">
                  <c:v>43179</c:v>
                </c:pt>
                <c:pt idx="513" formatCode="[$-409]d\-mmm\-yy;@">
                  <c:v>43180</c:v>
                </c:pt>
                <c:pt idx="514" formatCode="[$-409]d\-mmm\-yy;@">
                  <c:v>43181</c:v>
                </c:pt>
                <c:pt idx="515" formatCode="[$-409]d\-mmm\-yy;@">
                  <c:v>43182</c:v>
                </c:pt>
                <c:pt idx="516" formatCode="[$-409]d\-mmm\-yy;@">
                  <c:v>43185</c:v>
                </c:pt>
                <c:pt idx="517" formatCode="[$-409]d\-mmm\-yy;@">
                  <c:v>43186</c:v>
                </c:pt>
                <c:pt idx="518" formatCode="[$-409]d\-mmm\-yy;@">
                  <c:v>43187</c:v>
                </c:pt>
                <c:pt idx="519" formatCode="[$-409]d\-mmm\-yy;@">
                  <c:v>43188</c:v>
                </c:pt>
                <c:pt idx="520" formatCode="[$-409]d\-mmm\-yy;@">
                  <c:v>43189</c:v>
                </c:pt>
                <c:pt idx="521" formatCode="[$-409]d\-mmm\-yy;@">
                  <c:v>43220</c:v>
                </c:pt>
              </c:numCache>
            </c:numRef>
          </c:cat>
          <c:val>
            <c:numRef>
              <c:f>Bond!$H$851:$H$1392</c:f>
              <c:numCache>
                <c:formatCode>0.00</c:formatCode>
                <c:ptCount val="522"/>
                <c:pt idx="0">
                  <c:v>13.55</c:v>
                </c:pt>
                <c:pt idx="1">
                  <c:v>13.69</c:v>
                </c:pt>
                <c:pt idx="2">
                  <c:v>13.7</c:v>
                </c:pt>
                <c:pt idx="3">
                  <c:v>13.69</c:v>
                </c:pt>
                <c:pt idx="4">
                  <c:v>13.79</c:v>
                </c:pt>
                <c:pt idx="5">
                  <c:v>13.53</c:v>
                </c:pt>
                <c:pt idx="6">
                  <c:v>13.44</c:v>
                </c:pt>
                <c:pt idx="7">
                  <c:v>13.37</c:v>
                </c:pt>
                <c:pt idx="8">
                  <c:v>13.18</c:v>
                </c:pt>
                <c:pt idx="9">
                  <c:v>13.07</c:v>
                </c:pt>
                <c:pt idx="10">
                  <c:v>12.98</c:v>
                </c:pt>
                <c:pt idx="11">
                  <c:v>12.8</c:v>
                </c:pt>
                <c:pt idx="12">
                  <c:v>12.8</c:v>
                </c:pt>
                <c:pt idx="13">
                  <c:v>12.76</c:v>
                </c:pt>
                <c:pt idx="14">
                  <c:v>12.76</c:v>
                </c:pt>
                <c:pt idx="15">
                  <c:v>12.78</c:v>
                </c:pt>
                <c:pt idx="16">
                  <c:v>12.72</c:v>
                </c:pt>
                <c:pt idx="17">
                  <c:v>12.8</c:v>
                </c:pt>
                <c:pt idx="18">
                  <c:v>12.66</c:v>
                </c:pt>
                <c:pt idx="19">
                  <c:v>12.74</c:v>
                </c:pt>
                <c:pt idx="20">
                  <c:v>12.69</c:v>
                </c:pt>
                <c:pt idx="21">
                  <c:v>12.701000000000001</c:v>
                </c:pt>
                <c:pt idx="22">
                  <c:v>12.72</c:v>
                </c:pt>
                <c:pt idx="23">
                  <c:v>12.804</c:v>
                </c:pt>
                <c:pt idx="24">
                  <c:v>12.765000000000001</c:v>
                </c:pt>
                <c:pt idx="25">
                  <c:v>12.785</c:v>
                </c:pt>
                <c:pt idx="26">
                  <c:v>12.853</c:v>
                </c:pt>
                <c:pt idx="27">
                  <c:v>12.721</c:v>
                </c:pt>
                <c:pt idx="28">
                  <c:v>12.6</c:v>
                </c:pt>
                <c:pt idx="29">
                  <c:v>12.587</c:v>
                </c:pt>
                <c:pt idx="30">
                  <c:v>12.622</c:v>
                </c:pt>
                <c:pt idx="31">
                  <c:v>12.662000000000001</c:v>
                </c:pt>
                <c:pt idx="32">
                  <c:v>12.741</c:v>
                </c:pt>
                <c:pt idx="33">
                  <c:v>12.885</c:v>
                </c:pt>
                <c:pt idx="34">
                  <c:v>12.769</c:v>
                </c:pt>
                <c:pt idx="35">
                  <c:v>12.734999999999999</c:v>
                </c:pt>
                <c:pt idx="36">
                  <c:v>12.843</c:v>
                </c:pt>
                <c:pt idx="37">
                  <c:v>12.859</c:v>
                </c:pt>
                <c:pt idx="38">
                  <c:v>12.929</c:v>
                </c:pt>
                <c:pt idx="39">
                  <c:v>12.929</c:v>
                </c:pt>
                <c:pt idx="40">
                  <c:v>13.019</c:v>
                </c:pt>
                <c:pt idx="41">
                  <c:v>12.84</c:v>
                </c:pt>
                <c:pt idx="42">
                  <c:v>12.856</c:v>
                </c:pt>
                <c:pt idx="43">
                  <c:v>12.782999999999999</c:v>
                </c:pt>
                <c:pt idx="44">
                  <c:v>12.702999999999999</c:v>
                </c:pt>
                <c:pt idx="45">
                  <c:v>12.535</c:v>
                </c:pt>
                <c:pt idx="46">
                  <c:v>12.507</c:v>
                </c:pt>
                <c:pt idx="47">
                  <c:v>12.566000000000001</c:v>
                </c:pt>
                <c:pt idx="48">
                  <c:v>12.481</c:v>
                </c:pt>
                <c:pt idx="49">
                  <c:v>12.544</c:v>
                </c:pt>
                <c:pt idx="50">
                  <c:v>12.67</c:v>
                </c:pt>
                <c:pt idx="51">
                  <c:v>12.638999999999999</c:v>
                </c:pt>
                <c:pt idx="52">
                  <c:v>12.691000000000001</c:v>
                </c:pt>
                <c:pt idx="53">
                  <c:v>12.728</c:v>
                </c:pt>
                <c:pt idx="54">
                  <c:v>12.756</c:v>
                </c:pt>
                <c:pt idx="55">
                  <c:v>12.77</c:v>
                </c:pt>
                <c:pt idx="56">
                  <c:v>12.744</c:v>
                </c:pt>
                <c:pt idx="57">
                  <c:v>12.622999999999999</c:v>
                </c:pt>
                <c:pt idx="58">
                  <c:v>12.638999999999999</c:v>
                </c:pt>
                <c:pt idx="59">
                  <c:v>12.609</c:v>
                </c:pt>
                <c:pt idx="60">
                  <c:v>12.583</c:v>
                </c:pt>
                <c:pt idx="61">
                  <c:v>12.443</c:v>
                </c:pt>
                <c:pt idx="62">
                  <c:v>12.561</c:v>
                </c:pt>
                <c:pt idx="63">
                  <c:v>12.714</c:v>
                </c:pt>
                <c:pt idx="64">
                  <c:v>12.782999999999999</c:v>
                </c:pt>
                <c:pt idx="65">
                  <c:v>12.619</c:v>
                </c:pt>
                <c:pt idx="66">
                  <c:v>12.568</c:v>
                </c:pt>
                <c:pt idx="67">
                  <c:v>12.657</c:v>
                </c:pt>
                <c:pt idx="68">
                  <c:v>12.686</c:v>
                </c:pt>
                <c:pt idx="69">
                  <c:v>12.675000000000001</c:v>
                </c:pt>
                <c:pt idx="70">
                  <c:v>12.561</c:v>
                </c:pt>
                <c:pt idx="71">
                  <c:v>12.571</c:v>
                </c:pt>
                <c:pt idx="72">
                  <c:v>12.587999999999999</c:v>
                </c:pt>
                <c:pt idx="73">
                  <c:v>12.33</c:v>
                </c:pt>
                <c:pt idx="74">
                  <c:v>12.350999999999999</c:v>
                </c:pt>
                <c:pt idx="75">
                  <c:v>12.375</c:v>
                </c:pt>
                <c:pt idx="76">
                  <c:v>12.348000000000001</c:v>
                </c:pt>
                <c:pt idx="77">
                  <c:v>12.345000000000001</c:v>
                </c:pt>
                <c:pt idx="78">
                  <c:v>12.298</c:v>
                </c:pt>
                <c:pt idx="79">
                  <c:v>12.429</c:v>
                </c:pt>
                <c:pt idx="80">
                  <c:v>12.464</c:v>
                </c:pt>
                <c:pt idx="81">
                  <c:v>12.489000000000001</c:v>
                </c:pt>
                <c:pt idx="82">
                  <c:v>12.497</c:v>
                </c:pt>
                <c:pt idx="83">
                  <c:v>12.49</c:v>
                </c:pt>
                <c:pt idx="84">
                  <c:v>12.526999999999999</c:v>
                </c:pt>
                <c:pt idx="85">
                  <c:v>12.521000000000001</c:v>
                </c:pt>
                <c:pt idx="86">
                  <c:v>12.372</c:v>
                </c:pt>
                <c:pt idx="87">
                  <c:v>12.411</c:v>
                </c:pt>
                <c:pt idx="88">
                  <c:v>12.442</c:v>
                </c:pt>
                <c:pt idx="89">
                  <c:v>12.422000000000001</c:v>
                </c:pt>
                <c:pt idx="90">
                  <c:v>12.274000000000001</c:v>
                </c:pt>
                <c:pt idx="91">
                  <c:v>12.318</c:v>
                </c:pt>
                <c:pt idx="92">
                  <c:v>12.247999999999999</c:v>
                </c:pt>
                <c:pt idx="93">
                  <c:v>12.27</c:v>
                </c:pt>
                <c:pt idx="94">
                  <c:v>12.250999999999999</c:v>
                </c:pt>
                <c:pt idx="95">
                  <c:v>12.254</c:v>
                </c:pt>
                <c:pt idx="96">
                  <c:v>12.239000000000001</c:v>
                </c:pt>
                <c:pt idx="97">
                  <c:v>12.278</c:v>
                </c:pt>
                <c:pt idx="98">
                  <c:v>12.271000000000001</c:v>
                </c:pt>
                <c:pt idx="99">
                  <c:v>12.327999999999999</c:v>
                </c:pt>
                <c:pt idx="100">
                  <c:v>12.297000000000001</c:v>
                </c:pt>
                <c:pt idx="101">
                  <c:v>12.295</c:v>
                </c:pt>
                <c:pt idx="102">
                  <c:v>12.302</c:v>
                </c:pt>
                <c:pt idx="103">
                  <c:v>12.327999999999999</c:v>
                </c:pt>
                <c:pt idx="104">
                  <c:v>12.337</c:v>
                </c:pt>
                <c:pt idx="105">
                  <c:v>12.378</c:v>
                </c:pt>
                <c:pt idx="106">
                  <c:v>12.397</c:v>
                </c:pt>
                <c:pt idx="107">
                  <c:v>12.429</c:v>
                </c:pt>
                <c:pt idx="108">
                  <c:v>12.388</c:v>
                </c:pt>
                <c:pt idx="109">
                  <c:v>12.172000000000001</c:v>
                </c:pt>
                <c:pt idx="110">
                  <c:v>12.097</c:v>
                </c:pt>
                <c:pt idx="111">
                  <c:v>12.109</c:v>
                </c:pt>
                <c:pt idx="112">
                  <c:v>12.052</c:v>
                </c:pt>
                <c:pt idx="113">
                  <c:v>12.052</c:v>
                </c:pt>
                <c:pt idx="114">
                  <c:v>12.052</c:v>
                </c:pt>
                <c:pt idx="115">
                  <c:v>12.214</c:v>
                </c:pt>
                <c:pt idx="116">
                  <c:v>12.141</c:v>
                </c:pt>
                <c:pt idx="117">
                  <c:v>12.307</c:v>
                </c:pt>
                <c:pt idx="118">
                  <c:v>12.287000000000001</c:v>
                </c:pt>
                <c:pt idx="119">
                  <c:v>12.21</c:v>
                </c:pt>
                <c:pt idx="120">
                  <c:v>12.157</c:v>
                </c:pt>
                <c:pt idx="121">
                  <c:v>12.122999999999999</c:v>
                </c:pt>
                <c:pt idx="122">
                  <c:v>12.095000000000001</c:v>
                </c:pt>
                <c:pt idx="123">
                  <c:v>11.929</c:v>
                </c:pt>
                <c:pt idx="124">
                  <c:v>11.805</c:v>
                </c:pt>
                <c:pt idx="125">
                  <c:v>11.808999999999999</c:v>
                </c:pt>
                <c:pt idx="126">
                  <c:v>11.786</c:v>
                </c:pt>
                <c:pt idx="127">
                  <c:v>11.691000000000001</c:v>
                </c:pt>
                <c:pt idx="128">
                  <c:v>11.737</c:v>
                </c:pt>
                <c:pt idx="129">
                  <c:v>11.778</c:v>
                </c:pt>
                <c:pt idx="130">
                  <c:v>11.771000000000001</c:v>
                </c:pt>
                <c:pt idx="131">
                  <c:v>11.654999999999999</c:v>
                </c:pt>
                <c:pt idx="132">
                  <c:v>11.728</c:v>
                </c:pt>
                <c:pt idx="133">
                  <c:v>11.663</c:v>
                </c:pt>
                <c:pt idx="134">
                  <c:v>11.545</c:v>
                </c:pt>
                <c:pt idx="135">
                  <c:v>11.524000000000001</c:v>
                </c:pt>
                <c:pt idx="136">
                  <c:v>11.493</c:v>
                </c:pt>
                <c:pt idx="137">
                  <c:v>11.53</c:v>
                </c:pt>
                <c:pt idx="138">
                  <c:v>11.53</c:v>
                </c:pt>
                <c:pt idx="139">
                  <c:v>11.504</c:v>
                </c:pt>
                <c:pt idx="140">
                  <c:v>11.528</c:v>
                </c:pt>
                <c:pt idx="141">
                  <c:v>11.534000000000001</c:v>
                </c:pt>
                <c:pt idx="142">
                  <c:v>11.507</c:v>
                </c:pt>
                <c:pt idx="143">
                  <c:v>11.39</c:v>
                </c:pt>
                <c:pt idx="144">
                  <c:v>11.534000000000001</c:v>
                </c:pt>
                <c:pt idx="145">
                  <c:v>11.629</c:v>
                </c:pt>
                <c:pt idx="146">
                  <c:v>11.598000000000001</c:v>
                </c:pt>
                <c:pt idx="147">
                  <c:v>11.675000000000001</c:v>
                </c:pt>
                <c:pt idx="148">
                  <c:v>11.73</c:v>
                </c:pt>
                <c:pt idx="149">
                  <c:v>11.741</c:v>
                </c:pt>
                <c:pt idx="150">
                  <c:v>11.769</c:v>
                </c:pt>
                <c:pt idx="151">
                  <c:v>11.692</c:v>
                </c:pt>
                <c:pt idx="152">
                  <c:v>11.737</c:v>
                </c:pt>
                <c:pt idx="153">
                  <c:v>11.737</c:v>
                </c:pt>
                <c:pt idx="154">
                  <c:v>11.757999999999999</c:v>
                </c:pt>
                <c:pt idx="155">
                  <c:v>11.733000000000001</c:v>
                </c:pt>
                <c:pt idx="156">
                  <c:v>11.634</c:v>
                </c:pt>
                <c:pt idx="157">
                  <c:v>11.609</c:v>
                </c:pt>
                <c:pt idx="158">
                  <c:v>11.71</c:v>
                </c:pt>
                <c:pt idx="159">
                  <c:v>11.959</c:v>
                </c:pt>
                <c:pt idx="160">
                  <c:v>12.005000000000001</c:v>
                </c:pt>
                <c:pt idx="161">
                  <c:v>12.276999999999999</c:v>
                </c:pt>
                <c:pt idx="162">
                  <c:v>12.276999999999999</c:v>
                </c:pt>
                <c:pt idx="163">
                  <c:v>12.077</c:v>
                </c:pt>
                <c:pt idx="164">
                  <c:v>12.137</c:v>
                </c:pt>
                <c:pt idx="165">
                  <c:v>12.103</c:v>
                </c:pt>
                <c:pt idx="166">
                  <c:v>11.817</c:v>
                </c:pt>
                <c:pt idx="167">
                  <c:v>11.769</c:v>
                </c:pt>
                <c:pt idx="168">
                  <c:v>11.801</c:v>
                </c:pt>
                <c:pt idx="169">
                  <c:v>11.795</c:v>
                </c:pt>
                <c:pt idx="170">
                  <c:v>11.865</c:v>
                </c:pt>
                <c:pt idx="171">
                  <c:v>11.792999999999999</c:v>
                </c:pt>
                <c:pt idx="172">
                  <c:v>11.736000000000001</c:v>
                </c:pt>
                <c:pt idx="173">
                  <c:v>11.696</c:v>
                </c:pt>
                <c:pt idx="174">
                  <c:v>12.032</c:v>
                </c:pt>
                <c:pt idx="175">
                  <c:v>12.010999999999999</c:v>
                </c:pt>
                <c:pt idx="176">
                  <c:v>11.702999999999999</c:v>
                </c:pt>
                <c:pt idx="177">
                  <c:v>11.673</c:v>
                </c:pt>
                <c:pt idx="178">
                  <c:v>11.582000000000001</c:v>
                </c:pt>
                <c:pt idx="179">
                  <c:v>11.551</c:v>
                </c:pt>
                <c:pt idx="180">
                  <c:v>11.494999999999999</c:v>
                </c:pt>
                <c:pt idx="181">
                  <c:v>11.445</c:v>
                </c:pt>
                <c:pt idx="182">
                  <c:v>11.5</c:v>
                </c:pt>
                <c:pt idx="183">
                  <c:v>11.545</c:v>
                </c:pt>
                <c:pt idx="184">
                  <c:v>11.42</c:v>
                </c:pt>
                <c:pt idx="185">
                  <c:v>11.356999999999999</c:v>
                </c:pt>
                <c:pt idx="186">
                  <c:v>11.3</c:v>
                </c:pt>
                <c:pt idx="187">
                  <c:v>11.32</c:v>
                </c:pt>
                <c:pt idx="188">
                  <c:v>11.192</c:v>
                </c:pt>
                <c:pt idx="189">
                  <c:v>11.14</c:v>
                </c:pt>
                <c:pt idx="190">
                  <c:v>11.132</c:v>
                </c:pt>
                <c:pt idx="191">
                  <c:v>11.156000000000001</c:v>
                </c:pt>
                <c:pt idx="192">
                  <c:v>11.08</c:v>
                </c:pt>
                <c:pt idx="193">
                  <c:v>11.071999999999999</c:v>
                </c:pt>
                <c:pt idx="194">
                  <c:v>11.03</c:v>
                </c:pt>
                <c:pt idx="195">
                  <c:v>11.03</c:v>
                </c:pt>
                <c:pt idx="196">
                  <c:v>11.03</c:v>
                </c:pt>
                <c:pt idx="197">
                  <c:v>10.97</c:v>
                </c:pt>
                <c:pt idx="198">
                  <c:v>11.005000000000001</c:v>
                </c:pt>
                <c:pt idx="199">
                  <c:v>10.887</c:v>
                </c:pt>
                <c:pt idx="200">
                  <c:v>10.9</c:v>
                </c:pt>
                <c:pt idx="201">
                  <c:v>10.882</c:v>
                </c:pt>
                <c:pt idx="202">
                  <c:v>10.821999999999999</c:v>
                </c:pt>
                <c:pt idx="203">
                  <c:v>10.842000000000001</c:v>
                </c:pt>
                <c:pt idx="204">
                  <c:v>10.49</c:v>
                </c:pt>
                <c:pt idx="205">
                  <c:v>10.538</c:v>
                </c:pt>
                <c:pt idx="206">
                  <c:v>10.56</c:v>
                </c:pt>
                <c:pt idx="207">
                  <c:v>10.53</c:v>
                </c:pt>
                <c:pt idx="208">
                  <c:v>10.532999999999999</c:v>
                </c:pt>
                <c:pt idx="209">
                  <c:v>10.462</c:v>
                </c:pt>
                <c:pt idx="210">
                  <c:v>10.427</c:v>
                </c:pt>
                <c:pt idx="211">
                  <c:v>10.427</c:v>
                </c:pt>
                <c:pt idx="212">
                  <c:v>10.44</c:v>
                </c:pt>
                <c:pt idx="213">
                  <c:v>10.44</c:v>
                </c:pt>
                <c:pt idx="214">
                  <c:v>10.494999999999999</c:v>
                </c:pt>
                <c:pt idx="215">
                  <c:v>10.422000000000001</c:v>
                </c:pt>
                <c:pt idx="216">
                  <c:v>10.467000000000001</c:v>
                </c:pt>
                <c:pt idx="217">
                  <c:v>10.377000000000001</c:v>
                </c:pt>
                <c:pt idx="218">
                  <c:v>10.36</c:v>
                </c:pt>
                <c:pt idx="219">
                  <c:v>10.323</c:v>
                </c:pt>
                <c:pt idx="220">
                  <c:v>10.276999999999999</c:v>
                </c:pt>
                <c:pt idx="221">
                  <c:v>10.252000000000001</c:v>
                </c:pt>
                <c:pt idx="222">
                  <c:v>10.163</c:v>
                </c:pt>
                <c:pt idx="223">
                  <c:v>10.154999999999999</c:v>
                </c:pt>
                <c:pt idx="224">
                  <c:v>10.154999999999999</c:v>
                </c:pt>
                <c:pt idx="225">
                  <c:v>10.1</c:v>
                </c:pt>
                <c:pt idx="226">
                  <c:v>10.083</c:v>
                </c:pt>
                <c:pt idx="227">
                  <c:v>10.073</c:v>
                </c:pt>
                <c:pt idx="228">
                  <c:v>10.092000000000001</c:v>
                </c:pt>
                <c:pt idx="229">
                  <c:v>10.172000000000001</c:v>
                </c:pt>
                <c:pt idx="230">
                  <c:v>10.087</c:v>
                </c:pt>
                <c:pt idx="231">
                  <c:v>10.11</c:v>
                </c:pt>
                <c:pt idx="232">
                  <c:v>9.9949999999999992</c:v>
                </c:pt>
                <c:pt idx="233">
                  <c:v>9.9719999999999995</c:v>
                </c:pt>
                <c:pt idx="234">
                  <c:v>9.8170000000000002</c:v>
                </c:pt>
                <c:pt idx="235">
                  <c:v>9.8469999999999995</c:v>
                </c:pt>
                <c:pt idx="236">
                  <c:v>9.8469999999999995</c:v>
                </c:pt>
                <c:pt idx="237">
                  <c:v>9.8469999999999995</c:v>
                </c:pt>
                <c:pt idx="238">
                  <c:v>9.7799999999999994</c:v>
                </c:pt>
                <c:pt idx="239">
                  <c:v>9.8469999999999995</c:v>
                </c:pt>
                <c:pt idx="240">
                  <c:v>9.7249999999999996</c:v>
                </c:pt>
                <c:pt idx="241">
                  <c:v>9.6720000000000006</c:v>
                </c:pt>
                <c:pt idx="242">
                  <c:v>9.7119999999999997</c:v>
                </c:pt>
                <c:pt idx="243">
                  <c:v>9.7750000000000004</c:v>
                </c:pt>
                <c:pt idx="244">
                  <c:v>9.8219999999999992</c:v>
                </c:pt>
                <c:pt idx="245">
                  <c:v>9.5850000000000009</c:v>
                </c:pt>
                <c:pt idx="246">
                  <c:v>9.5519999999999996</c:v>
                </c:pt>
                <c:pt idx="247">
                  <c:v>9.6</c:v>
                </c:pt>
                <c:pt idx="248">
                  <c:v>9.5399999999999991</c:v>
                </c:pt>
                <c:pt idx="249">
                  <c:v>9.5519999999999996</c:v>
                </c:pt>
                <c:pt idx="250">
                  <c:v>9.57</c:v>
                </c:pt>
                <c:pt idx="251">
                  <c:v>9.5619999999999994</c:v>
                </c:pt>
                <c:pt idx="252">
                  <c:v>9.5069999999999997</c:v>
                </c:pt>
                <c:pt idx="253">
                  <c:v>9.5419999999999998</c:v>
                </c:pt>
                <c:pt idx="254">
                  <c:v>9.6080000000000005</c:v>
                </c:pt>
                <c:pt idx="255">
                  <c:v>9.4719999999999995</c:v>
                </c:pt>
                <c:pt idx="256">
                  <c:v>9.452</c:v>
                </c:pt>
                <c:pt idx="257">
                  <c:v>9.548</c:v>
                </c:pt>
                <c:pt idx="258">
                  <c:v>9.5090000000000003</c:v>
                </c:pt>
                <c:pt idx="259">
                  <c:v>9.5850000000000009</c:v>
                </c:pt>
                <c:pt idx="260">
                  <c:v>9.5839999999999996</c:v>
                </c:pt>
                <c:pt idx="261">
                  <c:v>9.5449999999999999</c:v>
                </c:pt>
                <c:pt idx="262">
                  <c:v>9.5180000000000007</c:v>
                </c:pt>
                <c:pt idx="263">
                  <c:v>9.5500000000000007</c:v>
                </c:pt>
                <c:pt idx="264">
                  <c:v>9.6270000000000007</c:v>
                </c:pt>
                <c:pt idx="265">
                  <c:v>9.5779999999999994</c:v>
                </c:pt>
                <c:pt idx="266">
                  <c:v>9.4640000000000004</c:v>
                </c:pt>
                <c:pt idx="267">
                  <c:v>9.4730000000000008</c:v>
                </c:pt>
                <c:pt idx="268">
                  <c:v>9.4960000000000004</c:v>
                </c:pt>
                <c:pt idx="269">
                  <c:v>9.5440000000000005</c:v>
                </c:pt>
                <c:pt idx="270">
                  <c:v>9.5440000000000005</c:v>
                </c:pt>
                <c:pt idx="271">
                  <c:v>9.5269999999999992</c:v>
                </c:pt>
                <c:pt idx="272">
                  <c:v>9.4450000000000003</c:v>
                </c:pt>
                <c:pt idx="273">
                  <c:v>9.4969999999999999</c:v>
                </c:pt>
                <c:pt idx="274">
                  <c:v>9.4969999999999999</c:v>
                </c:pt>
                <c:pt idx="275">
                  <c:v>9.4969999999999999</c:v>
                </c:pt>
                <c:pt idx="276">
                  <c:v>9.4540000000000006</c:v>
                </c:pt>
                <c:pt idx="277">
                  <c:v>9.5259999999999998</c:v>
                </c:pt>
                <c:pt idx="278">
                  <c:v>9.5350000000000001</c:v>
                </c:pt>
                <c:pt idx="279">
                  <c:v>9.5619999999999994</c:v>
                </c:pt>
                <c:pt idx="280">
                  <c:v>9.4890000000000008</c:v>
                </c:pt>
                <c:pt idx="281">
                  <c:v>9.4890000000000008</c:v>
                </c:pt>
                <c:pt idx="282">
                  <c:v>9.4269999999999996</c:v>
                </c:pt>
                <c:pt idx="283">
                  <c:v>9.4410000000000007</c:v>
                </c:pt>
                <c:pt idx="284">
                  <c:v>9.4689999999999994</c:v>
                </c:pt>
                <c:pt idx="285">
                  <c:v>9.4390000000000001</c:v>
                </c:pt>
                <c:pt idx="286">
                  <c:v>9.4</c:v>
                </c:pt>
                <c:pt idx="287">
                  <c:v>9.3190000000000008</c:v>
                </c:pt>
                <c:pt idx="288">
                  <c:v>9.2669999999999995</c:v>
                </c:pt>
                <c:pt idx="289">
                  <c:v>9.1579999999999995</c:v>
                </c:pt>
                <c:pt idx="290">
                  <c:v>9.0830000000000002</c:v>
                </c:pt>
                <c:pt idx="291">
                  <c:v>8.9930000000000003</c:v>
                </c:pt>
                <c:pt idx="292">
                  <c:v>8.94</c:v>
                </c:pt>
                <c:pt idx="293">
                  <c:v>8.9759999999999991</c:v>
                </c:pt>
                <c:pt idx="294">
                  <c:v>10.547000000000001</c:v>
                </c:pt>
                <c:pt idx="295">
                  <c:v>10.194000000000001</c:v>
                </c:pt>
                <c:pt idx="296">
                  <c:v>10.399000000000001</c:v>
                </c:pt>
                <c:pt idx="297">
                  <c:v>10.048</c:v>
                </c:pt>
                <c:pt idx="298">
                  <c:v>9.8469999999999995</c:v>
                </c:pt>
                <c:pt idx="299">
                  <c:v>9.782</c:v>
                </c:pt>
                <c:pt idx="300">
                  <c:v>9.5220000000000002</c:v>
                </c:pt>
                <c:pt idx="301">
                  <c:v>9.4169999999999998</c:v>
                </c:pt>
                <c:pt idx="302">
                  <c:v>9.5329999999999995</c:v>
                </c:pt>
                <c:pt idx="303">
                  <c:v>9.4719999999999995</c:v>
                </c:pt>
                <c:pt idx="304">
                  <c:v>9.6679999999999993</c:v>
                </c:pt>
                <c:pt idx="305">
                  <c:v>9.7140000000000004</c:v>
                </c:pt>
                <c:pt idx="306">
                  <c:v>9.7259999999999991</c:v>
                </c:pt>
                <c:pt idx="307">
                  <c:v>9.5370000000000008</c:v>
                </c:pt>
                <c:pt idx="308">
                  <c:v>9.5670000000000002</c:v>
                </c:pt>
                <c:pt idx="309">
                  <c:v>9.5670000000000002</c:v>
                </c:pt>
                <c:pt idx="310">
                  <c:v>9.4060000000000006</c:v>
                </c:pt>
                <c:pt idx="311">
                  <c:v>9.3379999999999992</c:v>
                </c:pt>
                <c:pt idx="312">
                  <c:v>9.391</c:v>
                </c:pt>
                <c:pt idx="313">
                  <c:v>9.36</c:v>
                </c:pt>
                <c:pt idx="314">
                  <c:v>9.36</c:v>
                </c:pt>
                <c:pt idx="315">
                  <c:v>9.2330000000000005</c:v>
                </c:pt>
                <c:pt idx="316">
                  <c:v>9.1219999999999999</c:v>
                </c:pt>
                <c:pt idx="317">
                  <c:v>9.2140000000000004</c:v>
                </c:pt>
                <c:pt idx="318">
                  <c:v>9.1969999999999992</c:v>
                </c:pt>
                <c:pt idx="319">
                  <c:v>9.157</c:v>
                </c:pt>
                <c:pt idx="320">
                  <c:v>9.1940000000000008</c:v>
                </c:pt>
                <c:pt idx="321">
                  <c:v>9.1560000000000006</c:v>
                </c:pt>
                <c:pt idx="322">
                  <c:v>9.1690000000000005</c:v>
                </c:pt>
                <c:pt idx="323">
                  <c:v>9.1300000000000008</c:v>
                </c:pt>
                <c:pt idx="324">
                  <c:v>9.1549999999999994</c:v>
                </c:pt>
                <c:pt idx="325">
                  <c:v>9.0860000000000003</c:v>
                </c:pt>
                <c:pt idx="326">
                  <c:v>8.9809999999999999</c:v>
                </c:pt>
                <c:pt idx="327">
                  <c:v>8.9770000000000003</c:v>
                </c:pt>
                <c:pt idx="328">
                  <c:v>8.9450000000000003</c:v>
                </c:pt>
                <c:pt idx="329">
                  <c:v>8.923</c:v>
                </c:pt>
                <c:pt idx="330">
                  <c:v>8.9589999999999996</c:v>
                </c:pt>
                <c:pt idx="331">
                  <c:v>8.9339999999999993</c:v>
                </c:pt>
                <c:pt idx="332">
                  <c:v>8.9009999999999998</c:v>
                </c:pt>
                <c:pt idx="333">
                  <c:v>8.8209999999999997</c:v>
                </c:pt>
                <c:pt idx="334">
                  <c:v>8.8060000000000009</c:v>
                </c:pt>
                <c:pt idx="335">
                  <c:v>8.7620000000000005</c:v>
                </c:pt>
                <c:pt idx="336">
                  <c:v>8.6950000000000003</c:v>
                </c:pt>
                <c:pt idx="337">
                  <c:v>8.65</c:v>
                </c:pt>
                <c:pt idx="338">
                  <c:v>8.577</c:v>
                </c:pt>
                <c:pt idx="339">
                  <c:v>8.4990000000000006</c:v>
                </c:pt>
                <c:pt idx="340">
                  <c:v>8.5079999999999991</c:v>
                </c:pt>
                <c:pt idx="341">
                  <c:v>8.5190000000000001</c:v>
                </c:pt>
                <c:pt idx="342">
                  <c:v>8.5419999999999998</c:v>
                </c:pt>
                <c:pt idx="343">
                  <c:v>8.5269999999999992</c:v>
                </c:pt>
                <c:pt idx="344">
                  <c:v>8.3000000000000007</c:v>
                </c:pt>
                <c:pt idx="345">
                  <c:v>8.2479999999999993</c:v>
                </c:pt>
                <c:pt idx="346">
                  <c:v>8.2520000000000007</c:v>
                </c:pt>
                <c:pt idx="347">
                  <c:v>8.2200000000000006</c:v>
                </c:pt>
                <c:pt idx="348">
                  <c:v>8.1780000000000008</c:v>
                </c:pt>
                <c:pt idx="349">
                  <c:v>8.1189999999999998</c:v>
                </c:pt>
                <c:pt idx="350">
                  <c:v>8.1669999999999998</c:v>
                </c:pt>
                <c:pt idx="351">
                  <c:v>8.1940000000000008</c:v>
                </c:pt>
                <c:pt idx="352">
                  <c:v>8.202</c:v>
                </c:pt>
                <c:pt idx="353">
                  <c:v>8.2449999999999992</c:v>
                </c:pt>
                <c:pt idx="354">
                  <c:v>8.2759999999999998</c:v>
                </c:pt>
                <c:pt idx="355">
                  <c:v>8.2959999999999994</c:v>
                </c:pt>
                <c:pt idx="356">
                  <c:v>8.2520000000000007</c:v>
                </c:pt>
                <c:pt idx="357">
                  <c:v>8.2390000000000008</c:v>
                </c:pt>
                <c:pt idx="358">
                  <c:v>8.2520000000000007</c:v>
                </c:pt>
                <c:pt idx="359">
                  <c:v>8.3079999999999998</c:v>
                </c:pt>
                <c:pt idx="360">
                  <c:v>8.2740000000000009</c:v>
                </c:pt>
                <c:pt idx="361">
                  <c:v>8.2899999999999991</c:v>
                </c:pt>
                <c:pt idx="362">
                  <c:v>8.2590000000000003</c:v>
                </c:pt>
                <c:pt idx="363">
                  <c:v>8.1489999999999991</c:v>
                </c:pt>
                <c:pt idx="364">
                  <c:v>8.0869999999999997</c:v>
                </c:pt>
                <c:pt idx="365">
                  <c:v>8.0489999999999995</c:v>
                </c:pt>
                <c:pt idx="366">
                  <c:v>8.0429999999999993</c:v>
                </c:pt>
                <c:pt idx="367">
                  <c:v>7.9969999999999999</c:v>
                </c:pt>
                <c:pt idx="368">
                  <c:v>7.9719999999999995</c:v>
                </c:pt>
                <c:pt idx="369">
                  <c:v>7.9429999999999996</c:v>
                </c:pt>
                <c:pt idx="370">
                  <c:v>7.9909999999999997</c:v>
                </c:pt>
                <c:pt idx="371">
                  <c:v>7.9969999999999999</c:v>
                </c:pt>
                <c:pt idx="372">
                  <c:v>7.9559999999999995</c:v>
                </c:pt>
                <c:pt idx="373">
                  <c:v>7.7910000000000004</c:v>
                </c:pt>
                <c:pt idx="374">
                  <c:v>7.7910000000000004</c:v>
                </c:pt>
                <c:pt idx="375">
                  <c:v>7.78</c:v>
                </c:pt>
                <c:pt idx="376">
                  <c:v>7.8469999999999995</c:v>
                </c:pt>
                <c:pt idx="377">
                  <c:v>7.819</c:v>
                </c:pt>
                <c:pt idx="378">
                  <c:v>7.8140000000000001</c:v>
                </c:pt>
                <c:pt idx="379">
                  <c:v>7.7569999999999997</c:v>
                </c:pt>
                <c:pt idx="380">
                  <c:v>7.7110000000000003</c:v>
                </c:pt>
                <c:pt idx="381">
                  <c:v>7.6379999999999999</c:v>
                </c:pt>
                <c:pt idx="382">
                  <c:v>7.5819999999999999</c:v>
                </c:pt>
                <c:pt idx="383">
                  <c:v>7.5440000000000005</c:v>
                </c:pt>
                <c:pt idx="384">
                  <c:v>7.4619999999999997</c:v>
                </c:pt>
                <c:pt idx="385">
                  <c:v>7.4550000000000001</c:v>
                </c:pt>
                <c:pt idx="386">
                  <c:v>7.4989999999999997</c:v>
                </c:pt>
                <c:pt idx="387">
                  <c:v>7.4530000000000003</c:v>
                </c:pt>
                <c:pt idx="388">
                  <c:v>7.4980000000000002</c:v>
                </c:pt>
                <c:pt idx="389">
                  <c:v>7.5030000000000001</c:v>
                </c:pt>
                <c:pt idx="390">
                  <c:v>7.9359999999999999</c:v>
                </c:pt>
                <c:pt idx="391">
                  <c:v>7.923</c:v>
                </c:pt>
                <c:pt idx="392">
                  <c:v>7.9859999999999998</c:v>
                </c:pt>
                <c:pt idx="393">
                  <c:v>7.9989999999999997</c:v>
                </c:pt>
                <c:pt idx="394">
                  <c:v>8.0990000000000002</c:v>
                </c:pt>
                <c:pt idx="395">
                  <c:v>8.0570000000000004</c:v>
                </c:pt>
                <c:pt idx="396">
                  <c:v>8.0890000000000004</c:v>
                </c:pt>
                <c:pt idx="397">
                  <c:v>8.0500000000000007</c:v>
                </c:pt>
                <c:pt idx="398">
                  <c:v>8.0429999999999993</c:v>
                </c:pt>
                <c:pt idx="399">
                  <c:v>8.0429999999999993</c:v>
                </c:pt>
                <c:pt idx="400">
                  <c:v>8.0329999999999995</c:v>
                </c:pt>
                <c:pt idx="401">
                  <c:v>8.0519999999999996</c:v>
                </c:pt>
                <c:pt idx="402">
                  <c:v>8.0050000000000008</c:v>
                </c:pt>
                <c:pt idx="403">
                  <c:v>8.0169999999999995</c:v>
                </c:pt>
                <c:pt idx="404">
                  <c:v>7.9729999999999999</c:v>
                </c:pt>
                <c:pt idx="405">
                  <c:v>7.9909999999999997</c:v>
                </c:pt>
                <c:pt idx="406">
                  <c:v>8.0419999999999998</c:v>
                </c:pt>
                <c:pt idx="407">
                  <c:v>8.032</c:v>
                </c:pt>
                <c:pt idx="408">
                  <c:v>7.9960000000000004</c:v>
                </c:pt>
                <c:pt idx="409">
                  <c:v>8.2289999999999992</c:v>
                </c:pt>
                <c:pt idx="410">
                  <c:v>8.1270000000000007</c:v>
                </c:pt>
                <c:pt idx="411">
                  <c:v>8.1989999999999998</c:v>
                </c:pt>
                <c:pt idx="412">
                  <c:v>8.1530000000000005</c:v>
                </c:pt>
                <c:pt idx="413">
                  <c:v>8.1820000000000004</c:v>
                </c:pt>
                <c:pt idx="414">
                  <c:v>8.1820000000000004</c:v>
                </c:pt>
                <c:pt idx="415">
                  <c:v>8.2650000000000006</c:v>
                </c:pt>
                <c:pt idx="416">
                  <c:v>8.1950000000000003</c:v>
                </c:pt>
                <c:pt idx="417">
                  <c:v>8.2319999999999993</c:v>
                </c:pt>
                <c:pt idx="418">
                  <c:v>8.1769999999999996</c:v>
                </c:pt>
                <c:pt idx="419">
                  <c:v>8.2219999999999995</c:v>
                </c:pt>
                <c:pt idx="420">
                  <c:v>8.2940000000000005</c:v>
                </c:pt>
                <c:pt idx="421">
                  <c:v>8.2710000000000008</c:v>
                </c:pt>
                <c:pt idx="422">
                  <c:v>8.3420000000000005</c:v>
                </c:pt>
                <c:pt idx="423">
                  <c:v>8.3420000000000005</c:v>
                </c:pt>
                <c:pt idx="424">
                  <c:v>8.2889999999999997</c:v>
                </c:pt>
                <c:pt idx="425">
                  <c:v>8.1980000000000004</c:v>
                </c:pt>
                <c:pt idx="426">
                  <c:v>8.1959999999999997</c:v>
                </c:pt>
                <c:pt idx="427">
                  <c:v>8.1820000000000004</c:v>
                </c:pt>
                <c:pt idx="428">
                  <c:v>8.1479999999999997</c:v>
                </c:pt>
                <c:pt idx="429">
                  <c:v>8.0869999999999997</c:v>
                </c:pt>
                <c:pt idx="430">
                  <c:v>8.1020000000000003</c:v>
                </c:pt>
                <c:pt idx="431">
                  <c:v>8.0579999999999998</c:v>
                </c:pt>
                <c:pt idx="432">
                  <c:v>8.0530000000000008</c:v>
                </c:pt>
                <c:pt idx="433">
                  <c:v>8.1289999999999996</c:v>
                </c:pt>
                <c:pt idx="434">
                  <c:v>8.1340000000000003</c:v>
                </c:pt>
                <c:pt idx="435">
                  <c:v>8.1080000000000005</c:v>
                </c:pt>
                <c:pt idx="436">
                  <c:v>8.0180000000000007</c:v>
                </c:pt>
                <c:pt idx="437">
                  <c:v>8.0229999999999997</c:v>
                </c:pt>
                <c:pt idx="438">
                  <c:v>7.9909999999999997</c:v>
                </c:pt>
                <c:pt idx="439">
                  <c:v>8.0340000000000007</c:v>
                </c:pt>
                <c:pt idx="440">
                  <c:v>8.0259999999999998</c:v>
                </c:pt>
                <c:pt idx="441">
                  <c:v>8.0050000000000008</c:v>
                </c:pt>
                <c:pt idx="442">
                  <c:v>7.9930000000000003</c:v>
                </c:pt>
                <c:pt idx="443">
                  <c:v>7.9859999999999998</c:v>
                </c:pt>
                <c:pt idx="444">
                  <c:v>8.0120000000000005</c:v>
                </c:pt>
                <c:pt idx="445">
                  <c:v>7.9829999999999997</c:v>
                </c:pt>
                <c:pt idx="446">
                  <c:v>7.9470000000000001</c:v>
                </c:pt>
                <c:pt idx="447">
                  <c:v>7.9489999999999998</c:v>
                </c:pt>
                <c:pt idx="448">
                  <c:v>7.8490000000000002</c:v>
                </c:pt>
                <c:pt idx="449">
                  <c:v>7.8659999999999997</c:v>
                </c:pt>
                <c:pt idx="450">
                  <c:v>7.8629999999999995</c:v>
                </c:pt>
                <c:pt idx="451">
                  <c:v>7.8629999999999995</c:v>
                </c:pt>
                <c:pt idx="452">
                  <c:v>7.8019999999999996</c:v>
                </c:pt>
                <c:pt idx="453">
                  <c:v>7.8010000000000002</c:v>
                </c:pt>
                <c:pt idx="454">
                  <c:v>7.78</c:v>
                </c:pt>
                <c:pt idx="455">
                  <c:v>7.782</c:v>
                </c:pt>
                <c:pt idx="456">
                  <c:v>7.782</c:v>
                </c:pt>
                <c:pt idx="457">
                  <c:v>7.6269999999999998</c:v>
                </c:pt>
                <c:pt idx="458">
                  <c:v>7.6280000000000001</c:v>
                </c:pt>
                <c:pt idx="459">
                  <c:v>7.6349999999999998</c:v>
                </c:pt>
                <c:pt idx="460">
                  <c:v>7.6879999999999997</c:v>
                </c:pt>
                <c:pt idx="461">
                  <c:v>7.6859999999999999</c:v>
                </c:pt>
                <c:pt idx="462">
                  <c:v>7.7030000000000003</c:v>
                </c:pt>
                <c:pt idx="463">
                  <c:v>7.7590000000000003</c:v>
                </c:pt>
                <c:pt idx="464">
                  <c:v>7.7530000000000001</c:v>
                </c:pt>
                <c:pt idx="465">
                  <c:v>7.7610000000000001</c:v>
                </c:pt>
                <c:pt idx="466">
                  <c:v>7.72</c:v>
                </c:pt>
                <c:pt idx="467">
                  <c:v>7.742</c:v>
                </c:pt>
                <c:pt idx="468">
                  <c:v>7.7560000000000002</c:v>
                </c:pt>
                <c:pt idx="469">
                  <c:v>7.758</c:v>
                </c:pt>
                <c:pt idx="470">
                  <c:v>7.7539999999999996</c:v>
                </c:pt>
                <c:pt idx="471">
                  <c:v>7.766</c:v>
                </c:pt>
                <c:pt idx="472">
                  <c:v>7.7780000000000005</c:v>
                </c:pt>
                <c:pt idx="473">
                  <c:v>7.657</c:v>
                </c:pt>
                <c:pt idx="474">
                  <c:v>7.673</c:v>
                </c:pt>
                <c:pt idx="475">
                  <c:v>7.6230000000000002</c:v>
                </c:pt>
                <c:pt idx="476">
                  <c:v>7.6589999999999998</c:v>
                </c:pt>
                <c:pt idx="477">
                  <c:v>7.694</c:v>
                </c:pt>
                <c:pt idx="478">
                  <c:v>7.6909999999999998</c:v>
                </c:pt>
                <c:pt idx="479">
                  <c:v>7.7050000000000001</c:v>
                </c:pt>
                <c:pt idx="480">
                  <c:v>7.77</c:v>
                </c:pt>
                <c:pt idx="481">
                  <c:v>7.7720000000000002</c:v>
                </c:pt>
                <c:pt idx="482">
                  <c:v>7.7569999999999997</c:v>
                </c:pt>
                <c:pt idx="483">
                  <c:v>7.7140000000000004</c:v>
                </c:pt>
                <c:pt idx="484">
                  <c:v>7.6609999999999996</c:v>
                </c:pt>
                <c:pt idx="485">
                  <c:v>7.6550000000000002</c:v>
                </c:pt>
                <c:pt idx="486">
                  <c:v>7.6550000000000002</c:v>
                </c:pt>
                <c:pt idx="487">
                  <c:v>7.6550000000000002</c:v>
                </c:pt>
                <c:pt idx="488">
                  <c:v>7.5910000000000002</c:v>
                </c:pt>
                <c:pt idx="489">
                  <c:v>7.556</c:v>
                </c:pt>
                <c:pt idx="490">
                  <c:v>7.399</c:v>
                </c:pt>
                <c:pt idx="491">
                  <c:v>7.3540000000000001</c:v>
                </c:pt>
                <c:pt idx="492">
                  <c:v>7.3129999999999997</c:v>
                </c:pt>
                <c:pt idx="493">
                  <c:v>7.2990000000000004</c:v>
                </c:pt>
                <c:pt idx="494">
                  <c:v>7.3319999999999999</c:v>
                </c:pt>
                <c:pt idx="495">
                  <c:v>7.3170000000000002</c:v>
                </c:pt>
                <c:pt idx="496">
                  <c:v>7.3029999999999999</c:v>
                </c:pt>
                <c:pt idx="497">
                  <c:v>7.3129999999999997</c:v>
                </c:pt>
                <c:pt idx="498">
                  <c:v>7.2780000000000005</c:v>
                </c:pt>
                <c:pt idx="499">
                  <c:v>7.2510000000000003</c:v>
                </c:pt>
                <c:pt idx="500">
                  <c:v>7.181</c:v>
                </c:pt>
                <c:pt idx="501">
                  <c:v>7.1079999999999997</c:v>
                </c:pt>
                <c:pt idx="502">
                  <c:v>7.0960000000000001</c:v>
                </c:pt>
                <c:pt idx="503">
                  <c:v>7.0659999999999998</c:v>
                </c:pt>
                <c:pt idx="504">
                  <c:v>7.0380000000000003</c:v>
                </c:pt>
                <c:pt idx="505">
                  <c:v>7.0129999999999999</c:v>
                </c:pt>
                <c:pt idx="506">
                  <c:v>6.9960000000000004</c:v>
                </c:pt>
                <c:pt idx="507">
                  <c:v>7.008</c:v>
                </c:pt>
                <c:pt idx="508">
                  <c:v>7.0650000000000004</c:v>
                </c:pt>
                <c:pt idx="509">
                  <c:v>7.085</c:v>
                </c:pt>
                <c:pt idx="510">
                  <c:v>7.0780000000000003</c:v>
                </c:pt>
                <c:pt idx="511">
                  <c:v>7.085</c:v>
                </c:pt>
                <c:pt idx="512">
                  <c:v>7.125</c:v>
                </c:pt>
                <c:pt idx="513">
                  <c:v>7.1</c:v>
                </c:pt>
                <c:pt idx="514">
                  <c:v>6.8609999999999998</c:v>
                </c:pt>
                <c:pt idx="515">
                  <c:v>6.8490000000000002</c:v>
                </c:pt>
                <c:pt idx="516">
                  <c:v>6.7709999999999999</c:v>
                </c:pt>
                <c:pt idx="517">
                  <c:v>6.7919999999999998</c:v>
                </c:pt>
                <c:pt idx="518">
                  <c:v>6.7940000000000005</c:v>
                </c:pt>
                <c:pt idx="519">
                  <c:v>6.7729999999999997</c:v>
                </c:pt>
                <c:pt idx="520">
                  <c:v>6.7729999999999997</c:v>
                </c:pt>
                <c:pt idx="521">
                  <c:v>7.2119999999999997</c:v>
                </c:pt>
              </c:numCache>
            </c:numRef>
          </c:val>
          <c:smooth val="0"/>
        </c:ser>
        <c:ser>
          <c:idx val="7"/>
          <c:order val="7"/>
          <c:tx>
            <c:strRef>
              <c:f>Bond!$I$2</c:f>
              <c:strCache>
                <c:ptCount val="1"/>
                <c:pt idx="0">
                  <c:v>Russia</c:v>
                </c:pt>
              </c:strCache>
            </c:strRef>
          </c:tx>
          <c:spPr>
            <a:ln w="28575" cap="rnd">
              <a:solidFill>
                <a:schemeClr val="accent2">
                  <a:lumMod val="60000"/>
                  <a:lumOff val="40000"/>
                </a:schemeClr>
              </a:solidFill>
              <a:round/>
            </a:ln>
            <a:effectLst/>
          </c:spPr>
          <c:marker>
            <c:symbol val="none"/>
          </c:marker>
          <c:cat>
            <c:numRef>
              <c:f>Bond!$A$851:$A$1392</c:f>
              <c:numCache>
                <c:formatCode>m/d/yyyy</c:formatCode>
                <c:ptCount val="522"/>
                <c:pt idx="0">
                  <c:v>42461</c:v>
                </c:pt>
                <c:pt idx="1">
                  <c:v>42464</c:v>
                </c:pt>
                <c:pt idx="2">
                  <c:v>42465</c:v>
                </c:pt>
                <c:pt idx="3">
                  <c:v>42466</c:v>
                </c:pt>
                <c:pt idx="4">
                  <c:v>42467</c:v>
                </c:pt>
                <c:pt idx="5">
                  <c:v>42468</c:v>
                </c:pt>
                <c:pt idx="6">
                  <c:v>42471</c:v>
                </c:pt>
                <c:pt idx="7">
                  <c:v>42472</c:v>
                </c:pt>
                <c:pt idx="8">
                  <c:v>42473</c:v>
                </c:pt>
                <c:pt idx="9">
                  <c:v>42474</c:v>
                </c:pt>
                <c:pt idx="10">
                  <c:v>42475</c:v>
                </c:pt>
                <c:pt idx="11">
                  <c:v>42478</c:v>
                </c:pt>
                <c:pt idx="12">
                  <c:v>42479</c:v>
                </c:pt>
                <c:pt idx="13">
                  <c:v>42480</c:v>
                </c:pt>
                <c:pt idx="14">
                  <c:v>42481</c:v>
                </c:pt>
                <c:pt idx="15">
                  <c:v>42482</c:v>
                </c:pt>
                <c:pt idx="16">
                  <c:v>42485</c:v>
                </c:pt>
                <c:pt idx="17">
                  <c:v>42486</c:v>
                </c:pt>
                <c:pt idx="18">
                  <c:v>42487</c:v>
                </c:pt>
                <c:pt idx="19">
                  <c:v>42488</c:v>
                </c:pt>
                <c:pt idx="20">
                  <c:v>42489</c:v>
                </c:pt>
                <c:pt idx="21" formatCode="[$-409]d\-mmm\-yy;@">
                  <c:v>42492</c:v>
                </c:pt>
                <c:pt idx="22" formatCode="[$-409]d\-mmm\-yy;@">
                  <c:v>42493</c:v>
                </c:pt>
                <c:pt idx="23" formatCode="[$-409]d\-mmm\-yy;@">
                  <c:v>42494</c:v>
                </c:pt>
                <c:pt idx="24" formatCode="[$-409]d\-mmm\-yy;@">
                  <c:v>42495</c:v>
                </c:pt>
                <c:pt idx="25" formatCode="[$-409]d\-mmm\-yy;@">
                  <c:v>42496</c:v>
                </c:pt>
                <c:pt idx="26" formatCode="[$-409]d\-mmm\-yy;@">
                  <c:v>42499</c:v>
                </c:pt>
                <c:pt idx="27" formatCode="[$-409]d\-mmm\-yy;@">
                  <c:v>42500</c:v>
                </c:pt>
                <c:pt idx="28" formatCode="[$-409]d\-mmm\-yy;@">
                  <c:v>42501</c:v>
                </c:pt>
                <c:pt idx="29" formatCode="[$-409]d\-mmm\-yy;@">
                  <c:v>42502</c:v>
                </c:pt>
                <c:pt idx="30" formatCode="[$-409]d\-mmm\-yy;@">
                  <c:v>42503</c:v>
                </c:pt>
                <c:pt idx="31" formatCode="[$-409]d\-mmm\-yy;@">
                  <c:v>42506</c:v>
                </c:pt>
                <c:pt idx="32" formatCode="[$-409]d\-mmm\-yy;@">
                  <c:v>42507</c:v>
                </c:pt>
                <c:pt idx="33" formatCode="[$-409]d\-mmm\-yy;@">
                  <c:v>42508</c:v>
                </c:pt>
                <c:pt idx="34" formatCode="[$-409]d\-mmm\-yy;@">
                  <c:v>42509</c:v>
                </c:pt>
                <c:pt idx="35" formatCode="[$-409]d\-mmm\-yy;@">
                  <c:v>42510</c:v>
                </c:pt>
                <c:pt idx="36" formatCode="[$-409]d\-mmm\-yy;@">
                  <c:v>42513</c:v>
                </c:pt>
                <c:pt idx="37" formatCode="[$-409]d\-mmm\-yy;@">
                  <c:v>42514</c:v>
                </c:pt>
                <c:pt idx="38" formatCode="[$-409]d\-mmm\-yy;@">
                  <c:v>42515</c:v>
                </c:pt>
                <c:pt idx="39" formatCode="[$-409]d\-mmm\-yy;@">
                  <c:v>42516</c:v>
                </c:pt>
                <c:pt idx="40" formatCode="[$-409]d\-mmm\-yy;@">
                  <c:v>42517</c:v>
                </c:pt>
                <c:pt idx="41" formatCode="[$-409]d\-mmm\-yy;@">
                  <c:v>42520</c:v>
                </c:pt>
                <c:pt idx="42" formatCode="[$-409]d\-mmm\-yy;@">
                  <c:v>42521</c:v>
                </c:pt>
                <c:pt idx="43" formatCode="[$-409]d\-mmm\-yy;@">
                  <c:v>42522</c:v>
                </c:pt>
                <c:pt idx="44" formatCode="[$-409]d\-mmm\-yy;@">
                  <c:v>42523</c:v>
                </c:pt>
                <c:pt idx="45" formatCode="[$-409]d\-mmm\-yy;@">
                  <c:v>42524</c:v>
                </c:pt>
                <c:pt idx="46" formatCode="[$-409]d\-mmm\-yy;@">
                  <c:v>42527</c:v>
                </c:pt>
                <c:pt idx="47" formatCode="[$-409]d\-mmm\-yy;@">
                  <c:v>42528</c:v>
                </c:pt>
                <c:pt idx="48" formatCode="[$-409]d\-mmm\-yy;@">
                  <c:v>42529</c:v>
                </c:pt>
                <c:pt idx="49" formatCode="[$-409]d\-mmm\-yy;@">
                  <c:v>42530</c:v>
                </c:pt>
                <c:pt idx="50" formatCode="[$-409]d\-mmm\-yy;@">
                  <c:v>42531</c:v>
                </c:pt>
                <c:pt idx="51" formatCode="[$-409]d\-mmm\-yy;@">
                  <c:v>42534</c:v>
                </c:pt>
                <c:pt idx="52" formatCode="[$-409]d\-mmm\-yy;@">
                  <c:v>42535</c:v>
                </c:pt>
                <c:pt idx="53" formatCode="[$-409]d\-mmm\-yy;@">
                  <c:v>42536</c:v>
                </c:pt>
                <c:pt idx="54" formatCode="[$-409]d\-mmm\-yy;@">
                  <c:v>42537</c:v>
                </c:pt>
                <c:pt idx="55" formatCode="[$-409]d\-mmm\-yy;@">
                  <c:v>42538</c:v>
                </c:pt>
                <c:pt idx="56" formatCode="[$-409]d\-mmm\-yy;@">
                  <c:v>42541</c:v>
                </c:pt>
                <c:pt idx="57" formatCode="[$-409]d\-mmm\-yy;@">
                  <c:v>42542</c:v>
                </c:pt>
                <c:pt idx="58" formatCode="[$-409]d\-mmm\-yy;@">
                  <c:v>42543</c:v>
                </c:pt>
                <c:pt idx="59" formatCode="[$-409]d\-mmm\-yy;@">
                  <c:v>42544</c:v>
                </c:pt>
                <c:pt idx="60" formatCode="[$-409]d\-mmm\-yy;@">
                  <c:v>42545</c:v>
                </c:pt>
                <c:pt idx="61" formatCode="[$-409]d\-mmm\-yy;@">
                  <c:v>42548</c:v>
                </c:pt>
                <c:pt idx="62" formatCode="[$-409]d\-mmm\-yy;@">
                  <c:v>42549</c:v>
                </c:pt>
                <c:pt idx="63" formatCode="[$-409]d\-mmm\-yy;@">
                  <c:v>42550</c:v>
                </c:pt>
                <c:pt idx="64" formatCode="[$-409]d\-mmm\-yy;@">
                  <c:v>42551</c:v>
                </c:pt>
                <c:pt idx="65" formatCode="[$-409]d\-mmm\-yy;@">
                  <c:v>42552</c:v>
                </c:pt>
                <c:pt idx="66" formatCode="[$-409]d\-mmm\-yy;@">
                  <c:v>42555</c:v>
                </c:pt>
                <c:pt idx="67" formatCode="[$-409]d\-mmm\-yy;@">
                  <c:v>42556</c:v>
                </c:pt>
                <c:pt idx="68" formatCode="[$-409]d\-mmm\-yy;@">
                  <c:v>42557</c:v>
                </c:pt>
                <c:pt idx="69" formatCode="[$-409]d\-mmm\-yy;@">
                  <c:v>42558</c:v>
                </c:pt>
                <c:pt idx="70" formatCode="[$-409]d\-mmm\-yy;@">
                  <c:v>42559</c:v>
                </c:pt>
                <c:pt idx="71" formatCode="[$-409]d\-mmm\-yy;@">
                  <c:v>42562</c:v>
                </c:pt>
                <c:pt idx="72" formatCode="[$-409]d\-mmm\-yy;@">
                  <c:v>42563</c:v>
                </c:pt>
                <c:pt idx="73" formatCode="[$-409]d\-mmm\-yy;@">
                  <c:v>42564</c:v>
                </c:pt>
                <c:pt idx="74" formatCode="[$-409]d\-mmm\-yy;@">
                  <c:v>42565</c:v>
                </c:pt>
                <c:pt idx="75" formatCode="[$-409]d\-mmm\-yy;@">
                  <c:v>42566</c:v>
                </c:pt>
                <c:pt idx="76" formatCode="[$-409]d\-mmm\-yy;@">
                  <c:v>42569</c:v>
                </c:pt>
                <c:pt idx="77" formatCode="[$-409]d\-mmm\-yy;@">
                  <c:v>42570</c:v>
                </c:pt>
                <c:pt idx="78" formatCode="[$-409]d\-mmm\-yy;@">
                  <c:v>42571</c:v>
                </c:pt>
                <c:pt idx="79" formatCode="[$-409]d\-mmm\-yy;@">
                  <c:v>42572</c:v>
                </c:pt>
                <c:pt idx="80" formatCode="[$-409]d\-mmm\-yy;@">
                  <c:v>42573</c:v>
                </c:pt>
                <c:pt idx="81" formatCode="[$-409]d\-mmm\-yy;@">
                  <c:v>42576</c:v>
                </c:pt>
                <c:pt idx="82" formatCode="[$-409]d\-mmm\-yy;@">
                  <c:v>42577</c:v>
                </c:pt>
                <c:pt idx="83" formatCode="[$-409]d\-mmm\-yy;@">
                  <c:v>42578</c:v>
                </c:pt>
                <c:pt idx="84" formatCode="[$-409]d\-mmm\-yy;@">
                  <c:v>42579</c:v>
                </c:pt>
                <c:pt idx="85" formatCode="[$-409]d\-mmm\-yy;@">
                  <c:v>42580</c:v>
                </c:pt>
                <c:pt idx="86" formatCode="[$-409]d\-mmm\-yy;@">
                  <c:v>42583</c:v>
                </c:pt>
                <c:pt idx="87" formatCode="[$-409]d\-mmm\-yy;@">
                  <c:v>42584</c:v>
                </c:pt>
                <c:pt idx="88" formatCode="[$-409]d\-mmm\-yy;@">
                  <c:v>42585</c:v>
                </c:pt>
                <c:pt idx="89" formatCode="[$-409]d\-mmm\-yy;@">
                  <c:v>42586</c:v>
                </c:pt>
                <c:pt idx="90" formatCode="[$-409]d\-mmm\-yy;@">
                  <c:v>42587</c:v>
                </c:pt>
                <c:pt idx="91" formatCode="[$-409]d\-mmm\-yy;@">
                  <c:v>42590</c:v>
                </c:pt>
                <c:pt idx="92" formatCode="[$-409]d\-mmm\-yy;@">
                  <c:v>42591</c:v>
                </c:pt>
                <c:pt idx="93" formatCode="[$-409]d\-mmm\-yy;@">
                  <c:v>42592</c:v>
                </c:pt>
                <c:pt idx="94" formatCode="[$-409]d\-mmm\-yy;@">
                  <c:v>42593</c:v>
                </c:pt>
                <c:pt idx="95" formatCode="[$-409]d\-mmm\-yy;@">
                  <c:v>42594</c:v>
                </c:pt>
                <c:pt idx="96" formatCode="[$-409]d\-mmm\-yy;@">
                  <c:v>42597</c:v>
                </c:pt>
                <c:pt idx="97" formatCode="[$-409]d\-mmm\-yy;@">
                  <c:v>42598</c:v>
                </c:pt>
                <c:pt idx="98" formatCode="[$-409]d\-mmm\-yy;@">
                  <c:v>42599</c:v>
                </c:pt>
                <c:pt idx="99" formatCode="[$-409]d\-mmm\-yy;@">
                  <c:v>42600</c:v>
                </c:pt>
                <c:pt idx="100" formatCode="[$-409]d\-mmm\-yy;@">
                  <c:v>42601</c:v>
                </c:pt>
                <c:pt idx="101" formatCode="[$-409]d\-mmm\-yy;@">
                  <c:v>42604</c:v>
                </c:pt>
                <c:pt idx="102" formatCode="[$-409]d\-mmm\-yy;@">
                  <c:v>42605</c:v>
                </c:pt>
                <c:pt idx="103" formatCode="[$-409]d\-mmm\-yy;@">
                  <c:v>42606</c:v>
                </c:pt>
                <c:pt idx="104" formatCode="[$-409]d\-mmm\-yy;@">
                  <c:v>42607</c:v>
                </c:pt>
                <c:pt idx="105" formatCode="[$-409]d\-mmm\-yy;@">
                  <c:v>42608</c:v>
                </c:pt>
                <c:pt idx="106" formatCode="[$-409]d\-mmm\-yy;@">
                  <c:v>42611</c:v>
                </c:pt>
                <c:pt idx="107" formatCode="[$-409]d\-mmm\-yy;@">
                  <c:v>42612</c:v>
                </c:pt>
                <c:pt idx="108" formatCode="[$-409]d\-mmm\-yy;@">
                  <c:v>42613</c:v>
                </c:pt>
                <c:pt idx="109" formatCode="[$-409]d\-mmm\-yy;@">
                  <c:v>42614</c:v>
                </c:pt>
                <c:pt idx="110" formatCode="[$-409]d\-mmm\-yy;@">
                  <c:v>42615</c:v>
                </c:pt>
                <c:pt idx="111" formatCode="[$-409]d\-mmm\-yy;@">
                  <c:v>42618</c:v>
                </c:pt>
                <c:pt idx="112" formatCode="[$-409]d\-mmm\-yy;@">
                  <c:v>42619</c:v>
                </c:pt>
                <c:pt idx="113" formatCode="[$-409]d\-mmm\-yy;@">
                  <c:v>42620</c:v>
                </c:pt>
                <c:pt idx="114" formatCode="[$-409]d\-mmm\-yy;@">
                  <c:v>42621</c:v>
                </c:pt>
                <c:pt idx="115" formatCode="[$-409]d\-mmm\-yy;@">
                  <c:v>42622</c:v>
                </c:pt>
                <c:pt idx="116" formatCode="[$-409]d\-mmm\-yy;@">
                  <c:v>42625</c:v>
                </c:pt>
                <c:pt idx="117" formatCode="[$-409]d\-mmm\-yy;@">
                  <c:v>42626</c:v>
                </c:pt>
                <c:pt idx="118" formatCode="[$-409]d\-mmm\-yy;@">
                  <c:v>42627</c:v>
                </c:pt>
                <c:pt idx="119" formatCode="[$-409]d\-mmm\-yy;@">
                  <c:v>42628</c:v>
                </c:pt>
                <c:pt idx="120" formatCode="[$-409]d\-mmm\-yy;@">
                  <c:v>42629</c:v>
                </c:pt>
                <c:pt idx="121" formatCode="[$-409]d\-mmm\-yy;@">
                  <c:v>42632</c:v>
                </c:pt>
                <c:pt idx="122" formatCode="[$-409]d\-mmm\-yy;@">
                  <c:v>42633</c:v>
                </c:pt>
                <c:pt idx="123" formatCode="[$-409]d\-mmm\-yy;@">
                  <c:v>42634</c:v>
                </c:pt>
                <c:pt idx="124" formatCode="[$-409]d\-mmm\-yy;@">
                  <c:v>42635</c:v>
                </c:pt>
                <c:pt idx="125" formatCode="[$-409]d\-mmm\-yy;@">
                  <c:v>42636</c:v>
                </c:pt>
                <c:pt idx="126" formatCode="[$-409]d\-mmm\-yy;@">
                  <c:v>42639</c:v>
                </c:pt>
                <c:pt idx="127" formatCode="[$-409]d\-mmm\-yy;@">
                  <c:v>42640</c:v>
                </c:pt>
                <c:pt idx="128" formatCode="[$-409]d\-mmm\-yy;@">
                  <c:v>42641</c:v>
                </c:pt>
                <c:pt idx="129" formatCode="[$-409]d\-mmm\-yy;@">
                  <c:v>42642</c:v>
                </c:pt>
                <c:pt idx="130" formatCode="[$-409]d\-mmm\-yy;@">
                  <c:v>42643</c:v>
                </c:pt>
                <c:pt idx="131" formatCode="[$-409]d\-mmm\-yy;@">
                  <c:v>42646</c:v>
                </c:pt>
                <c:pt idx="132" formatCode="[$-409]d\-mmm\-yy;@">
                  <c:v>42647</c:v>
                </c:pt>
                <c:pt idx="133" formatCode="[$-409]d\-mmm\-yy;@">
                  <c:v>42648</c:v>
                </c:pt>
                <c:pt idx="134" formatCode="[$-409]d\-mmm\-yy;@">
                  <c:v>42649</c:v>
                </c:pt>
                <c:pt idx="135" formatCode="[$-409]d\-mmm\-yy;@">
                  <c:v>42650</c:v>
                </c:pt>
                <c:pt idx="136" formatCode="[$-409]d\-mmm\-yy;@">
                  <c:v>42653</c:v>
                </c:pt>
                <c:pt idx="137" formatCode="[$-409]d\-mmm\-yy;@">
                  <c:v>42654</c:v>
                </c:pt>
                <c:pt idx="138" formatCode="[$-409]d\-mmm\-yy;@">
                  <c:v>42655</c:v>
                </c:pt>
                <c:pt idx="139" formatCode="[$-409]d\-mmm\-yy;@">
                  <c:v>42656</c:v>
                </c:pt>
                <c:pt idx="140" formatCode="[$-409]d\-mmm\-yy;@">
                  <c:v>42657</c:v>
                </c:pt>
                <c:pt idx="141" formatCode="[$-409]d\-mmm\-yy;@">
                  <c:v>42660</c:v>
                </c:pt>
                <c:pt idx="142" formatCode="[$-409]d\-mmm\-yy;@">
                  <c:v>42661</c:v>
                </c:pt>
                <c:pt idx="143" formatCode="[$-409]d\-mmm\-yy;@">
                  <c:v>42662</c:v>
                </c:pt>
                <c:pt idx="144" formatCode="[$-409]d\-mmm\-yy;@">
                  <c:v>42663</c:v>
                </c:pt>
                <c:pt idx="145" formatCode="[$-409]d\-mmm\-yy;@">
                  <c:v>42664</c:v>
                </c:pt>
                <c:pt idx="146" formatCode="[$-409]d\-mmm\-yy;@">
                  <c:v>42667</c:v>
                </c:pt>
                <c:pt idx="147" formatCode="[$-409]d\-mmm\-yy;@">
                  <c:v>42668</c:v>
                </c:pt>
                <c:pt idx="148" formatCode="[$-409]d\-mmm\-yy;@">
                  <c:v>42669</c:v>
                </c:pt>
                <c:pt idx="149" formatCode="[$-409]d\-mmm\-yy;@">
                  <c:v>42670</c:v>
                </c:pt>
                <c:pt idx="150" formatCode="[$-409]d\-mmm\-yy;@">
                  <c:v>42671</c:v>
                </c:pt>
                <c:pt idx="151" formatCode="[$-409]d\-mmm\-yy;@">
                  <c:v>42674</c:v>
                </c:pt>
                <c:pt idx="152" formatCode="[$-409]d\-mmm\-yy;@">
                  <c:v>42675</c:v>
                </c:pt>
                <c:pt idx="153" formatCode="[$-409]d\-mmm\-yy;@">
                  <c:v>42676</c:v>
                </c:pt>
                <c:pt idx="154" formatCode="[$-409]d\-mmm\-yy;@">
                  <c:v>42677</c:v>
                </c:pt>
                <c:pt idx="155" formatCode="[$-409]d\-mmm\-yy;@">
                  <c:v>42678</c:v>
                </c:pt>
                <c:pt idx="156" formatCode="[$-409]d\-mmm\-yy;@">
                  <c:v>42681</c:v>
                </c:pt>
                <c:pt idx="157" formatCode="[$-409]d\-mmm\-yy;@">
                  <c:v>42682</c:v>
                </c:pt>
                <c:pt idx="158" formatCode="[$-409]d\-mmm\-yy;@">
                  <c:v>42683</c:v>
                </c:pt>
                <c:pt idx="159" formatCode="[$-409]d\-mmm\-yy;@">
                  <c:v>42684</c:v>
                </c:pt>
                <c:pt idx="160" formatCode="[$-409]d\-mmm\-yy;@">
                  <c:v>42685</c:v>
                </c:pt>
                <c:pt idx="161" formatCode="[$-409]d\-mmm\-yy;@">
                  <c:v>42688</c:v>
                </c:pt>
                <c:pt idx="162" formatCode="[$-409]d\-mmm\-yy;@">
                  <c:v>42689</c:v>
                </c:pt>
                <c:pt idx="163" formatCode="[$-409]d\-mmm\-yy;@">
                  <c:v>42690</c:v>
                </c:pt>
                <c:pt idx="164" formatCode="[$-409]d\-mmm\-yy;@">
                  <c:v>42691</c:v>
                </c:pt>
                <c:pt idx="165" formatCode="[$-409]d\-mmm\-yy;@">
                  <c:v>42692</c:v>
                </c:pt>
                <c:pt idx="166" formatCode="[$-409]d\-mmm\-yy;@">
                  <c:v>42695</c:v>
                </c:pt>
                <c:pt idx="167" formatCode="[$-409]d\-mmm\-yy;@">
                  <c:v>42696</c:v>
                </c:pt>
                <c:pt idx="168" formatCode="[$-409]d\-mmm\-yy;@">
                  <c:v>42697</c:v>
                </c:pt>
                <c:pt idx="169" formatCode="[$-409]d\-mmm\-yy;@">
                  <c:v>42698</c:v>
                </c:pt>
                <c:pt idx="170" formatCode="[$-409]d\-mmm\-yy;@">
                  <c:v>42699</c:v>
                </c:pt>
                <c:pt idx="171" formatCode="[$-409]d\-mmm\-yy;@">
                  <c:v>42702</c:v>
                </c:pt>
                <c:pt idx="172" formatCode="[$-409]d\-mmm\-yy;@">
                  <c:v>42703</c:v>
                </c:pt>
                <c:pt idx="173" formatCode="[$-409]d\-mmm\-yy;@">
                  <c:v>42704</c:v>
                </c:pt>
                <c:pt idx="174" formatCode="[$-409]d\-mmm\-yy;@">
                  <c:v>42705</c:v>
                </c:pt>
                <c:pt idx="175" formatCode="[$-409]d\-mmm\-yy;@">
                  <c:v>42706</c:v>
                </c:pt>
                <c:pt idx="176" formatCode="[$-409]d\-mmm\-yy;@">
                  <c:v>42709</c:v>
                </c:pt>
                <c:pt idx="177" formatCode="[$-409]d\-mmm\-yy;@">
                  <c:v>42710</c:v>
                </c:pt>
                <c:pt idx="178" formatCode="[$-409]d\-mmm\-yy;@">
                  <c:v>42711</c:v>
                </c:pt>
                <c:pt idx="179" formatCode="[$-409]d\-mmm\-yy;@">
                  <c:v>42712</c:v>
                </c:pt>
                <c:pt idx="180" formatCode="[$-409]d\-mmm\-yy;@">
                  <c:v>42713</c:v>
                </c:pt>
                <c:pt idx="181" formatCode="[$-409]d\-mmm\-yy;@">
                  <c:v>42716</c:v>
                </c:pt>
                <c:pt idx="182" formatCode="[$-409]d\-mmm\-yy;@">
                  <c:v>42717</c:v>
                </c:pt>
                <c:pt idx="183" formatCode="[$-409]d\-mmm\-yy;@">
                  <c:v>42718</c:v>
                </c:pt>
                <c:pt idx="184" formatCode="[$-409]d\-mmm\-yy;@">
                  <c:v>42719</c:v>
                </c:pt>
                <c:pt idx="185" formatCode="[$-409]d\-mmm\-yy;@">
                  <c:v>42720</c:v>
                </c:pt>
                <c:pt idx="186" formatCode="[$-409]d\-mmm\-yy;@">
                  <c:v>42723</c:v>
                </c:pt>
                <c:pt idx="187" formatCode="[$-409]d\-mmm\-yy;@">
                  <c:v>42724</c:v>
                </c:pt>
                <c:pt idx="188" formatCode="[$-409]d\-mmm\-yy;@">
                  <c:v>42725</c:v>
                </c:pt>
                <c:pt idx="189" formatCode="[$-409]d\-mmm\-yy;@">
                  <c:v>42726</c:v>
                </c:pt>
                <c:pt idx="190" formatCode="[$-409]d\-mmm\-yy;@">
                  <c:v>42727</c:v>
                </c:pt>
                <c:pt idx="191" formatCode="[$-409]d\-mmm\-yy;@">
                  <c:v>42730</c:v>
                </c:pt>
                <c:pt idx="192" formatCode="[$-409]d\-mmm\-yy;@">
                  <c:v>42731</c:v>
                </c:pt>
                <c:pt idx="193" formatCode="[$-409]d\-mmm\-yy;@">
                  <c:v>42732</c:v>
                </c:pt>
                <c:pt idx="194" formatCode="[$-409]d\-mmm\-yy;@">
                  <c:v>42733</c:v>
                </c:pt>
                <c:pt idx="195" formatCode="[$-409]d\-mmm\-yy;@">
                  <c:v>42734</c:v>
                </c:pt>
                <c:pt idx="196" formatCode="[$-409]d\-mmm\-yy;@">
                  <c:v>42737</c:v>
                </c:pt>
                <c:pt idx="197" formatCode="[$-409]d\-mmm\-yy;@">
                  <c:v>42738</c:v>
                </c:pt>
                <c:pt idx="198" formatCode="[$-409]d\-mmm\-yy;@">
                  <c:v>42739</c:v>
                </c:pt>
                <c:pt idx="199" formatCode="[$-409]d\-mmm\-yy;@">
                  <c:v>42740</c:v>
                </c:pt>
                <c:pt idx="200" formatCode="[$-409]d\-mmm\-yy;@">
                  <c:v>42741</c:v>
                </c:pt>
                <c:pt idx="201" formatCode="[$-409]d\-mmm\-yy;@">
                  <c:v>42744</c:v>
                </c:pt>
                <c:pt idx="202" formatCode="[$-409]d\-mmm\-yy;@">
                  <c:v>42745</c:v>
                </c:pt>
                <c:pt idx="203" formatCode="[$-409]d\-mmm\-yy;@">
                  <c:v>42746</c:v>
                </c:pt>
                <c:pt idx="204" formatCode="[$-409]d\-mmm\-yy;@">
                  <c:v>42747</c:v>
                </c:pt>
                <c:pt idx="205" formatCode="[$-409]d\-mmm\-yy;@">
                  <c:v>42748</c:v>
                </c:pt>
                <c:pt idx="206" formatCode="[$-409]d\-mmm\-yy;@">
                  <c:v>42751</c:v>
                </c:pt>
                <c:pt idx="207" formatCode="[$-409]d\-mmm\-yy;@">
                  <c:v>42752</c:v>
                </c:pt>
                <c:pt idx="208" formatCode="[$-409]d\-mmm\-yy;@">
                  <c:v>42753</c:v>
                </c:pt>
                <c:pt idx="209" formatCode="[$-409]d\-mmm\-yy;@">
                  <c:v>42754</c:v>
                </c:pt>
                <c:pt idx="210" formatCode="[$-409]d\-mmm\-yy;@">
                  <c:v>42755</c:v>
                </c:pt>
                <c:pt idx="211" formatCode="[$-409]d\-mmm\-yy;@">
                  <c:v>42758</c:v>
                </c:pt>
                <c:pt idx="212" formatCode="[$-409]d\-mmm\-yy;@">
                  <c:v>42759</c:v>
                </c:pt>
                <c:pt idx="213" formatCode="[$-409]d\-mmm\-yy;@">
                  <c:v>42760</c:v>
                </c:pt>
                <c:pt idx="214" formatCode="[$-409]d\-mmm\-yy;@">
                  <c:v>42761</c:v>
                </c:pt>
                <c:pt idx="215" formatCode="[$-409]d\-mmm\-yy;@">
                  <c:v>42762</c:v>
                </c:pt>
                <c:pt idx="216" formatCode="[$-409]d\-mmm\-yy;@">
                  <c:v>42765</c:v>
                </c:pt>
                <c:pt idx="217" formatCode="[$-409]d\-mmm\-yy;@">
                  <c:v>42766</c:v>
                </c:pt>
                <c:pt idx="218" formatCode="[$-409]d\-mmm\-yy;@">
                  <c:v>42767</c:v>
                </c:pt>
                <c:pt idx="219" formatCode="[$-409]d\-mmm\-yy;@">
                  <c:v>42768</c:v>
                </c:pt>
                <c:pt idx="220" formatCode="[$-409]d\-mmm\-yy;@">
                  <c:v>42769</c:v>
                </c:pt>
                <c:pt idx="221" formatCode="[$-409]d\-mmm\-yy;@">
                  <c:v>42772</c:v>
                </c:pt>
                <c:pt idx="222" formatCode="[$-409]d\-mmm\-yy;@">
                  <c:v>42773</c:v>
                </c:pt>
                <c:pt idx="223" formatCode="[$-409]d\-mmm\-yy;@">
                  <c:v>42774</c:v>
                </c:pt>
                <c:pt idx="224" formatCode="[$-409]d\-mmm\-yy;@">
                  <c:v>42775</c:v>
                </c:pt>
                <c:pt idx="225" formatCode="[$-409]d\-mmm\-yy;@">
                  <c:v>42776</c:v>
                </c:pt>
                <c:pt idx="226" formatCode="[$-409]d\-mmm\-yy;@">
                  <c:v>42779</c:v>
                </c:pt>
                <c:pt idx="227" formatCode="[$-409]d\-mmm\-yy;@">
                  <c:v>42780</c:v>
                </c:pt>
                <c:pt idx="228" formatCode="[$-409]d\-mmm\-yy;@">
                  <c:v>42781</c:v>
                </c:pt>
                <c:pt idx="229" formatCode="[$-409]d\-mmm\-yy;@">
                  <c:v>42782</c:v>
                </c:pt>
                <c:pt idx="230" formatCode="[$-409]d\-mmm\-yy;@">
                  <c:v>42783</c:v>
                </c:pt>
                <c:pt idx="231" formatCode="[$-409]d\-mmm\-yy;@">
                  <c:v>42786</c:v>
                </c:pt>
                <c:pt idx="232" formatCode="[$-409]d\-mmm\-yy;@">
                  <c:v>42787</c:v>
                </c:pt>
                <c:pt idx="233" formatCode="[$-409]d\-mmm\-yy;@">
                  <c:v>42788</c:v>
                </c:pt>
                <c:pt idx="234" formatCode="[$-409]d\-mmm\-yy;@">
                  <c:v>42789</c:v>
                </c:pt>
                <c:pt idx="235" formatCode="[$-409]d\-mmm\-yy;@">
                  <c:v>42790</c:v>
                </c:pt>
                <c:pt idx="236" formatCode="[$-409]d\-mmm\-yy;@">
                  <c:v>42793</c:v>
                </c:pt>
                <c:pt idx="237" formatCode="[$-409]d\-mmm\-yy;@">
                  <c:v>42794</c:v>
                </c:pt>
                <c:pt idx="238" formatCode="[$-409]d\-mmm\-yy;@">
                  <c:v>42795</c:v>
                </c:pt>
                <c:pt idx="239" formatCode="[$-409]d\-mmm\-yy;@">
                  <c:v>42796</c:v>
                </c:pt>
                <c:pt idx="240" formatCode="[$-409]d\-mmm\-yy;@">
                  <c:v>42797</c:v>
                </c:pt>
                <c:pt idx="241" formatCode="[$-409]d\-mmm\-yy;@">
                  <c:v>42800</c:v>
                </c:pt>
                <c:pt idx="242" formatCode="[$-409]d\-mmm\-yy;@">
                  <c:v>42801</c:v>
                </c:pt>
                <c:pt idx="243" formatCode="[$-409]d\-mmm\-yy;@">
                  <c:v>42802</c:v>
                </c:pt>
                <c:pt idx="244" formatCode="[$-409]d\-mmm\-yy;@">
                  <c:v>42803</c:v>
                </c:pt>
                <c:pt idx="245" formatCode="[$-409]d\-mmm\-yy;@">
                  <c:v>42804</c:v>
                </c:pt>
                <c:pt idx="246" formatCode="[$-409]d\-mmm\-yy;@">
                  <c:v>42807</c:v>
                </c:pt>
                <c:pt idx="247" formatCode="[$-409]d\-mmm\-yy;@">
                  <c:v>42808</c:v>
                </c:pt>
                <c:pt idx="248" formatCode="[$-409]d\-mmm\-yy;@">
                  <c:v>42809</c:v>
                </c:pt>
                <c:pt idx="249" formatCode="[$-409]d\-mmm\-yy;@">
                  <c:v>42810</c:v>
                </c:pt>
                <c:pt idx="250" formatCode="[$-409]d\-mmm\-yy;@">
                  <c:v>42811</c:v>
                </c:pt>
                <c:pt idx="251" formatCode="[$-409]d\-mmm\-yy;@">
                  <c:v>42814</c:v>
                </c:pt>
                <c:pt idx="252" formatCode="[$-409]d\-mmm\-yy;@">
                  <c:v>42815</c:v>
                </c:pt>
                <c:pt idx="253" formatCode="[$-409]d\-mmm\-yy;@">
                  <c:v>42816</c:v>
                </c:pt>
                <c:pt idx="254" formatCode="[$-409]d\-mmm\-yy;@">
                  <c:v>42817</c:v>
                </c:pt>
                <c:pt idx="255" formatCode="[$-409]d\-mmm\-yy;@">
                  <c:v>42818</c:v>
                </c:pt>
                <c:pt idx="256" formatCode="[$-409]d\-mmm\-yy;@">
                  <c:v>42821</c:v>
                </c:pt>
                <c:pt idx="257" formatCode="[$-409]d\-mmm\-yy;@">
                  <c:v>42822</c:v>
                </c:pt>
                <c:pt idx="258" formatCode="[$-409]d\-mmm\-yy;@">
                  <c:v>42823</c:v>
                </c:pt>
                <c:pt idx="259" formatCode="[$-409]d\-mmm\-yy;@">
                  <c:v>42824</c:v>
                </c:pt>
                <c:pt idx="260" formatCode="[$-409]d\-mmm\-yy;@">
                  <c:v>42825</c:v>
                </c:pt>
                <c:pt idx="261" formatCode="[$-409]d\-mmm\-yy;@">
                  <c:v>42828</c:v>
                </c:pt>
                <c:pt idx="262" formatCode="[$-409]d\-mmm\-yy;@">
                  <c:v>42829</c:v>
                </c:pt>
                <c:pt idx="263" formatCode="[$-409]d\-mmm\-yy;@">
                  <c:v>42830</c:v>
                </c:pt>
                <c:pt idx="264" formatCode="[$-409]d\-mmm\-yy;@">
                  <c:v>42831</c:v>
                </c:pt>
                <c:pt idx="265" formatCode="[$-409]d\-mmm\-yy;@">
                  <c:v>42832</c:v>
                </c:pt>
                <c:pt idx="266" formatCode="[$-409]d\-mmm\-yy;@">
                  <c:v>42835</c:v>
                </c:pt>
                <c:pt idx="267" formatCode="[$-409]d\-mmm\-yy;@">
                  <c:v>42836</c:v>
                </c:pt>
                <c:pt idx="268" formatCode="[$-409]d\-mmm\-yy;@">
                  <c:v>42837</c:v>
                </c:pt>
                <c:pt idx="269" formatCode="[$-409]d\-mmm\-yy;@">
                  <c:v>42838</c:v>
                </c:pt>
                <c:pt idx="270" formatCode="[$-409]d\-mmm\-yy;@">
                  <c:v>42839</c:v>
                </c:pt>
                <c:pt idx="271" formatCode="[$-409]d\-mmm\-yy;@">
                  <c:v>42842</c:v>
                </c:pt>
                <c:pt idx="272" formatCode="[$-409]d\-mmm\-yy;@">
                  <c:v>42843</c:v>
                </c:pt>
                <c:pt idx="273" formatCode="[$-409]d\-mmm\-yy;@">
                  <c:v>42844</c:v>
                </c:pt>
                <c:pt idx="274" formatCode="[$-409]d\-mmm\-yy;@">
                  <c:v>42845</c:v>
                </c:pt>
                <c:pt idx="275" formatCode="[$-409]d\-mmm\-yy;@">
                  <c:v>42846</c:v>
                </c:pt>
                <c:pt idx="276" formatCode="[$-409]d\-mmm\-yy;@">
                  <c:v>42849</c:v>
                </c:pt>
                <c:pt idx="277" formatCode="[$-409]d\-mmm\-yy;@">
                  <c:v>42850</c:v>
                </c:pt>
                <c:pt idx="278" formatCode="[$-409]d\-mmm\-yy;@">
                  <c:v>42851</c:v>
                </c:pt>
                <c:pt idx="279" formatCode="[$-409]d\-mmm\-yy;@">
                  <c:v>42852</c:v>
                </c:pt>
                <c:pt idx="280" formatCode="[$-409]d\-mmm\-yy;@">
                  <c:v>42853</c:v>
                </c:pt>
                <c:pt idx="281" formatCode="[$-409]d\-mmm\-yy;@">
                  <c:v>42856</c:v>
                </c:pt>
                <c:pt idx="282" formatCode="[$-409]d\-mmm\-yy;@">
                  <c:v>42857</c:v>
                </c:pt>
                <c:pt idx="283" formatCode="[$-409]d\-mmm\-yy;@">
                  <c:v>42858</c:v>
                </c:pt>
                <c:pt idx="284" formatCode="[$-409]d\-mmm\-yy;@">
                  <c:v>42859</c:v>
                </c:pt>
                <c:pt idx="285" formatCode="[$-409]d\-mmm\-yy;@">
                  <c:v>42860</c:v>
                </c:pt>
                <c:pt idx="286" formatCode="[$-409]d\-mmm\-yy;@">
                  <c:v>42863</c:v>
                </c:pt>
                <c:pt idx="287" formatCode="[$-409]d\-mmm\-yy;@">
                  <c:v>42864</c:v>
                </c:pt>
                <c:pt idx="288" formatCode="[$-409]d\-mmm\-yy;@">
                  <c:v>42865</c:v>
                </c:pt>
                <c:pt idx="289" formatCode="[$-409]d\-mmm\-yy;@">
                  <c:v>42866</c:v>
                </c:pt>
                <c:pt idx="290" formatCode="[$-409]d\-mmm\-yy;@">
                  <c:v>42867</c:v>
                </c:pt>
                <c:pt idx="291" formatCode="[$-409]d\-mmm\-yy;@">
                  <c:v>42870</c:v>
                </c:pt>
                <c:pt idx="292" formatCode="[$-409]d\-mmm\-yy;@">
                  <c:v>42871</c:v>
                </c:pt>
                <c:pt idx="293" formatCode="[$-409]d\-mmm\-yy;@">
                  <c:v>42872</c:v>
                </c:pt>
                <c:pt idx="294" formatCode="[$-409]d\-mmm\-yy;@">
                  <c:v>42873</c:v>
                </c:pt>
                <c:pt idx="295" formatCode="[$-409]d\-mmm\-yy;@">
                  <c:v>42874</c:v>
                </c:pt>
                <c:pt idx="296" formatCode="[$-409]d\-mmm\-yy;@">
                  <c:v>42877</c:v>
                </c:pt>
                <c:pt idx="297" formatCode="[$-409]d\-mmm\-yy;@">
                  <c:v>42878</c:v>
                </c:pt>
                <c:pt idx="298" formatCode="[$-409]d\-mmm\-yy;@">
                  <c:v>42879</c:v>
                </c:pt>
                <c:pt idx="299" formatCode="[$-409]d\-mmm\-yy;@">
                  <c:v>42880</c:v>
                </c:pt>
                <c:pt idx="300" formatCode="[$-409]d\-mmm\-yy;@">
                  <c:v>42881</c:v>
                </c:pt>
                <c:pt idx="301" formatCode="[$-409]d\-mmm\-yy;@">
                  <c:v>42884</c:v>
                </c:pt>
                <c:pt idx="302" formatCode="[$-409]d\-mmm\-yy;@">
                  <c:v>42885</c:v>
                </c:pt>
                <c:pt idx="303" formatCode="[$-409]d\-mmm\-yy;@">
                  <c:v>42886</c:v>
                </c:pt>
                <c:pt idx="304" formatCode="[$-409]d\-mmm\-yy;@">
                  <c:v>42887</c:v>
                </c:pt>
                <c:pt idx="305" formatCode="[$-409]d\-mmm\-yy;@">
                  <c:v>42888</c:v>
                </c:pt>
                <c:pt idx="306" formatCode="[$-409]d\-mmm\-yy;@">
                  <c:v>42891</c:v>
                </c:pt>
                <c:pt idx="307" formatCode="[$-409]d\-mmm\-yy;@">
                  <c:v>42892</c:v>
                </c:pt>
                <c:pt idx="308" formatCode="[$-409]d\-mmm\-yy;@">
                  <c:v>42893</c:v>
                </c:pt>
                <c:pt idx="309" formatCode="[$-409]d\-mmm\-yy;@">
                  <c:v>42894</c:v>
                </c:pt>
                <c:pt idx="310" formatCode="[$-409]d\-mmm\-yy;@">
                  <c:v>42895</c:v>
                </c:pt>
                <c:pt idx="311" formatCode="[$-409]d\-mmm\-yy;@">
                  <c:v>42898</c:v>
                </c:pt>
                <c:pt idx="312" formatCode="[$-409]d\-mmm\-yy;@">
                  <c:v>42899</c:v>
                </c:pt>
                <c:pt idx="313" formatCode="[$-409]d\-mmm\-yy;@">
                  <c:v>42900</c:v>
                </c:pt>
                <c:pt idx="314" formatCode="[$-409]d\-mmm\-yy;@">
                  <c:v>42901</c:v>
                </c:pt>
                <c:pt idx="315" formatCode="[$-409]d\-mmm\-yy;@">
                  <c:v>42902</c:v>
                </c:pt>
                <c:pt idx="316" formatCode="[$-409]d\-mmm\-yy;@">
                  <c:v>42905</c:v>
                </c:pt>
                <c:pt idx="317" formatCode="[$-409]d\-mmm\-yy;@">
                  <c:v>42906</c:v>
                </c:pt>
                <c:pt idx="318" formatCode="[$-409]d\-mmm\-yy;@">
                  <c:v>42907</c:v>
                </c:pt>
                <c:pt idx="319" formatCode="[$-409]d\-mmm\-yy;@">
                  <c:v>42908</c:v>
                </c:pt>
                <c:pt idx="320" formatCode="[$-409]d\-mmm\-yy;@">
                  <c:v>42909</c:v>
                </c:pt>
                <c:pt idx="321" formatCode="[$-409]d\-mmm\-yy;@">
                  <c:v>42912</c:v>
                </c:pt>
                <c:pt idx="322" formatCode="[$-409]d\-mmm\-yy;@">
                  <c:v>42913</c:v>
                </c:pt>
                <c:pt idx="323" formatCode="[$-409]d\-mmm\-yy;@">
                  <c:v>42914</c:v>
                </c:pt>
                <c:pt idx="324" formatCode="[$-409]d\-mmm\-yy;@">
                  <c:v>42915</c:v>
                </c:pt>
                <c:pt idx="325" formatCode="[$-409]d\-mmm\-yy;@">
                  <c:v>42916</c:v>
                </c:pt>
                <c:pt idx="326" formatCode="[$-409]d\-mmm\-yy;@">
                  <c:v>42919</c:v>
                </c:pt>
                <c:pt idx="327" formatCode="[$-409]d\-mmm\-yy;@">
                  <c:v>42920</c:v>
                </c:pt>
                <c:pt idx="328" formatCode="[$-409]d\-mmm\-yy;@">
                  <c:v>42921</c:v>
                </c:pt>
                <c:pt idx="329" formatCode="[$-409]d\-mmm\-yy;@">
                  <c:v>42922</c:v>
                </c:pt>
                <c:pt idx="330" formatCode="[$-409]d\-mmm\-yy;@">
                  <c:v>42923</c:v>
                </c:pt>
                <c:pt idx="331" formatCode="[$-409]d\-mmm\-yy;@">
                  <c:v>42926</c:v>
                </c:pt>
                <c:pt idx="332" formatCode="[$-409]d\-mmm\-yy;@">
                  <c:v>42927</c:v>
                </c:pt>
                <c:pt idx="333" formatCode="[$-409]d\-mmm\-yy;@">
                  <c:v>42928</c:v>
                </c:pt>
                <c:pt idx="334" formatCode="[$-409]d\-mmm\-yy;@">
                  <c:v>42929</c:v>
                </c:pt>
                <c:pt idx="335" formatCode="[$-409]d\-mmm\-yy;@">
                  <c:v>42930</c:v>
                </c:pt>
                <c:pt idx="336" formatCode="[$-409]d\-mmm\-yy;@">
                  <c:v>42933</c:v>
                </c:pt>
                <c:pt idx="337" formatCode="[$-409]d\-mmm\-yy;@">
                  <c:v>42934</c:v>
                </c:pt>
                <c:pt idx="338" formatCode="[$-409]d\-mmm\-yy;@">
                  <c:v>42935</c:v>
                </c:pt>
                <c:pt idx="339" formatCode="[$-409]d\-mmm\-yy;@">
                  <c:v>42936</c:v>
                </c:pt>
                <c:pt idx="340" formatCode="[$-409]d\-mmm\-yy;@">
                  <c:v>42937</c:v>
                </c:pt>
                <c:pt idx="341" formatCode="[$-409]d\-mmm\-yy;@">
                  <c:v>42940</c:v>
                </c:pt>
                <c:pt idx="342" formatCode="[$-409]d\-mmm\-yy;@">
                  <c:v>42941</c:v>
                </c:pt>
                <c:pt idx="343" formatCode="[$-409]d\-mmm\-yy;@">
                  <c:v>42942</c:v>
                </c:pt>
                <c:pt idx="344" formatCode="[$-409]d\-mmm\-yy;@">
                  <c:v>42943</c:v>
                </c:pt>
                <c:pt idx="345" formatCode="[$-409]d\-mmm\-yy;@">
                  <c:v>42944</c:v>
                </c:pt>
                <c:pt idx="346" formatCode="[$-409]d\-mmm\-yy;@">
                  <c:v>42947</c:v>
                </c:pt>
                <c:pt idx="347" formatCode="[$-409]d\-mmm\-yy;@">
                  <c:v>42948</c:v>
                </c:pt>
                <c:pt idx="348" formatCode="[$-409]d\-mmm\-yy;@">
                  <c:v>42949</c:v>
                </c:pt>
                <c:pt idx="349" formatCode="[$-409]d\-mmm\-yy;@">
                  <c:v>42950</c:v>
                </c:pt>
                <c:pt idx="350" formatCode="[$-409]d\-mmm\-yy;@">
                  <c:v>42951</c:v>
                </c:pt>
                <c:pt idx="351" formatCode="[$-409]d\-mmm\-yy;@">
                  <c:v>42954</c:v>
                </c:pt>
                <c:pt idx="352" formatCode="[$-409]d\-mmm\-yy;@">
                  <c:v>42955</c:v>
                </c:pt>
                <c:pt idx="353" formatCode="[$-409]d\-mmm\-yy;@">
                  <c:v>42956</c:v>
                </c:pt>
                <c:pt idx="354" formatCode="[$-409]d\-mmm\-yy;@">
                  <c:v>42957</c:v>
                </c:pt>
                <c:pt idx="355" formatCode="[$-409]d\-mmm\-yy;@">
                  <c:v>42958</c:v>
                </c:pt>
                <c:pt idx="356" formatCode="[$-409]d\-mmm\-yy;@">
                  <c:v>42961</c:v>
                </c:pt>
                <c:pt idx="357" formatCode="[$-409]d\-mmm\-yy;@">
                  <c:v>42962</c:v>
                </c:pt>
                <c:pt idx="358" formatCode="[$-409]d\-mmm\-yy;@">
                  <c:v>42963</c:v>
                </c:pt>
                <c:pt idx="359" formatCode="[$-409]d\-mmm\-yy;@">
                  <c:v>42964</c:v>
                </c:pt>
                <c:pt idx="360" formatCode="[$-409]d\-mmm\-yy;@">
                  <c:v>42965</c:v>
                </c:pt>
                <c:pt idx="361" formatCode="[$-409]d\-mmm\-yy;@">
                  <c:v>42968</c:v>
                </c:pt>
                <c:pt idx="362" formatCode="[$-409]d\-mmm\-yy;@">
                  <c:v>42969</c:v>
                </c:pt>
                <c:pt idx="363" formatCode="[$-409]d\-mmm\-yy;@">
                  <c:v>42970</c:v>
                </c:pt>
                <c:pt idx="364" formatCode="[$-409]d\-mmm\-yy;@">
                  <c:v>42971</c:v>
                </c:pt>
                <c:pt idx="365" formatCode="[$-409]d\-mmm\-yy;@">
                  <c:v>42972</c:v>
                </c:pt>
                <c:pt idx="366" formatCode="[$-409]d\-mmm\-yy;@">
                  <c:v>42975</c:v>
                </c:pt>
                <c:pt idx="367" formatCode="[$-409]d\-mmm\-yy;@">
                  <c:v>42976</c:v>
                </c:pt>
                <c:pt idx="368" formatCode="[$-409]d\-mmm\-yy;@">
                  <c:v>42977</c:v>
                </c:pt>
                <c:pt idx="369" formatCode="[$-409]d\-mmm\-yy;@">
                  <c:v>42978</c:v>
                </c:pt>
                <c:pt idx="370" formatCode="[$-409]d\-mmm\-yy;@">
                  <c:v>42979</c:v>
                </c:pt>
                <c:pt idx="371" formatCode="[$-409]d\-mmm\-yy;@">
                  <c:v>42982</c:v>
                </c:pt>
                <c:pt idx="372" formatCode="[$-409]d\-mmm\-yy;@">
                  <c:v>42983</c:v>
                </c:pt>
                <c:pt idx="373" formatCode="[$-409]d\-mmm\-yy;@">
                  <c:v>42984</c:v>
                </c:pt>
                <c:pt idx="374" formatCode="[$-409]d\-mmm\-yy;@">
                  <c:v>42985</c:v>
                </c:pt>
                <c:pt idx="375" formatCode="[$-409]d\-mmm\-yy;@">
                  <c:v>42986</c:v>
                </c:pt>
                <c:pt idx="376" formatCode="[$-409]d\-mmm\-yy;@">
                  <c:v>42989</c:v>
                </c:pt>
                <c:pt idx="377" formatCode="[$-409]d\-mmm\-yy;@">
                  <c:v>42990</c:v>
                </c:pt>
                <c:pt idx="378" formatCode="[$-409]d\-mmm\-yy;@">
                  <c:v>42991</c:v>
                </c:pt>
                <c:pt idx="379" formatCode="[$-409]d\-mmm\-yy;@">
                  <c:v>42992</c:v>
                </c:pt>
                <c:pt idx="380" formatCode="[$-409]d\-mmm\-yy;@">
                  <c:v>42993</c:v>
                </c:pt>
                <c:pt idx="381" formatCode="[$-409]d\-mmm\-yy;@">
                  <c:v>42996</c:v>
                </c:pt>
                <c:pt idx="382" formatCode="[$-409]d\-mmm\-yy;@">
                  <c:v>42997</c:v>
                </c:pt>
                <c:pt idx="383" formatCode="[$-409]d\-mmm\-yy;@">
                  <c:v>42998</c:v>
                </c:pt>
                <c:pt idx="384" formatCode="[$-409]d\-mmm\-yy;@">
                  <c:v>42999</c:v>
                </c:pt>
                <c:pt idx="385" formatCode="[$-409]d\-mmm\-yy;@">
                  <c:v>43000</c:v>
                </c:pt>
                <c:pt idx="386" formatCode="[$-409]d\-mmm\-yy;@">
                  <c:v>43003</c:v>
                </c:pt>
                <c:pt idx="387" formatCode="[$-409]d\-mmm\-yy;@">
                  <c:v>43004</c:v>
                </c:pt>
                <c:pt idx="388" formatCode="[$-409]d\-mmm\-yy;@">
                  <c:v>43005</c:v>
                </c:pt>
                <c:pt idx="389" formatCode="[$-409]d\-mmm\-yy;@">
                  <c:v>43006</c:v>
                </c:pt>
                <c:pt idx="390" formatCode="[$-409]d\-mmm\-yy;@">
                  <c:v>43007</c:v>
                </c:pt>
                <c:pt idx="391" formatCode="[$-409]d\-mmm\-yy;@">
                  <c:v>43010</c:v>
                </c:pt>
                <c:pt idx="392" formatCode="[$-409]d\-mmm\-yy;@">
                  <c:v>43011</c:v>
                </c:pt>
                <c:pt idx="393" formatCode="[$-409]d\-mmm\-yy;@">
                  <c:v>43012</c:v>
                </c:pt>
                <c:pt idx="394" formatCode="[$-409]d\-mmm\-yy;@">
                  <c:v>43013</c:v>
                </c:pt>
                <c:pt idx="395" formatCode="[$-409]d\-mmm\-yy;@">
                  <c:v>43014</c:v>
                </c:pt>
                <c:pt idx="396" formatCode="[$-409]d\-mmm\-yy;@">
                  <c:v>43017</c:v>
                </c:pt>
                <c:pt idx="397" formatCode="[$-409]d\-mmm\-yy;@">
                  <c:v>43018</c:v>
                </c:pt>
                <c:pt idx="398" formatCode="[$-409]d\-mmm\-yy;@">
                  <c:v>43019</c:v>
                </c:pt>
                <c:pt idx="399" formatCode="[$-409]d\-mmm\-yy;@">
                  <c:v>43020</c:v>
                </c:pt>
                <c:pt idx="400" formatCode="[$-409]d\-mmm\-yy;@">
                  <c:v>43021</c:v>
                </c:pt>
                <c:pt idx="401" formatCode="[$-409]d\-mmm\-yy;@">
                  <c:v>43024</c:v>
                </c:pt>
                <c:pt idx="402" formatCode="[$-409]d\-mmm\-yy;@">
                  <c:v>43025</c:v>
                </c:pt>
                <c:pt idx="403" formatCode="[$-409]d\-mmm\-yy;@">
                  <c:v>43026</c:v>
                </c:pt>
                <c:pt idx="404" formatCode="[$-409]d\-mmm\-yy;@">
                  <c:v>43027</c:v>
                </c:pt>
                <c:pt idx="405" formatCode="[$-409]d\-mmm\-yy;@">
                  <c:v>43028</c:v>
                </c:pt>
                <c:pt idx="406" formatCode="[$-409]d\-mmm\-yy;@">
                  <c:v>43031</c:v>
                </c:pt>
                <c:pt idx="407" formatCode="[$-409]d\-mmm\-yy;@">
                  <c:v>43032</c:v>
                </c:pt>
                <c:pt idx="408" formatCode="[$-409]d\-mmm\-yy;@">
                  <c:v>43033</c:v>
                </c:pt>
                <c:pt idx="409" formatCode="[$-409]d\-mmm\-yy;@">
                  <c:v>43034</c:v>
                </c:pt>
                <c:pt idx="410" formatCode="[$-409]d\-mmm\-yy;@">
                  <c:v>43035</c:v>
                </c:pt>
                <c:pt idx="411" formatCode="[$-409]d\-mmm\-yy;@">
                  <c:v>43038</c:v>
                </c:pt>
                <c:pt idx="412" formatCode="[$-409]d\-mmm\-yy;@">
                  <c:v>43039</c:v>
                </c:pt>
                <c:pt idx="413" formatCode="[$-409]d\-mmm\-yy;@">
                  <c:v>43040</c:v>
                </c:pt>
                <c:pt idx="414" formatCode="[$-409]d\-mmm\-yy;@">
                  <c:v>43041</c:v>
                </c:pt>
                <c:pt idx="415" formatCode="[$-409]d\-mmm\-yy;@">
                  <c:v>43042</c:v>
                </c:pt>
                <c:pt idx="416" formatCode="[$-409]d\-mmm\-yy;@">
                  <c:v>43045</c:v>
                </c:pt>
                <c:pt idx="417" formatCode="[$-409]d\-mmm\-yy;@">
                  <c:v>43046</c:v>
                </c:pt>
                <c:pt idx="418" formatCode="[$-409]d\-mmm\-yy;@">
                  <c:v>43047</c:v>
                </c:pt>
                <c:pt idx="419" formatCode="[$-409]d\-mmm\-yy;@">
                  <c:v>43048</c:v>
                </c:pt>
                <c:pt idx="420" formatCode="[$-409]d\-mmm\-yy;@">
                  <c:v>43049</c:v>
                </c:pt>
                <c:pt idx="421" formatCode="[$-409]d\-mmm\-yy;@">
                  <c:v>43052</c:v>
                </c:pt>
                <c:pt idx="422" formatCode="[$-409]d\-mmm\-yy;@">
                  <c:v>43053</c:v>
                </c:pt>
                <c:pt idx="423" formatCode="[$-409]d\-mmm\-yy;@">
                  <c:v>43054</c:v>
                </c:pt>
                <c:pt idx="424" formatCode="[$-409]d\-mmm\-yy;@">
                  <c:v>43055</c:v>
                </c:pt>
                <c:pt idx="425" formatCode="[$-409]d\-mmm\-yy;@">
                  <c:v>43056</c:v>
                </c:pt>
                <c:pt idx="426" formatCode="[$-409]d\-mmm\-yy;@">
                  <c:v>43059</c:v>
                </c:pt>
                <c:pt idx="427" formatCode="[$-409]d\-mmm\-yy;@">
                  <c:v>43060</c:v>
                </c:pt>
                <c:pt idx="428" formatCode="[$-409]d\-mmm\-yy;@">
                  <c:v>43061</c:v>
                </c:pt>
                <c:pt idx="429" formatCode="[$-409]d\-mmm\-yy;@">
                  <c:v>43062</c:v>
                </c:pt>
                <c:pt idx="430" formatCode="[$-409]d\-mmm\-yy;@">
                  <c:v>43063</c:v>
                </c:pt>
                <c:pt idx="431" formatCode="[$-409]d\-mmm\-yy;@">
                  <c:v>43066</c:v>
                </c:pt>
                <c:pt idx="432" formatCode="[$-409]d\-mmm\-yy;@">
                  <c:v>43067</c:v>
                </c:pt>
                <c:pt idx="433" formatCode="[$-409]d\-mmm\-yy;@">
                  <c:v>43068</c:v>
                </c:pt>
                <c:pt idx="434" formatCode="[$-409]d\-mmm\-yy;@">
                  <c:v>43069</c:v>
                </c:pt>
                <c:pt idx="435" formatCode="[$-409]d\-mmm\-yy;@">
                  <c:v>43070</c:v>
                </c:pt>
                <c:pt idx="436" formatCode="[$-409]d\-mmm\-yy;@">
                  <c:v>43073</c:v>
                </c:pt>
                <c:pt idx="437" formatCode="[$-409]d\-mmm\-yy;@">
                  <c:v>43074</c:v>
                </c:pt>
                <c:pt idx="438" formatCode="[$-409]d\-mmm\-yy;@">
                  <c:v>43075</c:v>
                </c:pt>
                <c:pt idx="439" formatCode="[$-409]d\-mmm\-yy;@">
                  <c:v>43076</c:v>
                </c:pt>
                <c:pt idx="440" formatCode="[$-409]d\-mmm\-yy;@">
                  <c:v>43077</c:v>
                </c:pt>
                <c:pt idx="441" formatCode="[$-409]d\-mmm\-yy;@">
                  <c:v>43080</c:v>
                </c:pt>
                <c:pt idx="442" formatCode="[$-409]d\-mmm\-yy;@">
                  <c:v>43081</c:v>
                </c:pt>
                <c:pt idx="443" formatCode="[$-409]d\-mmm\-yy;@">
                  <c:v>43082</c:v>
                </c:pt>
                <c:pt idx="444" formatCode="[$-409]d\-mmm\-yy;@">
                  <c:v>43083</c:v>
                </c:pt>
                <c:pt idx="445" formatCode="[$-409]d\-mmm\-yy;@">
                  <c:v>43084</c:v>
                </c:pt>
                <c:pt idx="446" formatCode="[$-409]d\-mmm\-yy;@">
                  <c:v>43087</c:v>
                </c:pt>
                <c:pt idx="447" formatCode="[$-409]d\-mmm\-yy;@">
                  <c:v>43088</c:v>
                </c:pt>
                <c:pt idx="448" formatCode="[$-409]d\-mmm\-yy;@">
                  <c:v>43089</c:v>
                </c:pt>
                <c:pt idx="449" formatCode="[$-409]d\-mmm\-yy;@">
                  <c:v>43090</c:v>
                </c:pt>
                <c:pt idx="450" formatCode="[$-409]d\-mmm\-yy;@">
                  <c:v>43091</c:v>
                </c:pt>
                <c:pt idx="451" formatCode="[$-409]d\-mmm\-yy;@">
                  <c:v>43094</c:v>
                </c:pt>
                <c:pt idx="452" formatCode="[$-409]d\-mmm\-yy;@">
                  <c:v>43095</c:v>
                </c:pt>
                <c:pt idx="453" formatCode="[$-409]d\-mmm\-yy;@">
                  <c:v>43096</c:v>
                </c:pt>
                <c:pt idx="454" formatCode="[$-409]d\-mmm\-yy;@">
                  <c:v>43097</c:v>
                </c:pt>
                <c:pt idx="455" formatCode="[$-409]d\-mmm\-yy;@">
                  <c:v>43098</c:v>
                </c:pt>
                <c:pt idx="456" formatCode="[$-409]d\-mmm\-yy;@">
                  <c:v>43101</c:v>
                </c:pt>
                <c:pt idx="457" formatCode="[$-409]d\-mmm\-yy;@">
                  <c:v>43102</c:v>
                </c:pt>
                <c:pt idx="458" formatCode="[$-409]d\-mmm\-yy;@">
                  <c:v>43103</c:v>
                </c:pt>
                <c:pt idx="459" formatCode="[$-409]d\-mmm\-yy;@">
                  <c:v>43104</c:v>
                </c:pt>
                <c:pt idx="460" formatCode="[$-409]d\-mmm\-yy;@">
                  <c:v>43105</c:v>
                </c:pt>
                <c:pt idx="461" formatCode="[$-409]d\-mmm\-yy;@">
                  <c:v>43108</c:v>
                </c:pt>
                <c:pt idx="462" formatCode="[$-409]d\-mmm\-yy;@">
                  <c:v>43109</c:v>
                </c:pt>
                <c:pt idx="463" formatCode="[$-409]d\-mmm\-yy;@">
                  <c:v>43110</c:v>
                </c:pt>
                <c:pt idx="464" formatCode="[$-409]d\-mmm\-yy;@">
                  <c:v>43111</c:v>
                </c:pt>
                <c:pt idx="465" formatCode="[$-409]d\-mmm\-yy;@">
                  <c:v>43112</c:v>
                </c:pt>
                <c:pt idx="466" formatCode="[$-409]d\-mmm\-yy;@">
                  <c:v>43115</c:v>
                </c:pt>
                <c:pt idx="467" formatCode="[$-409]d\-mmm\-yy;@">
                  <c:v>43116</c:v>
                </c:pt>
                <c:pt idx="468" formatCode="[$-409]d\-mmm\-yy;@">
                  <c:v>43117</c:v>
                </c:pt>
                <c:pt idx="469" formatCode="[$-409]d\-mmm\-yy;@">
                  <c:v>43118</c:v>
                </c:pt>
                <c:pt idx="470" formatCode="[$-409]d\-mmm\-yy;@">
                  <c:v>43119</c:v>
                </c:pt>
                <c:pt idx="471" formatCode="[$-409]d\-mmm\-yy;@">
                  <c:v>43122</c:v>
                </c:pt>
                <c:pt idx="472" formatCode="[$-409]d\-mmm\-yy;@">
                  <c:v>43123</c:v>
                </c:pt>
                <c:pt idx="473" formatCode="[$-409]d\-mmm\-yy;@">
                  <c:v>43124</c:v>
                </c:pt>
                <c:pt idx="474" formatCode="[$-409]d\-mmm\-yy;@">
                  <c:v>43125</c:v>
                </c:pt>
                <c:pt idx="475" formatCode="[$-409]d\-mmm\-yy;@">
                  <c:v>43126</c:v>
                </c:pt>
                <c:pt idx="476" formatCode="[$-409]d\-mmm\-yy;@">
                  <c:v>43129</c:v>
                </c:pt>
                <c:pt idx="477" formatCode="[$-409]d\-mmm\-yy;@">
                  <c:v>43130</c:v>
                </c:pt>
                <c:pt idx="478" formatCode="[$-409]d\-mmm\-yy;@">
                  <c:v>43131</c:v>
                </c:pt>
                <c:pt idx="479" formatCode="[$-409]d\-mmm\-yy;@">
                  <c:v>43132</c:v>
                </c:pt>
                <c:pt idx="480" formatCode="[$-409]d\-mmm\-yy;@">
                  <c:v>43133</c:v>
                </c:pt>
                <c:pt idx="481" formatCode="[$-409]d\-mmm\-yy;@">
                  <c:v>43136</c:v>
                </c:pt>
                <c:pt idx="482" formatCode="[$-409]d\-mmm\-yy;@">
                  <c:v>43137</c:v>
                </c:pt>
                <c:pt idx="483" formatCode="[$-409]d\-mmm\-yy;@">
                  <c:v>43138</c:v>
                </c:pt>
                <c:pt idx="484" formatCode="[$-409]d\-mmm\-yy;@">
                  <c:v>43139</c:v>
                </c:pt>
                <c:pt idx="485" formatCode="[$-409]d\-mmm\-yy;@">
                  <c:v>43140</c:v>
                </c:pt>
                <c:pt idx="486" formatCode="[$-409]d\-mmm\-yy;@">
                  <c:v>43143</c:v>
                </c:pt>
                <c:pt idx="487" formatCode="[$-409]d\-mmm\-yy;@">
                  <c:v>43144</c:v>
                </c:pt>
                <c:pt idx="488" formatCode="[$-409]d\-mmm\-yy;@">
                  <c:v>43145</c:v>
                </c:pt>
                <c:pt idx="489" formatCode="[$-409]d\-mmm\-yy;@">
                  <c:v>43146</c:v>
                </c:pt>
                <c:pt idx="490" formatCode="[$-409]d\-mmm\-yy;@">
                  <c:v>43147</c:v>
                </c:pt>
                <c:pt idx="491" formatCode="[$-409]d\-mmm\-yy;@">
                  <c:v>43150</c:v>
                </c:pt>
                <c:pt idx="492" formatCode="[$-409]d\-mmm\-yy;@">
                  <c:v>43151</c:v>
                </c:pt>
                <c:pt idx="493" formatCode="[$-409]d\-mmm\-yy;@">
                  <c:v>43152</c:v>
                </c:pt>
                <c:pt idx="494" formatCode="[$-409]d\-mmm\-yy;@">
                  <c:v>43153</c:v>
                </c:pt>
                <c:pt idx="495" formatCode="[$-409]d\-mmm\-yy;@">
                  <c:v>43154</c:v>
                </c:pt>
                <c:pt idx="496" formatCode="[$-409]d\-mmm\-yy;@">
                  <c:v>43157</c:v>
                </c:pt>
                <c:pt idx="497" formatCode="[$-409]d\-mmm\-yy;@">
                  <c:v>43158</c:v>
                </c:pt>
                <c:pt idx="498" formatCode="[$-409]d\-mmm\-yy;@">
                  <c:v>43159</c:v>
                </c:pt>
                <c:pt idx="499" formatCode="[$-409]d\-mmm\-yy;@">
                  <c:v>43160</c:v>
                </c:pt>
                <c:pt idx="500" formatCode="[$-409]d\-mmm\-yy;@">
                  <c:v>43161</c:v>
                </c:pt>
                <c:pt idx="501" formatCode="[$-409]d\-mmm\-yy;@">
                  <c:v>43164</c:v>
                </c:pt>
                <c:pt idx="502" formatCode="[$-409]d\-mmm\-yy;@">
                  <c:v>43165</c:v>
                </c:pt>
                <c:pt idx="503" formatCode="[$-409]d\-mmm\-yy;@">
                  <c:v>43166</c:v>
                </c:pt>
                <c:pt idx="504" formatCode="[$-409]d\-mmm\-yy;@">
                  <c:v>43167</c:v>
                </c:pt>
                <c:pt idx="505" formatCode="[$-409]d\-mmm\-yy;@">
                  <c:v>43168</c:v>
                </c:pt>
                <c:pt idx="506" formatCode="[$-409]d\-mmm\-yy;@">
                  <c:v>43171</c:v>
                </c:pt>
                <c:pt idx="507" formatCode="[$-409]d\-mmm\-yy;@">
                  <c:v>43172</c:v>
                </c:pt>
                <c:pt idx="508" formatCode="[$-409]d\-mmm\-yy;@">
                  <c:v>43173</c:v>
                </c:pt>
                <c:pt idx="509" formatCode="[$-409]d\-mmm\-yy;@">
                  <c:v>43174</c:v>
                </c:pt>
                <c:pt idx="510" formatCode="[$-409]d\-mmm\-yy;@">
                  <c:v>43175</c:v>
                </c:pt>
                <c:pt idx="511" formatCode="[$-409]d\-mmm\-yy;@">
                  <c:v>43178</c:v>
                </c:pt>
                <c:pt idx="512" formatCode="[$-409]d\-mmm\-yy;@">
                  <c:v>43179</c:v>
                </c:pt>
                <c:pt idx="513" formatCode="[$-409]d\-mmm\-yy;@">
                  <c:v>43180</c:v>
                </c:pt>
                <c:pt idx="514" formatCode="[$-409]d\-mmm\-yy;@">
                  <c:v>43181</c:v>
                </c:pt>
                <c:pt idx="515" formatCode="[$-409]d\-mmm\-yy;@">
                  <c:v>43182</c:v>
                </c:pt>
                <c:pt idx="516" formatCode="[$-409]d\-mmm\-yy;@">
                  <c:v>43185</c:v>
                </c:pt>
                <c:pt idx="517" formatCode="[$-409]d\-mmm\-yy;@">
                  <c:v>43186</c:v>
                </c:pt>
                <c:pt idx="518" formatCode="[$-409]d\-mmm\-yy;@">
                  <c:v>43187</c:v>
                </c:pt>
                <c:pt idx="519" formatCode="[$-409]d\-mmm\-yy;@">
                  <c:v>43188</c:v>
                </c:pt>
                <c:pt idx="520" formatCode="[$-409]d\-mmm\-yy;@">
                  <c:v>43189</c:v>
                </c:pt>
                <c:pt idx="521" formatCode="[$-409]d\-mmm\-yy;@">
                  <c:v>43220</c:v>
                </c:pt>
              </c:numCache>
            </c:numRef>
          </c:cat>
          <c:val>
            <c:numRef>
              <c:f>Bond!$I$851:$I$1392</c:f>
              <c:numCache>
                <c:formatCode>0.00</c:formatCode>
                <c:ptCount val="522"/>
                <c:pt idx="0">
                  <c:v>9.4</c:v>
                </c:pt>
                <c:pt idx="1">
                  <c:v>9.42</c:v>
                </c:pt>
                <c:pt idx="2">
                  <c:v>9.4499999999999993</c:v>
                </c:pt>
                <c:pt idx="3">
                  <c:v>9.4499999999999993</c:v>
                </c:pt>
                <c:pt idx="4">
                  <c:v>9.52</c:v>
                </c:pt>
                <c:pt idx="5">
                  <c:v>9.5299999999999994</c:v>
                </c:pt>
                <c:pt idx="6">
                  <c:v>9.51</c:v>
                </c:pt>
                <c:pt idx="7">
                  <c:v>9.49</c:v>
                </c:pt>
                <c:pt idx="8">
                  <c:v>9.49</c:v>
                </c:pt>
                <c:pt idx="9">
                  <c:v>9.5</c:v>
                </c:pt>
                <c:pt idx="10">
                  <c:v>9.51</c:v>
                </c:pt>
                <c:pt idx="11">
                  <c:v>9.51</c:v>
                </c:pt>
                <c:pt idx="12">
                  <c:v>9.4499999999999993</c:v>
                </c:pt>
                <c:pt idx="13">
                  <c:v>9.43</c:v>
                </c:pt>
                <c:pt idx="14">
                  <c:v>9.4</c:v>
                </c:pt>
                <c:pt idx="15">
                  <c:v>9.42</c:v>
                </c:pt>
                <c:pt idx="16">
                  <c:v>9.44</c:v>
                </c:pt>
                <c:pt idx="17">
                  <c:v>9.4499999999999993</c:v>
                </c:pt>
                <c:pt idx="18">
                  <c:v>9.41</c:v>
                </c:pt>
                <c:pt idx="19">
                  <c:v>9.3699999999999992</c:v>
                </c:pt>
                <c:pt idx="20">
                  <c:v>9.3800000000000008</c:v>
                </c:pt>
                <c:pt idx="21">
                  <c:v>9.34</c:v>
                </c:pt>
                <c:pt idx="22">
                  <c:v>9.34</c:v>
                </c:pt>
                <c:pt idx="23">
                  <c:v>9.4</c:v>
                </c:pt>
                <c:pt idx="24">
                  <c:v>9.4049999999999994</c:v>
                </c:pt>
                <c:pt idx="25">
                  <c:v>9.3849999999999998</c:v>
                </c:pt>
                <c:pt idx="26">
                  <c:v>9.3800000000000008</c:v>
                </c:pt>
                <c:pt idx="27">
                  <c:v>9.375</c:v>
                </c:pt>
                <c:pt idx="28">
                  <c:v>9.3450000000000006</c:v>
                </c:pt>
                <c:pt idx="29">
                  <c:v>9.34</c:v>
                </c:pt>
                <c:pt idx="30">
                  <c:v>9.33</c:v>
                </c:pt>
                <c:pt idx="31">
                  <c:v>9.3149999999999995</c:v>
                </c:pt>
                <c:pt idx="32">
                  <c:v>9.32</c:v>
                </c:pt>
                <c:pt idx="33">
                  <c:v>9.3550000000000004</c:v>
                </c:pt>
                <c:pt idx="34">
                  <c:v>9.4</c:v>
                </c:pt>
                <c:pt idx="35">
                  <c:v>9.4049999999999994</c:v>
                </c:pt>
                <c:pt idx="36">
                  <c:v>9.4049999999999994</c:v>
                </c:pt>
                <c:pt idx="37">
                  <c:v>9.4049999999999994</c:v>
                </c:pt>
                <c:pt idx="38">
                  <c:v>9.3800000000000008</c:v>
                </c:pt>
                <c:pt idx="39">
                  <c:v>9.3800000000000008</c:v>
                </c:pt>
                <c:pt idx="40">
                  <c:v>9.3949999999999996</c:v>
                </c:pt>
                <c:pt idx="41">
                  <c:v>9.4</c:v>
                </c:pt>
                <c:pt idx="42">
                  <c:v>9.41</c:v>
                </c:pt>
                <c:pt idx="43">
                  <c:v>9.4700000000000006</c:v>
                </c:pt>
                <c:pt idx="44">
                  <c:v>9.4749999999999996</c:v>
                </c:pt>
                <c:pt idx="45">
                  <c:v>9.4450000000000003</c:v>
                </c:pt>
                <c:pt idx="46">
                  <c:v>9.43</c:v>
                </c:pt>
                <c:pt idx="47">
                  <c:v>9.42</c:v>
                </c:pt>
                <c:pt idx="48">
                  <c:v>9.3949999999999996</c:v>
                </c:pt>
                <c:pt idx="49">
                  <c:v>9.4049999999999994</c:v>
                </c:pt>
                <c:pt idx="50">
                  <c:v>9.33</c:v>
                </c:pt>
                <c:pt idx="51">
                  <c:v>9.32</c:v>
                </c:pt>
                <c:pt idx="52">
                  <c:v>9.42</c:v>
                </c:pt>
                <c:pt idx="53">
                  <c:v>9.4250000000000007</c:v>
                </c:pt>
                <c:pt idx="54">
                  <c:v>9.4450000000000003</c:v>
                </c:pt>
                <c:pt idx="55">
                  <c:v>9.4250000000000007</c:v>
                </c:pt>
                <c:pt idx="56">
                  <c:v>9.3550000000000004</c:v>
                </c:pt>
                <c:pt idx="57">
                  <c:v>9.375</c:v>
                </c:pt>
                <c:pt idx="58">
                  <c:v>9.375</c:v>
                </c:pt>
                <c:pt idx="59">
                  <c:v>9.3249999999999993</c:v>
                </c:pt>
                <c:pt idx="60">
                  <c:v>9.3699999999999992</c:v>
                </c:pt>
                <c:pt idx="61">
                  <c:v>9.3650000000000002</c:v>
                </c:pt>
                <c:pt idx="62">
                  <c:v>9.3149999999999995</c:v>
                </c:pt>
                <c:pt idx="63">
                  <c:v>9.3000000000000007</c:v>
                </c:pt>
                <c:pt idx="64">
                  <c:v>9.2550000000000008</c:v>
                </c:pt>
                <c:pt idx="65">
                  <c:v>9.1999999999999993</c:v>
                </c:pt>
                <c:pt idx="66">
                  <c:v>9.2349999999999994</c:v>
                </c:pt>
                <c:pt idx="67">
                  <c:v>9.2750000000000004</c:v>
                </c:pt>
                <c:pt idx="68">
                  <c:v>9.2949999999999999</c:v>
                </c:pt>
                <c:pt idx="69">
                  <c:v>9.2850000000000001</c:v>
                </c:pt>
                <c:pt idx="70">
                  <c:v>9.3000000000000007</c:v>
                </c:pt>
                <c:pt idx="71">
                  <c:v>9.2949999999999999</c:v>
                </c:pt>
                <c:pt idx="72">
                  <c:v>9.25</c:v>
                </c:pt>
                <c:pt idx="73">
                  <c:v>9.25</c:v>
                </c:pt>
                <c:pt idx="74">
                  <c:v>9.19</c:v>
                </c:pt>
                <c:pt idx="75">
                  <c:v>9.19</c:v>
                </c:pt>
                <c:pt idx="76">
                  <c:v>9.19</c:v>
                </c:pt>
                <c:pt idx="77">
                  <c:v>9.2249999999999996</c:v>
                </c:pt>
                <c:pt idx="78">
                  <c:v>9.2100000000000009</c:v>
                </c:pt>
                <c:pt idx="79">
                  <c:v>9.2200000000000006</c:v>
                </c:pt>
                <c:pt idx="80">
                  <c:v>9.24</c:v>
                </c:pt>
                <c:pt idx="81">
                  <c:v>9.2249999999999996</c:v>
                </c:pt>
                <c:pt idx="82">
                  <c:v>9.2799999999999994</c:v>
                </c:pt>
                <c:pt idx="83">
                  <c:v>9.24</c:v>
                </c:pt>
                <c:pt idx="84">
                  <c:v>9.23</c:v>
                </c:pt>
                <c:pt idx="85">
                  <c:v>9.17</c:v>
                </c:pt>
                <c:pt idx="86">
                  <c:v>9.1850000000000005</c:v>
                </c:pt>
                <c:pt idx="87">
                  <c:v>9.2100000000000009</c:v>
                </c:pt>
                <c:pt idx="88">
                  <c:v>9.2149999999999999</c:v>
                </c:pt>
                <c:pt idx="89">
                  <c:v>9.1750000000000007</c:v>
                </c:pt>
                <c:pt idx="90">
                  <c:v>9.16</c:v>
                </c:pt>
                <c:pt idx="91">
                  <c:v>9.1199999999999992</c:v>
                </c:pt>
                <c:pt idx="92">
                  <c:v>9.09</c:v>
                </c:pt>
                <c:pt idx="93">
                  <c:v>9.09</c:v>
                </c:pt>
                <c:pt idx="94">
                  <c:v>9.1</c:v>
                </c:pt>
                <c:pt idx="95">
                  <c:v>9.11</c:v>
                </c:pt>
                <c:pt idx="96">
                  <c:v>9.1</c:v>
                </c:pt>
                <c:pt idx="97">
                  <c:v>9.0649999999999995</c:v>
                </c:pt>
                <c:pt idx="98">
                  <c:v>9.0549999999999997</c:v>
                </c:pt>
                <c:pt idx="99">
                  <c:v>9.1050000000000004</c:v>
                </c:pt>
                <c:pt idx="100">
                  <c:v>9.0749999999999993</c:v>
                </c:pt>
                <c:pt idx="101">
                  <c:v>9.0250000000000004</c:v>
                </c:pt>
                <c:pt idx="102">
                  <c:v>8.9949999999999992</c:v>
                </c:pt>
                <c:pt idx="103">
                  <c:v>8.9949999999999992</c:v>
                </c:pt>
                <c:pt idx="104">
                  <c:v>8.9649999999999999</c:v>
                </c:pt>
                <c:pt idx="105">
                  <c:v>8.9450000000000003</c:v>
                </c:pt>
                <c:pt idx="106">
                  <c:v>8.94</c:v>
                </c:pt>
                <c:pt idx="107">
                  <c:v>8.91</c:v>
                </c:pt>
                <c:pt idx="108">
                  <c:v>8.8650000000000002</c:v>
                </c:pt>
                <c:pt idx="109">
                  <c:v>8.8550000000000004</c:v>
                </c:pt>
                <c:pt idx="110">
                  <c:v>8.83</c:v>
                </c:pt>
                <c:pt idx="111">
                  <c:v>8.7799999999999994</c:v>
                </c:pt>
                <c:pt idx="112">
                  <c:v>8.73</c:v>
                </c:pt>
                <c:pt idx="113">
                  <c:v>8.66</c:v>
                </c:pt>
                <c:pt idx="114">
                  <c:v>8.6349999999999998</c:v>
                </c:pt>
                <c:pt idx="115">
                  <c:v>8.67</c:v>
                </c:pt>
                <c:pt idx="116">
                  <c:v>8.6649999999999991</c:v>
                </c:pt>
                <c:pt idx="117">
                  <c:v>8.61</c:v>
                </c:pt>
                <c:pt idx="118">
                  <c:v>8.58</c:v>
                </c:pt>
                <c:pt idx="119">
                  <c:v>8.56</c:v>
                </c:pt>
                <c:pt idx="120">
                  <c:v>8.6850000000000005</c:v>
                </c:pt>
                <c:pt idx="121">
                  <c:v>8.73</c:v>
                </c:pt>
                <c:pt idx="122">
                  <c:v>8.83</c:v>
                </c:pt>
                <c:pt idx="123">
                  <c:v>8.66</c:v>
                </c:pt>
                <c:pt idx="124">
                  <c:v>8.6549999999999994</c:v>
                </c:pt>
                <c:pt idx="125">
                  <c:v>8.6750000000000007</c:v>
                </c:pt>
                <c:pt idx="126">
                  <c:v>8.6999999999999993</c:v>
                </c:pt>
                <c:pt idx="127">
                  <c:v>8.6950000000000003</c:v>
                </c:pt>
                <c:pt idx="128">
                  <c:v>8.69</c:v>
                </c:pt>
                <c:pt idx="129">
                  <c:v>8.5350000000000001</c:v>
                </c:pt>
                <c:pt idx="130">
                  <c:v>8.5449999999999999</c:v>
                </c:pt>
                <c:pt idx="131">
                  <c:v>8.4649999999999999</c:v>
                </c:pt>
                <c:pt idx="132">
                  <c:v>8.48</c:v>
                </c:pt>
                <c:pt idx="133">
                  <c:v>8.5050000000000008</c:v>
                </c:pt>
                <c:pt idx="134">
                  <c:v>8.56</c:v>
                </c:pt>
                <c:pt idx="135">
                  <c:v>8.58</c:v>
                </c:pt>
                <c:pt idx="136">
                  <c:v>8.61</c:v>
                </c:pt>
                <c:pt idx="137">
                  <c:v>8.625</c:v>
                </c:pt>
                <c:pt idx="138">
                  <c:v>8.6549999999999994</c:v>
                </c:pt>
                <c:pt idx="139">
                  <c:v>8.6950000000000003</c:v>
                </c:pt>
                <c:pt idx="140">
                  <c:v>8.6549999999999994</c:v>
                </c:pt>
                <c:pt idx="141">
                  <c:v>8.6950000000000003</c:v>
                </c:pt>
                <c:pt idx="142">
                  <c:v>8.7149999999999999</c:v>
                </c:pt>
                <c:pt idx="143">
                  <c:v>8.6750000000000007</c:v>
                </c:pt>
                <c:pt idx="144">
                  <c:v>8.6549999999999994</c:v>
                </c:pt>
                <c:pt idx="145">
                  <c:v>8.6549999999999994</c:v>
                </c:pt>
                <c:pt idx="146">
                  <c:v>8.6449999999999996</c:v>
                </c:pt>
                <c:pt idx="147">
                  <c:v>8.66</c:v>
                </c:pt>
                <c:pt idx="148">
                  <c:v>8.68</c:v>
                </c:pt>
                <c:pt idx="149">
                  <c:v>8.66</c:v>
                </c:pt>
                <c:pt idx="150">
                  <c:v>8.67</c:v>
                </c:pt>
                <c:pt idx="151">
                  <c:v>8.68</c:v>
                </c:pt>
                <c:pt idx="152">
                  <c:v>8.67</c:v>
                </c:pt>
                <c:pt idx="153">
                  <c:v>8.69</c:v>
                </c:pt>
                <c:pt idx="154">
                  <c:v>8.6850000000000005</c:v>
                </c:pt>
                <c:pt idx="155">
                  <c:v>8.6850000000000005</c:v>
                </c:pt>
                <c:pt idx="156">
                  <c:v>8.6050000000000004</c:v>
                </c:pt>
                <c:pt idx="157">
                  <c:v>8.6199999999999992</c:v>
                </c:pt>
                <c:pt idx="158">
                  <c:v>8.6449999999999996</c:v>
                </c:pt>
                <c:pt idx="159">
                  <c:v>8.6999999999999993</c:v>
                </c:pt>
                <c:pt idx="160">
                  <c:v>8.7750000000000004</c:v>
                </c:pt>
                <c:pt idx="161">
                  <c:v>8.7750000000000004</c:v>
                </c:pt>
                <c:pt idx="162">
                  <c:v>8.74</c:v>
                </c:pt>
                <c:pt idx="163">
                  <c:v>8.7550000000000008</c:v>
                </c:pt>
                <c:pt idx="164">
                  <c:v>8.7200000000000006</c:v>
                </c:pt>
                <c:pt idx="165">
                  <c:v>8.74</c:v>
                </c:pt>
                <c:pt idx="166">
                  <c:v>8.7200000000000006</c:v>
                </c:pt>
                <c:pt idx="167">
                  <c:v>8.6999999999999993</c:v>
                </c:pt>
                <c:pt idx="168">
                  <c:v>8.6999999999999993</c:v>
                </c:pt>
                <c:pt idx="169">
                  <c:v>8.7100000000000009</c:v>
                </c:pt>
                <c:pt idx="170">
                  <c:v>8.73</c:v>
                </c:pt>
                <c:pt idx="171">
                  <c:v>8.7349999999999994</c:v>
                </c:pt>
                <c:pt idx="172">
                  <c:v>8.76</c:v>
                </c:pt>
                <c:pt idx="173">
                  <c:v>8.76</c:v>
                </c:pt>
                <c:pt idx="174">
                  <c:v>8.7200000000000006</c:v>
                </c:pt>
                <c:pt idx="175">
                  <c:v>8.74</c:v>
                </c:pt>
                <c:pt idx="176">
                  <c:v>8.7249999999999996</c:v>
                </c:pt>
                <c:pt idx="177">
                  <c:v>8.6950000000000003</c:v>
                </c:pt>
                <c:pt idx="178">
                  <c:v>8.66</c:v>
                </c:pt>
                <c:pt idx="179">
                  <c:v>8.6199999999999992</c:v>
                </c:pt>
                <c:pt idx="180">
                  <c:v>8.5500000000000007</c:v>
                </c:pt>
                <c:pt idx="181">
                  <c:v>8.4250000000000007</c:v>
                </c:pt>
                <c:pt idx="182">
                  <c:v>8.4</c:v>
                </c:pt>
                <c:pt idx="183">
                  <c:v>8.33</c:v>
                </c:pt>
                <c:pt idx="184">
                  <c:v>8.3350000000000009</c:v>
                </c:pt>
                <c:pt idx="185">
                  <c:v>8.31</c:v>
                </c:pt>
                <c:pt idx="186">
                  <c:v>8.34</c:v>
                </c:pt>
                <c:pt idx="187">
                  <c:v>8.2850000000000001</c:v>
                </c:pt>
                <c:pt idx="188">
                  <c:v>8.3000000000000007</c:v>
                </c:pt>
                <c:pt idx="189">
                  <c:v>8.27</c:v>
                </c:pt>
                <c:pt idx="190">
                  <c:v>8.26</c:v>
                </c:pt>
                <c:pt idx="191">
                  <c:v>8.2650000000000006</c:v>
                </c:pt>
                <c:pt idx="192">
                  <c:v>8.2650000000000006</c:v>
                </c:pt>
                <c:pt idx="193">
                  <c:v>8.26</c:v>
                </c:pt>
                <c:pt idx="194">
                  <c:v>8.2200000000000006</c:v>
                </c:pt>
                <c:pt idx="195">
                  <c:v>8.2349999999999994</c:v>
                </c:pt>
                <c:pt idx="196">
                  <c:v>8.2349999999999994</c:v>
                </c:pt>
                <c:pt idx="197">
                  <c:v>8.2349999999999994</c:v>
                </c:pt>
                <c:pt idx="198">
                  <c:v>8.2349999999999994</c:v>
                </c:pt>
                <c:pt idx="199">
                  <c:v>8.2349999999999994</c:v>
                </c:pt>
                <c:pt idx="200">
                  <c:v>8.2349999999999994</c:v>
                </c:pt>
                <c:pt idx="201">
                  <c:v>8.1300000000000008</c:v>
                </c:pt>
                <c:pt idx="202">
                  <c:v>8.11</c:v>
                </c:pt>
                <c:pt idx="203">
                  <c:v>8.0950000000000006</c:v>
                </c:pt>
                <c:pt idx="204">
                  <c:v>8.06</c:v>
                </c:pt>
                <c:pt idx="205">
                  <c:v>8.06</c:v>
                </c:pt>
                <c:pt idx="206">
                  <c:v>8.0549999999999997</c:v>
                </c:pt>
                <c:pt idx="207">
                  <c:v>8.0500000000000007</c:v>
                </c:pt>
                <c:pt idx="208">
                  <c:v>8.0399999999999991</c:v>
                </c:pt>
                <c:pt idx="209">
                  <c:v>8.01</c:v>
                </c:pt>
                <c:pt idx="210">
                  <c:v>7.99</c:v>
                </c:pt>
                <c:pt idx="211">
                  <c:v>7.9649999999999999</c:v>
                </c:pt>
                <c:pt idx="212">
                  <c:v>8.01</c:v>
                </c:pt>
                <c:pt idx="213">
                  <c:v>8.06</c:v>
                </c:pt>
                <c:pt idx="214">
                  <c:v>8.14</c:v>
                </c:pt>
                <c:pt idx="215">
                  <c:v>8.11</c:v>
                </c:pt>
                <c:pt idx="216">
                  <c:v>8.09</c:v>
                </c:pt>
                <c:pt idx="217">
                  <c:v>8.14</c:v>
                </c:pt>
                <c:pt idx="218">
                  <c:v>8.125</c:v>
                </c:pt>
                <c:pt idx="219">
                  <c:v>8.11</c:v>
                </c:pt>
                <c:pt idx="220">
                  <c:v>8.1199999999999992</c:v>
                </c:pt>
                <c:pt idx="221">
                  <c:v>8.15</c:v>
                </c:pt>
                <c:pt idx="222">
                  <c:v>8.19</c:v>
                </c:pt>
                <c:pt idx="223">
                  <c:v>8.19</c:v>
                </c:pt>
                <c:pt idx="224">
                  <c:v>8.1750000000000007</c:v>
                </c:pt>
                <c:pt idx="225">
                  <c:v>8.1850000000000005</c:v>
                </c:pt>
                <c:pt idx="226">
                  <c:v>8.2050000000000001</c:v>
                </c:pt>
                <c:pt idx="227">
                  <c:v>8.23</c:v>
                </c:pt>
                <c:pt idx="228">
                  <c:v>8.2750000000000004</c:v>
                </c:pt>
                <c:pt idx="229">
                  <c:v>8.36</c:v>
                </c:pt>
                <c:pt idx="230">
                  <c:v>8.43</c:v>
                </c:pt>
                <c:pt idx="231">
                  <c:v>8.4250000000000007</c:v>
                </c:pt>
                <c:pt idx="232">
                  <c:v>8.4499999999999993</c:v>
                </c:pt>
                <c:pt idx="233">
                  <c:v>8.4849999999999994</c:v>
                </c:pt>
                <c:pt idx="234">
                  <c:v>8.4849999999999994</c:v>
                </c:pt>
                <c:pt idx="235">
                  <c:v>8.4849999999999994</c:v>
                </c:pt>
                <c:pt idx="236">
                  <c:v>8.4649999999999999</c:v>
                </c:pt>
                <c:pt idx="237">
                  <c:v>8.4849999999999994</c:v>
                </c:pt>
                <c:pt idx="238">
                  <c:v>8.48</c:v>
                </c:pt>
                <c:pt idx="239">
                  <c:v>8.5299999999999994</c:v>
                </c:pt>
                <c:pt idx="240">
                  <c:v>8.5150000000000006</c:v>
                </c:pt>
                <c:pt idx="241">
                  <c:v>8.48</c:v>
                </c:pt>
                <c:pt idx="242">
                  <c:v>8.4600000000000009</c:v>
                </c:pt>
                <c:pt idx="243">
                  <c:v>8.4600000000000009</c:v>
                </c:pt>
                <c:pt idx="244">
                  <c:v>8.4649999999999999</c:v>
                </c:pt>
                <c:pt idx="245">
                  <c:v>8.4550000000000001</c:v>
                </c:pt>
                <c:pt idx="246">
                  <c:v>8.4049999999999994</c:v>
                </c:pt>
                <c:pt idx="247">
                  <c:v>8.3949999999999996</c:v>
                </c:pt>
                <c:pt idx="248">
                  <c:v>8.3699999999999992</c:v>
                </c:pt>
                <c:pt idx="249">
                  <c:v>8.3350000000000009</c:v>
                </c:pt>
                <c:pt idx="250">
                  <c:v>8.3149999999999995</c:v>
                </c:pt>
                <c:pt idx="251">
                  <c:v>8.2949999999999999</c:v>
                </c:pt>
                <c:pt idx="252">
                  <c:v>8.2949999999999999</c:v>
                </c:pt>
                <c:pt idx="253">
                  <c:v>8.31</c:v>
                </c:pt>
                <c:pt idx="254">
                  <c:v>8.3149999999999995</c:v>
                </c:pt>
                <c:pt idx="255">
                  <c:v>8.2949999999999999</c:v>
                </c:pt>
                <c:pt idx="256">
                  <c:v>8.2750000000000004</c:v>
                </c:pt>
                <c:pt idx="257">
                  <c:v>8.2899999999999991</c:v>
                </c:pt>
                <c:pt idx="258">
                  <c:v>8.3000000000000007</c:v>
                </c:pt>
                <c:pt idx="259">
                  <c:v>8.2850000000000001</c:v>
                </c:pt>
                <c:pt idx="260">
                  <c:v>8.2750000000000004</c:v>
                </c:pt>
                <c:pt idx="261">
                  <c:v>8.2899999999999991</c:v>
                </c:pt>
                <c:pt idx="262">
                  <c:v>8.2949999999999999</c:v>
                </c:pt>
                <c:pt idx="263">
                  <c:v>8.2799999999999994</c:v>
                </c:pt>
                <c:pt idx="264">
                  <c:v>8.27</c:v>
                </c:pt>
                <c:pt idx="265">
                  <c:v>8.3149999999999995</c:v>
                </c:pt>
                <c:pt idx="266">
                  <c:v>8.34</c:v>
                </c:pt>
                <c:pt idx="267">
                  <c:v>8.3450000000000006</c:v>
                </c:pt>
                <c:pt idx="268">
                  <c:v>8.3699999999999992</c:v>
                </c:pt>
                <c:pt idx="269">
                  <c:v>8.34</c:v>
                </c:pt>
                <c:pt idx="270">
                  <c:v>8.34</c:v>
                </c:pt>
                <c:pt idx="271">
                  <c:v>8.33</c:v>
                </c:pt>
                <c:pt idx="272">
                  <c:v>8.3350000000000009</c:v>
                </c:pt>
                <c:pt idx="273">
                  <c:v>8.2949999999999999</c:v>
                </c:pt>
                <c:pt idx="274">
                  <c:v>8.14</c:v>
                </c:pt>
                <c:pt idx="275">
                  <c:v>8.0449999999999999</c:v>
                </c:pt>
                <c:pt idx="276">
                  <c:v>7.9850000000000003</c:v>
                </c:pt>
                <c:pt idx="277">
                  <c:v>8.09</c:v>
                </c:pt>
                <c:pt idx="278">
                  <c:v>8.1150000000000002</c:v>
                </c:pt>
                <c:pt idx="279">
                  <c:v>8.1549999999999994</c:v>
                </c:pt>
                <c:pt idx="280">
                  <c:v>8.0950000000000006</c:v>
                </c:pt>
                <c:pt idx="281">
                  <c:v>8.0950000000000006</c:v>
                </c:pt>
                <c:pt idx="282">
                  <c:v>8.0950000000000006</c:v>
                </c:pt>
                <c:pt idx="283">
                  <c:v>8.1</c:v>
                </c:pt>
                <c:pt idx="284">
                  <c:v>8.15</c:v>
                </c:pt>
                <c:pt idx="285">
                  <c:v>8.24</c:v>
                </c:pt>
                <c:pt idx="286">
                  <c:v>8.24</c:v>
                </c:pt>
                <c:pt idx="287">
                  <c:v>8.24</c:v>
                </c:pt>
                <c:pt idx="288">
                  <c:v>8.1950000000000003</c:v>
                </c:pt>
                <c:pt idx="289">
                  <c:v>8.1349999999999998</c:v>
                </c:pt>
                <c:pt idx="290">
                  <c:v>8.0850000000000009</c:v>
                </c:pt>
                <c:pt idx="291">
                  <c:v>8.07</c:v>
                </c:pt>
                <c:pt idx="292">
                  <c:v>8.0749999999999993</c:v>
                </c:pt>
                <c:pt idx="293">
                  <c:v>8.1</c:v>
                </c:pt>
                <c:pt idx="294">
                  <c:v>8.09</c:v>
                </c:pt>
                <c:pt idx="295">
                  <c:v>8.08</c:v>
                </c:pt>
                <c:pt idx="296">
                  <c:v>8.1</c:v>
                </c:pt>
                <c:pt idx="297">
                  <c:v>8.1</c:v>
                </c:pt>
                <c:pt idx="298">
                  <c:v>8.14</c:v>
                </c:pt>
                <c:pt idx="299">
                  <c:v>8.1449999999999996</c:v>
                </c:pt>
                <c:pt idx="300">
                  <c:v>8.1999999999999993</c:v>
                </c:pt>
                <c:pt idx="301">
                  <c:v>8.1999999999999993</c:v>
                </c:pt>
                <c:pt idx="302">
                  <c:v>8.1950000000000003</c:v>
                </c:pt>
                <c:pt idx="303">
                  <c:v>8.18</c:v>
                </c:pt>
                <c:pt idx="304">
                  <c:v>8.1300000000000008</c:v>
                </c:pt>
                <c:pt idx="305">
                  <c:v>8.1</c:v>
                </c:pt>
                <c:pt idx="306">
                  <c:v>8.06</c:v>
                </c:pt>
                <c:pt idx="307">
                  <c:v>7.9950000000000001</c:v>
                </c:pt>
                <c:pt idx="308">
                  <c:v>7.97</c:v>
                </c:pt>
                <c:pt idx="309">
                  <c:v>7.95</c:v>
                </c:pt>
                <c:pt idx="310">
                  <c:v>7.9649999999999999</c:v>
                </c:pt>
                <c:pt idx="311">
                  <c:v>7.9649999999999999</c:v>
                </c:pt>
                <c:pt idx="312">
                  <c:v>7.96</c:v>
                </c:pt>
                <c:pt idx="313">
                  <c:v>7.9249999999999998</c:v>
                </c:pt>
                <c:pt idx="314">
                  <c:v>7.9550000000000001</c:v>
                </c:pt>
                <c:pt idx="315">
                  <c:v>7.98</c:v>
                </c:pt>
                <c:pt idx="316">
                  <c:v>7.9950000000000001</c:v>
                </c:pt>
                <c:pt idx="317">
                  <c:v>8.0150000000000006</c:v>
                </c:pt>
                <c:pt idx="318">
                  <c:v>7.9950000000000001</c:v>
                </c:pt>
                <c:pt idx="319">
                  <c:v>8</c:v>
                </c:pt>
                <c:pt idx="320">
                  <c:v>7.9850000000000003</c:v>
                </c:pt>
                <c:pt idx="321">
                  <c:v>7.96</c:v>
                </c:pt>
                <c:pt idx="322">
                  <c:v>7.9550000000000001</c:v>
                </c:pt>
                <c:pt idx="323">
                  <c:v>7.9649999999999999</c:v>
                </c:pt>
                <c:pt idx="324">
                  <c:v>7.9950000000000001</c:v>
                </c:pt>
                <c:pt idx="325">
                  <c:v>8.01</c:v>
                </c:pt>
                <c:pt idx="326">
                  <c:v>8.02</c:v>
                </c:pt>
                <c:pt idx="327">
                  <c:v>8.02</c:v>
                </c:pt>
                <c:pt idx="328">
                  <c:v>8.0749999999999993</c:v>
                </c:pt>
                <c:pt idx="329">
                  <c:v>8.125</c:v>
                </c:pt>
                <c:pt idx="330">
                  <c:v>8.1</c:v>
                </c:pt>
                <c:pt idx="331">
                  <c:v>8.09</c:v>
                </c:pt>
                <c:pt idx="332">
                  <c:v>8.11</c:v>
                </c:pt>
                <c:pt idx="333">
                  <c:v>8.11</c:v>
                </c:pt>
                <c:pt idx="334">
                  <c:v>8.1150000000000002</c:v>
                </c:pt>
                <c:pt idx="335">
                  <c:v>8.08</c:v>
                </c:pt>
                <c:pt idx="336">
                  <c:v>8.0649999999999995</c:v>
                </c:pt>
                <c:pt idx="337">
                  <c:v>8.0649999999999995</c:v>
                </c:pt>
                <c:pt idx="338">
                  <c:v>8.0749999999999993</c:v>
                </c:pt>
                <c:pt idx="339">
                  <c:v>8.08</c:v>
                </c:pt>
                <c:pt idx="340">
                  <c:v>8.08</c:v>
                </c:pt>
                <c:pt idx="341">
                  <c:v>8.1050000000000004</c:v>
                </c:pt>
                <c:pt idx="342">
                  <c:v>8.1</c:v>
                </c:pt>
                <c:pt idx="343">
                  <c:v>8.0950000000000006</c:v>
                </c:pt>
                <c:pt idx="344">
                  <c:v>8.0449999999999999</c:v>
                </c:pt>
                <c:pt idx="345">
                  <c:v>8.0500000000000007</c:v>
                </c:pt>
                <c:pt idx="346">
                  <c:v>8.0399999999999991</c:v>
                </c:pt>
                <c:pt idx="347">
                  <c:v>8.0350000000000001</c:v>
                </c:pt>
                <c:pt idx="348">
                  <c:v>8.0350000000000001</c:v>
                </c:pt>
                <c:pt idx="349">
                  <c:v>8.0150000000000006</c:v>
                </c:pt>
                <c:pt idx="350">
                  <c:v>7.9950000000000001</c:v>
                </c:pt>
                <c:pt idx="351">
                  <c:v>7.9850000000000003</c:v>
                </c:pt>
                <c:pt idx="352">
                  <c:v>7.99</c:v>
                </c:pt>
                <c:pt idx="353">
                  <c:v>7.9749999999999996</c:v>
                </c:pt>
                <c:pt idx="354">
                  <c:v>7.9550000000000001</c:v>
                </c:pt>
                <c:pt idx="355">
                  <c:v>7.9350000000000005</c:v>
                </c:pt>
                <c:pt idx="356">
                  <c:v>7.9050000000000002</c:v>
                </c:pt>
                <c:pt idx="357">
                  <c:v>7.875</c:v>
                </c:pt>
                <c:pt idx="358">
                  <c:v>7.835</c:v>
                </c:pt>
                <c:pt idx="359">
                  <c:v>7.8049999999999997</c:v>
                </c:pt>
                <c:pt idx="360">
                  <c:v>7.79</c:v>
                </c:pt>
                <c:pt idx="361">
                  <c:v>7.79</c:v>
                </c:pt>
                <c:pt idx="362">
                  <c:v>7.7949999999999999</c:v>
                </c:pt>
                <c:pt idx="363">
                  <c:v>7.7949999999999999</c:v>
                </c:pt>
                <c:pt idx="364">
                  <c:v>7.78</c:v>
                </c:pt>
                <c:pt idx="365">
                  <c:v>7.8049999999999997</c:v>
                </c:pt>
                <c:pt idx="366">
                  <c:v>7.7850000000000001</c:v>
                </c:pt>
                <c:pt idx="367">
                  <c:v>7.8049999999999997</c:v>
                </c:pt>
                <c:pt idx="368">
                  <c:v>7.8049999999999997</c:v>
                </c:pt>
                <c:pt idx="369">
                  <c:v>7.7750000000000004</c:v>
                </c:pt>
                <c:pt idx="370">
                  <c:v>7.7549999999999999</c:v>
                </c:pt>
                <c:pt idx="371">
                  <c:v>7.7350000000000003</c:v>
                </c:pt>
                <c:pt idx="372">
                  <c:v>7.7149999999999999</c:v>
                </c:pt>
                <c:pt idx="373">
                  <c:v>7.6850000000000005</c:v>
                </c:pt>
                <c:pt idx="374">
                  <c:v>7.6449999999999996</c:v>
                </c:pt>
                <c:pt idx="375">
                  <c:v>7.64</c:v>
                </c:pt>
                <c:pt idx="376">
                  <c:v>7.6349999999999998</c:v>
                </c:pt>
                <c:pt idx="377">
                  <c:v>7.63</c:v>
                </c:pt>
                <c:pt idx="378">
                  <c:v>7.625</c:v>
                </c:pt>
                <c:pt idx="379">
                  <c:v>7.625</c:v>
                </c:pt>
                <c:pt idx="380">
                  <c:v>7.6150000000000002</c:v>
                </c:pt>
                <c:pt idx="381">
                  <c:v>7.6150000000000002</c:v>
                </c:pt>
                <c:pt idx="382">
                  <c:v>7.6050000000000004</c:v>
                </c:pt>
                <c:pt idx="383">
                  <c:v>7.58</c:v>
                </c:pt>
                <c:pt idx="384">
                  <c:v>7.58</c:v>
                </c:pt>
                <c:pt idx="385">
                  <c:v>7.5350000000000001</c:v>
                </c:pt>
                <c:pt idx="386">
                  <c:v>7.49</c:v>
                </c:pt>
                <c:pt idx="387">
                  <c:v>7.61</c:v>
                </c:pt>
                <c:pt idx="388">
                  <c:v>7.65</c:v>
                </c:pt>
                <c:pt idx="389">
                  <c:v>7.64</c:v>
                </c:pt>
                <c:pt idx="390">
                  <c:v>7.6</c:v>
                </c:pt>
                <c:pt idx="391">
                  <c:v>7.5750000000000002</c:v>
                </c:pt>
                <c:pt idx="392">
                  <c:v>7.5750000000000002</c:v>
                </c:pt>
                <c:pt idx="393">
                  <c:v>7.5350000000000001</c:v>
                </c:pt>
                <c:pt idx="394">
                  <c:v>7.47</c:v>
                </c:pt>
                <c:pt idx="395">
                  <c:v>7.46</c:v>
                </c:pt>
                <c:pt idx="396">
                  <c:v>7.4649999999999999</c:v>
                </c:pt>
                <c:pt idx="397">
                  <c:v>7.45</c:v>
                </c:pt>
                <c:pt idx="398">
                  <c:v>7.45</c:v>
                </c:pt>
                <c:pt idx="399">
                  <c:v>7.4</c:v>
                </c:pt>
                <c:pt idx="400">
                  <c:v>7.3650000000000002</c:v>
                </c:pt>
                <c:pt idx="401">
                  <c:v>7.375</c:v>
                </c:pt>
                <c:pt idx="402">
                  <c:v>7.4050000000000002</c:v>
                </c:pt>
                <c:pt idx="403">
                  <c:v>7.4</c:v>
                </c:pt>
                <c:pt idx="404">
                  <c:v>7.3949999999999996</c:v>
                </c:pt>
                <c:pt idx="405">
                  <c:v>7.41</c:v>
                </c:pt>
                <c:pt idx="406">
                  <c:v>7.4050000000000002</c:v>
                </c:pt>
                <c:pt idx="407">
                  <c:v>7.41</c:v>
                </c:pt>
                <c:pt idx="408">
                  <c:v>7.42</c:v>
                </c:pt>
                <c:pt idx="409">
                  <c:v>7.43</c:v>
                </c:pt>
                <c:pt idx="410">
                  <c:v>7.49</c:v>
                </c:pt>
                <c:pt idx="411">
                  <c:v>7.48</c:v>
                </c:pt>
                <c:pt idx="412">
                  <c:v>7.4749999999999996</c:v>
                </c:pt>
                <c:pt idx="413">
                  <c:v>7.45</c:v>
                </c:pt>
                <c:pt idx="414">
                  <c:v>7.44</c:v>
                </c:pt>
                <c:pt idx="415">
                  <c:v>7.4550000000000001</c:v>
                </c:pt>
                <c:pt idx="416">
                  <c:v>7.4550000000000001</c:v>
                </c:pt>
                <c:pt idx="417">
                  <c:v>7.43</c:v>
                </c:pt>
                <c:pt idx="418">
                  <c:v>7.44</c:v>
                </c:pt>
                <c:pt idx="419">
                  <c:v>7.43</c:v>
                </c:pt>
                <c:pt idx="420">
                  <c:v>7.43</c:v>
                </c:pt>
                <c:pt idx="421">
                  <c:v>7.43</c:v>
                </c:pt>
                <c:pt idx="422">
                  <c:v>7.44</c:v>
                </c:pt>
                <c:pt idx="423">
                  <c:v>7.43</c:v>
                </c:pt>
                <c:pt idx="424">
                  <c:v>7.415</c:v>
                </c:pt>
                <c:pt idx="425">
                  <c:v>7.4</c:v>
                </c:pt>
                <c:pt idx="426">
                  <c:v>7.4</c:v>
                </c:pt>
                <c:pt idx="427">
                  <c:v>7.38</c:v>
                </c:pt>
                <c:pt idx="428">
                  <c:v>7.37</c:v>
                </c:pt>
                <c:pt idx="429">
                  <c:v>7.3250000000000002</c:v>
                </c:pt>
                <c:pt idx="430">
                  <c:v>7.31</c:v>
                </c:pt>
                <c:pt idx="431">
                  <c:v>7.2850000000000001</c:v>
                </c:pt>
                <c:pt idx="432">
                  <c:v>7.24</c:v>
                </c:pt>
                <c:pt idx="433">
                  <c:v>7.24</c:v>
                </c:pt>
                <c:pt idx="434">
                  <c:v>7.22</c:v>
                </c:pt>
                <c:pt idx="435">
                  <c:v>7.19</c:v>
                </c:pt>
                <c:pt idx="436">
                  <c:v>7.19</c:v>
                </c:pt>
                <c:pt idx="437">
                  <c:v>7.1849999999999996</c:v>
                </c:pt>
                <c:pt idx="438">
                  <c:v>7.18</c:v>
                </c:pt>
                <c:pt idx="439">
                  <c:v>7.165</c:v>
                </c:pt>
                <c:pt idx="440">
                  <c:v>7.165</c:v>
                </c:pt>
                <c:pt idx="441">
                  <c:v>7.18</c:v>
                </c:pt>
                <c:pt idx="442">
                  <c:v>7.18</c:v>
                </c:pt>
                <c:pt idx="443">
                  <c:v>7.19</c:v>
                </c:pt>
                <c:pt idx="444">
                  <c:v>7.1950000000000003</c:v>
                </c:pt>
                <c:pt idx="445">
                  <c:v>7.1</c:v>
                </c:pt>
                <c:pt idx="446">
                  <c:v>7.0149999999999997</c:v>
                </c:pt>
                <c:pt idx="447">
                  <c:v>7</c:v>
                </c:pt>
                <c:pt idx="448">
                  <c:v>6.99</c:v>
                </c:pt>
                <c:pt idx="449">
                  <c:v>6.99</c:v>
                </c:pt>
                <c:pt idx="450">
                  <c:v>6.9649999999999999</c:v>
                </c:pt>
                <c:pt idx="451">
                  <c:v>6.9050000000000002</c:v>
                </c:pt>
                <c:pt idx="452">
                  <c:v>6.8949999999999996</c:v>
                </c:pt>
                <c:pt idx="453">
                  <c:v>6.8849999999999998</c:v>
                </c:pt>
                <c:pt idx="454">
                  <c:v>6.8650000000000002</c:v>
                </c:pt>
                <c:pt idx="455">
                  <c:v>6.8250000000000002</c:v>
                </c:pt>
                <c:pt idx="456">
                  <c:v>6.8250000000000002</c:v>
                </c:pt>
                <c:pt idx="457">
                  <c:v>6.8250000000000002</c:v>
                </c:pt>
                <c:pt idx="458">
                  <c:v>6.8250000000000002</c:v>
                </c:pt>
                <c:pt idx="459">
                  <c:v>6.8250000000000002</c:v>
                </c:pt>
                <c:pt idx="460">
                  <c:v>6.8250000000000002</c:v>
                </c:pt>
                <c:pt idx="461">
                  <c:v>6.8250000000000002</c:v>
                </c:pt>
                <c:pt idx="462">
                  <c:v>6.68</c:v>
                </c:pt>
                <c:pt idx="463">
                  <c:v>6.7549999999999999</c:v>
                </c:pt>
                <c:pt idx="464">
                  <c:v>6.83</c:v>
                </c:pt>
                <c:pt idx="465">
                  <c:v>6.8</c:v>
                </c:pt>
                <c:pt idx="466">
                  <c:v>6.76</c:v>
                </c:pt>
                <c:pt idx="467">
                  <c:v>6.8</c:v>
                </c:pt>
                <c:pt idx="468">
                  <c:v>6.8149999999999995</c:v>
                </c:pt>
                <c:pt idx="469">
                  <c:v>6.8250000000000002</c:v>
                </c:pt>
                <c:pt idx="470">
                  <c:v>6.82</c:v>
                </c:pt>
                <c:pt idx="471">
                  <c:v>6.8149999999999995</c:v>
                </c:pt>
                <c:pt idx="472">
                  <c:v>6.82</c:v>
                </c:pt>
                <c:pt idx="473">
                  <c:v>6.8100000000000005</c:v>
                </c:pt>
                <c:pt idx="474">
                  <c:v>6.82</c:v>
                </c:pt>
                <c:pt idx="475">
                  <c:v>6.875</c:v>
                </c:pt>
                <c:pt idx="476">
                  <c:v>6.9</c:v>
                </c:pt>
                <c:pt idx="477">
                  <c:v>6.8449999999999998</c:v>
                </c:pt>
                <c:pt idx="478">
                  <c:v>6.84</c:v>
                </c:pt>
                <c:pt idx="479">
                  <c:v>6.82</c:v>
                </c:pt>
                <c:pt idx="480">
                  <c:v>6.8</c:v>
                </c:pt>
                <c:pt idx="481">
                  <c:v>6.82</c:v>
                </c:pt>
                <c:pt idx="482">
                  <c:v>6.83</c:v>
                </c:pt>
                <c:pt idx="483">
                  <c:v>6.78</c:v>
                </c:pt>
                <c:pt idx="484">
                  <c:v>6.77</c:v>
                </c:pt>
                <c:pt idx="485">
                  <c:v>6.72</c:v>
                </c:pt>
                <c:pt idx="486">
                  <c:v>6.67</c:v>
                </c:pt>
                <c:pt idx="487">
                  <c:v>6.66</c:v>
                </c:pt>
                <c:pt idx="488">
                  <c:v>6.63</c:v>
                </c:pt>
                <c:pt idx="489">
                  <c:v>6.5649999999999995</c:v>
                </c:pt>
                <c:pt idx="490">
                  <c:v>6.45</c:v>
                </c:pt>
                <c:pt idx="491">
                  <c:v>6.43</c:v>
                </c:pt>
                <c:pt idx="492">
                  <c:v>6.44</c:v>
                </c:pt>
                <c:pt idx="493">
                  <c:v>6.4050000000000002</c:v>
                </c:pt>
                <c:pt idx="494">
                  <c:v>6.38</c:v>
                </c:pt>
                <c:pt idx="495">
                  <c:v>6.38</c:v>
                </c:pt>
                <c:pt idx="496">
                  <c:v>6.32</c:v>
                </c:pt>
                <c:pt idx="497">
                  <c:v>6.375</c:v>
                </c:pt>
                <c:pt idx="498">
                  <c:v>6.39</c:v>
                </c:pt>
                <c:pt idx="499">
                  <c:v>6.4</c:v>
                </c:pt>
                <c:pt idx="500">
                  <c:v>6.41</c:v>
                </c:pt>
                <c:pt idx="501">
                  <c:v>6.3949999999999996</c:v>
                </c:pt>
                <c:pt idx="502">
                  <c:v>6.3949999999999996</c:v>
                </c:pt>
                <c:pt idx="503">
                  <c:v>6.38</c:v>
                </c:pt>
                <c:pt idx="504">
                  <c:v>6.38</c:v>
                </c:pt>
                <c:pt idx="505">
                  <c:v>6.38</c:v>
                </c:pt>
                <c:pt idx="506">
                  <c:v>6.45</c:v>
                </c:pt>
                <c:pt idx="507">
                  <c:v>6.43</c:v>
                </c:pt>
                <c:pt idx="508">
                  <c:v>6.415</c:v>
                </c:pt>
                <c:pt idx="509">
                  <c:v>6.4249999999999998</c:v>
                </c:pt>
                <c:pt idx="510">
                  <c:v>6.41</c:v>
                </c:pt>
                <c:pt idx="511">
                  <c:v>6.42</c:v>
                </c:pt>
                <c:pt idx="512">
                  <c:v>6.37</c:v>
                </c:pt>
                <c:pt idx="513">
                  <c:v>6.3250000000000002</c:v>
                </c:pt>
                <c:pt idx="514">
                  <c:v>6.2949999999999999</c:v>
                </c:pt>
                <c:pt idx="515">
                  <c:v>6.29</c:v>
                </c:pt>
                <c:pt idx="516">
                  <c:v>6.2949999999999999</c:v>
                </c:pt>
                <c:pt idx="517">
                  <c:v>6.31</c:v>
                </c:pt>
                <c:pt idx="518">
                  <c:v>6.33</c:v>
                </c:pt>
                <c:pt idx="519">
                  <c:v>6.31</c:v>
                </c:pt>
                <c:pt idx="520">
                  <c:v>6.31</c:v>
                </c:pt>
                <c:pt idx="521">
                  <c:v>6.66</c:v>
                </c:pt>
              </c:numCache>
            </c:numRef>
          </c:val>
          <c:smooth val="0"/>
        </c:ser>
        <c:dLbls>
          <c:showLegendKey val="0"/>
          <c:showVal val="0"/>
          <c:showCatName val="0"/>
          <c:showSerName val="0"/>
          <c:showPercent val="0"/>
          <c:showBubbleSize val="0"/>
        </c:dLbls>
        <c:smooth val="0"/>
        <c:axId val="501408408"/>
        <c:axId val="455870480"/>
        <c:extLst/>
      </c:lineChart>
      <c:dateAx>
        <c:axId val="501408408"/>
        <c:scaling>
          <c:orientation val="minMax"/>
        </c:scaling>
        <c:delete val="0"/>
        <c:axPos val="b"/>
        <c:numFmt formatCode="[$-409]mmm\-yy;@" sourceLinked="0"/>
        <c:majorTickMark val="none"/>
        <c:minorTickMark val="out"/>
        <c:tickLblPos val="low"/>
        <c:spPr>
          <a:noFill/>
          <a:ln w="9525" cap="flat" cmpd="sng" algn="ctr">
            <a:solidFill>
              <a:schemeClr val="tx1"/>
            </a:solidFill>
            <a:round/>
          </a:ln>
          <a:effectLst/>
        </c:spPr>
        <c:txPr>
          <a:bodyPr rot="-5400000" spcFirstLastPara="1" vertOverflow="ellipsis" wrap="square" anchor="ctr" anchorCtr="0"/>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455870480"/>
        <c:crosses val="autoZero"/>
        <c:auto val="1"/>
        <c:lblOffset val="100"/>
        <c:baseTimeUnit val="days"/>
        <c:majorUnit val="1"/>
        <c:majorTimeUnit val="months"/>
      </c:dateAx>
      <c:valAx>
        <c:axId val="455870480"/>
        <c:scaling>
          <c:orientation val="minMax"/>
          <c:max val="18"/>
          <c:min val="0"/>
        </c:scaling>
        <c:delete val="0"/>
        <c:axPos val="l"/>
        <c:majorGridlines>
          <c:spPr>
            <a:ln w="3175" cap="flat" cmpd="sng" algn="ctr">
              <a:gradFill flip="none" rotWithShape="1">
                <a:gsLst>
                  <a:gs pos="0">
                    <a:schemeClr val="tx1"/>
                  </a:gs>
                  <a:gs pos="100000">
                    <a:schemeClr val="accent1">
                      <a:lumMod val="45000"/>
                      <a:lumOff val="55000"/>
                    </a:schemeClr>
                  </a:gs>
                  <a:gs pos="100000">
                    <a:schemeClr val="accent1">
                      <a:lumMod val="45000"/>
                      <a:lumOff val="55000"/>
                    </a:schemeClr>
                  </a:gs>
                  <a:gs pos="100000">
                    <a:schemeClr val="accent1">
                      <a:lumMod val="30000"/>
                      <a:lumOff val="70000"/>
                    </a:schemeClr>
                  </a:gs>
                </a:gsLst>
                <a:path path="shape">
                  <a:fillToRect l="50000" t="50000" r="50000" b="50000"/>
                </a:path>
                <a:tileRect/>
              </a:gradFill>
              <a:round/>
            </a:ln>
            <a:effectLst/>
          </c:spPr>
        </c:majorGridlines>
        <c:numFmt formatCode="0.0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1408408"/>
        <c:crosses val="autoZero"/>
        <c:crossBetween val="between"/>
      </c:valAx>
      <c:spPr>
        <a:solidFill>
          <a:sysClr val="window" lastClr="FFFFFF"/>
        </a:solidFill>
        <a:ln>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3">
        <a:lumMod val="60000"/>
        <a:lumOff val="40000"/>
      </a:schemeClr>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'Currency Raw'!$K$1</c:f>
              <c:strCache>
                <c:ptCount val="1"/>
                <c:pt idx="0">
                  <c:v>INR</c:v>
                </c:pt>
              </c:strCache>
            </c:strRef>
          </c:tx>
          <c:spPr>
            <a:ln>
              <a:solidFill>
                <a:sysClr val="windowText" lastClr="000000"/>
              </a:solidFill>
            </a:ln>
          </c:spPr>
          <c:marker>
            <c:symbol val="none"/>
          </c:marker>
          <c:cat>
            <c:numRef>
              <c:f>'Currency Raw'!$J$2:$J$544</c:f>
              <c:numCache>
                <c:formatCode>m/d/yyyy</c:formatCode>
                <c:ptCount val="543"/>
                <c:pt idx="0">
                  <c:v>42460</c:v>
                </c:pt>
                <c:pt idx="1">
                  <c:v>42461</c:v>
                </c:pt>
                <c:pt idx="2">
                  <c:v>42464</c:v>
                </c:pt>
                <c:pt idx="3">
                  <c:v>42465</c:v>
                </c:pt>
                <c:pt idx="4">
                  <c:v>42466</c:v>
                </c:pt>
                <c:pt idx="5">
                  <c:v>42467</c:v>
                </c:pt>
                <c:pt idx="6">
                  <c:v>42468</c:v>
                </c:pt>
                <c:pt idx="7">
                  <c:v>42471</c:v>
                </c:pt>
                <c:pt idx="8">
                  <c:v>42472</c:v>
                </c:pt>
                <c:pt idx="9">
                  <c:v>42473</c:v>
                </c:pt>
                <c:pt idx="10">
                  <c:v>42474</c:v>
                </c:pt>
                <c:pt idx="11">
                  <c:v>42475</c:v>
                </c:pt>
                <c:pt idx="12">
                  <c:v>42478</c:v>
                </c:pt>
                <c:pt idx="13">
                  <c:v>42479</c:v>
                </c:pt>
                <c:pt idx="14">
                  <c:v>42480</c:v>
                </c:pt>
                <c:pt idx="15">
                  <c:v>42481</c:v>
                </c:pt>
                <c:pt idx="16">
                  <c:v>42482</c:v>
                </c:pt>
                <c:pt idx="17">
                  <c:v>42485</c:v>
                </c:pt>
                <c:pt idx="18">
                  <c:v>42486</c:v>
                </c:pt>
                <c:pt idx="19">
                  <c:v>42487</c:v>
                </c:pt>
                <c:pt idx="20">
                  <c:v>42488</c:v>
                </c:pt>
                <c:pt idx="21">
                  <c:v>42489</c:v>
                </c:pt>
                <c:pt idx="22">
                  <c:v>42492</c:v>
                </c:pt>
                <c:pt idx="23">
                  <c:v>42493</c:v>
                </c:pt>
                <c:pt idx="24">
                  <c:v>42494</c:v>
                </c:pt>
                <c:pt idx="25">
                  <c:v>42495</c:v>
                </c:pt>
                <c:pt idx="26">
                  <c:v>42496</c:v>
                </c:pt>
                <c:pt idx="27">
                  <c:v>42499</c:v>
                </c:pt>
                <c:pt idx="28">
                  <c:v>42500</c:v>
                </c:pt>
                <c:pt idx="29">
                  <c:v>42501</c:v>
                </c:pt>
                <c:pt idx="30">
                  <c:v>42502</c:v>
                </c:pt>
                <c:pt idx="31">
                  <c:v>42503</c:v>
                </c:pt>
                <c:pt idx="32">
                  <c:v>42506</c:v>
                </c:pt>
                <c:pt idx="33">
                  <c:v>42507</c:v>
                </c:pt>
                <c:pt idx="34">
                  <c:v>42508</c:v>
                </c:pt>
                <c:pt idx="35">
                  <c:v>42509</c:v>
                </c:pt>
                <c:pt idx="36">
                  <c:v>42510</c:v>
                </c:pt>
                <c:pt idx="37">
                  <c:v>42513</c:v>
                </c:pt>
                <c:pt idx="38">
                  <c:v>42514</c:v>
                </c:pt>
                <c:pt idx="39">
                  <c:v>42515</c:v>
                </c:pt>
                <c:pt idx="40">
                  <c:v>42516</c:v>
                </c:pt>
                <c:pt idx="41">
                  <c:v>42517</c:v>
                </c:pt>
                <c:pt idx="42">
                  <c:v>42520</c:v>
                </c:pt>
                <c:pt idx="43">
                  <c:v>42521</c:v>
                </c:pt>
                <c:pt idx="44">
                  <c:v>42522</c:v>
                </c:pt>
                <c:pt idx="45">
                  <c:v>42523</c:v>
                </c:pt>
                <c:pt idx="46">
                  <c:v>42524</c:v>
                </c:pt>
                <c:pt idx="47">
                  <c:v>42527</c:v>
                </c:pt>
                <c:pt idx="48">
                  <c:v>42528</c:v>
                </c:pt>
                <c:pt idx="49">
                  <c:v>42529</c:v>
                </c:pt>
                <c:pt idx="50">
                  <c:v>42530</c:v>
                </c:pt>
                <c:pt idx="51">
                  <c:v>42531</c:v>
                </c:pt>
                <c:pt idx="52">
                  <c:v>42534</c:v>
                </c:pt>
                <c:pt idx="53">
                  <c:v>42535</c:v>
                </c:pt>
                <c:pt idx="54">
                  <c:v>42536</c:v>
                </c:pt>
                <c:pt idx="55">
                  <c:v>42537</c:v>
                </c:pt>
                <c:pt idx="56">
                  <c:v>42538</c:v>
                </c:pt>
                <c:pt idx="57">
                  <c:v>42541</c:v>
                </c:pt>
                <c:pt idx="58">
                  <c:v>42542</c:v>
                </c:pt>
                <c:pt idx="59">
                  <c:v>42543</c:v>
                </c:pt>
                <c:pt idx="60">
                  <c:v>42544</c:v>
                </c:pt>
                <c:pt idx="61">
                  <c:v>42545</c:v>
                </c:pt>
                <c:pt idx="62">
                  <c:v>42548</c:v>
                </c:pt>
                <c:pt idx="63">
                  <c:v>42549</c:v>
                </c:pt>
                <c:pt idx="64">
                  <c:v>42550</c:v>
                </c:pt>
                <c:pt idx="65">
                  <c:v>42551</c:v>
                </c:pt>
                <c:pt idx="66">
                  <c:v>42552</c:v>
                </c:pt>
                <c:pt idx="67">
                  <c:v>42555</c:v>
                </c:pt>
                <c:pt idx="68">
                  <c:v>42556</c:v>
                </c:pt>
                <c:pt idx="69">
                  <c:v>42557</c:v>
                </c:pt>
                <c:pt idx="70">
                  <c:v>42558</c:v>
                </c:pt>
                <c:pt idx="71">
                  <c:v>42559</c:v>
                </c:pt>
                <c:pt idx="72">
                  <c:v>42562</c:v>
                </c:pt>
                <c:pt idx="73">
                  <c:v>42563</c:v>
                </c:pt>
                <c:pt idx="74">
                  <c:v>42564</c:v>
                </c:pt>
                <c:pt idx="75">
                  <c:v>42565</c:v>
                </c:pt>
                <c:pt idx="76">
                  <c:v>42566</c:v>
                </c:pt>
                <c:pt idx="77">
                  <c:v>42569</c:v>
                </c:pt>
                <c:pt idx="78">
                  <c:v>42570</c:v>
                </c:pt>
                <c:pt idx="79">
                  <c:v>42571</c:v>
                </c:pt>
                <c:pt idx="80">
                  <c:v>42572</c:v>
                </c:pt>
                <c:pt idx="81">
                  <c:v>42573</c:v>
                </c:pt>
                <c:pt idx="82">
                  <c:v>42576</c:v>
                </c:pt>
                <c:pt idx="83">
                  <c:v>42577</c:v>
                </c:pt>
                <c:pt idx="84">
                  <c:v>42578</c:v>
                </c:pt>
                <c:pt idx="85">
                  <c:v>42579</c:v>
                </c:pt>
                <c:pt idx="86">
                  <c:v>42580</c:v>
                </c:pt>
                <c:pt idx="87">
                  <c:v>42583</c:v>
                </c:pt>
                <c:pt idx="88">
                  <c:v>42584</c:v>
                </c:pt>
                <c:pt idx="89">
                  <c:v>42585</c:v>
                </c:pt>
                <c:pt idx="90">
                  <c:v>42586</c:v>
                </c:pt>
                <c:pt idx="91">
                  <c:v>42587</c:v>
                </c:pt>
                <c:pt idx="92">
                  <c:v>42590</c:v>
                </c:pt>
                <c:pt idx="93">
                  <c:v>42591</c:v>
                </c:pt>
                <c:pt idx="94">
                  <c:v>42592</c:v>
                </c:pt>
                <c:pt idx="95">
                  <c:v>42593</c:v>
                </c:pt>
                <c:pt idx="96">
                  <c:v>42594</c:v>
                </c:pt>
                <c:pt idx="97">
                  <c:v>42597</c:v>
                </c:pt>
                <c:pt idx="98">
                  <c:v>42598</c:v>
                </c:pt>
                <c:pt idx="99">
                  <c:v>42599</c:v>
                </c:pt>
                <c:pt idx="100">
                  <c:v>42600</c:v>
                </c:pt>
                <c:pt idx="101">
                  <c:v>42601</c:v>
                </c:pt>
                <c:pt idx="102">
                  <c:v>42604</c:v>
                </c:pt>
                <c:pt idx="103">
                  <c:v>42605</c:v>
                </c:pt>
                <c:pt idx="104">
                  <c:v>42606</c:v>
                </c:pt>
                <c:pt idx="105">
                  <c:v>42607</c:v>
                </c:pt>
                <c:pt idx="106">
                  <c:v>42608</c:v>
                </c:pt>
                <c:pt idx="107">
                  <c:v>42611</c:v>
                </c:pt>
                <c:pt idx="108">
                  <c:v>42612</c:v>
                </c:pt>
                <c:pt idx="109">
                  <c:v>42613</c:v>
                </c:pt>
                <c:pt idx="110">
                  <c:v>42614</c:v>
                </c:pt>
                <c:pt idx="111">
                  <c:v>42615</c:v>
                </c:pt>
                <c:pt idx="112">
                  <c:v>42618</c:v>
                </c:pt>
                <c:pt idx="113">
                  <c:v>42619</c:v>
                </c:pt>
                <c:pt idx="114">
                  <c:v>42620</c:v>
                </c:pt>
                <c:pt idx="115">
                  <c:v>42621</c:v>
                </c:pt>
                <c:pt idx="116">
                  <c:v>42622</c:v>
                </c:pt>
                <c:pt idx="117">
                  <c:v>42625</c:v>
                </c:pt>
                <c:pt idx="118">
                  <c:v>42626</c:v>
                </c:pt>
                <c:pt idx="119">
                  <c:v>42627</c:v>
                </c:pt>
                <c:pt idx="120">
                  <c:v>42628</c:v>
                </c:pt>
                <c:pt idx="121">
                  <c:v>42629</c:v>
                </c:pt>
                <c:pt idx="122">
                  <c:v>42632</c:v>
                </c:pt>
                <c:pt idx="123">
                  <c:v>42633</c:v>
                </c:pt>
                <c:pt idx="124">
                  <c:v>42634</c:v>
                </c:pt>
                <c:pt idx="125">
                  <c:v>42635</c:v>
                </c:pt>
                <c:pt idx="126">
                  <c:v>42636</c:v>
                </c:pt>
                <c:pt idx="127">
                  <c:v>42639</c:v>
                </c:pt>
                <c:pt idx="128">
                  <c:v>42640</c:v>
                </c:pt>
                <c:pt idx="129">
                  <c:v>42641</c:v>
                </c:pt>
                <c:pt idx="130">
                  <c:v>42642</c:v>
                </c:pt>
                <c:pt idx="131">
                  <c:v>42643</c:v>
                </c:pt>
                <c:pt idx="132">
                  <c:v>42646</c:v>
                </c:pt>
                <c:pt idx="133">
                  <c:v>42647</c:v>
                </c:pt>
                <c:pt idx="134">
                  <c:v>42648</c:v>
                </c:pt>
                <c:pt idx="135">
                  <c:v>42649</c:v>
                </c:pt>
                <c:pt idx="136">
                  <c:v>42650</c:v>
                </c:pt>
                <c:pt idx="137">
                  <c:v>42653</c:v>
                </c:pt>
                <c:pt idx="138">
                  <c:v>42654</c:v>
                </c:pt>
                <c:pt idx="139">
                  <c:v>42655</c:v>
                </c:pt>
                <c:pt idx="140">
                  <c:v>42656</c:v>
                </c:pt>
                <c:pt idx="141">
                  <c:v>42657</c:v>
                </c:pt>
                <c:pt idx="142">
                  <c:v>42660</c:v>
                </c:pt>
                <c:pt idx="143">
                  <c:v>42661</c:v>
                </c:pt>
                <c:pt idx="144">
                  <c:v>42662</c:v>
                </c:pt>
                <c:pt idx="145">
                  <c:v>42663</c:v>
                </c:pt>
                <c:pt idx="146">
                  <c:v>42664</c:v>
                </c:pt>
                <c:pt idx="147">
                  <c:v>42667</c:v>
                </c:pt>
                <c:pt idx="148">
                  <c:v>42668</c:v>
                </c:pt>
                <c:pt idx="149">
                  <c:v>42669</c:v>
                </c:pt>
                <c:pt idx="150">
                  <c:v>42670</c:v>
                </c:pt>
                <c:pt idx="151">
                  <c:v>42671</c:v>
                </c:pt>
                <c:pt idx="152">
                  <c:v>42674</c:v>
                </c:pt>
                <c:pt idx="153">
                  <c:v>42675</c:v>
                </c:pt>
                <c:pt idx="154">
                  <c:v>42676</c:v>
                </c:pt>
                <c:pt idx="155">
                  <c:v>42677</c:v>
                </c:pt>
                <c:pt idx="156">
                  <c:v>42678</c:v>
                </c:pt>
                <c:pt idx="157">
                  <c:v>42681</c:v>
                </c:pt>
                <c:pt idx="158">
                  <c:v>42682</c:v>
                </c:pt>
                <c:pt idx="159">
                  <c:v>42683</c:v>
                </c:pt>
                <c:pt idx="160">
                  <c:v>42684</c:v>
                </c:pt>
                <c:pt idx="161">
                  <c:v>42685</c:v>
                </c:pt>
                <c:pt idx="162">
                  <c:v>42688</c:v>
                </c:pt>
                <c:pt idx="163">
                  <c:v>42689</c:v>
                </c:pt>
                <c:pt idx="164">
                  <c:v>42690</c:v>
                </c:pt>
                <c:pt idx="165">
                  <c:v>42691</c:v>
                </c:pt>
                <c:pt idx="166">
                  <c:v>42692</c:v>
                </c:pt>
                <c:pt idx="167">
                  <c:v>42695</c:v>
                </c:pt>
                <c:pt idx="168">
                  <c:v>42696</c:v>
                </c:pt>
                <c:pt idx="169">
                  <c:v>42697</c:v>
                </c:pt>
                <c:pt idx="170">
                  <c:v>42698</c:v>
                </c:pt>
                <c:pt idx="171">
                  <c:v>42699</c:v>
                </c:pt>
                <c:pt idx="172">
                  <c:v>42702</c:v>
                </c:pt>
                <c:pt idx="173">
                  <c:v>42703</c:v>
                </c:pt>
                <c:pt idx="174">
                  <c:v>42704</c:v>
                </c:pt>
                <c:pt idx="175">
                  <c:v>42705</c:v>
                </c:pt>
                <c:pt idx="176">
                  <c:v>42706</c:v>
                </c:pt>
                <c:pt idx="177">
                  <c:v>42709</c:v>
                </c:pt>
                <c:pt idx="178">
                  <c:v>42710</c:v>
                </c:pt>
                <c:pt idx="179">
                  <c:v>42711</c:v>
                </c:pt>
                <c:pt idx="180">
                  <c:v>42712</c:v>
                </c:pt>
                <c:pt idx="181">
                  <c:v>42713</c:v>
                </c:pt>
                <c:pt idx="182">
                  <c:v>42716</c:v>
                </c:pt>
                <c:pt idx="183">
                  <c:v>42717</c:v>
                </c:pt>
                <c:pt idx="184">
                  <c:v>42718</c:v>
                </c:pt>
                <c:pt idx="185">
                  <c:v>42719</c:v>
                </c:pt>
                <c:pt idx="186">
                  <c:v>42720</c:v>
                </c:pt>
                <c:pt idx="187">
                  <c:v>42723</c:v>
                </c:pt>
                <c:pt idx="188">
                  <c:v>42724</c:v>
                </c:pt>
                <c:pt idx="189">
                  <c:v>42725</c:v>
                </c:pt>
                <c:pt idx="190">
                  <c:v>42726</c:v>
                </c:pt>
                <c:pt idx="191">
                  <c:v>42727</c:v>
                </c:pt>
                <c:pt idx="192">
                  <c:v>42730</c:v>
                </c:pt>
                <c:pt idx="193">
                  <c:v>42731</c:v>
                </c:pt>
                <c:pt idx="194">
                  <c:v>42732</c:v>
                </c:pt>
                <c:pt idx="195">
                  <c:v>42733</c:v>
                </c:pt>
                <c:pt idx="196">
                  <c:v>42734</c:v>
                </c:pt>
                <c:pt idx="197">
                  <c:v>42737</c:v>
                </c:pt>
                <c:pt idx="198">
                  <c:v>42738</c:v>
                </c:pt>
                <c:pt idx="199">
                  <c:v>42739</c:v>
                </c:pt>
                <c:pt idx="200">
                  <c:v>42740</c:v>
                </c:pt>
                <c:pt idx="201">
                  <c:v>42741</c:v>
                </c:pt>
                <c:pt idx="202">
                  <c:v>42744</c:v>
                </c:pt>
                <c:pt idx="203">
                  <c:v>42745</c:v>
                </c:pt>
                <c:pt idx="204">
                  <c:v>42746</c:v>
                </c:pt>
                <c:pt idx="205">
                  <c:v>42747</c:v>
                </c:pt>
                <c:pt idx="206">
                  <c:v>42748</c:v>
                </c:pt>
                <c:pt idx="207">
                  <c:v>42751</c:v>
                </c:pt>
                <c:pt idx="208">
                  <c:v>42752</c:v>
                </c:pt>
                <c:pt idx="209">
                  <c:v>42753</c:v>
                </c:pt>
                <c:pt idx="210">
                  <c:v>42754</c:v>
                </c:pt>
                <c:pt idx="211">
                  <c:v>42755</c:v>
                </c:pt>
                <c:pt idx="212">
                  <c:v>42758</c:v>
                </c:pt>
                <c:pt idx="213">
                  <c:v>42759</c:v>
                </c:pt>
                <c:pt idx="214">
                  <c:v>42760</c:v>
                </c:pt>
                <c:pt idx="215">
                  <c:v>42761</c:v>
                </c:pt>
                <c:pt idx="216">
                  <c:v>42762</c:v>
                </c:pt>
                <c:pt idx="217">
                  <c:v>42765</c:v>
                </c:pt>
                <c:pt idx="218">
                  <c:v>42766</c:v>
                </c:pt>
                <c:pt idx="219">
                  <c:v>42767</c:v>
                </c:pt>
                <c:pt idx="220">
                  <c:v>42768</c:v>
                </c:pt>
                <c:pt idx="221">
                  <c:v>42769</c:v>
                </c:pt>
                <c:pt idx="222">
                  <c:v>42772</c:v>
                </c:pt>
                <c:pt idx="223">
                  <c:v>42773</c:v>
                </c:pt>
                <c:pt idx="224">
                  <c:v>42774</c:v>
                </c:pt>
                <c:pt idx="225">
                  <c:v>42775</c:v>
                </c:pt>
                <c:pt idx="226">
                  <c:v>42776</c:v>
                </c:pt>
                <c:pt idx="227">
                  <c:v>42779</c:v>
                </c:pt>
                <c:pt idx="228">
                  <c:v>42780</c:v>
                </c:pt>
                <c:pt idx="229">
                  <c:v>42781</c:v>
                </c:pt>
                <c:pt idx="230">
                  <c:v>42782</c:v>
                </c:pt>
                <c:pt idx="231">
                  <c:v>42783</c:v>
                </c:pt>
                <c:pt idx="232">
                  <c:v>42786</c:v>
                </c:pt>
                <c:pt idx="233">
                  <c:v>42787</c:v>
                </c:pt>
                <c:pt idx="234">
                  <c:v>42788</c:v>
                </c:pt>
                <c:pt idx="235">
                  <c:v>42789</c:v>
                </c:pt>
                <c:pt idx="236">
                  <c:v>42790</c:v>
                </c:pt>
                <c:pt idx="237">
                  <c:v>42793</c:v>
                </c:pt>
                <c:pt idx="238">
                  <c:v>42794</c:v>
                </c:pt>
                <c:pt idx="239">
                  <c:v>42795</c:v>
                </c:pt>
                <c:pt idx="240">
                  <c:v>42796</c:v>
                </c:pt>
                <c:pt idx="241">
                  <c:v>42797</c:v>
                </c:pt>
                <c:pt idx="242">
                  <c:v>42800</c:v>
                </c:pt>
                <c:pt idx="243">
                  <c:v>42801</c:v>
                </c:pt>
                <c:pt idx="244">
                  <c:v>42802</c:v>
                </c:pt>
                <c:pt idx="245">
                  <c:v>42803</c:v>
                </c:pt>
                <c:pt idx="246">
                  <c:v>42804</c:v>
                </c:pt>
                <c:pt idx="247">
                  <c:v>42807</c:v>
                </c:pt>
                <c:pt idx="248">
                  <c:v>42808</c:v>
                </c:pt>
                <c:pt idx="249">
                  <c:v>42809</c:v>
                </c:pt>
                <c:pt idx="250">
                  <c:v>42810</c:v>
                </c:pt>
                <c:pt idx="251">
                  <c:v>42811</c:v>
                </c:pt>
                <c:pt idx="252">
                  <c:v>42814</c:v>
                </c:pt>
                <c:pt idx="253">
                  <c:v>42815</c:v>
                </c:pt>
                <c:pt idx="254">
                  <c:v>42816</c:v>
                </c:pt>
                <c:pt idx="255">
                  <c:v>42817</c:v>
                </c:pt>
                <c:pt idx="256">
                  <c:v>42818</c:v>
                </c:pt>
                <c:pt idx="257">
                  <c:v>42821</c:v>
                </c:pt>
                <c:pt idx="258">
                  <c:v>42822</c:v>
                </c:pt>
                <c:pt idx="259">
                  <c:v>42823</c:v>
                </c:pt>
                <c:pt idx="260">
                  <c:v>42824</c:v>
                </c:pt>
                <c:pt idx="261">
                  <c:v>42825</c:v>
                </c:pt>
                <c:pt idx="262">
                  <c:v>42828</c:v>
                </c:pt>
                <c:pt idx="263">
                  <c:v>42829</c:v>
                </c:pt>
                <c:pt idx="264">
                  <c:v>42830</c:v>
                </c:pt>
                <c:pt idx="265">
                  <c:v>42831</c:v>
                </c:pt>
                <c:pt idx="266">
                  <c:v>42832</c:v>
                </c:pt>
                <c:pt idx="267">
                  <c:v>42835</c:v>
                </c:pt>
                <c:pt idx="268">
                  <c:v>42836</c:v>
                </c:pt>
                <c:pt idx="269">
                  <c:v>42837</c:v>
                </c:pt>
                <c:pt idx="270">
                  <c:v>42838</c:v>
                </c:pt>
                <c:pt idx="271">
                  <c:v>42839</c:v>
                </c:pt>
                <c:pt idx="272">
                  <c:v>42842</c:v>
                </c:pt>
                <c:pt idx="273">
                  <c:v>42843</c:v>
                </c:pt>
                <c:pt idx="274">
                  <c:v>42844</c:v>
                </c:pt>
                <c:pt idx="275">
                  <c:v>42845</c:v>
                </c:pt>
                <c:pt idx="276">
                  <c:v>42846</c:v>
                </c:pt>
                <c:pt idx="277">
                  <c:v>42849</c:v>
                </c:pt>
                <c:pt idx="278">
                  <c:v>42850</c:v>
                </c:pt>
                <c:pt idx="279">
                  <c:v>42851</c:v>
                </c:pt>
                <c:pt idx="280">
                  <c:v>42852</c:v>
                </c:pt>
                <c:pt idx="281">
                  <c:v>42853</c:v>
                </c:pt>
                <c:pt idx="282">
                  <c:v>42856</c:v>
                </c:pt>
                <c:pt idx="283">
                  <c:v>42857</c:v>
                </c:pt>
                <c:pt idx="284">
                  <c:v>42858</c:v>
                </c:pt>
                <c:pt idx="285">
                  <c:v>42859</c:v>
                </c:pt>
                <c:pt idx="286">
                  <c:v>42860</c:v>
                </c:pt>
                <c:pt idx="287">
                  <c:v>42863</c:v>
                </c:pt>
                <c:pt idx="288">
                  <c:v>42864</c:v>
                </c:pt>
                <c:pt idx="289">
                  <c:v>42865</c:v>
                </c:pt>
                <c:pt idx="290">
                  <c:v>42866</c:v>
                </c:pt>
                <c:pt idx="291">
                  <c:v>42867</c:v>
                </c:pt>
                <c:pt idx="292">
                  <c:v>42870</c:v>
                </c:pt>
                <c:pt idx="293">
                  <c:v>42871</c:v>
                </c:pt>
                <c:pt idx="294">
                  <c:v>42872</c:v>
                </c:pt>
                <c:pt idx="295">
                  <c:v>42873</c:v>
                </c:pt>
                <c:pt idx="296">
                  <c:v>42874</c:v>
                </c:pt>
                <c:pt idx="297">
                  <c:v>42877</c:v>
                </c:pt>
                <c:pt idx="298">
                  <c:v>42878</c:v>
                </c:pt>
                <c:pt idx="299">
                  <c:v>42879</c:v>
                </c:pt>
                <c:pt idx="300">
                  <c:v>42880</c:v>
                </c:pt>
                <c:pt idx="301">
                  <c:v>42881</c:v>
                </c:pt>
                <c:pt idx="302">
                  <c:v>42884</c:v>
                </c:pt>
                <c:pt idx="303">
                  <c:v>42885</c:v>
                </c:pt>
                <c:pt idx="304">
                  <c:v>42886</c:v>
                </c:pt>
                <c:pt idx="305">
                  <c:v>42887</c:v>
                </c:pt>
                <c:pt idx="306">
                  <c:v>42888</c:v>
                </c:pt>
                <c:pt idx="307">
                  <c:v>42891</c:v>
                </c:pt>
                <c:pt idx="308">
                  <c:v>42892</c:v>
                </c:pt>
                <c:pt idx="309">
                  <c:v>42893</c:v>
                </c:pt>
                <c:pt idx="310">
                  <c:v>42894</c:v>
                </c:pt>
                <c:pt idx="311">
                  <c:v>42895</c:v>
                </c:pt>
                <c:pt idx="312">
                  <c:v>42898</c:v>
                </c:pt>
                <c:pt idx="313">
                  <c:v>42899</c:v>
                </c:pt>
                <c:pt idx="314">
                  <c:v>42900</c:v>
                </c:pt>
                <c:pt idx="315">
                  <c:v>42901</c:v>
                </c:pt>
                <c:pt idx="316">
                  <c:v>42902</c:v>
                </c:pt>
                <c:pt idx="317">
                  <c:v>42905</c:v>
                </c:pt>
                <c:pt idx="318">
                  <c:v>42906</c:v>
                </c:pt>
                <c:pt idx="319">
                  <c:v>42907</c:v>
                </c:pt>
                <c:pt idx="320">
                  <c:v>42908</c:v>
                </c:pt>
                <c:pt idx="321">
                  <c:v>42909</c:v>
                </c:pt>
                <c:pt idx="322">
                  <c:v>42912</c:v>
                </c:pt>
                <c:pt idx="323">
                  <c:v>42913</c:v>
                </c:pt>
                <c:pt idx="324">
                  <c:v>42914</c:v>
                </c:pt>
                <c:pt idx="325">
                  <c:v>42915</c:v>
                </c:pt>
                <c:pt idx="326">
                  <c:v>42916</c:v>
                </c:pt>
                <c:pt idx="327">
                  <c:v>42919</c:v>
                </c:pt>
                <c:pt idx="328">
                  <c:v>42920</c:v>
                </c:pt>
                <c:pt idx="329">
                  <c:v>42921</c:v>
                </c:pt>
                <c:pt idx="330">
                  <c:v>42922</c:v>
                </c:pt>
                <c:pt idx="331">
                  <c:v>42923</c:v>
                </c:pt>
                <c:pt idx="332">
                  <c:v>42926</c:v>
                </c:pt>
                <c:pt idx="333">
                  <c:v>42927</c:v>
                </c:pt>
                <c:pt idx="334">
                  <c:v>42928</c:v>
                </c:pt>
                <c:pt idx="335">
                  <c:v>42929</c:v>
                </c:pt>
                <c:pt idx="336">
                  <c:v>42930</c:v>
                </c:pt>
                <c:pt idx="337">
                  <c:v>42933</c:v>
                </c:pt>
                <c:pt idx="338">
                  <c:v>42934</c:v>
                </c:pt>
                <c:pt idx="339">
                  <c:v>42935</c:v>
                </c:pt>
                <c:pt idx="340">
                  <c:v>42936</c:v>
                </c:pt>
                <c:pt idx="341">
                  <c:v>42937</c:v>
                </c:pt>
                <c:pt idx="342">
                  <c:v>42940</c:v>
                </c:pt>
                <c:pt idx="343">
                  <c:v>42941</c:v>
                </c:pt>
                <c:pt idx="344">
                  <c:v>42942</c:v>
                </c:pt>
                <c:pt idx="345">
                  <c:v>42943</c:v>
                </c:pt>
                <c:pt idx="346">
                  <c:v>42944</c:v>
                </c:pt>
                <c:pt idx="347">
                  <c:v>42947</c:v>
                </c:pt>
                <c:pt idx="348">
                  <c:v>42948</c:v>
                </c:pt>
                <c:pt idx="349">
                  <c:v>42949</c:v>
                </c:pt>
                <c:pt idx="350">
                  <c:v>42950</c:v>
                </c:pt>
                <c:pt idx="351">
                  <c:v>42951</c:v>
                </c:pt>
                <c:pt idx="352">
                  <c:v>42954</c:v>
                </c:pt>
                <c:pt idx="353">
                  <c:v>42955</c:v>
                </c:pt>
                <c:pt idx="354">
                  <c:v>42956</c:v>
                </c:pt>
                <c:pt idx="355">
                  <c:v>42957</c:v>
                </c:pt>
                <c:pt idx="356">
                  <c:v>42958</c:v>
                </c:pt>
                <c:pt idx="357">
                  <c:v>42961</c:v>
                </c:pt>
                <c:pt idx="358">
                  <c:v>42962</c:v>
                </c:pt>
                <c:pt idx="359">
                  <c:v>42963</c:v>
                </c:pt>
                <c:pt idx="360">
                  <c:v>42964</c:v>
                </c:pt>
                <c:pt idx="361">
                  <c:v>42965</c:v>
                </c:pt>
                <c:pt idx="362">
                  <c:v>42968</c:v>
                </c:pt>
                <c:pt idx="363">
                  <c:v>42969</c:v>
                </c:pt>
                <c:pt idx="364">
                  <c:v>42970</c:v>
                </c:pt>
                <c:pt idx="365">
                  <c:v>42971</c:v>
                </c:pt>
                <c:pt idx="366">
                  <c:v>42972</c:v>
                </c:pt>
                <c:pt idx="367">
                  <c:v>42975</c:v>
                </c:pt>
                <c:pt idx="368">
                  <c:v>42976</c:v>
                </c:pt>
                <c:pt idx="369">
                  <c:v>42977</c:v>
                </c:pt>
                <c:pt idx="370">
                  <c:v>42978</c:v>
                </c:pt>
                <c:pt idx="371">
                  <c:v>42979</c:v>
                </c:pt>
                <c:pt idx="372">
                  <c:v>42982</c:v>
                </c:pt>
                <c:pt idx="373">
                  <c:v>42983</c:v>
                </c:pt>
                <c:pt idx="374">
                  <c:v>42984</c:v>
                </c:pt>
                <c:pt idx="375">
                  <c:v>42985</c:v>
                </c:pt>
                <c:pt idx="376">
                  <c:v>42986</c:v>
                </c:pt>
                <c:pt idx="377">
                  <c:v>42989</c:v>
                </c:pt>
                <c:pt idx="378">
                  <c:v>42990</c:v>
                </c:pt>
                <c:pt idx="379">
                  <c:v>42991</c:v>
                </c:pt>
                <c:pt idx="380">
                  <c:v>42992</c:v>
                </c:pt>
                <c:pt idx="381">
                  <c:v>42993</c:v>
                </c:pt>
                <c:pt idx="382">
                  <c:v>42996</c:v>
                </c:pt>
                <c:pt idx="383">
                  <c:v>42997</c:v>
                </c:pt>
                <c:pt idx="384">
                  <c:v>42998</c:v>
                </c:pt>
                <c:pt idx="385">
                  <c:v>42999</c:v>
                </c:pt>
                <c:pt idx="386">
                  <c:v>43000</c:v>
                </c:pt>
                <c:pt idx="387">
                  <c:v>43003</c:v>
                </c:pt>
                <c:pt idx="388">
                  <c:v>43004</c:v>
                </c:pt>
                <c:pt idx="389">
                  <c:v>43005</c:v>
                </c:pt>
                <c:pt idx="390">
                  <c:v>43006</c:v>
                </c:pt>
                <c:pt idx="391">
                  <c:v>43007</c:v>
                </c:pt>
                <c:pt idx="392">
                  <c:v>43010</c:v>
                </c:pt>
                <c:pt idx="393">
                  <c:v>43011</c:v>
                </c:pt>
                <c:pt idx="394">
                  <c:v>43012</c:v>
                </c:pt>
                <c:pt idx="395">
                  <c:v>43013</c:v>
                </c:pt>
                <c:pt idx="396">
                  <c:v>43014</c:v>
                </c:pt>
                <c:pt idx="397">
                  <c:v>43017</c:v>
                </c:pt>
                <c:pt idx="398">
                  <c:v>43018</c:v>
                </c:pt>
                <c:pt idx="399">
                  <c:v>43019</c:v>
                </c:pt>
                <c:pt idx="400">
                  <c:v>43020</c:v>
                </c:pt>
                <c:pt idx="401">
                  <c:v>43021</c:v>
                </c:pt>
                <c:pt idx="402">
                  <c:v>43024</c:v>
                </c:pt>
                <c:pt idx="403">
                  <c:v>43025</c:v>
                </c:pt>
                <c:pt idx="404">
                  <c:v>43026</c:v>
                </c:pt>
                <c:pt idx="405">
                  <c:v>43027</c:v>
                </c:pt>
                <c:pt idx="406">
                  <c:v>43028</c:v>
                </c:pt>
                <c:pt idx="407">
                  <c:v>43031</c:v>
                </c:pt>
                <c:pt idx="408">
                  <c:v>43032</c:v>
                </c:pt>
                <c:pt idx="409">
                  <c:v>43033</c:v>
                </c:pt>
                <c:pt idx="410">
                  <c:v>43034</c:v>
                </c:pt>
                <c:pt idx="411">
                  <c:v>43035</c:v>
                </c:pt>
                <c:pt idx="412">
                  <c:v>43038</c:v>
                </c:pt>
                <c:pt idx="413">
                  <c:v>43039</c:v>
                </c:pt>
                <c:pt idx="414">
                  <c:v>43040</c:v>
                </c:pt>
                <c:pt idx="415">
                  <c:v>43041</c:v>
                </c:pt>
                <c:pt idx="416">
                  <c:v>43042</c:v>
                </c:pt>
                <c:pt idx="417">
                  <c:v>43045</c:v>
                </c:pt>
                <c:pt idx="418">
                  <c:v>43046</c:v>
                </c:pt>
                <c:pt idx="419">
                  <c:v>43047</c:v>
                </c:pt>
                <c:pt idx="420">
                  <c:v>43048</c:v>
                </c:pt>
                <c:pt idx="421">
                  <c:v>43049</c:v>
                </c:pt>
                <c:pt idx="422">
                  <c:v>43052</c:v>
                </c:pt>
                <c:pt idx="423">
                  <c:v>43053</c:v>
                </c:pt>
                <c:pt idx="424">
                  <c:v>43054</c:v>
                </c:pt>
                <c:pt idx="425">
                  <c:v>43055</c:v>
                </c:pt>
                <c:pt idx="426">
                  <c:v>43056</c:v>
                </c:pt>
                <c:pt idx="427">
                  <c:v>43059</c:v>
                </c:pt>
                <c:pt idx="428">
                  <c:v>43060</c:v>
                </c:pt>
                <c:pt idx="429">
                  <c:v>43061</c:v>
                </c:pt>
                <c:pt idx="430">
                  <c:v>43062</c:v>
                </c:pt>
                <c:pt idx="431">
                  <c:v>43063</c:v>
                </c:pt>
                <c:pt idx="432">
                  <c:v>43066</c:v>
                </c:pt>
                <c:pt idx="433">
                  <c:v>43067</c:v>
                </c:pt>
                <c:pt idx="434">
                  <c:v>43068</c:v>
                </c:pt>
                <c:pt idx="435">
                  <c:v>43069</c:v>
                </c:pt>
                <c:pt idx="436">
                  <c:v>43070</c:v>
                </c:pt>
                <c:pt idx="437">
                  <c:v>43073</c:v>
                </c:pt>
                <c:pt idx="438">
                  <c:v>43074</c:v>
                </c:pt>
                <c:pt idx="439">
                  <c:v>43075</c:v>
                </c:pt>
                <c:pt idx="440">
                  <c:v>43076</c:v>
                </c:pt>
                <c:pt idx="441">
                  <c:v>43077</c:v>
                </c:pt>
                <c:pt idx="442">
                  <c:v>43080</c:v>
                </c:pt>
                <c:pt idx="443">
                  <c:v>43081</c:v>
                </c:pt>
                <c:pt idx="444">
                  <c:v>43082</c:v>
                </c:pt>
                <c:pt idx="445">
                  <c:v>43083</c:v>
                </c:pt>
                <c:pt idx="446">
                  <c:v>43084</c:v>
                </c:pt>
                <c:pt idx="447">
                  <c:v>43087</c:v>
                </c:pt>
                <c:pt idx="448">
                  <c:v>43088</c:v>
                </c:pt>
                <c:pt idx="449">
                  <c:v>43089</c:v>
                </c:pt>
                <c:pt idx="450">
                  <c:v>43090</c:v>
                </c:pt>
                <c:pt idx="451">
                  <c:v>43091</c:v>
                </c:pt>
                <c:pt idx="452">
                  <c:v>43094</c:v>
                </c:pt>
                <c:pt idx="453">
                  <c:v>43095</c:v>
                </c:pt>
                <c:pt idx="454">
                  <c:v>43096</c:v>
                </c:pt>
                <c:pt idx="455">
                  <c:v>43097</c:v>
                </c:pt>
                <c:pt idx="456">
                  <c:v>43098</c:v>
                </c:pt>
                <c:pt idx="457">
                  <c:v>43101</c:v>
                </c:pt>
                <c:pt idx="458">
                  <c:v>43102</c:v>
                </c:pt>
                <c:pt idx="459">
                  <c:v>43103</c:v>
                </c:pt>
                <c:pt idx="460">
                  <c:v>43104</c:v>
                </c:pt>
                <c:pt idx="461">
                  <c:v>43105</c:v>
                </c:pt>
                <c:pt idx="462">
                  <c:v>43108</c:v>
                </c:pt>
                <c:pt idx="463">
                  <c:v>43109</c:v>
                </c:pt>
                <c:pt idx="464">
                  <c:v>43110</c:v>
                </c:pt>
                <c:pt idx="465">
                  <c:v>43111</c:v>
                </c:pt>
                <c:pt idx="466">
                  <c:v>43112</c:v>
                </c:pt>
                <c:pt idx="467">
                  <c:v>43115</c:v>
                </c:pt>
                <c:pt idx="468">
                  <c:v>43116</c:v>
                </c:pt>
                <c:pt idx="469">
                  <c:v>43117</c:v>
                </c:pt>
                <c:pt idx="470">
                  <c:v>43118</c:v>
                </c:pt>
                <c:pt idx="471">
                  <c:v>43119</c:v>
                </c:pt>
                <c:pt idx="472">
                  <c:v>43122</c:v>
                </c:pt>
                <c:pt idx="473">
                  <c:v>43123</c:v>
                </c:pt>
                <c:pt idx="474">
                  <c:v>43124</c:v>
                </c:pt>
                <c:pt idx="475">
                  <c:v>43125</c:v>
                </c:pt>
                <c:pt idx="476">
                  <c:v>43126</c:v>
                </c:pt>
                <c:pt idx="477">
                  <c:v>43129</c:v>
                </c:pt>
                <c:pt idx="478">
                  <c:v>43130</c:v>
                </c:pt>
                <c:pt idx="479">
                  <c:v>43131</c:v>
                </c:pt>
                <c:pt idx="480">
                  <c:v>43132</c:v>
                </c:pt>
                <c:pt idx="481">
                  <c:v>43133</c:v>
                </c:pt>
                <c:pt idx="482">
                  <c:v>43136</c:v>
                </c:pt>
                <c:pt idx="483">
                  <c:v>43137</c:v>
                </c:pt>
                <c:pt idx="484">
                  <c:v>43138</c:v>
                </c:pt>
                <c:pt idx="485">
                  <c:v>43139</c:v>
                </c:pt>
                <c:pt idx="486">
                  <c:v>43140</c:v>
                </c:pt>
                <c:pt idx="487">
                  <c:v>43143</c:v>
                </c:pt>
                <c:pt idx="488">
                  <c:v>43144</c:v>
                </c:pt>
                <c:pt idx="489">
                  <c:v>43145</c:v>
                </c:pt>
                <c:pt idx="490">
                  <c:v>43146</c:v>
                </c:pt>
                <c:pt idx="491">
                  <c:v>43147</c:v>
                </c:pt>
                <c:pt idx="492">
                  <c:v>43150</c:v>
                </c:pt>
                <c:pt idx="493">
                  <c:v>43151</c:v>
                </c:pt>
                <c:pt idx="494">
                  <c:v>43152</c:v>
                </c:pt>
                <c:pt idx="495">
                  <c:v>43153</c:v>
                </c:pt>
                <c:pt idx="496">
                  <c:v>43154</c:v>
                </c:pt>
                <c:pt idx="497">
                  <c:v>43157</c:v>
                </c:pt>
                <c:pt idx="498">
                  <c:v>43158</c:v>
                </c:pt>
                <c:pt idx="499">
                  <c:v>43159</c:v>
                </c:pt>
                <c:pt idx="500">
                  <c:v>43160</c:v>
                </c:pt>
                <c:pt idx="501">
                  <c:v>43161</c:v>
                </c:pt>
                <c:pt idx="502">
                  <c:v>43164</c:v>
                </c:pt>
                <c:pt idx="503">
                  <c:v>43165</c:v>
                </c:pt>
                <c:pt idx="504">
                  <c:v>43166</c:v>
                </c:pt>
                <c:pt idx="505">
                  <c:v>43167</c:v>
                </c:pt>
                <c:pt idx="506">
                  <c:v>43168</c:v>
                </c:pt>
                <c:pt idx="507">
                  <c:v>43171</c:v>
                </c:pt>
                <c:pt idx="508">
                  <c:v>43172</c:v>
                </c:pt>
                <c:pt idx="509">
                  <c:v>43173</c:v>
                </c:pt>
                <c:pt idx="510">
                  <c:v>43174</c:v>
                </c:pt>
                <c:pt idx="511">
                  <c:v>43175</c:v>
                </c:pt>
                <c:pt idx="512">
                  <c:v>43178</c:v>
                </c:pt>
                <c:pt idx="513">
                  <c:v>43179</c:v>
                </c:pt>
                <c:pt idx="514">
                  <c:v>43180</c:v>
                </c:pt>
                <c:pt idx="515">
                  <c:v>43181</c:v>
                </c:pt>
                <c:pt idx="516">
                  <c:v>43182</c:v>
                </c:pt>
                <c:pt idx="517">
                  <c:v>43185</c:v>
                </c:pt>
                <c:pt idx="518">
                  <c:v>43186</c:v>
                </c:pt>
                <c:pt idx="519">
                  <c:v>43187</c:v>
                </c:pt>
                <c:pt idx="520">
                  <c:v>43188</c:v>
                </c:pt>
                <c:pt idx="521">
                  <c:v>43189</c:v>
                </c:pt>
                <c:pt idx="522">
                  <c:v>43192</c:v>
                </c:pt>
                <c:pt idx="523">
                  <c:v>43193</c:v>
                </c:pt>
                <c:pt idx="524">
                  <c:v>43194</c:v>
                </c:pt>
                <c:pt idx="525">
                  <c:v>43195</c:v>
                </c:pt>
                <c:pt idx="526">
                  <c:v>43196</c:v>
                </c:pt>
                <c:pt idx="527">
                  <c:v>43199</c:v>
                </c:pt>
                <c:pt idx="528">
                  <c:v>43200</c:v>
                </c:pt>
                <c:pt idx="529">
                  <c:v>43201</c:v>
                </c:pt>
                <c:pt idx="530">
                  <c:v>43202</c:v>
                </c:pt>
                <c:pt idx="531">
                  <c:v>43203</c:v>
                </c:pt>
                <c:pt idx="532">
                  <c:v>43206</c:v>
                </c:pt>
                <c:pt idx="533">
                  <c:v>43207</c:v>
                </c:pt>
                <c:pt idx="534">
                  <c:v>43208</c:v>
                </c:pt>
                <c:pt idx="535">
                  <c:v>43209</c:v>
                </c:pt>
                <c:pt idx="536">
                  <c:v>43210</c:v>
                </c:pt>
                <c:pt idx="537">
                  <c:v>43213</c:v>
                </c:pt>
                <c:pt idx="538">
                  <c:v>43214</c:v>
                </c:pt>
                <c:pt idx="539">
                  <c:v>43215</c:v>
                </c:pt>
                <c:pt idx="540">
                  <c:v>43216</c:v>
                </c:pt>
                <c:pt idx="541">
                  <c:v>43217</c:v>
                </c:pt>
                <c:pt idx="542">
                  <c:v>43220</c:v>
                </c:pt>
              </c:numCache>
            </c:numRef>
          </c:cat>
          <c:val>
            <c:numRef>
              <c:f>'Currency Raw'!$K$2:$K$544</c:f>
              <c:numCache>
                <c:formatCode>General</c:formatCode>
                <c:ptCount val="543"/>
                <c:pt idx="1">
                  <c:v>-0.15148010576395554</c:v>
                </c:pt>
                <c:pt idx="2">
                  <c:v>-8.7229561901992936E-2</c:v>
                </c:pt>
                <c:pt idx="3">
                  <c:v>-0.47651226883032921</c:v>
                </c:pt>
                <c:pt idx="4">
                  <c:v>-0.77508832560058427</c:v>
                </c:pt>
                <c:pt idx="5">
                  <c:v>-0.48407115634349368</c:v>
                </c:pt>
                <c:pt idx="6">
                  <c:v>-0.48407115634349368</c:v>
                </c:pt>
                <c:pt idx="7">
                  <c:v>-0.429193632997874</c:v>
                </c:pt>
                <c:pt idx="8">
                  <c:v>-0.42178592323495651</c:v>
                </c:pt>
                <c:pt idx="9">
                  <c:v>-0.75241166306106932</c:v>
                </c:pt>
                <c:pt idx="10">
                  <c:v>-0.75241166306106932</c:v>
                </c:pt>
                <c:pt idx="11">
                  <c:v>-0.75241166306106932</c:v>
                </c:pt>
                <c:pt idx="12">
                  <c:v>-0.61257224406739741</c:v>
                </c:pt>
                <c:pt idx="13">
                  <c:v>-0.61257224406739741</c:v>
                </c:pt>
                <c:pt idx="14">
                  <c:v>-0.11187153519493323</c:v>
                </c:pt>
                <c:pt idx="15">
                  <c:v>-0.37446728740250124</c:v>
                </c:pt>
                <c:pt idx="16">
                  <c:v>-0.5085619518861656</c:v>
                </c:pt>
                <c:pt idx="17">
                  <c:v>-0.71083778173864309</c:v>
                </c:pt>
                <c:pt idx="18">
                  <c:v>-0.56903305199154597</c:v>
                </c:pt>
                <c:pt idx="19">
                  <c:v>-0.46139449380397873</c:v>
                </c:pt>
                <c:pt idx="20">
                  <c:v>-0.5654047859852106</c:v>
                </c:pt>
                <c:pt idx="21">
                  <c:v>-0.27620174973127698</c:v>
                </c:pt>
                <c:pt idx="22">
                  <c:v>-0.35058120286088168</c:v>
                </c:pt>
                <c:pt idx="23">
                  <c:v>-0.55905532047415074</c:v>
                </c:pt>
                <c:pt idx="24">
                  <c:v>-0.78945021187561393</c:v>
                </c:pt>
                <c:pt idx="25">
                  <c:v>-0.6591349911485318</c:v>
                </c:pt>
                <c:pt idx="26">
                  <c:v>-0.61378166606950202</c:v>
                </c:pt>
                <c:pt idx="27">
                  <c:v>-0.84825835672808436</c:v>
                </c:pt>
                <c:pt idx="28">
                  <c:v>-0.82648876069015864</c:v>
                </c:pt>
                <c:pt idx="29">
                  <c:v>-0.59594269153842694</c:v>
                </c:pt>
                <c:pt idx="30">
                  <c:v>-0.82497698318751722</c:v>
                </c:pt>
                <c:pt idx="31">
                  <c:v>-1.3261312253107866</c:v>
                </c:pt>
                <c:pt idx="32">
                  <c:v>-0.98174831021069631</c:v>
                </c:pt>
                <c:pt idx="33">
                  <c:v>-0.9622463804267114</c:v>
                </c:pt>
                <c:pt idx="34">
                  <c:v>-1.3014892520178463</c:v>
                </c:pt>
                <c:pt idx="35">
                  <c:v>-2.1497476087459311</c:v>
                </c:pt>
                <c:pt idx="36">
                  <c:v>-1.8779300137722883</c:v>
                </c:pt>
                <c:pt idx="37">
                  <c:v>-2.0283518752844074</c:v>
                </c:pt>
                <c:pt idx="38">
                  <c:v>-2.3914808314171623</c:v>
                </c:pt>
                <c:pt idx="39">
                  <c:v>-1.711634488482519</c:v>
                </c:pt>
                <c:pt idx="40">
                  <c:v>-1.18825711707054</c:v>
                </c:pt>
                <c:pt idx="41">
                  <c:v>-1.2204579778766449</c:v>
                </c:pt>
                <c:pt idx="42">
                  <c:v>-1.4780648643255261</c:v>
                </c:pt>
                <c:pt idx="43">
                  <c:v>-1.4801813528292198</c:v>
                </c:pt>
                <c:pt idx="44">
                  <c:v>-1.9961510144782812</c:v>
                </c:pt>
                <c:pt idx="45">
                  <c:v>-1.7131462659851608</c:v>
                </c:pt>
                <c:pt idx="46">
                  <c:v>-1.1054117099261815</c:v>
                </c:pt>
                <c:pt idx="47">
                  <c:v>-1.0387423220600098</c:v>
                </c:pt>
                <c:pt idx="48">
                  <c:v>-0.78491487936771098</c:v>
                </c:pt>
                <c:pt idx="49">
                  <c:v>-0.50296837512642645</c:v>
                </c:pt>
                <c:pt idx="50">
                  <c:v>-0.86398084275548703</c:v>
                </c:pt>
                <c:pt idx="51">
                  <c:v>-1.1454738137459877</c:v>
                </c:pt>
                <c:pt idx="52">
                  <c:v>-1.580261023503601</c:v>
                </c:pt>
                <c:pt idx="53">
                  <c:v>-1.8215407129240271</c:v>
                </c:pt>
                <c:pt idx="54">
                  <c:v>-1.4856237518386903</c:v>
                </c:pt>
                <c:pt idx="55">
                  <c:v>-1.8241107346785048</c:v>
                </c:pt>
                <c:pt idx="56">
                  <c:v>-1.4281762067385932</c:v>
                </c:pt>
                <c:pt idx="57">
                  <c:v>-2.1337227672180124</c:v>
                </c:pt>
                <c:pt idx="58">
                  <c:v>-2.3982838301790057</c:v>
                </c:pt>
                <c:pt idx="59">
                  <c:v>-2.0025004799893624</c:v>
                </c:pt>
                <c:pt idx="60">
                  <c:v>-1.7532083698049667</c:v>
                </c:pt>
                <c:pt idx="61">
                  <c:v>-2.5623116892148343</c:v>
                </c:pt>
                <c:pt idx="62">
                  <c:v>-2.7086517514698127</c:v>
                </c:pt>
                <c:pt idx="63">
                  <c:v>-2.4888393025867974</c:v>
                </c:pt>
                <c:pt idx="64">
                  <c:v>-1.9356799143729224</c:v>
                </c:pt>
                <c:pt idx="65">
                  <c:v>-2.0865553091358255</c:v>
                </c:pt>
                <c:pt idx="66">
                  <c:v>-1.6198695940726231</c:v>
                </c:pt>
                <c:pt idx="67">
                  <c:v>-1.7078550447259371</c:v>
                </c:pt>
                <c:pt idx="68">
                  <c:v>-1.9120961853318181</c:v>
                </c:pt>
                <c:pt idx="69">
                  <c:v>-1.9255510051052804</c:v>
                </c:pt>
                <c:pt idx="70">
                  <c:v>-2.0195835657691172</c:v>
                </c:pt>
                <c:pt idx="71">
                  <c:v>-1.5128357468861084</c:v>
                </c:pt>
                <c:pt idx="72">
                  <c:v>-1.4999856381137202</c:v>
                </c:pt>
                <c:pt idx="73">
                  <c:v>-1.2708001687143615</c:v>
                </c:pt>
                <c:pt idx="74">
                  <c:v>-1.3344460015752719</c:v>
                </c:pt>
                <c:pt idx="75">
                  <c:v>-1.0305787235457715</c:v>
                </c:pt>
                <c:pt idx="76">
                  <c:v>-1.4643076890515485</c:v>
                </c:pt>
                <c:pt idx="77">
                  <c:v>-1.5090563031295261</c:v>
                </c:pt>
                <c:pt idx="78">
                  <c:v>-1.5584914274656751</c:v>
                </c:pt>
                <c:pt idx="79">
                  <c:v>-1.5586426052159221</c:v>
                </c:pt>
                <c:pt idx="80">
                  <c:v>-1.5430712969388094</c:v>
                </c:pt>
                <c:pt idx="81">
                  <c:v>-1.5808657345046533</c:v>
                </c:pt>
                <c:pt idx="82">
                  <c:v>-1.9396105358797731</c:v>
                </c:pt>
                <c:pt idx="83">
                  <c:v>-1.8585792617385715</c:v>
                </c:pt>
                <c:pt idx="84">
                  <c:v>-1.4868331738407952</c:v>
                </c:pt>
                <c:pt idx="85">
                  <c:v>-1.2685325024604208</c:v>
                </c:pt>
                <c:pt idx="86">
                  <c:v>-0.98598128721806255</c:v>
                </c:pt>
                <c:pt idx="87">
                  <c:v>-0.86246906525284561</c:v>
                </c:pt>
                <c:pt idx="88">
                  <c:v>-0.78279839086401715</c:v>
                </c:pt>
                <c:pt idx="89">
                  <c:v>-0.99338899698097993</c:v>
                </c:pt>
                <c:pt idx="90">
                  <c:v>-0.96708406843515127</c:v>
                </c:pt>
                <c:pt idx="91">
                  <c:v>-1.0626284066016294</c:v>
                </c:pt>
                <c:pt idx="92">
                  <c:v>-0.99081897522650242</c:v>
                </c:pt>
                <c:pt idx="93">
                  <c:v>-0.93427849662797258</c:v>
                </c:pt>
                <c:pt idx="94">
                  <c:v>-0.92082367685453215</c:v>
                </c:pt>
                <c:pt idx="95">
                  <c:v>-0.94274445064272627</c:v>
                </c:pt>
                <c:pt idx="96">
                  <c:v>-1.1394267037354433</c:v>
                </c:pt>
                <c:pt idx="97">
                  <c:v>-1.1394267037354433</c:v>
                </c:pt>
                <c:pt idx="98">
                  <c:v>-1.0511388975816143</c:v>
                </c:pt>
                <c:pt idx="99">
                  <c:v>-1.0889333351474582</c:v>
                </c:pt>
                <c:pt idx="100">
                  <c:v>-1.0777461816279799</c:v>
                </c:pt>
                <c:pt idx="101">
                  <c:v>-1.4780648643255261</c:v>
                </c:pt>
                <c:pt idx="102">
                  <c:v>-1.583435756259131</c:v>
                </c:pt>
                <c:pt idx="103">
                  <c:v>-1.3905329469229961</c:v>
                </c:pt>
                <c:pt idx="104">
                  <c:v>-1.4874378848418688</c:v>
                </c:pt>
                <c:pt idx="105">
                  <c:v>-1.3220494260536675</c:v>
                </c:pt>
                <c:pt idx="106">
                  <c:v>-1.3019427852686303</c:v>
                </c:pt>
                <c:pt idx="107">
                  <c:v>-1.5368730091779965</c:v>
                </c:pt>
                <c:pt idx="108">
                  <c:v>-1.5148010576395339</c:v>
                </c:pt>
                <c:pt idx="109">
                  <c:v>-1.2157714676184734</c:v>
                </c:pt>
                <c:pt idx="110">
                  <c:v>-1.0357187670547485</c:v>
                </c:pt>
                <c:pt idx="111">
                  <c:v>-0.65716968039510659</c:v>
                </c:pt>
                <c:pt idx="112">
                  <c:v>-0.65837910239723263</c:v>
                </c:pt>
                <c:pt idx="113">
                  <c:v>-0.20817176211273214</c:v>
                </c:pt>
                <c:pt idx="114">
                  <c:v>-0.40288870445202374</c:v>
                </c:pt>
                <c:pt idx="115">
                  <c:v>-0.75664464006845689</c:v>
                </c:pt>
                <c:pt idx="116">
                  <c:v>-1.102841688171704</c:v>
                </c:pt>
                <c:pt idx="117">
                  <c:v>-0.96133931392512217</c:v>
                </c:pt>
                <c:pt idx="118">
                  <c:v>-0.92309134310849439</c:v>
                </c:pt>
                <c:pt idx="119">
                  <c:v>-1.0402540995626515</c:v>
                </c:pt>
                <c:pt idx="120">
                  <c:v>-1.0895380461485105</c:v>
                </c:pt>
                <c:pt idx="121">
                  <c:v>-1.4497946250262719</c:v>
                </c:pt>
                <c:pt idx="122">
                  <c:v>-1.2497864614277565</c:v>
                </c:pt>
                <c:pt idx="123">
                  <c:v>-1.2830455664856975</c:v>
                </c:pt>
                <c:pt idx="124">
                  <c:v>-1.2376922414066676</c:v>
                </c:pt>
                <c:pt idx="125">
                  <c:v>-0.69390587370913581</c:v>
                </c:pt>
                <c:pt idx="126">
                  <c:v>-0.80381209815064358</c:v>
                </c:pt>
                <c:pt idx="127">
                  <c:v>-0.66865918941514324</c:v>
                </c:pt>
                <c:pt idx="128">
                  <c:v>-0.42239063423600876</c:v>
                </c:pt>
                <c:pt idx="129">
                  <c:v>-0.50614310788195638</c:v>
                </c:pt>
                <c:pt idx="130">
                  <c:v>-0.97010762344041279</c:v>
                </c:pt>
                <c:pt idx="131">
                  <c:v>-0.7301885337723597</c:v>
                </c:pt>
                <c:pt idx="132">
                  <c:v>-0.56495125273442681</c:v>
                </c:pt>
                <c:pt idx="133">
                  <c:v>-0.69965062821914337</c:v>
                </c:pt>
                <c:pt idx="134">
                  <c:v>-0.76299410557951675</c:v>
                </c:pt>
                <c:pt idx="135">
                  <c:v>-0.82951231569542005</c:v>
                </c:pt>
                <c:pt idx="136">
                  <c:v>-0.76828532683874051</c:v>
                </c:pt>
                <c:pt idx="137">
                  <c:v>-0.49465359886194116</c:v>
                </c:pt>
                <c:pt idx="138">
                  <c:v>-0.50357308612747875</c:v>
                </c:pt>
                <c:pt idx="139">
                  <c:v>-0.50357308612747875</c:v>
                </c:pt>
                <c:pt idx="140">
                  <c:v>-1.0466035650737111</c:v>
                </c:pt>
                <c:pt idx="141">
                  <c:v>-0.83555942570596453</c:v>
                </c:pt>
                <c:pt idx="142">
                  <c:v>-0.99263310822965933</c:v>
                </c:pt>
                <c:pt idx="143">
                  <c:v>-0.87531917402523396</c:v>
                </c:pt>
                <c:pt idx="144">
                  <c:v>-0.74152686504210641</c:v>
                </c:pt>
                <c:pt idx="145">
                  <c:v>-1.0432776545679128</c:v>
                </c:pt>
                <c:pt idx="146">
                  <c:v>-1.1997466260905552</c:v>
                </c:pt>
                <c:pt idx="147">
                  <c:v>-1.1184129964488383</c:v>
                </c:pt>
                <c:pt idx="148">
                  <c:v>-1.0080532387565251</c:v>
                </c:pt>
                <c:pt idx="149">
                  <c:v>-1.0872703798945698</c:v>
                </c:pt>
                <c:pt idx="150">
                  <c:v>-1.0839444693887712</c:v>
                </c:pt>
                <c:pt idx="151">
                  <c:v>-0.98462068746568931</c:v>
                </c:pt>
                <c:pt idx="152">
                  <c:v>-0.98462068746568931</c:v>
                </c:pt>
                <c:pt idx="153">
                  <c:v>-0.88166863953631525</c:v>
                </c:pt>
                <c:pt idx="154">
                  <c:v>-0.9066129683297709</c:v>
                </c:pt>
                <c:pt idx="155">
                  <c:v>-0.80910331940986735</c:v>
                </c:pt>
                <c:pt idx="156">
                  <c:v>-0.99883139599047222</c:v>
                </c:pt>
                <c:pt idx="157">
                  <c:v>-0.89603052581132336</c:v>
                </c:pt>
                <c:pt idx="158">
                  <c:v>-0.31520560929924696</c:v>
                </c:pt>
                <c:pt idx="159">
                  <c:v>-0.50599193013168786</c:v>
                </c:pt>
                <c:pt idx="160">
                  <c:v>-1.3725427946416526</c:v>
                </c:pt>
                <c:pt idx="161">
                  <c:v>-2.2850516952316999</c:v>
                </c:pt>
                <c:pt idx="162">
                  <c:v>-2.2850516952316999</c:v>
                </c:pt>
                <c:pt idx="163">
                  <c:v>-2.5653352442200958</c:v>
                </c:pt>
                <c:pt idx="164">
                  <c:v>-2.9142534918280889</c:v>
                </c:pt>
                <c:pt idx="165">
                  <c:v>-2.6965575314487458</c:v>
                </c:pt>
                <c:pt idx="166">
                  <c:v>-3.0134260960009023</c:v>
                </c:pt>
                <c:pt idx="167">
                  <c:v>-3.1712556672759176</c:v>
                </c:pt>
                <c:pt idx="168">
                  <c:v>-3.3818462733928594</c:v>
                </c:pt>
                <c:pt idx="169">
                  <c:v>-4.1009988313959873</c:v>
                </c:pt>
                <c:pt idx="170">
                  <c:v>-3.9688694776657485</c:v>
                </c:pt>
                <c:pt idx="171">
                  <c:v>-3.7192750119808373</c:v>
                </c:pt>
                <c:pt idx="172">
                  <c:v>-3.6973542381926432</c:v>
                </c:pt>
                <c:pt idx="173">
                  <c:v>-3.7696172028185537</c:v>
                </c:pt>
                <c:pt idx="174">
                  <c:v>-3.6468608696046583</c:v>
                </c:pt>
                <c:pt idx="175">
                  <c:v>-3.1701974230240606</c:v>
                </c:pt>
                <c:pt idx="176">
                  <c:v>-2.837606372444522</c:v>
                </c:pt>
                <c:pt idx="177">
                  <c:v>-2.804800800637365</c:v>
                </c:pt>
                <c:pt idx="178">
                  <c:v>-2.3945043864224238</c:v>
                </c:pt>
                <c:pt idx="179">
                  <c:v>-2.0944165521495273</c:v>
                </c:pt>
                <c:pt idx="180">
                  <c:v>-1.9282722046100049</c:v>
                </c:pt>
                <c:pt idx="181">
                  <c:v>-2.0836829318808112</c:v>
                </c:pt>
                <c:pt idx="182">
                  <c:v>-2.0836829318808112</c:v>
                </c:pt>
                <c:pt idx="183">
                  <c:v>-1.9920692152211836</c:v>
                </c:pt>
                <c:pt idx="184">
                  <c:v>-2.0041634352422513</c:v>
                </c:pt>
                <c:pt idx="185">
                  <c:v>-2.670252602902917</c:v>
                </c:pt>
                <c:pt idx="186">
                  <c:v>-2.5642769999682598</c:v>
                </c:pt>
                <c:pt idx="187">
                  <c:v>-2.5798483082453938</c:v>
                </c:pt>
                <c:pt idx="188">
                  <c:v>-2.7177224164856191</c:v>
                </c:pt>
                <c:pt idx="189">
                  <c:v>-2.5325296724129385</c:v>
                </c:pt>
                <c:pt idx="190">
                  <c:v>-2.639109986348648</c:v>
                </c:pt>
                <c:pt idx="191">
                  <c:v>-2.5589857787090358</c:v>
                </c:pt>
                <c:pt idx="192">
                  <c:v>-2.4576966860325284</c:v>
                </c:pt>
                <c:pt idx="193">
                  <c:v>-2.8023819566331558</c:v>
                </c:pt>
                <c:pt idx="194">
                  <c:v>-3.1259023421968881</c:v>
                </c:pt>
                <c:pt idx="195">
                  <c:v>-2.7290607477553874</c:v>
                </c:pt>
                <c:pt idx="196">
                  <c:v>-2.7651922300683425</c:v>
                </c:pt>
                <c:pt idx="197">
                  <c:v>-2.9671657044202835</c:v>
                </c:pt>
                <c:pt idx="198">
                  <c:v>-3.3942428489144638</c:v>
                </c:pt>
                <c:pt idx="199">
                  <c:v>-2.6270157663275806</c:v>
                </c:pt>
                <c:pt idx="200">
                  <c:v>-2.4227746257216776</c:v>
                </c:pt>
                <c:pt idx="201">
                  <c:v>-3.0391263135456792</c:v>
                </c:pt>
                <c:pt idx="202">
                  <c:v>-3.0359515807901487</c:v>
                </c:pt>
                <c:pt idx="203">
                  <c:v>-3.2553104964223811</c:v>
                </c:pt>
                <c:pt idx="204">
                  <c:v>-3.1496372489882392</c:v>
                </c:pt>
                <c:pt idx="205">
                  <c:v>-2.8462235042095441</c:v>
                </c:pt>
                <c:pt idx="206">
                  <c:v>-3.0351956920388283</c:v>
                </c:pt>
                <c:pt idx="207">
                  <c:v>-2.9943776994677012</c:v>
                </c:pt>
                <c:pt idx="208">
                  <c:v>-2.7331425470125064</c:v>
                </c:pt>
                <c:pt idx="209">
                  <c:v>-3.0513717113170147</c:v>
                </c:pt>
                <c:pt idx="210">
                  <c:v>-3.0072278082400894</c:v>
                </c:pt>
                <c:pt idx="211">
                  <c:v>-2.9449425751315523</c:v>
                </c:pt>
                <c:pt idx="212">
                  <c:v>-2.9671657044202835</c:v>
                </c:pt>
                <c:pt idx="213">
                  <c:v>-3.0200779170124776</c:v>
                </c:pt>
                <c:pt idx="214">
                  <c:v>-2.9218123793412536</c:v>
                </c:pt>
                <c:pt idx="215">
                  <c:v>-2.9218123793412536</c:v>
                </c:pt>
                <c:pt idx="216">
                  <c:v>-2.9892376559587457</c:v>
                </c:pt>
                <c:pt idx="217">
                  <c:v>-2.4846063255794313</c:v>
                </c:pt>
                <c:pt idx="218">
                  <c:v>-2.0697745788565869</c:v>
                </c:pt>
                <c:pt idx="219">
                  <c:v>-1.8803488577764975</c:v>
                </c:pt>
                <c:pt idx="220">
                  <c:v>-1.6126130620599741</c:v>
                </c:pt>
                <c:pt idx="221">
                  <c:v>-1.4762507313223692</c:v>
                </c:pt>
                <c:pt idx="222">
                  <c:v>-1.6157877948155042</c:v>
                </c:pt>
                <c:pt idx="223">
                  <c:v>-1.8824653462801912</c:v>
                </c:pt>
                <c:pt idx="224">
                  <c:v>-1.311769339035757</c:v>
                </c:pt>
                <c:pt idx="225">
                  <c:v>-0.89330932630659887</c:v>
                </c:pt>
                <c:pt idx="226">
                  <c:v>-1.0850027136406075</c:v>
                </c:pt>
                <c:pt idx="227">
                  <c:v>-1.2928721202528242</c:v>
                </c:pt>
                <c:pt idx="228">
                  <c:v>-1.1291466167175328</c:v>
                </c:pt>
                <c:pt idx="229">
                  <c:v>-1.1140288416912039</c:v>
                </c:pt>
                <c:pt idx="230">
                  <c:v>-1.5219064119019143</c:v>
                </c:pt>
                <c:pt idx="231">
                  <c:v>-1.4213732079767494</c:v>
                </c:pt>
                <c:pt idx="232">
                  <c:v>-1.2135038013645327</c:v>
                </c:pt>
                <c:pt idx="233">
                  <c:v>-1.1719299200420852</c:v>
                </c:pt>
                <c:pt idx="234">
                  <c:v>-1.2741260792201601</c:v>
                </c:pt>
                <c:pt idx="235">
                  <c:v>-0.72187375750785299</c:v>
                </c:pt>
                <c:pt idx="236">
                  <c:v>-0.72187375750785299</c:v>
                </c:pt>
                <c:pt idx="237">
                  <c:v>-0.861259643250741</c:v>
                </c:pt>
                <c:pt idx="238">
                  <c:v>-0.82573287193883782</c:v>
                </c:pt>
                <c:pt idx="239">
                  <c:v>-0.86579497575864395</c:v>
                </c:pt>
                <c:pt idx="240">
                  <c:v>-1.0215080585299656</c:v>
                </c:pt>
                <c:pt idx="241">
                  <c:v>-0.94546565014747252</c:v>
                </c:pt>
                <c:pt idx="242">
                  <c:v>-0.7788677693571664</c:v>
                </c:pt>
                <c:pt idx="243">
                  <c:v>-0.7123495592412632</c:v>
                </c:pt>
                <c:pt idx="244">
                  <c:v>-1.0398005663118459</c:v>
                </c:pt>
                <c:pt idx="245">
                  <c:v>-0.7675294380874198</c:v>
                </c:pt>
                <c:pt idx="246">
                  <c:v>-0.61695639882505338</c:v>
                </c:pt>
                <c:pt idx="247">
                  <c:v>-0.61695639882505338</c:v>
                </c:pt>
                <c:pt idx="248">
                  <c:v>0.58777909302421016</c:v>
                </c:pt>
                <c:pt idx="249">
                  <c:v>0.91810247734978612</c:v>
                </c:pt>
                <c:pt idx="250">
                  <c:v>1.1429037919915102</c:v>
                </c:pt>
                <c:pt idx="251">
                  <c:v>0.94833802740248696</c:v>
                </c:pt>
                <c:pt idx="252">
                  <c:v>1.2733701904688393</c:v>
                </c:pt>
                <c:pt idx="253">
                  <c:v>0.96421169118013683</c:v>
                </c:pt>
                <c:pt idx="254">
                  <c:v>1.1104005756848685</c:v>
                </c:pt>
                <c:pt idx="255">
                  <c:v>1.0801650256321891</c:v>
                </c:pt>
                <c:pt idx="256">
                  <c:v>1.1221924402054206</c:v>
                </c:pt>
                <c:pt idx="257">
                  <c:v>1.6210790160747279</c:v>
                </c:pt>
                <c:pt idx="258">
                  <c:v>1.6786777389250935</c:v>
                </c:pt>
                <c:pt idx="259">
                  <c:v>1.9506465116490044</c:v>
                </c:pt>
                <c:pt idx="260">
                  <c:v>2.0594944918386764</c:v>
                </c:pt>
                <c:pt idx="261">
                  <c:v>1.9400640691305573</c:v>
                </c:pt>
                <c:pt idx="262">
                  <c:v>1.6723282734140339</c:v>
                </c:pt>
                <c:pt idx="263">
                  <c:v>1.7135997992359444</c:v>
                </c:pt>
                <c:pt idx="264">
                  <c:v>1.6996914462117201</c:v>
                </c:pt>
                <c:pt idx="265">
                  <c:v>2.3388709743254834</c:v>
                </c:pt>
                <c:pt idx="266">
                  <c:v>2.8073708223918423</c:v>
                </c:pt>
                <c:pt idx="267">
                  <c:v>2.3843754771547814</c:v>
                </c:pt>
                <c:pt idx="268">
                  <c:v>2.2484666796679607</c:v>
                </c:pt>
                <c:pt idx="269">
                  <c:v>2.0972889294045203</c:v>
                </c:pt>
                <c:pt idx="270">
                  <c:v>2.5205866301421178</c:v>
                </c:pt>
                <c:pt idx="271">
                  <c:v>2.4465095325130504</c:v>
                </c:pt>
                <c:pt idx="272">
                  <c:v>2.6324581653370513</c:v>
                </c:pt>
                <c:pt idx="273">
                  <c:v>2.3378127300736469</c:v>
                </c:pt>
                <c:pt idx="274">
                  <c:v>2.2708409867069386</c:v>
                </c:pt>
                <c:pt idx="275">
                  <c:v>2.1502011419967362</c:v>
                </c:pt>
                <c:pt idx="276">
                  <c:v>2.2514902346732217</c:v>
                </c:pt>
                <c:pt idx="277">
                  <c:v>2.4852110365804836</c:v>
                </c:pt>
                <c:pt idx="278">
                  <c:v>2.7443297005320062</c:v>
                </c:pt>
                <c:pt idx="279">
                  <c:v>3.0371610027922538</c:v>
                </c:pt>
                <c:pt idx="280">
                  <c:v>3.0875031936299702</c:v>
                </c:pt>
                <c:pt idx="281">
                  <c:v>2.8306521959324096</c:v>
                </c:pt>
                <c:pt idx="282">
                  <c:v>2.822186241917656</c:v>
                </c:pt>
                <c:pt idx="283">
                  <c:v>2.98182994619585</c:v>
                </c:pt>
                <c:pt idx="284">
                  <c:v>2.9895400114592827</c:v>
                </c:pt>
                <c:pt idx="285">
                  <c:v>2.8977751170493655</c:v>
                </c:pt>
                <c:pt idx="286">
                  <c:v>2.739794368024103</c:v>
                </c:pt>
                <c:pt idx="287">
                  <c:v>2.6806838676710956</c:v>
                </c:pt>
                <c:pt idx="288">
                  <c:v>2.2273017946310656</c:v>
                </c:pt>
                <c:pt idx="289">
                  <c:v>2.2194405516173852</c:v>
                </c:pt>
                <c:pt idx="290">
                  <c:v>2.6448547408586558</c:v>
                </c:pt>
                <c:pt idx="291">
                  <c:v>3.0141819847522235</c:v>
                </c:pt>
                <c:pt idx="292">
                  <c:v>3.2082942160904624</c:v>
                </c:pt>
                <c:pt idx="293">
                  <c:v>3.1783610215382985</c:v>
                </c:pt>
                <c:pt idx="294">
                  <c:v>3.0571164658270225</c:v>
                </c:pt>
                <c:pt idx="295">
                  <c:v>1.794933428877683</c:v>
                </c:pt>
                <c:pt idx="296">
                  <c:v>2.3996444299313788</c:v>
                </c:pt>
                <c:pt idx="297">
                  <c:v>2.437287689746976</c:v>
                </c:pt>
                <c:pt idx="298">
                  <c:v>1.8873030342886312</c:v>
                </c:pt>
                <c:pt idx="299">
                  <c:v>2.0747634446152738</c:v>
                </c:pt>
                <c:pt idx="300">
                  <c:v>2.3935973199208558</c:v>
                </c:pt>
                <c:pt idx="301">
                  <c:v>2.3769677673918639</c:v>
                </c:pt>
                <c:pt idx="302">
                  <c:v>2.430031157734327</c:v>
                </c:pt>
                <c:pt idx="303">
                  <c:v>2.3951090974234761</c:v>
                </c:pt>
                <c:pt idx="304" formatCode="0.00">
                  <c:v>2.4691861950525653</c:v>
                </c:pt>
                <c:pt idx="305">
                  <c:v>2.6415288303528572</c:v>
                </c:pt>
                <c:pt idx="306">
                  <c:v>2.8229421306689768</c:v>
                </c:pt>
                <c:pt idx="307">
                  <c:v>2.7019999304582374</c:v>
                </c:pt>
                <c:pt idx="308">
                  <c:v>2.5810577302474984</c:v>
                </c:pt>
                <c:pt idx="309">
                  <c:v>2.5659399552211481</c:v>
                </c:pt>
                <c:pt idx="310">
                  <c:v>2.8531776807216565</c:v>
                </c:pt>
                <c:pt idx="311">
                  <c:v>2.6868821554318871</c:v>
                </c:pt>
                <c:pt idx="312">
                  <c:v>2.5054688551157893</c:v>
                </c:pt>
                <c:pt idx="313">
                  <c:v>2.6868821554318871</c:v>
                </c:pt>
                <c:pt idx="314">
                  <c:v>3.1252976311958358</c:v>
                </c:pt>
                <c:pt idx="315">
                  <c:v>2.3240555547996697</c:v>
                </c:pt>
                <c:pt idx="316">
                  <c:v>2.5508221801948188</c:v>
                </c:pt>
                <c:pt idx="317">
                  <c:v>2.5205866301421178</c:v>
                </c:pt>
                <c:pt idx="318">
                  <c:v>2.2635844546942891</c:v>
                </c:pt>
                <c:pt idx="319">
                  <c:v>2.3542911048523489</c:v>
                </c:pt>
                <c:pt idx="320">
                  <c:v>2.3240555547996697</c:v>
                </c:pt>
                <c:pt idx="321">
                  <c:v>2.5357044051684685</c:v>
                </c:pt>
                <c:pt idx="322">
                  <c:v>2.4903510800894386</c:v>
                </c:pt>
                <c:pt idx="323">
                  <c:v>2.5357044051684685</c:v>
                </c:pt>
                <c:pt idx="324">
                  <c:v>2.4903510800894386</c:v>
                </c:pt>
                <c:pt idx="325">
                  <c:v>2.0368178292991614</c:v>
                </c:pt>
                <c:pt idx="326" formatCode="0.00">
                  <c:v>2.3089377797733195</c:v>
                </c:pt>
                <c:pt idx="327">
                  <c:v>1.9684854861800796</c:v>
                </c:pt>
                <c:pt idx="328">
                  <c:v>2.1063595944203262</c:v>
                </c:pt>
                <c:pt idx="329">
                  <c:v>2.0791475993729081</c:v>
                </c:pt>
                <c:pt idx="330">
                  <c:v>2.1502011419967362</c:v>
                </c:pt>
                <c:pt idx="331">
                  <c:v>2.2862611172338041</c:v>
                </c:pt>
                <c:pt idx="332">
                  <c:v>2.528296695405551</c:v>
                </c:pt>
                <c:pt idx="333">
                  <c:v>2.424739936475103</c:v>
                </c:pt>
                <c:pt idx="334">
                  <c:v>2.6188521678133423</c:v>
                </c:pt>
                <c:pt idx="335">
                  <c:v>2.5511245356953345</c:v>
                </c:pt>
                <c:pt idx="336">
                  <c:v>2.8146273544044917</c:v>
                </c:pt>
                <c:pt idx="337">
                  <c:v>2.7118264842253645</c:v>
                </c:pt>
                <c:pt idx="338">
                  <c:v>2.7866594706057528</c:v>
                </c:pt>
                <c:pt idx="339">
                  <c:v>2.8454676154582232</c:v>
                </c:pt>
                <c:pt idx="340">
                  <c:v>2.7095588179714021</c:v>
                </c:pt>
                <c:pt idx="341">
                  <c:v>2.6566466053792079</c:v>
                </c:pt>
                <c:pt idx="342">
                  <c:v>2.6489365401157752</c:v>
                </c:pt>
                <c:pt idx="343">
                  <c:v>2.5810577302474984</c:v>
                </c:pt>
                <c:pt idx="344">
                  <c:v>2.7472020777869992</c:v>
                </c:pt>
                <c:pt idx="345">
                  <c:v>2.9892376559587457</c:v>
                </c:pt>
                <c:pt idx="346">
                  <c:v>3.0722342408533727</c:v>
                </c:pt>
                <c:pt idx="347" formatCode="0.00">
                  <c:v>2.9824346571969023</c:v>
                </c:pt>
                <c:pt idx="348">
                  <c:v>3.1026209686563209</c:v>
                </c:pt>
                <c:pt idx="349">
                  <c:v>3.7980386198680876</c:v>
                </c:pt>
                <c:pt idx="350">
                  <c:v>3.6913071281821095</c:v>
                </c:pt>
                <c:pt idx="351">
                  <c:v>3.6279636508217248</c:v>
                </c:pt>
                <c:pt idx="352">
                  <c:v>3.4843447880714709</c:v>
                </c:pt>
                <c:pt idx="353">
                  <c:v>3.7126231909692513</c:v>
                </c:pt>
                <c:pt idx="354">
                  <c:v>3.3747409191304896</c:v>
                </c:pt>
                <c:pt idx="355">
                  <c:v>3.072536596353888</c:v>
                </c:pt>
                <c:pt idx="356">
                  <c:v>3.144194849978768</c:v>
                </c:pt>
                <c:pt idx="357">
                  <c:v>3.1404154062221865</c:v>
                </c:pt>
                <c:pt idx="358">
                  <c:v>3.0799443061168055</c:v>
                </c:pt>
                <c:pt idx="359">
                  <c:v>2.9665609934192307</c:v>
                </c:pt>
                <c:pt idx="360">
                  <c:v>3.0288462265277682</c:v>
                </c:pt>
                <c:pt idx="361">
                  <c:v>3.1169828549313503</c:v>
                </c:pt>
                <c:pt idx="362">
                  <c:v>2.9816787684455814</c:v>
                </c:pt>
                <c:pt idx="363">
                  <c:v>3.1364847847153356</c:v>
                </c:pt>
                <c:pt idx="364">
                  <c:v>3.1782098437880304</c:v>
                </c:pt>
                <c:pt idx="365">
                  <c:v>3.1948393963170005</c:v>
                </c:pt>
                <c:pt idx="366">
                  <c:v>3.2023982838301865</c:v>
                </c:pt>
                <c:pt idx="367">
                  <c:v>3.5644689957110938</c:v>
                </c:pt>
                <c:pt idx="368">
                  <c:v>3.3422377028238479</c:v>
                </c:pt>
                <c:pt idx="369">
                  <c:v>3.2613576064329144</c:v>
                </c:pt>
                <c:pt idx="370" formatCode="0.00">
                  <c:v>3.2764753814592651</c:v>
                </c:pt>
                <c:pt idx="371">
                  <c:v>3.5221392256373254</c:v>
                </c:pt>
                <c:pt idx="372">
                  <c:v>3.2311220563802241</c:v>
                </c:pt>
                <c:pt idx="373">
                  <c:v>3.0875031936299702</c:v>
                </c:pt>
                <c:pt idx="374">
                  <c:v>3.1426830724761268</c:v>
                </c:pt>
                <c:pt idx="375">
                  <c:v>3.2915931564856047</c:v>
                </c:pt>
                <c:pt idx="376">
                  <c:v>3.3369464815646346</c:v>
                </c:pt>
                <c:pt idx="377">
                  <c:v>3.3497965903370233</c:v>
                </c:pt>
                <c:pt idx="378">
                  <c:v>3.1999794398259556</c:v>
                </c:pt>
                <c:pt idx="379">
                  <c:v>3.0436616460535819</c:v>
                </c:pt>
                <c:pt idx="380">
                  <c:v>2.9302783333560072</c:v>
                </c:pt>
                <c:pt idx="381">
                  <c:v>3.0557558660746493</c:v>
                </c:pt>
                <c:pt idx="382">
                  <c:v>2.9955871214698062</c:v>
                </c:pt>
                <c:pt idx="383">
                  <c:v>2.7925554028660291</c:v>
                </c:pt>
                <c:pt idx="384">
                  <c:v>2.7245254152474843</c:v>
                </c:pt>
                <c:pt idx="385">
                  <c:v>1.8575210174867356</c:v>
                </c:pt>
                <c:pt idx="386">
                  <c:v>1.938552291627937</c:v>
                </c:pt>
                <c:pt idx="387">
                  <c:v>1.3482031768492493</c:v>
                </c:pt>
                <c:pt idx="388">
                  <c:v>1.0753273376237491</c:v>
                </c:pt>
                <c:pt idx="389">
                  <c:v>0.94682624989984554</c:v>
                </c:pt>
                <c:pt idx="390">
                  <c:v>1.0730596713698086</c:v>
                </c:pt>
                <c:pt idx="391" formatCode="0.00">
                  <c:v>1.205340202850316</c:v>
                </c:pt>
                <c:pt idx="392">
                  <c:v>1.265357769704891</c:v>
                </c:pt>
                <c:pt idx="393">
                  <c:v>0.99384253023176383</c:v>
                </c:pt>
                <c:pt idx="394">
                  <c:v>1.6210790160747279</c:v>
                </c:pt>
                <c:pt idx="395">
                  <c:v>1.5303723659166681</c:v>
                </c:pt>
                <c:pt idx="396">
                  <c:v>1.0057855725025844</c:v>
                </c:pt>
                <c:pt idx="397">
                  <c:v>1.1894665390726447</c:v>
                </c:pt>
                <c:pt idx="398">
                  <c:v>1.4079183882033088</c:v>
                </c:pt>
                <c:pt idx="399">
                  <c:v>1.4774601533244736</c:v>
                </c:pt>
                <c:pt idx="400">
                  <c:v>1.6514657438776756</c:v>
                </c:pt>
                <c:pt idx="401">
                  <c:v>2.1881467573128486</c:v>
                </c:pt>
                <c:pt idx="402">
                  <c:v>2.1878444018123115</c:v>
                </c:pt>
                <c:pt idx="403">
                  <c:v>1.6892601814435411</c:v>
                </c:pt>
                <c:pt idx="404">
                  <c:v>1.6293937923392132</c:v>
                </c:pt>
                <c:pt idx="405">
                  <c:v>1.6437556786142429</c:v>
                </c:pt>
                <c:pt idx="406">
                  <c:v>1.6437556786142429</c:v>
                </c:pt>
                <c:pt idx="407">
                  <c:v>1.7042267787196232</c:v>
                </c:pt>
                <c:pt idx="408">
                  <c:v>1.4259085404846523</c:v>
                </c:pt>
                <c:pt idx="409">
                  <c:v>1.8327278664435269</c:v>
                </c:pt>
                <c:pt idx="410">
                  <c:v>1.8174589136669295</c:v>
                </c:pt>
                <c:pt idx="411">
                  <c:v>1.7790597651000117</c:v>
                </c:pt>
                <c:pt idx="412">
                  <c:v>1.9120961853318397</c:v>
                </c:pt>
                <c:pt idx="413" formatCode="0.00">
                  <c:v>2.2477107909166394</c:v>
                </c:pt>
                <c:pt idx="414">
                  <c:v>2.4474165990146179</c:v>
                </c:pt>
                <c:pt idx="415">
                  <c:v>2.429879979984058</c:v>
                </c:pt>
                <c:pt idx="416">
                  <c:v>2.2484666796679607</c:v>
                </c:pt>
                <c:pt idx="417">
                  <c:v>2.3567099488565582</c:v>
                </c:pt>
                <c:pt idx="418">
                  <c:v>1.440421604509929</c:v>
                </c:pt>
                <c:pt idx="419">
                  <c:v>1.8229013126764</c:v>
                </c:pt>
                <c:pt idx="420">
                  <c:v>1.5228134784035037</c:v>
                </c:pt>
                <c:pt idx="421">
                  <c:v>1.1902224278239655</c:v>
                </c:pt>
                <c:pt idx="422">
                  <c:v>1.0314857900473606</c:v>
                </c:pt>
                <c:pt idx="423">
                  <c:v>1.1214365514540998</c:v>
                </c:pt>
                <c:pt idx="424">
                  <c:v>1.175104652797615</c:v>
                </c:pt>
                <c:pt idx="425">
                  <c:v>1.4321068282454437</c:v>
                </c:pt>
                <c:pt idx="426">
                  <c:v>1.8213895351737799</c:v>
                </c:pt>
                <c:pt idx="427">
                  <c:v>1.6021817972917951</c:v>
                </c:pt>
                <c:pt idx="428">
                  <c:v>2.0167111885141238</c:v>
                </c:pt>
                <c:pt idx="429">
                  <c:v>2.0948700854003111</c:v>
                </c:pt>
                <c:pt idx="430">
                  <c:v>2.3845266549050499</c:v>
                </c:pt>
                <c:pt idx="431">
                  <c:v>2.3807472111484462</c:v>
                </c:pt>
                <c:pt idx="432">
                  <c:v>2.4895951913381178</c:v>
                </c:pt>
                <c:pt idx="433">
                  <c:v>2.5939078390198866</c:v>
                </c:pt>
                <c:pt idx="434">
                  <c:v>2.5583810677079835</c:v>
                </c:pt>
                <c:pt idx="435" formatCode="0.00">
                  <c:v>2.3845266549050499</c:v>
                </c:pt>
                <c:pt idx="436">
                  <c:v>2.3920855424182146</c:v>
                </c:pt>
                <c:pt idx="437">
                  <c:v>2.6501459621178793</c:v>
                </c:pt>
                <c:pt idx="438">
                  <c:v>2.6877892219334765</c:v>
                </c:pt>
                <c:pt idx="439">
                  <c:v>2.4034238736879612</c:v>
                </c:pt>
                <c:pt idx="440">
                  <c:v>2.4752333050630884</c:v>
                </c:pt>
                <c:pt idx="441">
                  <c:v>2.460115530036759</c:v>
                </c:pt>
                <c:pt idx="442">
                  <c:v>2.6891498216858496</c:v>
                </c:pt>
                <c:pt idx="443">
                  <c:v>2.3875502099103114</c:v>
                </c:pt>
                <c:pt idx="444">
                  <c:v>2.6974645979503347</c:v>
                </c:pt>
                <c:pt idx="445">
                  <c:v>2.8078243556426266</c:v>
                </c:pt>
                <c:pt idx="446">
                  <c:v>3.2160042813538952</c:v>
                </c:pt>
                <c:pt idx="447">
                  <c:v>3.0194732060114253</c:v>
                </c:pt>
                <c:pt idx="448">
                  <c:v>3.1578008475024775</c:v>
                </c:pt>
                <c:pt idx="449">
                  <c:v>3.2689164939460897</c:v>
                </c:pt>
                <c:pt idx="450">
                  <c:v>3.2311220563802241</c:v>
                </c:pt>
                <c:pt idx="451">
                  <c:v>3.2209931471125821</c:v>
                </c:pt>
                <c:pt idx="452">
                  <c:v>3.2209931471125821</c:v>
                </c:pt>
                <c:pt idx="453">
                  <c:v>3.1881875753054256</c:v>
                </c:pt>
                <c:pt idx="454">
                  <c:v>3.023252649768029</c:v>
                </c:pt>
                <c:pt idx="455">
                  <c:v>3.1638479575130005</c:v>
                </c:pt>
                <c:pt idx="456" formatCode="0.00">
                  <c:v>3.4707387905477622</c:v>
                </c:pt>
                <c:pt idx="457">
                  <c:v>3.4594004592780045</c:v>
                </c:pt>
                <c:pt idx="458">
                  <c:v>4.0864857673707</c:v>
                </c:pt>
                <c:pt idx="459">
                  <c:v>4.157085776743723</c:v>
                </c:pt>
                <c:pt idx="460">
                  <c:v>4.1948802143095776</c:v>
                </c:pt>
                <c:pt idx="461">
                  <c:v>4.2969251957373942</c:v>
                </c:pt>
                <c:pt idx="462">
                  <c:v>4.0603320165751295</c:v>
                </c:pt>
                <c:pt idx="463">
                  <c:v>3.7723384023232995</c:v>
                </c:pt>
                <c:pt idx="464">
                  <c:v>3.5637131069597734</c:v>
                </c:pt>
                <c:pt idx="465">
                  <c:v>3.6619786446309979</c:v>
                </c:pt>
                <c:pt idx="466">
                  <c:v>3.9114219325656516</c:v>
                </c:pt>
                <c:pt idx="467">
                  <c:v>3.9416574826183415</c:v>
                </c:pt>
                <c:pt idx="468">
                  <c:v>3.2128295485983656</c:v>
                </c:pt>
                <c:pt idx="469">
                  <c:v>3.490391898082005</c:v>
                </c:pt>
                <c:pt idx="470">
                  <c:v>3.3880445611536718</c:v>
                </c:pt>
                <c:pt idx="471">
                  <c:v>3.5289422243991799</c:v>
                </c:pt>
                <c:pt idx="472">
                  <c:v>3.3773109408849673</c:v>
                </c:pt>
                <c:pt idx="473">
                  <c:v>3.5720278832242589</c:v>
                </c:pt>
                <c:pt idx="474">
                  <c:v>3.8373448349365726</c:v>
                </c:pt>
                <c:pt idx="475">
                  <c:v>4.0595761278238083</c:v>
                </c:pt>
                <c:pt idx="476">
                  <c:v>4.0595761278238083</c:v>
                </c:pt>
                <c:pt idx="477">
                  <c:v>3.7262291884929604</c:v>
                </c:pt>
                <c:pt idx="478">
                  <c:v>3.5826103257426953</c:v>
                </c:pt>
                <c:pt idx="479" formatCode="0.00">
                  <c:v>3.7156467459745128</c:v>
                </c:pt>
                <c:pt idx="480">
                  <c:v>3.293860822739556</c:v>
                </c:pt>
                <c:pt idx="481">
                  <c:v>3.0383704247943579</c:v>
                </c:pt>
                <c:pt idx="482">
                  <c:v>3.1782098437880304</c:v>
                </c:pt>
                <c:pt idx="483">
                  <c:v>3.0575699990778276</c:v>
                </c:pt>
                <c:pt idx="484">
                  <c:v>2.754912143050432</c:v>
                </c:pt>
                <c:pt idx="485">
                  <c:v>2.5054688551157893</c:v>
                </c:pt>
                <c:pt idx="486">
                  <c:v>2.5281455176553043</c:v>
                </c:pt>
                <c:pt idx="487">
                  <c:v>2.8543871027237611</c:v>
                </c:pt>
                <c:pt idx="488">
                  <c:v>2.8543871027237611</c:v>
                </c:pt>
                <c:pt idx="489">
                  <c:v>3.2122248375973133</c:v>
                </c:pt>
                <c:pt idx="490">
                  <c:v>3.3242475505425042</c:v>
                </c:pt>
                <c:pt idx="491">
                  <c:v>2.6521112728713048</c:v>
                </c:pt>
                <c:pt idx="492">
                  <c:v>2.6521112728713048</c:v>
                </c:pt>
                <c:pt idx="493">
                  <c:v>2.0065822792464818</c:v>
                </c:pt>
                <c:pt idx="494">
                  <c:v>2.0443767168123257</c:v>
                </c:pt>
                <c:pt idx="495">
                  <c:v>1.7458006600420493</c:v>
                </c:pt>
                <c:pt idx="496">
                  <c:v>1.8931989665489073</c:v>
                </c:pt>
                <c:pt idx="497">
                  <c:v>1.9740790629398401</c:v>
                </c:pt>
                <c:pt idx="498">
                  <c:v>1.5757256909956978</c:v>
                </c:pt>
                <c:pt idx="499" formatCode="0.00">
                  <c:v>1.4653659333034061</c:v>
                </c:pt>
                <c:pt idx="500">
                  <c:v>1.3867535031664138</c:v>
                </c:pt>
                <c:pt idx="501">
                  <c:v>1.3867535031664138</c:v>
                </c:pt>
                <c:pt idx="502">
                  <c:v>1.6739912286669223</c:v>
                </c:pt>
                <c:pt idx="503">
                  <c:v>2.0065822792464818</c:v>
                </c:pt>
                <c:pt idx="504">
                  <c:v>1.794933428877683</c:v>
                </c:pt>
                <c:pt idx="505">
                  <c:v>1.5379312534298539</c:v>
                </c:pt>
                <c:pt idx="506">
                  <c:v>1.7798156538513323</c:v>
                </c:pt>
                <c:pt idx="507">
                  <c:v>1.8100512039040118</c:v>
                </c:pt>
                <c:pt idx="508">
                  <c:v>2.0972889294045203</c:v>
                </c:pt>
                <c:pt idx="509">
                  <c:v>1.8856400790357213</c:v>
                </c:pt>
                <c:pt idx="510">
                  <c:v>1.719344553745952</c:v>
                </c:pt>
                <c:pt idx="511">
                  <c:v>1.6135201285615635</c:v>
                </c:pt>
                <c:pt idx="512">
                  <c:v>1.280929077982025</c:v>
                </c:pt>
                <c:pt idx="513">
                  <c:v>1.3111646280347045</c:v>
                </c:pt>
                <c:pt idx="514">
                  <c:v>1.4623423782981231</c:v>
                </c:pt>
                <c:pt idx="515">
                  <c:v>1.5530490284561831</c:v>
                </c:pt>
                <c:pt idx="516">
                  <c:v>1.7344623287723027</c:v>
                </c:pt>
                <c:pt idx="517">
                  <c:v>2.1879955795625801</c:v>
                </c:pt>
                <c:pt idx="518">
                  <c:v>1.9612289541674519</c:v>
                </c:pt>
                <c:pt idx="519">
                  <c:v>1.5228134784035037</c:v>
                </c:pt>
                <c:pt idx="520">
                  <c:v>1.5228134784035037</c:v>
                </c:pt>
                <c:pt idx="521" formatCode="0.00">
                  <c:v>1.5228134784035037</c:v>
                </c:pt>
                <c:pt idx="522">
                  <c:v>1.5228134784035037</c:v>
                </c:pt>
                <c:pt idx="523">
                  <c:v>1.7167745319914745</c:v>
                </c:pt>
                <c:pt idx="524">
                  <c:v>1.726903441259138</c:v>
                </c:pt>
                <c:pt idx="525">
                  <c:v>1.9801261729503632</c:v>
                </c:pt>
                <c:pt idx="526">
                  <c:v>1.8448220864645943</c:v>
                </c:pt>
                <c:pt idx="527">
                  <c:v>1.9536700666542661</c:v>
                </c:pt>
                <c:pt idx="528">
                  <c:v>1.7950846066279298</c:v>
                </c:pt>
                <c:pt idx="529">
                  <c:v>1.4472246032717941</c:v>
                </c:pt>
                <c:pt idx="530">
                  <c:v>1.2958956752581072</c:v>
                </c:pt>
                <c:pt idx="531">
                  <c:v>1.3867535031664138</c:v>
                </c:pt>
                <c:pt idx="532">
                  <c:v>1.024682791285517</c:v>
                </c:pt>
                <c:pt idx="533">
                  <c:v>0.70947718198627008</c:v>
                </c:pt>
                <c:pt idx="534">
                  <c:v>0.60743220055844205</c:v>
                </c:pt>
                <c:pt idx="535">
                  <c:v>-2.690963954688104E-2</c:v>
                </c:pt>
                <c:pt idx="536">
                  <c:v>-4.9435124336149022E-2</c:v>
                </c:pt>
                <c:pt idx="537">
                  <c:v>-0.59080264802947169</c:v>
                </c:pt>
                <c:pt idx="538">
                  <c:v>-0.3894338846785832</c:v>
                </c:pt>
                <c:pt idx="539">
                  <c:v>-1.221062688877697</c:v>
                </c:pt>
                <c:pt idx="540">
                  <c:v>-1.0970969336616965</c:v>
                </c:pt>
                <c:pt idx="541">
                  <c:v>-0.74455042004736793</c:v>
                </c:pt>
                <c:pt idx="542" formatCode="0.00">
                  <c:v>-0.74455042004736793</c:v>
                </c:pt>
              </c:numCache>
            </c:numRef>
          </c:val>
          <c:smooth val="0"/>
        </c:ser>
        <c:ser>
          <c:idx val="1"/>
          <c:order val="1"/>
          <c:tx>
            <c:strRef>
              <c:f>'Currency Raw'!$L$1</c:f>
              <c:strCache>
                <c:ptCount val="1"/>
                <c:pt idx="0">
                  <c:v>Yen</c:v>
                </c:pt>
              </c:strCache>
            </c:strRef>
          </c:tx>
          <c:marker>
            <c:symbol val="none"/>
          </c:marker>
          <c:cat>
            <c:numRef>
              <c:f>'Currency Raw'!$J$2:$J$544</c:f>
              <c:numCache>
                <c:formatCode>m/d/yyyy</c:formatCode>
                <c:ptCount val="543"/>
                <c:pt idx="0">
                  <c:v>42460</c:v>
                </c:pt>
                <c:pt idx="1">
                  <c:v>42461</c:v>
                </c:pt>
                <c:pt idx="2">
                  <c:v>42464</c:v>
                </c:pt>
                <c:pt idx="3">
                  <c:v>42465</c:v>
                </c:pt>
                <c:pt idx="4">
                  <c:v>42466</c:v>
                </c:pt>
                <c:pt idx="5">
                  <c:v>42467</c:v>
                </c:pt>
                <c:pt idx="6">
                  <c:v>42468</c:v>
                </c:pt>
                <c:pt idx="7">
                  <c:v>42471</c:v>
                </c:pt>
                <c:pt idx="8">
                  <c:v>42472</c:v>
                </c:pt>
                <c:pt idx="9">
                  <c:v>42473</c:v>
                </c:pt>
                <c:pt idx="10">
                  <c:v>42474</c:v>
                </c:pt>
                <c:pt idx="11">
                  <c:v>42475</c:v>
                </c:pt>
                <c:pt idx="12">
                  <c:v>42478</c:v>
                </c:pt>
                <c:pt idx="13">
                  <c:v>42479</c:v>
                </c:pt>
                <c:pt idx="14">
                  <c:v>42480</c:v>
                </c:pt>
                <c:pt idx="15">
                  <c:v>42481</c:v>
                </c:pt>
                <c:pt idx="16">
                  <c:v>42482</c:v>
                </c:pt>
                <c:pt idx="17">
                  <c:v>42485</c:v>
                </c:pt>
                <c:pt idx="18">
                  <c:v>42486</c:v>
                </c:pt>
                <c:pt idx="19">
                  <c:v>42487</c:v>
                </c:pt>
                <c:pt idx="20">
                  <c:v>42488</c:v>
                </c:pt>
                <c:pt idx="21">
                  <c:v>42489</c:v>
                </c:pt>
                <c:pt idx="22">
                  <c:v>42492</c:v>
                </c:pt>
                <c:pt idx="23">
                  <c:v>42493</c:v>
                </c:pt>
                <c:pt idx="24">
                  <c:v>42494</c:v>
                </c:pt>
                <c:pt idx="25">
                  <c:v>42495</c:v>
                </c:pt>
                <c:pt idx="26">
                  <c:v>42496</c:v>
                </c:pt>
                <c:pt idx="27">
                  <c:v>42499</c:v>
                </c:pt>
                <c:pt idx="28">
                  <c:v>42500</c:v>
                </c:pt>
                <c:pt idx="29">
                  <c:v>42501</c:v>
                </c:pt>
                <c:pt idx="30">
                  <c:v>42502</c:v>
                </c:pt>
                <c:pt idx="31">
                  <c:v>42503</c:v>
                </c:pt>
                <c:pt idx="32">
                  <c:v>42506</c:v>
                </c:pt>
                <c:pt idx="33">
                  <c:v>42507</c:v>
                </c:pt>
                <c:pt idx="34">
                  <c:v>42508</c:v>
                </c:pt>
                <c:pt idx="35">
                  <c:v>42509</c:v>
                </c:pt>
                <c:pt idx="36">
                  <c:v>42510</c:v>
                </c:pt>
                <c:pt idx="37">
                  <c:v>42513</c:v>
                </c:pt>
                <c:pt idx="38">
                  <c:v>42514</c:v>
                </c:pt>
                <c:pt idx="39">
                  <c:v>42515</c:v>
                </c:pt>
                <c:pt idx="40">
                  <c:v>42516</c:v>
                </c:pt>
                <c:pt idx="41">
                  <c:v>42517</c:v>
                </c:pt>
                <c:pt idx="42">
                  <c:v>42520</c:v>
                </c:pt>
                <c:pt idx="43">
                  <c:v>42521</c:v>
                </c:pt>
                <c:pt idx="44">
                  <c:v>42522</c:v>
                </c:pt>
                <c:pt idx="45">
                  <c:v>42523</c:v>
                </c:pt>
                <c:pt idx="46">
                  <c:v>42524</c:v>
                </c:pt>
                <c:pt idx="47">
                  <c:v>42527</c:v>
                </c:pt>
                <c:pt idx="48">
                  <c:v>42528</c:v>
                </c:pt>
                <c:pt idx="49">
                  <c:v>42529</c:v>
                </c:pt>
                <c:pt idx="50">
                  <c:v>42530</c:v>
                </c:pt>
                <c:pt idx="51">
                  <c:v>42531</c:v>
                </c:pt>
                <c:pt idx="52">
                  <c:v>42534</c:v>
                </c:pt>
                <c:pt idx="53">
                  <c:v>42535</c:v>
                </c:pt>
                <c:pt idx="54">
                  <c:v>42536</c:v>
                </c:pt>
                <c:pt idx="55">
                  <c:v>42537</c:v>
                </c:pt>
                <c:pt idx="56">
                  <c:v>42538</c:v>
                </c:pt>
                <c:pt idx="57">
                  <c:v>42541</c:v>
                </c:pt>
                <c:pt idx="58">
                  <c:v>42542</c:v>
                </c:pt>
                <c:pt idx="59">
                  <c:v>42543</c:v>
                </c:pt>
                <c:pt idx="60">
                  <c:v>42544</c:v>
                </c:pt>
                <c:pt idx="61">
                  <c:v>42545</c:v>
                </c:pt>
                <c:pt idx="62">
                  <c:v>42548</c:v>
                </c:pt>
                <c:pt idx="63">
                  <c:v>42549</c:v>
                </c:pt>
                <c:pt idx="64">
                  <c:v>42550</c:v>
                </c:pt>
                <c:pt idx="65">
                  <c:v>42551</c:v>
                </c:pt>
                <c:pt idx="66">
                  <c:v>42552</c:v>
                </c:pt>
                <c:pt idx="67">
                  <c:v>42555</c:v>
                </c:pt>
                <c:pt idx="68">
                  <c:v>42556</c:v>
                </c:pt>
                <c:pt idx="69">
                  <c:v>42557</c:v>
                </c:pt>
                <c:pt idx="70">
                  <c:v>42558</c:v>
                </c:pt>
                <c:pt idx="71">
                  <c:v>42559</c:v>
                </c:pt>
                <c:pt idx="72">
                  <c:v>42562</c:v>
                </c:pt>
                <c:pt idx="73">
                  <c:v>42563</c:v>
                </c:pt>
                <c:pt idx="74">
                  <c:v>42564</c:v>
                </c:pt>
                <c:pt idx="75">
                  <c:v>42565</c:v>
                </c:pt>
                <c:pt idx="76">
                  <c:v>42566</c:v>
                </c:pt>
                <c:pt idx="77">
                  <c:v>42569</c:v>
                </c:pt>
                <c:pt idx="78">
                  <c:v>42570</c:v>
                </c:pt>
                <c:pt idx="79">
                  <c:v>42571</c:v>
                </c:pt>
                <c:pt idx="80">
                  <c:v>42572</c:v>
                </c:pt>
                <c:pt idx="81">
                  <c:v>42573</c:v>
                </c:pt>
                <c:pt idx="82">
                  <c:v>42576</c:v>
                </c:pt>
                <c:pt idx="83">
                  <c:v>42577</c:v>
                </c:pt>
                <c:pt idx="84">
                  <c:v>42578</c:v>
                </c:pt>
                <c:pt idx="85">
                  <c:v>42579</c:v>
                </c:pt>
                <c:pt idx="86">
                  <c:v>42580</c:v>
                </c:pt>
                <c:pt idx="87">
                  <c:v>42583</c:v>
                </c:pt>
                <c:pt idx="88">
                  <c:v>42584</c:v>
                </c:pt>
                <c:pt idx="89">
                  <c:v>42585</c:v>
                </c:pt>
                <c:pt idx="90">
                  <c:v>42586</c:v>
                </c:pt>
                <c:pt idx="91">
                  <c:v>42587</c:v>
                </c:pt>
                <c:pt idx="92">
                  <c:v>42590</c:v>
                </c:pt>
                <c:pt idx="93">
                  <c:v>42591</c:v>
                </c:pt>
                <c:pt idx="94">
                  <c:v>42592</c:v>
                </c:pt>
                <c:pt idx="95">
                  <c:v>42593</c:v>
                </c:pt>
                <c:pt idx="96">
                  <c:v>42594</c:v>
                </c:pt>
                <c:pt idx="97">
                  <c:v>42597</c:v>
                </c:pt>
                <c:pt idx="98">
                  <c:v>42598</c:v>
                </c:pt>
                <c:pt idx="99">
                  <c:v>42599</c:v>
                </c:pt>
                <c:pt idx="100">
                  <c:v>42600</c:v>
                </c:pt>
                <c:pt idx="101">
                  <c:v>42601</c:v>
                </c:pt>
                <c:pt idx="102">
                  <c:v>42604</c:v>
                </c:pt>
                <c:pt idx="103">
                  <c:v>42605</c:v>
                </c:pt>
                <c:pt idx="104">
                  <c:v>42606</c:v>
                </c:pt>
                <c:pt idx="105">
                  <c:v>42607</c:v>
                </c:pt>
                <c:pt idx="106">
                  <c:v>42608</c:v>
                </c:pt>
                <c:pt idx="107">
                  <c:v>42611</c:v>
                </c:pt>
                <c:pt idx="108">
                  <c:v>42612</c:v>
                </c:pt>
                <c:pt idx="109">
                  <c:v>42613</c:v>
                </c:pt>
                <c:pt idx="110">
                  <c:v>42614</c:v>
                </c:pt>
                <c:pt idx="111">
                  <c:v>42615</c:v>
                </c:pt>
                <c:pt idx="112">
                  <c:v>42618</c:v>
                </c:pt>
                <c:pt idx="113">
                  <c:v>42619</c:v>
                </c:pt>
                <c:pt idx="114">
                  <c:v>42620</c:v>
                </c:pt>
                <c:pt idx="115">
                  <c:v>42621</c:v>
                </c:pt>
                <c:pt idx="116">
                  <c:v>42622</c:v>
                </c:pt>
                <c:pt idx="117">
                  <c:v>42625</c:v>
                </c:pt>
                <c:pt idx="118">
                  <c:v>42626</c:v>
                </c:pt>
                <c:pt idx="119">
                  <c:v>42627</c:v>
                </c:pt>
                <c:pt idx="120">
                  <c:v>42628</c:v>
                </c:pt>
                <c:pt idx="121">
                  <c:v>42629</c:v>
                </c:pt>
                <c:pt idx="122">
                  <c:v>42632</c:v>
                </c:pt>
                <c:pt idx="123">
                  <c:v>42633</c:v>
                </c:pt>
                <c:pt idx="124">
                  <c:v>42634</c:v>
                </c:pt>
                <c:pt idx="125">
                  <c:v>42635</c:v>
                </c:pt>
                <c:pt idx="126">
                  <c:v>42636</c:v>
                </c:pt>
                <c:pt idx="127">
                  <c:v>42639</c:v>
                </c:pt>
                <c:pt idx="128">
                  <c:v>42640</c:v>
                </c:pt>
                <c:pt idx="129">
                  <c:v>42641</c:v>
                </c:pt>
                <c:pt idx="130">
                  <c:v>42642</c:v>
                </c:pt>
                <c:pt idx="131">
                  <c:v>42643</c:v>
                </c:pt>
                <c:pt idx="132">
                  <c:v>42646</c:v>
                </c:pt>
                <c:pt idx="133">
                  <c:v>42647</c:v>
                </c:pt>
                <c:pt idx="134">
                  <c:v>42648</c:v>
                </c:pt>
                <c:pt idx="135">
                  <c:v>42649</c:v>
                </c:pt>
                <c:pt idx="136">
                  <c:v>42650</c:v>
                </c:pt>
                <c:pt idx="137">
                  <c:v>42653</c:v>
                </c:pt>
                <c:pt idx="138">
                  <c:v>42654</c:v>
                </c:pt>
                <c:pt idx="139">
                  <c:v>42655</c:v>
                </c:pt>
                <c:pt idx="140">
                  <c:v>42656</c:v>
                </c:pt>
                <c:pt idx="141">
                  <c:v>42657</c:v>
                </c:pt>
                <c:pt idx="142">
                  <c:v>42660</c:v>
                </c:pt>
                <c:pt idx="143">
                  <c:v>42661</c:v>
                </c:pt>
                <c:pt idx="144">
                  <c:v>42662</c:v>
                </c:pt>
                <c:pt idx="145">
                  <c:v>42663</c:v>
                </c:pt>
                <c:pt idx="146">
                  <c:v>42664</c:v>
                </c:pt>
                <c:pt idx="147">
                  <c:v>42667</c:v>
                </c:pt>
                <c:pt idx="148">
                  <c:v>42668</c:v>
                </c:pt>
                <c:pt idx="149">
                  <c:v>42669</c:v>
                </c:pt>
                <c:pt idx="150">
                  <c:v>42670</c:v>
                </c:pt>
                <c:pt idx="151">
                  <c:v>42671</c:v>
                </c:pt>
                <c:pt idx="152">
                  <c:v>42674</c:v>
                </c:pt>
                <c:pt idx="153">
                  <c:v>42675</c:v>
                </c:pt>
                <c:pt idx="154">
                  <c:v>42676</c:v>
                </c:pt>
                <c:pt idx="155">
                  <c:v>42677</c:v>
                </c:pt>
                <c:pt idx="156">
                  <c:v>42678</c:v>
                </c:pt>
                <c:pt idx="157">
                  <c:v>42681</c:v>
                </c:pt>
                <c:pt idx="158">
                  <c:v>42682</c:v>
                </c:pt>
                <c:pt idx="159">
                  <c:v>42683</c:v>
                </c:pt>
                <c:pt idx="160">
                  <c:v>42684</c:v>
                </c:pt>
                <c:pt idx="161">
                  <c:v>42685</c:v>
                </c:pt>
                <c:pt idx="162">
                  <c:v>42688</c:v>
                </c:pt>
                <c:pt idx="163">
                  <c:v>42689</c:v>
                </c:pt>
                <c:pt idx="164">
                  <c:v>42690</c:v>
                </c:pt>
                <c:pt idx="165">
                  <c:v>42691</c:v>
                </c:pt>
                <c:pt idx="166">
                  <c:v>42692</c:v>
                </c:pt>
                <c:pt idx="167">
                  <c:v>42695</c:v>
                </c:pt>
                <c:pt idx="168">
                  <c:v>42696</c:v>
                </c:pt>
                <c:pt idx="169">
                  <c:v>42697</c:v>
                </c:pt>
                <c:pt idx="170">
                  <c:v>42698</c:v>
                </c:pt>
                <c:pt idx="171">
                  <c:v>42699</c:v>
                </c:pt>
                <c:pt idx="172">
                  <c:v>42702</c:v>
                </c:pt>
                <c:pt idx="173">
                  <c:v>42703</c:v>
                </c:pt>
                <c:pt idx="174">
                  <c:v>42704</c:v>
                </c:pt>
                <c:pt idx="175">
                  <c:v>42705</c:v>
                </c:pt>
                <c:pt idx="176">
                  <c:v>42706</c:v>
                </c:pt>
                <c:pt idx="177">
                  <c:v>42709</c:v>
                </c:pt>
                <c:pt idx="178">
                  <c:v>42710</c:v>
                </c:pt>
                <c:pt idx="179">
                  <c:v>42711</c:v>
                </c:pt>
                <c:pt idx="180">
                  <c:v>42712</c:v>
                </c:pt>
                <c:pt idx="181">
                  <c:v>42713</c:v>
                </c:pt>
                <c:pt idx="182">
                  <c:v>42716</c:v>
                </c:pt>
                <c:pt idx="183">
                  <c:v>42717</c:v>
                </c:pt>
                <c:pt idx="184">
                  <c:v>42718</c:v>
                </c:pt>
                <c:pt idx="185">
                  <c:v>42719</c:v>
                </c:pt>
                <c:pt idx="186">
                  <c:v>42720</c:v>
                </c:pt>
                <c:pt idx="187">
                  <c:v>42723</c:v>
                </c:pt>
                <c:pt idx="188">
                  <c:v>42724</c:v>
                </c:pt>
                <c:pt idx="189">
                  <c:v>42725</c:v>
                </c:pt>
                <c:pt idx="190">
                  <c:v>42726</c:v>
                </c:pt>
                <c:pt idx="191">
                  <c:v>42727</c:v>
                </c:pt>
                <c:pt idx="192">
                  <c:v>42730</c:v>
                </c:pt>
                <c:pt idx="193">
                  <c:v>42731</c:v>
                </c:pt>
                <c:pt idx="194">
                  <c:v>42732</c:v>
                </c:pt>
                <c:pt idx="195">
                  <c:v>42733</c:v>
                </c:pt>
                <c:pt idx="196">
                  <c:v>42734</c:v>
                </c:pt>
                <c:pt idx="197">
                  <c:v>42737</c:v>
                </c:pt>
                <c:pt idx="198">
                  <c:v>42738</c:v>
                </c:pt>
                <c:pt idx="199">
                  <c:v>42739</c:v>
                </c:pt>
                <c:pt idx="200">
                  <c:v>42740</c:v>
                </c:pt>
                <c:pt idx="201">
                  <c:v>42741</c:v>
                </c:pt>
                <c:pt idx="202">
                  <c:v>42744</c:v>
                </c:pt>
                <c:pt idx="203">
                  <c:v>42745</c:v>
                </c:pt>
                <c:pt idx="204">
                  <c:v>42746</c:v>
                </c:pt>
                <c:pt idx="205">
                  <c:v>42747</c:v>
                </c:pt>
                <c:pt idx="206">
                  <c:v>42748</c:v>
                </c:pt>
                <c:pt idx="207">
                  <c:v>42751</c:v>
                </c:pt>
                <c:pt idx="208">
                  <c:v>42752</c:v>
                </c:pt>
                <c:pt idx="209">
                  <c:v>42753</c:v>
                </c:pt>
                <c:pt idx="210">
                  <c:v>42754</c:v>
                </c:pt>
                <c:pt idx="211">
                  <c:v>42755</c:v>
                </c:pt>
                <c:pt idx="212">
                  <c:v>42758</c:v>
                </c:pt>
                <c:pt idx="213">
                  <c:v>42759</c:v>
                </c:pt>
                <c:pt idx="214">
                  <c:v>42760</c:v>
                </c:pt>
                <c:pt idx="215">
                  <c:v>42761</c:v>
                </c:pt>
                <c:pt idx="216">
                  <c:v>42762</c:v>
                </c:pt>
                <c:pt idx="217">
                  <c:v>42765</c:v>
                </c:pt>
                <c:pt idx="218">
                  <c:v>42766</c:v>
                </c:pt>
                <c:pt idx="219">
                  <c:v>42767</c:v>
                </c:pt>
                <c:pt idx="220">
                  <c:v>42768</c:v>
                </c:pt>
                <c:pt idx="221">
                  <c:v>42769</c:v>
                </c:pt>
                <c:pt idx="222">
                  <c:v>42772</c:v>
                </c:pt>
                <c:pt idx="223">
                  <c:v>42773</c:v>
                </c:pt>
                <c:pt idx="224">
                  <c:v>42774</c:v>
                </c:pt>
                <c:pt idx="225">
                  <c:v>42775</c:v>
                </c:pt>
                <c:pt idx="226">
                  <c:v>42776</c:v>
                </c:pt>
                <c:pt idx="227">
                  <c:v>42779</c:v>
                </c:pt>
                <c:pt idx="228">
                  <c:v>42780</c:v>
                </c:pt>
                <c:pt idx="229">
                  <c:v>42781</c:v>
                </c:pt>
                <c:pt idx="230">
                  <c:v>42782</c:v>
                </c:pt>
                <c:pt idx="231">
                  <c:v>42783</c:v>
                </c:pt>
                <c:pt idx="232">
                  <c:v>42786</c:v>
                </c:pt>
                <c:pt idx="233">
                  <c:v>42787</c:v>
                </c:pt>
                <c:pt idx="234">
                  <c:v>42788</c:v>
                </c:pt>
                <c:pt idx="235">
                  <c:v>42789</c:v>
                </c:pt>
                <c:pt idx="236">
                  <c:v>42790</c:v>
                </c:pt>
                <c:pt idx="237">
                  <c:v>42793</c:v>
                </c:pt>
                <c:pt idx="238">
                  <c:v>42794</c:v>
                </c:pt>
                <c:pt idx="239">
                  <c:v>42795</c:v>
                </c:pt>
                <c:pt idx="240">
                  <c:v>42796</c:v>
                </c:pt>
                <c:pt idx="241">
                  <c:v>42797</c:v>
                </c:pt>
                <c:pt idx="242">
                  <c:v>42800</c:v>
                </c:pt>
                <c:pt idx="243">
                  <c:v>42801</c:v>
                </c:pt>
                <c:pt idx="244">
                  <c:v>42802</c:v>
                </c:pt>
                <c:pt idx="245">
                  <c:v>42803</c:v>
                </c:pt>
                <c:pt idx="246">
                  <c:v>42804</c:v>
                </c:pt>
                <c:pt idx="247">
                  <c:v>42807</c:v>
                </c:pt>
                <c:pt idx="248">
                  <c:v>42808</c:v>
                </c:pt>
                <c:pt idx="249">
                  <c:v>42809</c:v>
                </c:pt>
                <c:pt idx="250">
                  <c:v>42810</c:v>
                </c:pt>
                <c:pt idx="251">
                  <c:v>42811</c:v>
                </c:pt>
                <c:pt idx="252">
                  <c:v>42814</c:v>
                </c:pt>
                <c:pt idx="253">
                  <c:v>42815</c:v>
                </c:pt>
                <c:pt idx="254">
                  <c:v>42816</c:v>
                </c:pt>
                <c:pt idx="255">
                  <c:v>42817</c:v>
                </c:pt>
                <c:pt idx="256">
                  <c:v>42818</c:v>
                </c:pt>
                <c:pt idx="257">
                  <c:v>42821</c:v>
                </c:pt>
                <c:pt idx="258">
                  <c:v>42822</c:v>
                </c:pt>
                <c:pt idx="259">
                  <c:v>42823</c:v>
                </c:pt>
                <c:pt idx="260">
                  <c:v>42824</c:v>
                </c:pt>
                <c:pt idx="261">
                  <c:v>42825</c:v>
                </c:pt>
                <c:pt idx="262">
                  <c:v>42828</c:v>
                </c:pt>
                <c:pt idx="263">
                  <c:v>42829</c:v>
                </c:pt>
                <c:pt idx="264">
                  <c:v>42830</c:v>
                </c:pt>
                <c:pt idx="265">
                  <c:v>42831</c:v>
                </c:pt>
                <c:pt idx="266">
                  <c:v>42832</c:v>
                </c:pt>
                <c:pt idx="267">
                  <c:v>42835</c:v>
                </c:pt>
                <c:pt idx="268">
                  <c:v>42836</c:v>
                </c:pt>
                <c:pt idx="269">
                  <c:v>42837</c:v>
                </c:pt>
                <c:pt idx="270">
                  <c:v>42838</c:v>
                </c:pt>
                <c:pt idx="271">
                  <c:v>42839</c:v>
                </c:pt>
                <c:pt idx="272">
                  <c:v>42842</c:v>
                </c:pt>
                <c:pt idx="273">
                  <c:v>42843</c:v>
                </c:pt>
                <c:pt idx="274">
                  <c:v>42844</c:v>
                </c:pt>
                <c:pt idx="275">
                  <c:v>42845</c:v>
                </c:pt>
                <c:pt idx="276">
                  <c:v>42846</c:v>
                </c:pt>
                <c:pt idx="277">
                  <c:v>42849</c:v>
                </c:pt>
                <c:pt idx="278">
                  <c:v>42850</c:v>
                </c:pt>
                <c:pt idx="279">
                  <c:v>42851</c:v>
                </c:pt>
                <c:pt idx="280">
                  <c:v>42852</c:v>
                </c:pt>
                <c:pt idx="281">
                  <c:v>42853</c:v>
                </c:pt>
                <c:pt idx="282">
                  <c:v>42856</c:v>
                </c:pt>
                <c:pt idx="283">
                  <c:v>42857</c:v>
                </c:pt>
                <c:pt idx="284">
                  <c:v>42858</c:v>
                </c:pt>
                <c:pt idx="285">
                  <c:v>42859</c:v>
                </c:pt>
                <c:pt idx="286">
                  <c:v>42860</c:v>
                </c:pt>
                <c:pt idx="287">
                  <c:v>42863</c:v>
                </c:pt>
                <c:pt idx="288">
                  <c:v>42864</c:v>
                </c:pt>
                <c:pt idx="289">
                  <c:v>42865</c:v>
                </c:pt>
                <c:pt idx="290">
                  <c:v>42866</c:v>
                </c:pt>
                <c:pt idx="291">
                  <c:v>42867</c:v>
                </c:pt>
                <c:pt idx="292">
                  <c:v>42870</c:v>
                </c:pt>
                <c:pt idx="293">
                  <c:v>42871</c:v>
                </c:pt>
                <c:pt idx="294">
                  <c:v>42872</c:v>
                </c:pt>
                <c:pt idx="295">
                  <c:v>42873</c:v>
                </c:pt>
                <c:pt idx="296">
                  <c:v>42874</c:v>
                </c:pt>
                <c:pt idx="297">
                  <c:v>42877</c:v>
                </c:pt>
                <c:pt idx="298">
                  <c:v>42878</c:v>
                </c:pt>
                <c:pt idx="299">
                  <c:v>42879</c:v>
                </c:pt>
                <c:pt idx="300">
                  <c:v>42880</c:v>
                </c:pt>
                <c:pt idx="301">
                  <c:v>42881</c:v>
                </c:pt>
                <c:pt idx="302">
                  <c:v>42884</c:v>
                </c:pt>
                <c:pt idx="303">
                  <c:v>42885</c:v>
                </c:pt>
                <c:pt idx="304">
                  <c:v>42886</c:v>
                </c:pt>
                <c:pt idx="305">
                  <c:v>42887</c:v>
                </c:pt>
                <c:pt idx="306">
                  <c:v>42888</c:v>
                </c:pt>
                <c:pt idx="307">
                  <c:v>42891</c:v>
                </c:pt>
                <c:pt idx="308">
                  <c:v>42892</c:v>
                </c:pt>
                <c:pt idx="309">
                  <c:v>42893</c:v>
                </c:pt>
                <c:pt idx="310">
                  <c:v>42894</c:v>
                </c:pt>
                <c:pt idx="311">
                  <c:v>42895</c:v>
                </c:pt>
                <c:pt idx="312">
                  <c:v>42898</c:v>
                </c:pt>
                <c:pt idx="313">
                  <c:v>42899</c:v>
                </c:pt>
                <c:pt idx="314">
                  <c:v>42900</c:v>
                </c:pt>
                <c:pt idx="315">
                  <c:v>42901</c:v>
                </c:pt>
                <c:pt idx="316">
                  <c:v>42902</c:v>
                </c:pt>
                <c:pt idx="317">
                  <c:v>42905</c:v>
                </c:pt>
                <c:pt idx="318">
                  <c:v>42906</c:v>
                </c:pt>
                <c:pt idx="319">
                  <c:v>42907</c:v>
                </c:pt>
                <c:pt idx="320">
                  <c:v>42908</c:v>
                </c:pt>
                <c:pt idx="321">
                  <c:v>42909</c:v>
                </c:pt>
                <c:pt idx="322">
                  <c:v>42912</c:v>
                </c:pt>
                <c:pt idx="323">
                  <c:v>42913</c:v>
                </c:pt>
                <c:pt idx="324">
                  <c:v>42914</c:v>
                </c:pt>
                <c:pt idx="325">
                  <c:v>42915</c:v>
                </c:pt>
                <c:pt idx="326">
                  <c:v>42916</c:v>
                </c:pt>
                <c:pt idx="327">
                  <c:v>42919</c:v>
                </c:pt>
                <c:pt idx="328">
                  <c:v>42920</c:v>
                </c:pt>
                <c:pt idx="329">
                  <c:v>42921</c:v>
                </c:pt>
                <c:pt idx="330">
                  <c:v>42922</c:v>
                </c:pt>
                <c:pt idx="331">
                  <c:v>42923</c:v>
                </c:pt>
                <c:pt idx="332">
                  <c:v>42926</c:v>
                </c:pt>
                <c:pt idx="333">
                  <c:v>42927</c:v>
                </c:pt>
                <c:pt idx="334">
                  <c:v>42928</c:v>
                </c:pt>
                <c:pt idx="335">
                  <c:v>42929</c:v>
                </c:pt>
                <c:pt idx="336">
                  <c:v>42930</c:v>
                </c:pt>
                <c:pt idx="337">
                  <c:v>42933</c:v>
                </c:pt>
                <c:pt idx="338">
                  <c:v>42934</c:v>
                </c:pt>
                <c:pt idx="339">
                  <c:v>42935</c:v>
                </c:pt>
                <c:pt idx="340">
                  <c:v>42936</c:v>
                </c:pt>
                <c:pt idx="341">
                  <c:v>42937</c:v>
                </c:pt>
                <c:pt idx="342">
                  <c:v>42940</c:v>
                </c:pt>
                <c:pt idx="343">
                  <c:v>42941</c:v>
                </c:pt>
                <c:pt idx="344">
                  <c:v>42942</c:v>
                </c:pt>
                <c:pt idx="345">
                  <c:v>42943</c:v>
                </c:pt>
                <c:pt idx="346">
                  <c:v>42944</c:v>
                </c:pt>
                <c:pt idx="347">
                  <c:v>42947</c:v>
                </c:pt>
                <c:pt idx="348">
                  <c:v>42948</c:v>
                </c:pt>
                <c:pt idx="349">
                  <c:v>42949</c:v>
                </c:pt>
                <c:pt idx="350">
                  <c:v>42950</c:v>
                </c:pt>
                <c:pt idx="351">
                  <c:v>42951</c:v>
                </c:pt>
                <c:pt idx="352">
                  <c:v>42954</c:v>
                </c:pt>
                <c:pt idx="353">
                  <c:v>42955</c:v>
                </c:pt>
                <c:pt idx="354">
                  <c:v>42956</c:v>
                </c:pt>
                <c:pt idx="355">
                  <c:v>42957</c:v>
                </c:pt>
                <c:pt idx="356">
                  <c:v>42958</c:v>
                </c:pt>
                <c:pt idx="357">
                  <c:v>42961</c:v>
                </c:pt>
                <c:pt idx="358">
                  <c:v>42962</c:v>
                </c:pt>
                <c:pt idx="359">
                  <c:v>42963</c:v>
                </c:pt>
                <c:pt idx="360">
                  <c:v>42964</c:v>
                </c:pt>
                <c:pt idx="361">
                  <c:v>42965</c:v>
                </c:pt>
                <c:pt idx="362">
                  <c:v>42968</c:v>
                </c:pt>
                <c:pt idx="363">
                  <c:v>42969</c:v>
                </c:pt>
                <c:pt idx="364">
                  <c:v>42970</c:v>
                </c:pt>
                <c:pt idx="365">
                  <c:v>42971</c:v>
                </c:pt>
                <c:pt idx="366">
                  <c:v>42972</c:v>
                </c:pt>
                <c:pt idx="367">
                  <c:v>42975</c:v>
                </c:pt>
                <c:pt idx="368">
                  <c:v>42976</c:v>
                </c:pt>
                <c:pt idx="369">
                  <c:v>42977</c:v>
                </c:pt>
                <c:pt idx="370">
                  <c:v>42978</c:v>
                </c:pt>
                <c:pt idx="371">
                  <c:v>42979</c:v>
                </c:pt>
                <c:pt idx="372">
                  <c:v>42982</c:v>
                </c:pt>
                <c:pt idx="373">
                  <c:v>42983</c:v>
                </c:pt>
                <c:pt idx="374">
                  <c:v>42984</c:v>
                </c:pt>
                <c:pt idx="375">
                  <c:v>42985</c:v>
                </c:pt>
                <c:pt idx="376">
                  <c:v>42986</c:v>
                </c:pt>
                <c:pt idx="377">
                  <c:v>42989</c:v>
                </c:pt>
                <c:pt idx="378">
                  <c:v>42990</c:v>
                </c:pt>
                <c:pt idx="379">
                  <c:v>42991</c:v>
                </c:pt>
                <c:pt idx="380">
                  <c:v>42992</c:v>
                </c:pt>
                <c:pt idx="381">
                  <c:v>42993</c:v>
                </c:pt>
                <c:pt idx="382">
                  <c:v>42996</c:v>
                </c:pt>
                <c:pt idx="383">
                  <c:v>42997</c:v>
                </c:pt>
                <c:pt idx="384">
                  <c:v>42998</c:v>
                </c:pt>
                <c:pt idx="385">
                  <c:v>42999</c:v>
                </c:pt>
                <c:pt idx="386">
                  <c:v>43000</c:v>
                </c:pt>
                <c:pt idx="387">
                  <c:v>43003</c:v>
                </c:pt>
                <c:pt idx="388">
                  <c:v>43004</c:v>
                </c:pt>
                <c:pt idx="389">
                  <c:v>43005</c:v>
                </c:pt>
                <c:pt idx="390">
                  <c:v>43006</c:v>
                </c:pt>
                <c:pt idx="391">
                  <c:v>43007</c:v>
                </c:pt>
                <c:pt idx="392">
                  <c:v>43010</c:v>
                </c:pt>
                <c:pt idx="393">
                  <c:v>43011</c:v>
                </c:pt>
                <c:pt idx="394">
                  <c:v>43012</c:v>
                </c:pt>
                <c:pt idx="395">
                  <c:v>43013</c:v>
                </c:pt>
                <c:pt idx="396">
                  <c:v>43014</c:v>
                </c:pt>
                <c:pt idx="397">
                  <c:v>43017</c:v>
                </c:pt>
                <c:pt idx="398">
                  <c:v>43018</c:v>
                </c:pt>
                <c:pt idx="399">
                  <c:v>43019</c:v>
                </c:pt>
                <c:pt idx="400">
                  <c:v>43020</c:v>
                </c:pt>
                <c:pt idx="401">
                  <c:v>43021</c:v>
                </c:pt>
                <c:pt idx="402">
                  <c:v>43024</c:v>
                </c:pt>
                <c:pt idx="403">
                  <c:v>43025</c:v>
                </c:pt>
                <c:pt idx="404">
                  <c:v>43026</c:v>
                </c:pt>
                <c:pt idx="405">
                  <c:v>43027</c:v>
                </c:pt>
                <c:pt idx="406">
                  <c:v>43028</c:v>
                </c:pt>
                <c:pt idx="407">
                  <c:v>43031</c:v>
                </c:pt>
                <c:pt idx="408">
                  <c:v>43032</c:v>
                </c:pt>
                <c:pt idx="409">
                  <c:v>43033</c:v>
                </c:pt>
                <c:pt idx="410">
                  <c:v>43034</c:v>
                </c:pt>
                <c:pt idx="411">
                  <c:v>43035</c:v>
                </c:pt>
                <c:pt idx="412">
                  <c:v>43038</c:v>
                </c:pt>
                <c:pt idx="413">
                  <c:v>43039</c:v>
                </c:pt>
                <c:pt idx="414">
                  <c:v>43040</c:v>
                </c:pt>
                <c:pt idx="415">
                  <c:v>43041</c:v>
                </c:pt>
                <c:pt idx="416">
                  <c:v>43042</c:v>
                </c:pt>
                <c:pt idx="417">
                  <c:v>43045</c:v>
                </c:pt>
                <c:pt idx="418">
                  <c:v>43046</c:v>
                </c:pt>
                <c:pt idx="419">
                  <c:v>43047</c:v>
                </c:pt>
                <c:pt idx="420">
                  <c:v>43048</c:v>
                </c:pt>
                <c:pt idx="421">
                  <c:v>43049</c:v>
                </c:pt>
                <c:pt idx="422">
                  <c:v>43052</c:v>
                </c:pt>
                <c:pt idx="423">
                  <c:v>43053</c:v>
                </c:pt>
                <c:pt idx="424">
                  <c:v>43054</c:v>
                </c:pt>
                <c:pt idx="425">
                  <c:v>43055</c:v>
                </c:pt>
                <c:pt idx="426">
                  <c:v>43056</c:v>
                </c:pt>
                <c:pt idx="427">
                  <c:v>43059</c:v>
                </c:pt>
                <c:pt idx="428">
                  <c:v>43060</c:v>
                </c:pt>
                <c:pt idx="429">
                  <c:v>43061</c:v>
                </c:pt>
                <c:pt idx="430">
                  <c:v>43062</c:v>
                </c:pt>
                <c:pt idx="431">
                  <c:v>43063</c:v>
                </c:pt>
                <c:pt idx="432">
                  <c:v>43066</c:v>
                </c:pt>
                <c:pt idx="433">
                  <c:v>43067</c:v>
                </c:pt>
                <c:pt idx="434">
                  <c:v>43068</c:v>
                </c:pt>
                <c:pt idx="435">
                  <c:v>43069</c:v>
                </c:pt>
                <c:pt idx="436">
                  <c:v>43070</c:v>
                </c:pt>
                <c:pt idx="437">
                  <c:v>43073</c:v>
                </c:pt>
                <c:pt idx="438">
                  <c:v>43074</c:v>
                </c:pt>
                <c:pt idx="439">
                  <c:v>43075</c:v>
                </c:pt>
                <c:pt idx="440">
                  <c:v>43076</c:v>
                </c:pt>
                <c:pt idx="441">
                  <c:v>43077</c:v>
                </c:pt>
                <c:pt idx="442">
                  <c:v>43080</c:v>
                </c:pt>
                <c:pt idx="443">
                  <c:v>43081</c:v>
                </c:pt>
                <c:pt idx="444">
                  <c:v>43082</c:v>
                </c:pt>
                <c:pt idx="445">
                  <c:v>43083</c:v>
                </c:pt>
                <c:pt idx="446">
                  <c:v>43084</c:v>
                </c:pt>
                <c:pt idx="447">
                  <c:v>43087</c:v>
                </c:pt>
                <c:pt idx="448">
                  <c:v>43088</c:v>
                </c:pt>
                <c:pt idx="449">
                  <c:v>43089</c:v>
                </c:pt>
                <c:pt idx="450">
                  <c:v>43090</c:v>
                </c:pt>
                <c:pt idx="451">
                  <c:v>43091</c:v>
                </c:pt>
                <c:pt idx="452">
                  <c:v>43094</c:v>
                </c:pt>
                <c:pt idx="453">
                  <c:v>43095</c:v>
                </c:pt>
                <c:pt idx="454">
                  <c:v>43096</c:v>
                </c:pt>
                <c:pt idx="455">
                  <c:v>43097</c:v>
                </c:pt>
                <c:pt idx="456">
                  <c:v>43098</c:v>
                </c:pt>
                <c:pt idx="457">
                  <c:v>43101</c:v>
                </c:pt>
                <c:pt idx="458">
                  <c:v>43102</c:v>
                </c:pt>
                <c:pt idx="459">
                  <c:v>43103</c:v>
                </c:pt>
                <c:pt idx="460">
                  <c:v>43104</c:v>
                </c:pt>
                <c:pt idx="461">
                  <c:v>43105</c:v>
                </c:pt>
                <c:pt idx="462">
                  <c:v>43108</c:v>
                </c:pt>
                <c:pt idx="463">
                  <c:v>43109</c:v>
                </c:pt>
                <c:pt idx="464">
                  <c:v>43110</c:v>
                </c:pt>
                <c:pt idx="465">
                  <c:v>43111</c:v>
                </c:pt>
                <c:pt idx="466">
                  <c:v>43112</c:v>
                </c:pt>
                <c:pt idx="467">
                  <c:v>43115</c:v>
                </c:pt>
                <c:pt idx="468">
                  <c:v>43116</c:v>
                </c:pt>
                <c:pt idx="469">
                  <c:v>43117</c:v>
                </c:pt>
                <c:pt idx="470">
                  <c:v>43118</c:v>
                </c:pt>
                <c:pt idx="471">
                  <c:v>43119</c:v>
                </c:pt>
                <c:pt idx="472">
                  <c:v>43122</c:v>
                </c:pt>
                <c:pt idx="473">
                  <c:v>43123</c:v>
                </c:pt>
                <c:pt idx="474">
                  <c:v>43124</c:v>
                </c:pt>
                <c:pt idx="475">
                  <c:v>43125</c:v>
                </c:pt>
                <c:pt idx="476">
                  <c:v>43126</c:v>
                </c:pt>
                <c:pt idx="477">
                  <c:v>43129</c:v>
                </c:pt>
                <c:pt idx="478">
                  <c:v>43130</c:v>
                </c:pt>
                <c:pt idx="479">
                  <c:v>43131</c:v>
                </c:pt>
                <c:pt idx="480">
                  <c:v>43132</c:v>
                </c:pt>
                <c:pt idx="481">
                  <c:v>43133</c:v>
                </c:pt>
                <c:pt idx="482">
                  <c:v>43136</c:v>
                </c:pt>
                <c:pt idx="483">
                  <c:v>43137</c:v>
                </c:pt>
                <c:pt idx="484">
                  <c:v>43138</c:v>
                </c:pt>
                <c:pt idx="485">
                  <c:v>43139</c:v>
                </c:pt>
                <c:pt idx="486">
                  <c:v>43140</c:v>
                </c:pt>
                <c:pt idx="487">
                  <c:v>43143</c:v>
                </c:pt>
                <c:pt idx="488">
                  <c:v>43144</c:v>
                </c:pt>
                <c:pt idx="489">
                  <c:v>43145</c:v>
                </c:pt>
                <c:pt idx="490">
                  <c:v>43146</c:v>
                </c:pt>
                <c:pt idx="491">
                  <c:v>43147</c:v>
                </c:pt>
                <c:pt idx="492">
                  <c:v>43150</c:v>
                </c:pt>
                <c:pt idx="493">
                  <c:v>43151</c:v>
                </c:pt>
                <c:pt idx="494">
                  <c:v>43152</c:v>
                </c:pt>
                <c:pt idx="495">
                  <c:v>43153</c:v>
                </c:pt>
                <c:pt idx="496">
                  <c:v>43154</c:v>
                </c:pt>
                <c:pt idx="497">
                  <c:v>43157</c:v>
                </c:pt>
                <c:pt idx="498">
                  <c:v>43158</c:v>
                </c:pt>
                <c:pt idx="499">
                  <c:v>43159</c:v>
                </c:pt>
                <c:pt idx="500">
                  <c:v>43160</c:v>
                </c:pt>
                <c:pt idx="501">
                  <c:v>43161</c:v>
                </c:pt>
                <c:pt idx="502">
                  <c:v>43164</c:v>
                </c:pt>
                <c:pt idx="503">
                  <c:v>43165</c:v>
                </c:pt>
                <c:pt idx="504">
                  <c:v>43166</c:v>
                </c:pt>
                <c:pt idx="505">
                  <c:v>43167</c:v>
                </c:pt>
                <c:pt idx="506">
                  <c:v>43168</c:v>
                </c:pt>
                <c:pt idx="507">
                  <c:v>43171</c:v>
                </c:pt>
                <c:pt idx="508">
                  <c:v>43172</c:v>
                </c:pt>
                <c:pt idx="509">
                  <c:v>43173</c:v>
                </c:pt>
                <c:pt idx="510">
                  <c:v>43174</c:v>
                </c:pt>
                <c:pt idx="511">
                  <c:v>43175</c:v>
                </c:pt>
                <c:pt idx="512">
                  <c:v>43178</c:v>
                </c:pt>
                <c:pt idx="513">
                  <c:v>43179</c:v>
                </c:pt>
                <c:pt idx="514">
                  <c:v>43180</c:v>
                </c:pt>
                <c:pt idx="515">
                  <c:v>43181</c:v>
                </c:pt>
                <c:pt idx="516">
                  <c:v>43182</c:v>
                </c:pt>
                <c:pt idx="517">
                  <c:v>43185</c:v>
                </c:pt>
                <c:pt idx="518">
                  <c:v>43186</c:v>
                </c:pt>
                <c:pt idx="519">
                  <c:v>43187</c:v>
                </c:pt>
                <c:pt idx="520">
                  <c:v>43188</c:v>
                </c:pt>
                <c:pt idx="521">
                  <c:v>43189</c:v>
                </c:pt>
                <c:pt idx="522">
                  <c:v>43192</c:v>
                </c:pt>
                <c:pt idx="523">
                  <c:v>43193</c:v>
                </c:pt>
                <c:pt idx="524">
                  <c:v>43194</c:v>
                </c:pt>
                <c:pt idx="525">
                  <c:v>43195</c:v>
                </c:pt>
                <c:pt idx="526">
                  <c:v>43196</c:v>
                </c:pt>
                <c:pt idx="527">
                  <c:v>43199</c:v>
                </c:pt>
                <c:pt idx="528">
                  <c:v>43200</c:v>
                </c:pt>
                <c:pt idx="529">
                  <c:v>43201</c:v>
                </c:pt>
                <c:pt idx="530">
                  <c:v>43202</c:v>
                </c:pt>
                <c:pt idx="531">
                  <c:v>43203</c:v>
                </c:pt>
                <c:pt idx="532">
                  <c:v>43206</c:v>
                </c:pt>
                <c:pt idx="533">
                  <c:v>43207</c:v>
                </c:pt>
                <c:pt idx="534">
                  <c:v>43208</c:v>
                </c:pt>
                <c:pt idx="535">
                  <c:v>43209</c:v>
                </c:pt>
                <c:pt idx="536">
                  <c:v>43210</c:v>
                </c:pt>
                <c:pt idx="537">
                  <c:v>43213</c:v>
                </c:pt>
                <c:pt idx="538">
                  <c:v>43214</c:v>
                </c:pt>
                <c:pt idx="539">
                  <c:v>43215</c:v>
                </c:pt>
                <c:pt idx="540">
                  <c:v>43216</c:v>
                </c:pt>
                <c:pt idx="541">
                  <c:v>43217</c:v>
                </c:pt>
                <c:pt idx="542">
                  <c:v>43220</c:v>
                </c:pt>
              </c:numCache>
            </c:numRef>
          </c:cat>
          <c:val>
            <c:numRef>
              <c:f>'Currency Raw'!$L$2:$L$544</c:f>
              <c:numCache>
                <c:formatCode>General</c:formatCode>
                <c:ptCount val="543"/>
                <c:pt idx="1">
                  <c:v>0.72000000000000208</c:v>
                </c:pt>
                <c:pt idx="2">
                  <c:v>1.031111111111108</c:v>
                </c:pt>
                <c:pt idx="3">
                  <c:v>1.919999999999997</c:v>
                </c:pt>
                <c:pt idx="4">
                  <c:v>2.4088888888888835</c:v>
                </c:pt>
                <c:pt idx="5">
                  <c:v>3.8133333333333388</c:v>
                </c:pt>
                <c:pt idx="6">
                  <c:v>3.9377777777777836</c:v>
                </c:pt>
                <c:pt idx="7">
                  <c:v>4.0533333333333355</c:v>
                </c:pt>
                <c:pt idx="8">
                  <c:v>3.5199999999999947</c:v>
                </c:pt>
                <c:pt idx="9">
                  <c:v>2.8088888888888857</c:v>
                </c:pt>
                <c:pt idx="10">
                  <c:v>2.7555555555555502</c:v>
                </c:pt>
                <c:pt idx="11">
                  <c:v>3.3244444444444397</c:v>
                </c:pt>
                <c:pt idx="12">
                  <c:v>3.2711111111111171</c:v>
                </c:pt>
                <c:pt idx="13">
                  <c:v>2.92444444444445</c:v>
                </c:pt>
                <c:pt idx="14">
                  <c:v>2.364444444444441</c:v>
                </c:pt>
                <c:pt idx="15">
                  <c:v>2.7022222222222276</c:v>
                </c:pt>
                <c:pt idx="16">
                  <c:v>0.63111111111110552</c:v>
                </c:pt>
                <c:pt idx="17">
                  <c:v>1.155555555555553</c:v>
                </c:pt>
                <c:pt idx="18">
                  <c:v>1.0577777777777757</c:v>
                </c:pt>
                <c:pt idx="19">
                  <c:v>0.92444444444444995</c:v>
                </c:pt>
                <c:pt idx="20">
                  <c:v>3.9022222222222229</c:v>
                </c:pt>
                <c:pt idx="21">
                  <c:v>5.3333333333333339</c:v>
                </c:pt>
                <c:pt idx="22">
                  <c:v>5.3866666666666685</c:v>
                </c:pt>
                <c:pt idx="23">
                  <c:v>5.5022222222222199</c:v>
                </c:pt>
                <c:pt idx="24">
                  <c:v>4.8177777777777795</c:v>
                </c:pt>
                <c:pt idx="25">
                  <c:v>4.6399999999999988</c:v>
                </c:pt>
                <c:pt idx="26">
                  <c:v>5.1999999999999948</c:v>
                </c:pt>
                <c:pt idx="27">
                  <c:v>3.6355555555555585</c:v>
                </c:pt>
                <c:pt idx="28">
                  <c:v>2.8622222222222211</c:v>
                </c:pt>
                <c:pt idx="29">
                  <c:v>3.5377777777777815</c:v>
                </c:pt>
                <c:pt idx="30">
                  <c:v>3.1555555555555532</c:v>
                </c:pt>
                <c:pt idx="31">
                  <c:v>3.2266666666666626</c:v>
                </c:pt>
                <c:pt idx="32">
                  <c:v>3.1377777777777789</c:v>
                </c:pt>
                <c:pt idx="33">
                  <c:v>3.07555555555555</c:v>
                </c:pt>
                <c:pt idx="34">
                  <c:v>2.462222222222219</c:v>
                </c:pt>
                <c:pt idx="35">
                  <c:v>2.4088888888888835</c:v>
                </c:pt>
                <c:pt idx="36">
                  <c:v>1.7866666666666711</c:v>
                </c:pt>
                <c:pt idx="37">
                  <c:v>2.7911111111111118</c:v>
                </c:pt>
                <c:pt idx="38">
                  <c:v>2.2311111111111157</c:v>
                </c:pt>
                <c:pt idx="39">
                  <c:v>2.0355555555555611</c:v>
                </c:pt>
                <c:pt idx="40">
                  <c:v>2.4000000000000026</c:v>
                </c:pt>
                <c:pt idx="41">
                  <c:v>2.2844444444444383</c:v>
                </c:pt>
                <c:pt idx="42">
                  <c:v>1.2088888888888882</c:v>
                </c:pt>
                <c:pt idx="43">
                  <c:v>1.6177777777777718</c:v>
                </c:pt>
                <c:pt idx="44">
                  <c:v>2.5244444444444474</c:v>
                </c:pt>
                <c:pt idx="45">
                  <c:v>3.3511111111111074</c:v>
                </c:pt>
                <c:pt idx="46">
                  <c:v>5.1200000000000045</c:v>
                </c:pt>
                <c:pt idx="47">
                  <c:v>4.9422222222222238</c:v>
                </c:pt>
                <c:pt idx="48">
                  <c:v>4.5066666666666606</c:v>
                </c:pt>
                <c:pt idx="49">
                  <c:v>5.0666666666666691</c:v>
                </c:pt>
                <c:pt idx="50">
                  <c:v>5.2622222222222241</c:v>
                </c:pt>
                <c:pt idx="51">
                  <c:v>4.7822222222222184</c:v>
                </c:pt>
                <c:pt idx="52">
                  <c:v>5.6622222222222263</c:v>
                </c:pt>
                <c:pt idx="53">
                  <c:v>5.6977777777777749</c:v>
                </c:pt>
                <c:pt idx="54">
                  <c:v>5.8311111111111131</c:v>
                </c:pt>
                <c:pt idx="55">
                  <c:v>7.235555555555556</c:v>
                </c:pt>
                <c:pt idx="56">
                  <c:v>7.3511111111111083</c:v>
                </c:pt>
                <c:pt idx="57">
                  <c:v>7.342222222222226</c:v>
                </c:pt>
                <c:pt idx="58">
                  <c:v>7.0044444444444407</c:v>
                </c:pt>
                <c:pt idx="59">
                  <c:v>7.1288888888888859</c:v>
                </c:pt>
                <c:pt idx="60">
                  <c:v>6.0088888888888938</c:v>
                </c:pt>
                <c:pt idx="61">
                  <c:v>9.1288888888888842</c:v>
                </c:pt>
                <c:pt idx="62">
                  <c:v>9.4844444444444456</c:v>
                </c:pt>
                <c:pt idx="63">
                  <c:v>8.7288888888888838</c:v>
                </c:pt>
                <c:pt idx="64">
                  <c:v>8.6933333333333351</c:v>
                </c:pt>
                <c:pt idx="65">
                  <c:v>8.2755555555555578</c:v>
                </c:pt>
                <c:pt idx="66">
                  <c:v>8.8799999999999955</c:v>
                </c:pt>
                <c:pt idx="67">
                  <c:v>8.8888888888888893</c:v>
                </c:pt>
                <c:pt idx="68">
                  <c:v>9.7600000000000033</c:v>
                </c:pt>
                <c:pt idx="69">
                  <c:v>9.8399999999999945</c:v>
                </c:pt>
                <c:pt idx="70">
                  <c:v>10.515555555555554</c:v>
                </c:pt>
                <c:pt idx="71">
                  <c:v>10.639999999999999</c:v>
                </c:pt>
                <c:pt idx="72">
                  <c:v>8.6577777777777722</c:v>
                </c:pt>
                <c:pt idx="73">
                  <c:v>6.7377777777777759</c:v>
                </c:pt>
                <c:pt idx="74">
                  <c:v>7.2977777777777728</c:v>
                </c:pt>
                <c:pt idx="75">
                  <c:v>6.3822222222222278</c:v>
                </c:pt>
                <c:pt idx="76">
                  <c:v>6.3022222222222259</c:v>
                </c:pt>
                <c:pt idx="77">
                  <c:v>5.6444444444444395</c:v>
                </c:pt>
                <c:pt idx="78">
                  <c:v>5.6888888888888944</c:v>
                </c:pt>
                <c:pt idx="79">
                  <c:v>5.1644444444444462</c:v>
                </c:pt>
                <c:pt idx="80">
                  <c:v>5.9288888888888902</c:v>
                </c:pt>
                <c:pt idx="81">
                  <c:v>5.6088888888888908</c:v>
                </c:pt>
                <c:pt idx="82">
                  <c:v>5.9022222222222229</c:v>
                </c:pt>
                <c:pt idx="83">
                  <c:v>6.8533333333333282</c:v>
                </c:pt>
                <c:pt idx="84">
                  <c:v>6.0533333333333355</c:v>
                </c:pt>
                <c:pt idx="85">
                  <c:v>6.7911111111111113</c:v>
                </c:pt>
                <c:pt idx="86">
                  <c:v>9.0222222222222275</c:v>
                </c:pt>
                <c:pt idx="87">
                  <c:v>9.1200000000000045</c:v>
                </c:pt>
                <c:pt idx="88">
                  <c:v>10.444444444444445</c:v>
                </c:pt>
                <c:pt idx="89">
                  <c:v>9.9199999999999964</c:v>
                </c:pt>
                <c:pt idx="90">
                  <c:v>10.106666666666671</c:v>
                </c:pt>
                <c:pt idx="91">
                  <c:v>9.5377777777777819</c:v>
                </c:pt>
                <c:pt idx="92">
                  <c:v>8.8266666666666733</c:v>
                </c:pt>
                <c:pt idx="93">
                  <c:v>9.3777777777777747</c:v>
                </c:pt>
                <c:pt idx="94">
                  <c:v>9.9199999999999964</c:v>
                </c:pt>
                <c:pt idx="95">
                  <c:v>9.6711111111111059</c:v>
                </c:pt>
                <c:pt idx="96">
                  <c:v>10.080000000000004</c:v>
                </c:pt>
                <c:pt idx="97">
                  <c:v>10.017777777777773</c:v>
                </c:pt>
                <c:pt idx="98">
                  <c:v>10.817777777777779</c:v>
                </c:pt>
                <c:pt idx="99">
                  <c:v>10.826666666666673</c:v>
                </c:pt>
                <c:pt idx="100">
                  <c:v>11.084444444444443</c:v>
                </c:pt>
                <c:pt idx="101">
                  <c:v>10.933333333333332</c:v>
                </c:pt>
                <c:pt idx="102">
                  <c:v>10.817777777777779</c:v>
                </c:pt>
                <c:pt idx="103">
                  <c:v>10.915555555555557</c:v>
                </c:pt>
                <c:pt idx="104">
                  <c:v>10.702222222222229</c:v>
                </c:pt>
                <c:pt idx="105">
                  <c:v>10.631111111111105</c:v>
                </c:pt>
                <c:pt idx="106">
                  <c:v>9.9733333333333327</c:v>
                </c:pt>
                <c:pt idx="107">
                  <c:v>9.1911111111111143</c:v>
                </c:pt>
                <c:pt idx="108">
                  <c:v>8.4177777777777774</c:v>
                </c:pt>
                <c:pt idx="109">
                  <c:v>8.1955555555555542</c:v>
                </c:pt>
                <c:pt idx="110">
                  <c:v>8.1866666666666621</c:v>
                </c:pt>
                <c:pt idx="111">
                  <c:v>7.599999999999997</c:v>
                </c:pt>
                <c:pt idx="112">
                  <c:v>8.1688888888888869</c:v>
                </c:pt>
                <c:pt idx="113">
                  <c:v>9.199999999999994</c:v>
                </c:pt>
                <c:pt idx="114">
                  <c:v>9.4844444444444456</c:v>
                </c:pt>
                <c:pt idx="115">
                  <c:v>8.9244444444444504</c:v>
                </c:pt>
                <c:pt idx="116">
                  <c:v>8.6577777777777722</c:v>
                </c:pt>
                <c:pt idx="117">
                  <c:v>9.4133333333333358</c:v>
                </c:pt>
                <c:pt idx="118">
                  <c:v>9.1555555555555532</c:v>
                </c:pt>
                <c:pt idx="119">
                  <c:v>8.8977777777777831</c:v>
                </c:pt>
                <c:pt idx="120">
                  <c:v>9.1111111111111107</c:v>
                </c:pt>
                <c:pt idx="121">
                  <c:v>9.0488888888888948</c:v>
                </c:pt>
                <c:pt idx="122">
                  <c:v>9.5644444444444492</c:v>
                </c:pt>
                <c:pt idx="123">
                  <c:v>9.6266666666666652</c:v>
                </c:pt>
                <c:pt idx="124">
                  <c:v>10.471111111111112</c:v>
                </c:pt>
                <c:pt idx="125">
                  <c:v>10.39111111111111</c:v>
                </c:pt>
                <c:pt idx="126">
                  <c:v>10.231111111111115</c:v>
                </c:pt>
                <c:pt idx="127">
                  <c:v>10.808888888888886</c:v>
                </c:pt>
                <c:pt idx="128">
                  <c:v>10.782222222222218</c:v>
                </c:pt>
                <c:pt idx="129">
                  <c:v>10.595555555555556</c:v>
                </c:pt>
                <c:pt idx="130">
                  <c:v>10.088888888888883</c:v>
                </c:pt>
                <c:pt idx="131">
                  <c:v>9.8399999999999945</c:v>
                </c:pt>
                <c:pt idx="132">
                  <c:v>9.7511111111111113</c:v>
                </c:pt>
                <c:pt idx="133">
                  <c:v>8.4888888888888854</c:v>
                </c:pt>
                <c:pt idx="134">
                  <c:v>7.9911111111111071</c:v>
                </c:pt>
                <c:pt idx="135">
                  <c:v>7.599999999999997</c:v>
                </c:pt>
                <c:pt idx="136">
                  <c:v>8.4000000000000021</c:v>
                </c:pt>
                <c:pt idx="137">
                  <c:v>7.7777777777777777</c:v>
                </c:pt>
                <c:pt idx="138">
                  <c:v>8.0355555555555611</c:v>
                </c:pt>
                <c:pt idx="139">
                  <c:v>7.2177777777777816</c:v>
                </c:pt>
                <c:pt idx="140">
                  <c:v>7.8844444444444477</c:v>
                </c:pt>
                <c:pt idx="141">
                  <c:v>7.5555555555555554</c:v>
                </c:pt>
                <c:pt idx="142">
                  <c:v>7.6266666666666652</c:v>
                </c:pt>
                <c:pt idx="143">
                  <c:v>7.6977777777777741</c:v>
                </c:pt>
                <c:pt idx="144">
                  <c:v>8.204444444444448</c:v>
                </c:pt>
                <c:pt idx="145">
                  <c:v>7.599999999999997</c:v>
                </c:pt>
                <c:pt idx="146">
                  <c:v>7.6177777777777722</c:v>
                </c:pt>
                <c:pt idx="147">
                  <c:v>7.3511111111111083</c:v>
                </c:pt>
                <c:pt idx="148">
                  <c:v>7.333333333333333</c:v>
                </c:pt>
                <c:pt idx="149">
                  <c:v>7.0400000000000018</c:v>
                </c:pt>
                <c:pt idx="150">
                  <c:v>6.4177777777777765</c:v>
                </c:pt>
                <c:pt idx="151">
                  <c:v>6.3555555555555605</c:v>
                </c:pt>
                <c:pt idx="152">
                  <c:v>6.6755555555555599</c:v>
                </c:pt>
                <c:pt idx="153">
                  <c:v>7.3777777777777747</c:v>
                </c:pt>
                <c:pt idx="154">
                  <c:v>8.1511111111111134</c:v>
                </c:pt>
                <c:pt idx="155">
                  <c:v>8.4355555555555526</c:v>
                </c:pt>
                <c:pt idx="156">
                  <c:v>8.2755555555555578</c:v>
                </c:pt>
                <c:pt idx="157">
                  <c:v>7.1822222222222205</c:v>
                </c:pt>
                <c:pt idx="158">
                  <c:v>6.5955555555555572</c:v>
                </c:pt>
                <c:pt idx="159">
                  <c:v>6.3466666666666676</c:v>
                </c:pt>
                <c:pt idx="160">
                  <c:v>5.1999999999999948</c:v>
                </c:pt>
                <c:pt idx="161">
                  <c:v>5.2977777777777719</c:v>
                </c:pt>
                <c:pt idx="162">
                  <c:v>3.9199999999999973</c:v>
                </c:pt>
                <c:pt idx="163">
                  <c:v>3.2533333333333303</c:v>
                </c:pt>
                <c:pt idx="164">
                  <c:v>2.9333333333333309</c:v>
                </c:pt>
                <c:pt idx="165">
                  <c:v>2.3377777777777737</c:v>
                </c:pt>
                <c:pt idx="166">
                  <c:v>1.5377777777777812</c:v>
                </c:pt>
                <c:pt idx="167">
                  <c:v>1.2444444444444496</c:v>
                </c:pt>
                <c:pt idx="168">
                  <c:v>1.2977777777777721</c:v>
                </c:pt>
                <c:pt idx="169">
                  <c:v>-3.5555555555561114E-2</c:v>
                </c:pt>
                <c:pt idx="170">
                  <c:v>-0.78222222222221816</c:v>
                </c:pt>
                <c:pt idx="171">
                  <c:v>-0.61333333333333129</c:v>
                </c:pt>
                <c:pt idx="172">
                  <c:v>0.13333333333333838</c:v>
                </c:pt>
                <c:pt idx="173">
                  <c:v>-0.15111111111111264</c:v>
                </c:pt>
                <c:pt idx="174">
                  <c:v>-1.4488888888888849</c:v>
                </c:pt>
                <c:pt idx="175">
                  <c:v>-1.7777777777777777</c:v>
                </c:pt>
                <c:pt idx="176">
                  <c:v>-1.048888888888895</c:v>
                </c:pt>
                <c:pt idx="177">
                  <c:v>-0.81777777777777927</c:v>
                </c:pt>
                <c:pt idx="178">
                  <c:v>-1.2533333333333303</c:v>
                </c:pt>
                <c:pt idx="179">
                  <c:v>-1.1377777777777789</c:v>
                </c:pt>
                <c:pt idx="180">
                  <c:v>-1.5022222222222203</c:v>
                </c:pt>
                <c:pt idx="181">
                  <c:v>-2.4977777777777797</c:v>
                </c:pt>
                <c:pt idx="182">
                  <c:v>-2.204444444444448</c:v>
                </c:pt>
                <c:pt idx="183">
                  <c:v>-2.4711111111111119</c:v>
                </c:pt>
                <c:pt idx="184">
                  <c:v>-2.364444444444441</c:v>
                </c:pt>
                <c:pt idx="185">
                  <c:v>-4.8088888888888865</c:v>
                </c:pt>
                <c:pt idx="186">
                  <c:v>-4.5777777777777828</c:v>
                </c:pt>
                <c:pt idx="187">
                  <c:v>-3.75111111111111</c:v>
                </c:pt>
                <c:pt idx="188">
                  <c:v>-4.7022222222222281</c:v>
                </c:pt>
                <c:pt idx="189">
                  <c:v>-4.5244444444444474</c:v>
                </c:pt>
                <c:pt idx="190">
                  <c:v>-4.5155555555555535</c:v>
                </c:pt>
                <c:pt idx="191">
                  <c:v>-4.1688888888888869</c:v>
                </c:pt>
                <c:pt idx="192">
                  <c:v>-4.1155555555555514</c:v>
                </c:pt>
                <c:pt idx="193">
                  <c:v>-4.4088888888888826</c:v>
                </c:pt>
                <c:pt idx="194">
                  <c:v>-4.4888888888888872</c:v>
                </c:pt>
                <c:pt idx="195">
                  <c:v>-3.5555555555555554</c:v>
                </c:pt>
                <c:pt idx="196">
                  <c:v>-3.6800000000000006</c:v>
                </c:pt>
                <c:pt idx="197">
                  <c:v>-4.3377777777777737</c:v>
                </c:pt>
                <c:pt idx="198">
                  <c:v>-4.3822222222222287</c:v>
                </c:pt>
                <c:pt idx="199">
                  <c:v>-4.3377777777777737</c:v>
                </c:pt>
                <c:pt idx="200">
                  <c:v>-2.5866666666666633</c:v>
                </c:pt>
                <c:pt idx="201">
                  <c:v>-3.8933333333333291</c:v>
                </c:pt>
                <c:pt idx="202">
                  <c:v>-3.2622222222222241</c:v>
                </c:pt>
                <c:pt idx="203">
                  <c:v>-2.968888888888892</c:v>
                </c:pt>
                <c:pt idx="204">
                  <c:v>-2.5599999999999961</c:v>
                </c:pt>
                <c:pt idx="205">
                  <c:v>-1.3688888888888946</c:v>
                </c:pt>
                <c:pt idx="206">
                  <c:v>-2.0177777777777743</c:v>
                </c:pt>
                <c:pt idx="207">
                  <c:v>-1.4311111111111106</c:v>
                </c:pt>
                <c:pt idx="208">
                  <c:v>-0.39111111111110908</c:v>
                </c:pt>
                <c:pt idx="209">
                  <c:v>-0.80888888888888588</c:v>
                </c:pt>
                <c:pt idx="210">
                  <c:v>-2.5866666666666633</c:v>
                </c:pt>
                <c:pt idx="211">
                  <c:v>-2.1244444444444452</c:v>
                </c:pt>
                <c:pt idx="212">
                  <c:v>-0.49777777777777982</c:v>
                </c:pt>
                <c:pt idx="213">
                  <c:v>-0.94222222222222429</c:v>
                </c:pt>
                <c:pt idx="214">
                  <c:v>-1.0400000000000016</c:v>
                </c:pt>
                <c:pt idx="215">
                  <c:v>-1.8844444444444486</c:v>
                </c:pt>
                <c:pt idx="216">
                  <c:v>-2.4177777777777765</c:v>
                </c:pt>
                <c:pt idx="217">
                  <c:v>-0.97777777777777275</c:v>
                </c:pt>
                <c:pt idx="218">
                  <c:v>-0.44444444444444442</c:v>
                </c:pt>
                <c:pt idx="219">
                  <c:v>-0.86222222222222111</c:v>
                </c:pt>
                <c:pt idx="220">
                  <c:v>-0.22222222222222221</c:v>
                </c:pt>
                <c:pt idx="221">
                  <c:v>-4.444444444444192E-2</c:v>
                </c:pt>
                <c:pt idx="222">
                  <c:v>0.38222222222222829</c:v>
                </c:pt>
                <c:pt idx="223">
                  <c:v>0.5066666666666606</c:v>
                </c:pt>
                <c:pt idx="224">
                  <c:v>0.65777777777777324</c:v>
                </c:pt>
                <c:pt idx="225">
                  <c:v>-0.56888888888888944</c:v>
                </c:pt>
                <c:pt idx="226">
                  <c:v>-0.77333333333333742</c:v>
                </c:pt>
                <c:pt idx="227">
                  <c:v>-1.1288888888888853</c:v>
                </c:pt>
                <c:pt idx="228">
                  <c:v>-1.6977777777777747</c:v>
                </c:pt>
                <c:pt idx="229">
                  <c:v>-1.5288888888888881</c:v>
                </c:pt>
                <c:pt idx="230">
                  <c:v>-0.76444444444444404</c:v>
                </c:pt>
                <c:pt idx="231">
                  <c:v>-0.30222222222222528</c:v>
                </c:pt>
                <c:pt idx="232">
                  <c:v>-0.57777777777778283</c:v>
                </c:pt>
                <c:pt idx="233">
                  <c:v>-0.92444444444444995</c:v>
                </c:pt>
                <c:pt idx="234">
                  <c:v>-0.87111111111111472</c:v>
                </c:pt>
                <c:pt idx="235">
                  <c:v>-0.19555555555555454</c:v>
                </c:pt>
                <c:pt idx="236">
                  <c:v>0.25777777777778332</c:v>
                </c:pt>
                <c:pt idx="237">
                  <c:v>0.20444444444444798</c:v>
                </c:pt>
                <c:pt idx="238">
                  <c:v>0.49777777777777982</c:v>
                </c:pt>
                <c:pt idx="239">
                  <c:v>-1.031111111111108</c:v>
                </c:pt>
                <c:pt idx="240">
                  <c:v>-1.7777777777777777</c:v>
                </c:pt>
                <c:pt idx="241">
                  <c:v>-1.7244444444444422</c:v>
                </c:pt>
                <c:pt idx="242">
                  <c:v>-1.3688888888888946</c:v>
                </c:pt>
                <c:pt idx="243">
                  <c:v>-1.3155555555555591</c:v>
                </c:pt>
                <c:pt idx="244">
                  <c:v>-1.875555555555555</c:v>
                </c:pt>
                <c:pt idx="245">
                  <c:v>-2.0177777777777743</c:v>
                </c:pt>
                <c:pt idx="246">
                  <c:v>-2.0977777777777771</c:v>
                </c:pt>
                <c:pt idx="247">
                  <c:v>-2.0088888888888934</c:v>
                </c:pt>
                <c:pt idx="248">
                  <c:v>-1.9288888888888904</c:v>
                </c:pt>
                <c:pt idx="249">
                  <c:v>-1.8577777777777809</c:v>
                </c:pt>
                <c:pt idx="250">
                  <c:v>-0.72888888888888281</c:v>
                </c:pt>
                <c:pt idx="251">
                  <c:v>-0.13333333333333838</c:v>
                </c:pt>
                <c:pt idx="252">
                  <c:v>-5.3333333333335356E-2</c:v>
                </c:pt>
                <c:pt idx="253">
                  <c:v>0.68444444444444086</c:v>
                </c:pt>
                <c:pt idx="254">
                  <c:v>1.5377777777777812</c:v>
                </c:pt>
                <c:pt idx="255">
                  <c:v>1.2977777777777721</c:v>
                </c:pt>
                <c:pt idx="256">
                  <c:v>1.4488888888888849</c:v>
                </c:pt>
                <c:pt idx="257">
                  <c:v>1.7066666666666681</c:v>
                </c:pt>
                <c:pt idx="258">
                  <c:v>1.6444444444444393</c:v>
                </c:pt>
                <c:pt idx="259">
                  <c:v>1.2888888888888914</c:v>
                </c:pt>
                <c:pt idx="260">
                  <c:v>0.98666666666666625</c:v>
                </c:pt>
                <c:pt idx="261">
                  <c:v>1.0577777777777757</c:v>
                </c:pt>
                <c:pt idx="262">
                  <c:v>1.3155555555555591</c:v>
                </c:pt>
                <c:pt idx="263">
                  <c:v>1.608888888888891</c:v>
                </c:pt>
                <c:pt idx="264">
                  <c:v>1.0755555555555498</c:v>
                </c:pt>
                <c:pt idx="265">
                  <c:v>1.4400000000000042</c:v>
                </c:pt>
                <c:pt idx="266">
                  <c:v>1.1999999999999951</c:v>
                </c:pt>
                <c:pt idx="267">
                  <c:v>1.360000000000001</c:v>
                </c:pt>
                <c:pt idx="268">
                  <c:v>2.4355555555555508</c:v>
                </c:pt>
                <c:pt idx="269">
                  <c:v>2.5688888888888894</c:v>
                </c:pt>
                <c:pt idx="270">
                  <c:v>3.031111111111108</c:v>
                </c:pt>
                <c:pt idx="271">
                  <c:v>3.4400000000000039</c:v>
                </c:pt>
                <c:pt idx="272">
                  <c:v>3.5377777777777815</c:v>
                </c:pt>
                <c:pt idx="273">
                  <c:v>3.5911111111111165</c:v>
                </c:pt>
                <c:pt idx="274">
                  <c:v>3.235555555555556</c:v>
                </c:pt>
                <c:pt idx="275">
                  <c:v>2.8177777777777795</c:v>
                </c:pt>
                <c:pt idx="276">
                  <c:v>3.1288888888888851</c:v>
                </c:pt>
                <c:pt idx="277">
                  <c:v>2.4088888888888835</c:v>
                </c:pt>
                <c:pt idx="278">
                  <c:v>1.3511111111111076</c:v>
                </c:pt>
                <c:pt idx="279">
                  <c:v>0.70222222222222774</c:v>
                </c:pt>
                <c:pt idx="280">
                  <c:v>1.0844444444444434</c:v>
                </c:pt>
                <c:pt idx="281">
                  <c:v>0.95999999999999852</c:v>
                </c:pt>
                <c:pt idx="282">
                  <c:v>0.66666666666666674</c:v>
                </c:pt>
                <c:pt idx="283">
                  <c:v>0.32888888888889295</c:v>
                </c:pt>
                <c:pt idx="284">
                  <c:v>0.13333333333333838</c:v>
                </c:pt>
                <c:pt idx="285">
                  <c:v>-2.6666666666667678E-2</c:v>
                </c:pt>
                <c:pt idx="286">
                  <c:v>-0.22222222222222221</c:v>
                </c:pt>
                <c:pt idx="287">
                  <c:v>-0.43555555555555103</c:v>
                </c:pt>
                <c:pt idx="288">
                  <c:v>-1.4933333333333394</c:v>
                </c:pt>
                <c:pt idx="289">
                  <c:v>-1.3866666666666687</c:v>
                </c:pt>
                <c:pt idx="290">
                  <c:v>-1.155555555555553</c:v>
                </c:pt>
                <c:pt idx="291">
                  <c:v>-0.81777777777777927</c:v>
                </c:pt>
                <c:pt idx="292">
                  <c:v>-0.97777777777777275</c:v>
                </c:pt>
                <c:pt idx="293">
                  <c:v>-0.6488888888888924</c:v>
                </c:pt>
                <c:pt idx="294">
                  <c:v>0.96888888888889191</c:v>
                </c:pt>
                <c:pt idx="295">
                  <c:v>1.360000000000001</c:v>
                </c:pt>
                <c:pt idx="296">
                  <c:v>0.93333333333333079</c:v>
                </c:pt>
                <c:pt idx="297">
                  <c:v>1.2088888888888882</c:v>
                </c:pt>
                <c:pt idx="298">
                  <c:v>0.7466666666666697</c:v>
                </c:pt>
                <c:pt idx="299">
                  <c:v>0.41777777777777675</c:v>
                </c:pt>
                <c:pt idx="300">
                  <c:v>0.67555555555556013</c:v>
                </c:pt>
                <c:pt idx="301">
                  <c:v>1.0133333333333339</c:v>
                </c:pt>
                <c:pt idx="302">
                  <c:v>1.0666666666666693</c:v>
                </c:pt>
                <c:pt idx="303">
                  <c:v>1.5199999999999945</c:v>
                </c:pt>
                <c:pt idx="304" formatCode="0.00">
                  <c:v>1.6266666666666652</c:v>
                </c:pt>
                <c:pt idx="305">
                  <c:v>0.99555555555555963</c:v>
                </c:pt>
                <c:pt idx="306">
                  <c:v>1.8044444444444454</c:v>
                </c:pt>
                <c:pt idx="307">
                  <c:v>1.813333333333339</c:v>
                </c:pt>
                <c:pt idx="308">
                  <c:v>2.7377777777777763</c:v>
                </c:pt>
                <c:pt idx="309">
                  <c:v>2.764444444444444</c:v>
                </c:pt>
                <c:pt idx="310">
                  <c:v>2.1333333333333386</c:v>
                </c:pt>
                <c:pt idx="311">
                  <c:v>1.7866666666666711</c:v>
                </c:pt>
                <c:pt idx="312">
                  <c:v>2.4977777777777797</c:v>
                </c:pt>
                <c:pt idx="313">
                  <c:v>2.1511111111111125</c:v>
                </c:pt>
                <c:pt idx="314">
                  <c:v>3.031111111111108</c:v>
                </c:pt>
                <c:pt idx="315">
                  <c:v>1.3777777777777751</c:v>
                </c:pt>
                <c:pt idx="316">
                  <c:v>1.484444444444446</c:v>
                </c:pt>
                <c:pt idx="317">
                  <c:v>0.95111111111110502</c:v>
                </c:pt>
                <c:pt idx="318">
                  <c:v>0.92444444444444995</c:v>
                </c:pt>
                <c:pt idx="319">
                  <c:v>1.0044444444444405</c:v>
                </c:pt>
                <c:pt idx="320">
                  <c:v>1.048888888888895</c:v>
                </c:pt>
                <c:pt idx="321">
                  <c:v>1.0666666666666693</c:v>
                </c:pt>
                <c:pt idx="322">
                  <c:v>0.72000000000000208</c:v>
                </c:pt>
                <c:pt idx="323">
                  <c:v>0.10666666666667071</c:v>
                </c:pt>
                <c:pt idx="324">
                  <c:v>0.23999999999999647</c:v>
                </c:pt>
                <c:pt idx="325">
                  <c:v>0.47111111111111215</c:v>
                </c:pt>
                <c:pt idx="326" formatCode="0.00">
                  <c:v>0.13333333333333838</c:v>
                </c:pt>
                <c:pt idx="327">
                  <c:v>-0.80000000000000504</c:v>
                </c:pt>
                <c:pt idx="328">
                  <c:v>-0.60444444444445056</c:v>
                </c:pt>
                <c:pt idx="329">
                  <c:v>-0.6488888888888924</c:v>
                </c:pt>
                <c:pt idx="330">
                  <c:v>-0.72000000000000208</c:v>
                </c:pt>
                <c:pt idx="331">
                  <c:v>-1.3777777777777751</c:v>
                </c:pt>
                <c:pt idx="332">
                  <c:v>-1.4755555555555526</c:v>
                </c:pt>
                <c:pt idx="333">
                  <c:v>-1.2888888888888914</c:v>
                </c:pt>
                <c:pt idx="334">
                  <c:v>-0.62222222222222479</c:v>
                </c:pt>
                <c:pt idx="335">
                  <c:v>-0.72000000000000208</c:v>
                </c:pt>
                <c:pt idx="336">
                  <c:v>-8.0000000000003027E-2</c:v>
                </c:pt>
                <c:pt idx="337">
                  <c:v>-0.19555555555555454</c:v>
                </c:pt>
                <c:pt idx="338">
                  <c:v>0.40000000000000252</c:v>
                </c:pt>
                <c:pt idx="339">
                  <c:v>0.71111111111110858</c:v>
                </c:pt>
                <c:pt idx="340">
                  <c:v>0.67555555555556013</c:v>
                </c:pt>
                <c:pt idx="341">
                  <c:v>1.2622222222222237</c:v>
                </c:pt>
                <c:pt idx="342">
                  <c:v>1.1466666666666723</c:v>
                </c:pt>
                <c:pt idx="343">
                  <c:v>0.76444444444444404</c:v>
                </c:pt>
                <c:pt idx="344">
                  <c:v>0.31111111111110606</c:v>
                </c:pt>
                <c:pt idx="345">
                  <c:v>1.048888888888895</c:v>
                </c:pt>
                <c:pt idx="346">
                  <c:v>1.4755555555555526</c:v>
                </c:pt>
                <c:pt idx="347" formatCode="0.00">
                  <c:v>1.8577777777777809</c:v>
                </c:pt>
                <c:pt idx="348">
                  <c:v>1.9733333333333325</c:v>
                </c:pt>
                <c:pt idx="349">
                  <c:v>1.8399999999999941</c:v>
                </c:pt>
                <c:pt idx="350">
                  <c:v>2.062222222222216</c:v>
                </c:pt>
                <c:pt idx="351">
                  <c:v>1.5022222222222203</c:v>
                </c:pt>
                <c:pt idx="352">
                  <c:v>1.5644444444444487</c:v>
                </c:pt>
                <c:pt idx="353">
                  <c:v>1.7866666666666711</c:v>
                </c:pt>
                <c:pt idx="354">
                  <c:v>2.2755555555555578</c:v>
                </c:pt>
                <c:pt idx="355">
                  <c:v>2.8444444444444472</c:v>
                </c:pt>
                <c:pt idx="356">
                  <c:v>3.0933333333333368</c:v>
                </c:pt>
                <c:pt idx="357">
                  <c:v>2.7111111111111086</c:v>
                </c:pt>
                <c:pt idx="358">
                  <c:v>1.813333333333339</c:v>
                </c:pt>
                <c:pt idx="359">
                  <c:v>1.5644444444444487</c:v>
                </c:pt>
                <c:pt idx="360">
                  <c:v>2.4177777777777765</c:v>
                </c:pt>
                <c:pt idx="361">
                  <c:v>2.7111111111111086</c:v>
                </c:pt>
                <c:pt idx="362">
                  <c:v>3.2711111111111171</c:v>
                </c:pt>
                <c:pt idx="363">
                  <c:v>2.7022222222222276</c:v>
                </c:pt>
                <c:pt idx="364">
                  <c:v>2.9599999999999982</c:v>
                </c:pt>
                <c:pt idx="365">
                  <c:v>2.8266666666666729</c:v>
                </c:pt>
                <c:pt idx="366">
                  <c:v>2.92444444444445</c:v>
                </c:pt>
                <c:pt idx="367">
                  <c:v>2.9333333333333309</c:v>
                </c:pt>
                <c:pt idx="368">
                  <c:v>2.968888888888892</c:v>
                </c:pt>
                <c:pt idx="369">
                  <c:v>1.9644444444444389</c:v>
                </c:pt>
                <c:pt idx="370" formatCode="0.00">
                  <c:v>2.0888888888888837</c:v>
                </c:pt>
                <c:pt idx="371">
                  <c:v>1.9733333333333325</c:v>
                </c:pt>
                <c:pt idx="372">
                  <c:v>2.4888888888888863</c:v>
                </c:pt>
                <c:pt idx="373">
                  <c:v>3.3333333333333335</c:v>
                </c:pt>
                <c:pt idx="374">
                  <c:v>2.9866666666666664</c:v>
                </c:pt>
                <c:pt idx="375">
                  <c:v>3.5555555555555554</c:v>
                </c:pt>
                <c:pt idx="376">
                  <c:v>4.1155555555555514</c:v>
                </c:pt>
                <c:pt idx="377">
                  <c:v>3.031111111111108</c:v>
                </c:pt>
                <c:pt idx="378">
                  <c:v>2.1866666666666612</c:v>
                </c:pt>
                <c:pt idx="379">
                  <c:v>1.6266666666666652</c:v>
                </c:pt>
                <c:pt idx="380">
                  <c:v>1.5644444444444487</c:v>
                </c:pt>
                <c:pt idx="381">
                  <c:v>1.5022222222222203</c:v>
                </c:pt>
                <c:pt idx="382">
                  <c:v>0.844444444444447</c:v>
                </c:pt>
                <c:pt idx="383">
                  <c:v>0.66666666666666674</c:v>
                </c:pt>
                <c:pt idx="384">
                  <c:v>0.98666666666666625</c:v>
                </c:pt>
                <c:pt idx="385">
                  <c:v>6.2222222222216156E-2</c:v>
                </c:pt>
                <c:pt idx="386">
                  <c:v>0.34666666666666718</c:v>
                </c:pt>
                <c:pt idx="387">
                  <c:v>0.82666666666667277</c:v>
                </c:pt>
                <c:pt idx="388">
                  <c:v>0.19555555555555454</c:v>
                </c:pt>
                <c:pt idx="389">
                  <c:v>-0.16000000000000605</c:v>
                </c:pt>
                <c:pt idx="390">
                  <c:v>4.444444444444192E-2</c:v>
                </c:pt>
                <c:pt idx="391" formatCode="0.00">
                  <c:v>-0.10666666666667071</c:v>
                </c:pt>
                <c:pt idx="392">
                  <c:v>-0.16888888888888687</c:v>
                </c:pt>
                <c:pt idx="393">
                  <c:v>-0.29333333333333184</c:v>
                </c:pt>
                <c:pt idx="394">
                  <c:v>-0.28444444444443839</c:v>
                </c:pt>
                <c:pt idx="395">
                  <c:v>-0.23111111111111565</c:v>
                </c:pt>
                <c:pt idx="396">
                  <c:v>-0.18666666666666112</c:v>
                </c:pt>
                <c:pt idx="397">
                  <c:v>-0.15111111111111264</c:v>
                </c:pt>
                <c:pt idx="398">
                  <c:v>0.26666666666666416</c:v>
                </c:pt>
                <c:pt idx="399">
                  <c:v>7.1111111111109598E-2</c:v>
                </c:pt>
                <c:pt idx="400">
                  <c:v>0.1422222222222192</c:v>
                </c:pt>
                <c:pt idx="401">
                  <c:v>0.5511111111111151</c:v>
                </c:pt>
                <c:pt idx="402">
                  <c:v>0.65777777777777324</c:v>
                </c:pt>
                <c:pt idx="403">
                  <c:v>0.19555555555555454</c:v>
                </c:pt>
                <c:pt idx="404">
                  <c:v>-0.32888888888889295</c:v>
                </c:pt>
                <c:pt idx="405">
                  <c:v>-5.3333333333335356E-2</c:v>
                </c:pt>
                <c:pt idx="406">
                  <c:v>-0.79111111111111165</c:v>
                </c:pt>
                <c:pt idx="407">
                  <c:v>-1.0666666666666693</c:v>
                </c:pt>
                <c:pt idx="408">
                  <c:v>-1.2177777777777818</c:v>
                </c:pt>
                <c:pt idx="409">
                  <c:v>-0.98666666666666625</c:v>
                </c:pt>
                <c:pt idx="410">
                  <c:v>-1.1022222222222176</c:v>
                </c:pt>
                <c:pt idx="411">
                  <c:v>-1.3155555555555591</c:v>
                </c:pt>
                <c:pt idx="412">
                  <c:v>-0.57777777777778283</c:v>
                </c:pt>
                <c:pt idx="413" formatCode="0.00">
                  <c:v>-1.048888888888895</c:v>
                </c:pt>
                <c:pt idx="414">
                  <c:v>-1.2622222222222237</c:v>
                </c:pt>
                <c:pt idx="415">
                  <c:v>-1.4133333333333364</c:v>
                </c:pt>
                <c:pt idx="416">
                  <c:v>-1.5644444444444487</c:v>
                </c:pt>
                <c:pt idx="417">
                  <c:v>-1.1911111111111141</c:v>
                </c:pt>
                <c:pt idx="418">
                  <c:v>-1.1999999999999951</c:v>
                </c:pt>
                <c:pt idx="419">
                  <c:v>-1.1377777777777789</c:v>
                </c:pt>
                <c:pt idx="420">
                  <c:v>-0.62222222222222479</c:v>
                </c:pt>
                <c:pt idx="421">
                  <c:v>-0.88888888888888884</c:v>
                </c:pt>
                <c:pt idx="422">
                  <c:v>-0.99555555555555963</c:v>
                </c:pt>
                <c:pt idx="423">
                  <c:v>-0.80888888888888588</c:v>
                </c:pt>
                <c:pt idx="424">
                  <c:v>-0.5066666666666606</c:v>
                </c:pt>
                <c:pt idx="425">
                  <c:v>-0.32888888888889295</c:v>
                </c:pt>
                <c:pt idx="426">
                  <c:v>0.42666666666667025</c:v>
                </c:pt>
                <c:pt idx="427">
                  <c:v>-7.1111111111109598E-2</c:v>
                </c:pt>
                <c:pt idx="428">
                  <c:v>6.2222222222216156E-2</c:v>
                </c:pt>
                <c:pt idx="429">
                  <c:v>0.81777777777777927</c:v>
                </c:pt>
                <c:pt idx="430">
                  <c:v>1.155555555555553</c:v>
                </c:pt>
                <c:pt idx="431">
                  <c:v>0.82666666666667277</c:v>
                </c:pt>
                <c:pt idx="432">
                  <c:v>1.2888888888888914</c:v>
                </c:pt>
                <c:pt idx="433">
                  <c:v>1.1111111111111112</c:v>
                </c:pt>
                <c:pt idx="434">
                  <c:v>0.51555555555555399</c:v>
                </c:pt>
                <c:pt idx="435" formatCode="0.00">
                  <c:v>-8.8888888888934356E-3</c:v>
                </c:pt>
                <c:pt idx="436">
                  <c:v>0.43555555555555103</c:v>
                </c:pt>
                <c:pt idx="437">
                  <c:v>-0.30222222222222528</c:v>
                </c:pt>
                <c:pt idx="438">
                  <c:v>-0.19555555555555454</c:v>
                </c:pt>
                <c:pt idx="439">
                  <c:v>0.23111111111111565</c:v>
                </c:pt>
                <c:pt idx="440">
                  <c:v>-0.23999999999999647</c:v>
                </c:pt>
                <c:pt idx="441">
                  <c:v>-0.90666666666666307</c:v>
                </c:pt>
                <c:pt idx="442">
                  <c:v>-0.8355555555555535</c:v>
                </c:pt>
                <c:pt idx="443">
                  <c:v>-1.0044444444444405</c:v>
                </c:pt>
                <c:pt idx="444">
                  <c:v>-0.55999999999999595</c:v>
                </c:pt>
                <c:pt idx="445">
                  <c:v>0.12444444444444495</c:v>
                </c:pt>
                <c:pt idx="446">
                  <c:v>-0.16888888888888687</c:v>
                </c:pt>
                <c:pt idx="447">
                  <c:v>2.6666666666667678E-2</c:v>
                </c:pt>
                <c:pt idx="448">
                  <c:v>-0.48888888888888637</c:v>
                </c:pt>
                <c:pt idx="449">
                  <c:v>-0.72888888888888281</c:v>
                </c:pt>
                <c:pt idx="450">
                  <c:v>-0.85333333333332784</c:v>
                </c:pt>
                <c:pt idx="451">
                  <c:v>-0.68444444444444086</c:v>
                </c:pt>
                <c:pt idx="452">
                  <c:v>-0.57777777777778283</c:v>
                </c:pt>
                <c:pt idx="453">
                  <c:v>-0.61333333333333129</c:v>
                </c:pt>
                <c:pt idx="454">
                  <c:v>-0.72888888888888281</c:v>
                </c:pt>
                <c:pt idx="455">
                  <c:v>-0.31999999999999951</c:v>
                </c:pt>
                <c:pt idx="456" formatCode="0.00">
                  <c:v>-7.1111111111109598E-2</c:v>
                </c:pt>
                <c:pt idx="457">
                  <c:v>-0.16000000000000605</c:v>
                </c:pt>
                <c:pt idx="458">
                  <c:v>0.18666666666666112</c:v>
                </c:pt>
                <c:pt idx="459">
                  <c:v>0.15111111111111264</c:v>
                </c:pt>
                <c:pt idx="460">
                  <c:v>-0.23999999999999647</c:v>
                </c:pt>
                <c:pt idx="461">
                  <c:v>-0.58666666666666367</c:v>
                </c:pt>
                <c:pt idx="462">
                  <c:v>-0.51555555555555399</c:v>
                </c:pt>
                <c:pt idx="463">
                  <c:v>-7.1111111111109598E-2</c:v>
                </c:pt>
                <c:pt idx="464">
                  <c:v>0.89777777777778245</c:v>
                </c:pt>
                <c:pt idx="465">
                  <c:v>1.0222222222222273</c:v>
                </c:pt>
                <c:pt idx="466">
                  <c:v>1.1200000000000045</c:v>
                </c:pt>
                <c:pt idx="467">
                  <c:v>1.8399999999999941</c:v>
                </c:pt>
                <c:pt idx="468">
                  <c:v>1.5733333333333297</c:v>
                </c:pt>
                <c:pt idx="469">
                  <c:v>1.5377777777777812</c:v>
                </c:pt>
                <c:pt idx="470">
                  <c:v>1.3688888888888946</c:v>
                </c:pt>
                <c:pt idx="471">
                  <c:v>1.6800000000000006</c:v>
                </c:pt>
                <c:pt idx="472">
                  <c:v>1.2177777777777818</c:v>
                </c:pt>
                <c:pt idx="473">
                  <c:v>1.8488888888888875</c:v>
                </c:pt>
                <c:pt idx="474">
                  <c:v>2.92444444444445</c:v>
                </c:pt>
                <c:pt idx="475">
                  <c:v>3.4044444444444433</c:v>
                </c:pt>
                <c:pt idx="476">
                  <c:v>3.5911111111111165</c:v>
                </c:pt>
                <c:pt idx="477">
                  <c:v>3.031111111111108</c:v>
                </c:pt>
                <c:pt idx="478">
                  <c:v>3.2622222222222241</c:v>
                </c:pt>
                <c:pt idx="479" formatCode="0.00">
                  <c:v>2.7911111111111118</c:v>
                </c:pt>
                <c:pt idx="480">
                  <c:v>2.6044444444444506</c:v>
                </c:pt>
                <c:pt idx="481">
                  <c:v>2.0888888888888837</c:v>
                </c:pt>
                <c:pt idx="482">
                  <c:v>2.24888888888889</c:v>
                </c:pt>
                <c:pt idx="483">
                  <c:v>2.7911111111111118</c:v>
                </c:pt>
                <c:pt idx="484">
                  <c:v>2.5955555555555572</c:v>
                </c:pt>
                <c:pt idx="485">
                  <c:v>3.3955555555555494</c:v>
                </c:pt>
                <c:pt idx="486">
                  <c:v>3.6266666666666647</c:v>
                </c:pt>
                <c:pt idx="487">
                  <c:v>3.3866666666666685</c:v>
                </c:pt>
                <c:pt idx="488">
                  <c:v>4.2755555555555578</c:v>
                </c:pt>
                <c:pt idx="489">
                  <c:v>4.8444444444444468</c:v>
                </c:pt>
                <c:pt idx="490">
                  <c:v>5.1733333333333267</c:v>
                </c:pt>
                <c:pt idx="491">
                  <c:v>5.7244444444444422</c:v>
                </c:pt>
                <c:pt idx="492">
                  <c:v>5.2711111111111171</c:v>
                </c:pt>
                <c:pt idx="493">
                  <c:v>4.6488888888888926</c:v>
                </c:pt>
                <c:pt idx="494">
                  <c:v>4.3111111111111056</c:v>
                </c:pt>
                <c:pt idx="495">
                  <c:v>5.0577777777777753</c:v>
                </c:pt>
                <c:pt idx="496">
                  <c:v>5.2799999999999976</c:v>
                </c:pt>
                <c:pt idx="497">
                  <c:v>4.8799999999999955</c:v>
                </c:pt>
                <c:pt idx="498">
                  <c:v>4.5511111111111155</c:v>
                </c:pt>
                <c:pt idx="499" formatCode="0.00">
                  <c:v>5.1288888888888859</c:v>
                </c:pt>
                <c:pt idx="500">
                  <c:v>5.0577777777777753</c:v>
                </c:pt>
                <c:pt idx="501">
                  <c:v>6.1511111111111125</c:v>
                </c:pt>
                <c:pt idx="502">
                  <c:v>5.6266666666666652</c:v>
                </c:pt>
                <c:pt idx="503">
                  <c:v>5.5822222222222235</c:v>
                </c:pt>
                <c:pt idx="504">
                  <c:v>5.8488888888888875</c:v>
                </c:pt>
                <c:pt idx="505">
                  <c:v>5.6622222222222263</c:v>
                </c:pt>
                <c:pt idx="506">
                  <c:v>5.0488888888888948</c:v>
                </c:pt>
                <c:pt idx="507">
                  <c:v>5.2977777777777719</c:v>
                </c:pt>
                <c:pt idx="508">
                  <c:v>5.226666666666663</c:v>
                </c:pt>
                <c:pt idx="509">
                  <c:v>5.4755555555555526</c:v>
                </c:pt>
                <c:pt idx="510">
                  <c:v>5.7866666666666715</c:v>
                </c:pt>
                <c:pt idx="511">
                  <c:v>5.6977777777777749</c:v>
                </c:pt>
                <c:pt idx="512">
                  <c:v>5.8755555555555556</c:v>
                </c:pt>
                <c:pt idx="513">
                  <c:v>5.431111111111111</c:v>
                </c:pt>
                <c:pt idx="514">
                  <c:v>5.5911111111111165</c:v>
                </c:pt>
                <c:pt idx="515">
                  <c:v>5.9911111111111071</c:v>
                </c:pt>
                <c:pt idx="516">
                  <c:v>6.6399999999999988</c:v>
                </c:pt>
                <c:pt idx="517">
                  <c:v>6.5511111111111147</c:v>
                </c:pt>
                <c:pt idx="518">
                  <c:v>6.0088888888888938</c:v>
                </c:pt>
                <c:pt idx="519">
                  <c:v>5.395555555555549</c:v>
                </c:pt>
                <c:pt idx="520">
                  <c:v>5.4044444444444428</c:v>
                </c:pt>
                <c:pt idx="521" formatCode="0.00">
                  <c:v>5.5822222222222235</c:v>
                </c:pt>
                <c:pt idx="522">
                  <c:v>5.7600000000000033</c:v>
                </c:pt>
                <c:pt idx="523">
                  <c:v>5.3866666666666685</c:v>
                </c:pt>
                <c:pt idx="524">
                  <c:v>5.235555555555556</c:v>
                </c:pt>
                <c:pt idx="525">
                  <c:v>4.5066666666666606</c:v>
                </c:pt>
                <c:pt idx="526">
                  <c:v>4.7911111111111122</c:v>
                </c:pt>
                <c:pt idx="527">
                  <c:v>4.9422222222222238</c:v>
                </c:pt>
                <c:pt idx="528">
                  <c:v>4.6933333333333342</c:v>
                </c:pt>
                <c:pt idx="529">
                  <c:v>5.0044444444444407</c:v>
                </c:pt>
                <c:pt idx="530">
                  <c:v>4.6933333333333342</c:v>
                </c:pt>
                <c:pt idx="531">
                  <c:v>4.5333333333333279</c:v>
                </c:pt>
                <c:pt idx="532">
                  <c:v>4.7822222222222184</c:v>
                </c:pt>
                <c:pt idx="533">
                  <c:v>4.9333333333333309</c:v>
                </c:pt>
                <c:pt idx="534">
                  <c:v>4.7377777777777759</c:v>
                </c:pt>
                <c:pt idx="535">
                  <c:v>4.6399999999999988</c:v>
                </c:pt>
                <c:pt idx="536">
                  <c:v>4.4355555555555508</c:v>
                </c:pt>
                <c:pt idx="537">
                  <c:v>3.4222222222222176</c:v>
                </c:pt>
                <c:pt idx="538">
                  <c:v>3.3600000000000012</c:v>
                </c:pt>
                <c:pt idx="539">
                  <c:v>2.8977777777777822</c:v>
                </c:pt>
                <c:pt idx="540">
                  <c:v>2.9333333333333309</c:v>
                </c:pt>
                <c:pt idx="541">
                  <c:v>3.031111111111108</c:v>
                </c:pt>
                <c:pt idx="542" formatCode="0.00">
                  <c:v>3.0044444444444407</c:v>
                </c:pt>
              </c:numCache>
            </c:numRef>
          </c:val>
          <c:smooth val="0"/>
        </c:ser>
        <c:ser>
          <c:idx val="2"/>
          <c:order val="2"/>
          <c:tx>
            <c:strRef>
              <c:f>'Currency Raw'!$M$1</c:f>
              <c:strCache>
                <c:ptCount val="1"/>
                <c:pt idx="0">
                  <c:v>GBP</c:v>
                </c:pt>
              </c:strCache>
            </c:strRef>
          </c:tx>
          <c:marker>
            <c:symbol val="none"/>
          </c:marker>
          <c:cat>
            <c:numRef>
              <c:f>'Currency Raw'!$J$2:$J$544</c:f>
              <c:numCache>
                <c:formatCode>m/d/yyyy</c:formatCode>
                <c:ptCount val="543"/>
                <c:pt idx="0">
                  <c:v>42460</c:v>
                </c:pt>
                <c:pt idx="1">
                  <c:v>42461</c:v>
                </c:pt>
                <c:pt idx="2">
                  <c:v>42464</c:v>
                </c:pt>
                <c:pt idx="3">
                  <c:v>42465</c:v>
                </c:pt>
                <c:pt idx="4">
                  <c:v>42466</c:v>
                </c:pt>
                <c:pt idx="5">
                  <c:v>42467</c:v>
                </c:pt>
                <c:pt idx="6">
                  <c:v>42468</c:v>
                </c:pt>
                <c:pt idx="7">
                  <c:v>42471</c:v>
                </c:pt>
                <c:pt idx="8">
                  <c:v>42472</c:v>
                </c:pt>
                <c:pt idx="9">
                  <c:v>42473</c:v>
                </c:pt>
                <c:pt idx="10">
                  <c:v>42474</c:v>
                </c:pt>
                <c:pt idx="11">
                  <c:v>42475</c:v>
                </c:pt>
                <c:pt idx="12">
                  <c:v>42478</c:v>
                </c:pt>
                <c:pt idx="13">
                  <c:v>42479</c:v>
                </c:pt>
                <c:pt idx="14">
                  <c:v>42480</c:v>
                </c:pt>
                <c:pt idx="15">
                  <c:v>42481</c:v>
                </c:pt>
                <c:pt idx="16">
                  <c:v>42482</c:v>
                </c:pt>
                <c:pt idx="17">
                  <c:v>42485</c:v>
                </c:pt>
                <c:pt idx="18">
                  <c:v>42486</c:v>
                </c:pt>
                <c:pt idx="19">
                  <c:v>42487</c:v>
                </c:pt>
                <c:pt idx="20">
                  <c:v>42488</c:v>
                </c:pt>
                <c:pt idx="21">
                  <c:v>42489</c:v>
                </c:pt>
                <c:pt idx="22">
                  <c:v>42492</c:v>
                </c:pt>
                <c:pt idx="23">
                  <c:v>42493</c:v>
                </c:pt>
                <c:pt idx="24">
                  <c:v>42494</c:v>
                </c:pt>
                <c:pt idx="25">
                  <c:v>42495</c:v>
                </c:pt>
                <c:pt idx="26">
                  <c:v>42496</c:v>
                </c:pt>
                <c:pt idx="27">
                  <c:v>42499</c:v>
                </c:pt>
                <c:pt idx="28">
                  <c:v>42500</c:v>
                </c:pt>
                <c:pt idx="29">
                  <c:v>42501</c:v>
                </c:pt>
                <c:pt idx="30">
                  <c:v>42502</c:v>
                </c:pt>
                <c:pt idx="31">
                  <c:v>42503</c:v>
                </c:pt>
                <c:pt idx="32">
                  <c:v>42506</c:v>
                </c:pt>
                <c:pt idx="33">
                  <c:v>42507</c:v>
                </c:pt>
                <c:pt idx="34">
                  <c:v>42508</c:v>
                </c:pt>
                <c:pt idx="35">
                  <c:v>42509</c:v>
                </c:pt>
                <c:pt idx="36">
                  <c:v>42510</c:v>
                </c:pt>
                <c:pt idx="37">
                  <c:v>42513</c:v>
                </c:pt>
                <c:pt idx="38">
                  <c:v>42514</c:v>
                </c:pt>
                <c:pt idx="39">
                  <c:v>42515</c:v>
                </c:pt>
                <c:pt idx="40">
                  <c:v>42516</c:v>
                </c:pt>
                <c:pt idx="41">
                  <c:v>42517</c:v>
                </c:pt>
                <c:pt idx="42">
                  <c:v>42520</c:v>
                </c:pt>
                <c:pt idx="43">
                  <c:v>42521</c:v>
                </c:pt>
                <c:pt idx="44">
                  <c:v>42522</c:v>
                </c:pt>
                <c:pt idx="45">
                  <c:v>42523</c:v>
                </c:pt>
                <c:pt idx="46">
                  <c:v>42524</c:v>
                </c:pt>
                <c:pt idx="47">
                  <c:v>42527</c:v>
                </c:pt>
                <c:pt idx="48">
                  <c:v>42528</c:v>
                </c:pt>
                <c:pt idx="49">
                  <c:v>42529</c:v>
                </c:pt>
                <c:pt idx="50">
                  <c:v>42530</c:v>
                </c:pt>
                <c:pt idx="51">
                  <c:v>42531</c:v>
                </c:pt>
                <c:pt idx="52">
                  <c:v>42534</c:v>
                </c:pt>
                <c:pt idx="53">
                  <c:v>42535</c:v>
                </c:pt>
                <c:pt idx="54">
                  <c:v>42536</c:v>
                </c:pt>
                <c:pt idx="55">
                  <c:v>42537</c:v>
                </c:pt>
                <c:pt idx="56">
                  <c:v>42538</c:v>
                </c:pt>
                <c:pt idx="57">
                  <c:v>42541</c:v>
                </c:pt>
                <c:pt idx="58">
                  <c:v>42542</c:v>
                </c:pt>
                <c:pt idx="59">
                  <c:v>42543</c:v>
                </c:pt>
                <c:pt idx="60">
                  <c:v>42544</c:v>
                </c:pt>
                <c:pt idx="61">
                  <c:v>42545</c:v>
                </c:pt>
                <c:pt idx="62">
                  <c:v>42548</c:v>
                </c:pt>
                <c:pt idx="63">
                  <c:v>42549</c:v>
                </c:pt>
                <c:pt idx="64">
                  <c:v>42550</c:v>
                </c:pt>
                <c:pt idx="65">
                  <c:v>42551</c:v>
                </c:pt>
                <c:pt idx="66">
                  <c:v>42552</c:v>
                </c:pt>
                <c:pt idx="67">
                  <c:v>42555</c:v>
                </c:pt>
                <c:pt idx="68">
                  <c:v>42556</c:v>
                </c:pt>
                <c:pt idx="69">
                  <c:v>42557</c:v>
                </c:pt>
                <c:pt idx="70">
                  <c:v>42558</c:v>
                </c:pt>
                <c:pt idx="71">
                  <c:v>42559</c:v>
                </c:pt>
                <c:pt idx="72">
                  <c:v>42562</c:v>
                </c:pt>
                <c:pt idx="73">
                  <c:v>42563</c:v>
                </c:pt>
                <c:pt idx="74">
                  <c:v>42564</c:v>
                </c:pt>
                <c:pt idx="75">
                  <c:v>42565</c:v>
                </c:pt>
                <c:pt idx="76">
                  <c:v>42566</c:v>
                </c:pt>
                <c:pt idx="77">
                  <c:v>42569</c:v>
                </c:pt>
                <c:pt idx="78">
                  <c:v>42570</c:v>
                </c:pt>
                <c:pt idx="79">
                  <c:v>42571</c:v>
                </c:pt>
                <c:pt idx="80">
                  <c:v>42572</c:v>
                </c:pt>
                <c:pt idx="81">
                  <c:v>42573</c:v>
                </c:pt>
                <c:pt idx="82">
                  <c:v>42576</c:v>
                </c:pt>
                <c:pt idx="83">
                  <c:v>42577</c:v>
                </c:pt>
                <c:pt idx="84">
                  <c:v>42578</c:v>
                </c:pt>
                <c:pt idx="85">
                  <c:v>42579</c:v>
                </c:pt>
                <c:pt idx="86">
                  <c:v>42580</c:v>
                </c:pt>
                <c:pt idx="87">
                  <c:v>42583</c:v>
                </c:pt>
                <c:pt idx="88">
                  <c:v>42584</c:v>
                </c:pt>
                <c:pt idx="89">
                  <c:v>42585</c:v>
                </c:pt>
                <c:pt idx="90">
                  <c:v>42586</c:v>
                </c:pt>
                <c:pt idx="91">
                  <c:v>42587</c:v>
                </c:pt>
                <c:pt idx="92">
                  <c:v>42590</c:v>
                </c:pt>
                <c:pt idx="93">
                  <c:v>42591</c:v>
                </c:pt>
                <c:pt idx="94">
                  <c:v>42592</c:v>
                </c:pt>
                <c:pt idx="95">
                  <c:v>42593</c:v>
                </c:pt>
                <c:pt idx="96">
                  <c:v>42594</c:v>
                </c:pt>
                <c:pt idx="97">
                  <c:v>42597</c:v>
                </c:pt>
                <c:pt idx="98">
                  <c:v>42598</c:v>
                </c:pt>
                <c:pt idx="99">
                  <c:v>42599</c:v>
                </c:pt>
                <c:pt idx="100">
                  <c:v>42600</c:v>
                </c:pt>
                <c:pt idx="101">
                  <c:v>42601</c:v>
                </c:pt>
                <c:pt idx="102">
                  <c:v>42604</c:v>
                </c:pt>
                <c:pt idx="103">
                  <c:v>42605</c:v>
                </c:pt>
                <c:pt idx="104">
                  <c:v>42606</c:v>
                </c:pt>
                <c:pt idx="105">
                  <c:v>42607</c:v>
                </c:pt>
                <c:pt idx="106">
                  <c:v>42608</c:v>
                </c:pt>
                <c:pt idx="107">
                  <c:v>42611</c:v>
                </c:pt>
                <c:pt idx="108">
                  <c:v>42612</c:v>
                </c:pt>
                <c:pt idx="109">
                  <c:v>42613</c:v>
                </c:pt>
                <c:pt idx="110">
                  <c:v>42614</c:v>
                </c:pt>
                <c:pt idx="111">
                  <c:v>42615</c:v>
                </c:pt>
                <c:pt idx="112">
                  <c:v>42618</c:v>
                </c:pt>
                <c:pt idx="113">
                  <c:v>42619</c:v>
                </c:pt>
                <c:pt idx="114">
                  <c:v>42620</c:v>
                </c:pt>
                <c:pt idx="115">
                  <c:v>42621</c:v>
                </c:pt>
                <c:pt idx="116">
                  <c:v>42622</c:v>
                </c:pt>
                <c:pt idx="117">
                  <c:v>42625</c:v>
                </c:pt>
                <c:pt idx="118">
                  <c:v>42626</c:v>
                </c:pt>
                <c:pt idx="119">
                  <c:v>42627</c:v>
                </c:pt>
                <c:pt idx="120">
                  <c:v>42628</c:v>
                </c:pt>
                <c:pt idx="121">
                  <c:v>42629</c:v>
                </c:pt>
                <c:pt idx="122">
                  <c:v>42632</c:v>
                </c:pt>
                <c:pt idx="123">
                  <c:v>42633</c:v>
                </c:pt>
                <c:pt idx="124">
                  <c:v>42634</c:v>
                </c:pt>
                <c:pt idx="125">
                  <c:v>42635</c:v>
                </c:pt>
                <c:pt idx="126">
                  <c:v>42636</c:v>
                </c:pt>
                <c:pt idx="127">
                  <c:v>42639</c:v>
                </c:pt>
                <c:pt idx="128">
                  <c:v>42640</c:v>
                </c:pt>
                <c:pt idx="129">
                  <c:v>42641</c:v>
                </c:pt>
                <c:pt idx="130">
                  <c:v>42642</c:v>
                </c:pt>
                <c:pt idx="131">
                  <c:v>42643</c:v>
                </c:pt>
                <c:pt idx="132">
                  <c:v>42646</c:v>
                </c:pt>
                <c:pt idx="133">
                  <c:v>42647</c:v>
                </c:pt>
                <c:pt idx="134">
                  <c:v>42648</c:v>
                </c:pt>
                <c:pt idx="135">
                  <c:v>42649</c:v>
                </c:pt>
                <c:pt idx="136">
                  <c:v>42650</c:v>
                </c:pt>
                <c:pt idx="137">
                  <c:v>42653</c:v>
                </c:pt>
                <c:pt idx="138">
                  <c:v>42654</c:v>
                </c:pt>
                <c:pt idx="139">
                  <c:v>42655</c:v>
                </c:pt>
                <c:pt idx="140">
                  <c:v>42656</c:v>
                </c:pt>
                <c:pt idx="141">
                  <c:v>42657</c:v>
                </c:pt>
                <c:pt idx="142">
                  <c:v>42660</c:v>
                </c:pt>
                <c:pt idx="143">
                  <c:v>42661</c:v>
                </c:pt>
                <c:pt idx="144">
                  <c:v>42662</c:v>
                </c:pt>
                <c:pt idx="145">
                  <c:v>42663</c:v>
                </c:pt>
                <c:pt idx="146">
                  <c:v>42664</c:v>
                </c:pt>
                <c:pt idx="147">
                  <c:v>42667</c:v>
                </c:pt>
                <c:pt idx="148">
                  <c:v>42668</c:v>
                </c:pt>
                <c:pt idx="149">
                  <c:v>42669</c:v>
                </c:pt>
                <c:pt idx="150">
                  <c:v>42670</c:v>
                </c:pt>
                <c:pt idx="151">
                  <c:v>42671</c:v>
                </c:pt>
                <c:pt idx="152">
                  <c:v>42674</c:v>
                </c:pt>
                <c:pt idx="153">
                  <c:v>42675</c:v>
                </c:pt>
                <c:pt idx="154">
                  <c:v>42676</c:v>
                </c:pt>
                <c:pt idx="155">
                  <c:v>42677</c:v>
                </c:pt>
                <c:pt idx="156">
                  <c:v>42678</c:v>
                </c:pt>
                <c:pt idx="157">
                  <c:v>42681</c:v>
                </c:pt>
                <c:pt idx="158">
                  <c:v>42682</c:v>
                </c:pt>
                <c:pt idx="159">
                  <c:v>42683</c:v>
                </c:pt>
                <c:pt idx="160">
                  <c:v>42684</c:v>
                </c:pt>
                <c:pt idx="161">
                  <c:v>42685</c:v>
                </c:pt>
                <c:pt idx="162">
                  <c:v>42688</c:v>
                </c:pt>
                <c:pt idx="163">
                  <c:v>42689</c:v>
                </c:pt>
                <c:pt idx="164">
                  <c:v>42690</c:v>
                </c:pt>
                <c:pt idx="165">
                  <c:v>42691</c:v>
                </c:pt>
                <c:pt idx="166">
                  <c:v>42692</c:v>
                </c:pt>
                <c:pt idx="167">
                  <c:v>42695</c:v>
                </c:pt>
                <c:pt idx="168">
                  <c:v>42696</c:v>
                </c:pt>
                <c:pt idx="169">
                  <c:v>42697</c:v>
                </c:pt>
                <c:pt idx="170">
                  <c:v>42698</c:v>
                </c:pt>
                <c:pt idx="171">
                  <c:v>42699</c:v>
                </c:pt>
                <c:pt idx="172">
                  <c:v>42702</c:v>
                </c:pt>
                <c:pt idx="173">
                  <c:v>42703</c:v>
                </c:pt>
                <c:pt idx="174">
                  <c:v>42704</c:v>
                </c:pt>
                <c:pt idx="175">
                  <c:v>42705</c:v>
                </c:pt>
                <c:pt idx="176">
                  <c:v>42706</c:v>
                </c:pt>
                <c:pt idx="177">
                  <c:v>42709</c:v>
                </c:pt>
                <c:pt idx="178">
                  <c:v>42710</c:v>
                </c:pt>
                <c:pt idx="179">
                  <c:v>42711</c:v>
                </c:pt>
                <c:pt idx="180">
                  <c:v>42712</c:v>
                </c:pt>
                <c:pt idx="181">
                  <c:v>42713</c:v>
                </c:pt>
                <c:pt idx="182">
                  <c:v>42716</c:v>
                </c:pt>
                <c:pt idx="183">
                  <c:v>42717</c:v>
                </c:pt>
                <c:pt idx="184">
                  <c:v>42718</c:v>
                </c:pt>
                <c:pt idx="185">
                  <c:v>42719</c:v>
                </c:pt>
                <c:pt idx="186">
                  <c:v>42720</c:v>
                </c:pt>
                <c:pt idx="187">
                  <c:v>42723</c:v>
                </c:pt>
                <c:pt idx="188">
                  <c:v>42724</c:v>
                </c:pt>
                <c:pt idx="189">
                  <c:v>42725</c:v>
                </c:pt>
                <c:pt idx="190">
                  <c:v>42726</c:v>
                </c:pt>
                <c:pt idx="191">
                  <c:v>42727</c:v>
                </c:pt>
                <c:pt idx="192">
                  <c:v>42730</c:v>
                </c:pt>
                <c:pt idx="193">
                  <c:v>42731</c:v>
                </c:pt>
                <c:pt idx="194">
                  <c:v>42732</c:v>
                </c:pt>
                <c:pt idx="195">
                  <c:v>42733</c:v>
                </c:pt>
                <c:pt idx="196">
                  <c:v>42734</c:v>
                </c:pt>
                <c:pt idx="197">
                  <c:v>42737</c:v>
                </c:pt>
                <c:pt idx="198">
                  <c:v>42738</c:v>
                </c:pt>
                <c:pt idx="199">
                  <c:v>42739</c:v>
                </c:pt>
                <c:pt idx="200">
                  <c:v>42740</c:v>
                </c:pt>
                <c:pt idx="201">
                  <c:v>42741</c:v>
                </c:pt>
                <c:pt idx="202">
                  <c:v>42744</c:v>
                </c:pt>
                <c:pt idx="203">
                  <c:v>42745</c:v>
                </c:pt>
                <c:pt idx="204">
                  <c:v>42746</c:v>
                </c:pt>
                <c:pt idx="205">
                  <c:v>42747</c:v>
                </c:pt>
                <c:pt idx="206">
                  <c:v>42748</c:v>
                </c:pt>
                <c:pt idx="207">
                  <c:v>42751</c:v>
                </c:pt>
                <c:pt idx="208">
                  <c:v>42752</c:v>
                </c:pt>
                <c:pt idx="209">
                  <c:v>42753</c:v>
                </c:pt>
                <c:pt idx="210">
                  <c:v>42754</c:v>
                </c:pt>
                <c:pt idx="211">
                  <c:v>42755</c:v>
                </c:pt>
                <c:pt idx="212">
                  <c:v>42758</c:v>
                </c:pt>
                <c:pt idx="213">
                  <c:v>42759</c:v>
                </c:pt>
                <c:pt idx="214">
                  <c:v>42760</c:v>
                </c:pt>
                <c:pt idx="215">
                  <c:v>42761</c:v>
                </c:pt>
                <c:pt idx="216">
                  <c:v>42762</c:v>
                </c:pt>
                <c:pt idx="217">
                  <c:v>42765</c:v>
                </c:pt>
                <c:pt idx="218">
                  <c:v>42766</c:v>
                </c:pt>
                <c:pt idx="219">
                  <c:v>42767</c:v>
                </c:pt>
                <c:pt idx="220">
                  <c:v>42768</c:v>
                </c:pt>
                <c:pt idx="221">
                  <c:v>42769</c:v>
                </c:pt>
                <c:pt idx="222">
                  <c:v>42772</c:v>
                </c:pt>
                <c:pt idx="223">
                  <c:v>42773</c:v>
                </c:pt>
                <c:pt idx="224">
                  <c:v>42774</c:v>
                </c:pt>
                <c:pt idx="225">
                  <c:v>42775</c:v>
                </c:pt>
                <c:pt idx="226">
                  <c:v>42776</c:v>
                </c:pt>
                <c:pt idx="227">
                  <c:v>42779</c:v>
                </c:pt>
                <c:pt idx="228">
                  <c:v>42780</c:v>
                </c:pt>
                <c:pt idx="229">
                  <c:v>42781</c:v>
                </c:pt>
                <c:pt idx="230">
                  <c:v>42782</c:v>
                </c:pt>
                <c:pt idx="231">
                  <c:v>42783</c:v>
                </c:pt>
                <c:pt idx="232">
                  <c:v>42786</c:v>
                </c:pt>
                <c:pt idx="233">
                  <c:v>42787</c:v>
                </c:pt>
                <c:pt idx="234">
                  <c:v>42788</c:v>
                </c:pt>
                <c:pt idx="235">
                  <c:v>42789</c:v>
                </c:pt>
                <c:pt idx="236">
                  <c:v>42790</c:v>
                </c:pt>
                <c:pt idx="237">
                  <c:v>42793</c:v>
                </c:pt>
                <c:pt idx="238">
                  <c:v>42794</c:v>
                </c:pt>
                <c:pt idx="239">
                  <c:v>42795</c:v>
                </c:pt>
                <c:pt idx="240">
                  <c:v>42796</c:v>
                </c:pt>
                <c:pt idx="241">
                  <c:v>42797</c:v>
                </c:pt>
                <c:pt idx="242">
                  <c:v>42800</c:v>
                </c:pt>
                <c:pt idx="243">
                  <c:v>42801</c:v>
                </c:pt>
                <c:pt idx="244">
                  <c:v>42802</c:v>
                </c:pt>
                <c:pt idx="245">
                  <c:v>42803</c:v>
                </c:pt>
                <c:pt idx="246">
                  <c:v>42804</c:v>
                </c:pt>
                <c:pt idx="247">
                  <c:v>42807</c:v>
                </c:pt>
                <c:pt idx="248">
                  <c:v>42808</c:v>
                </c:pt>
                <c:pt idx="249">
                  <c:v>42809</c:v>
                </c:pt>
                <c:pt idx="250">
                  <c:v>42810</c:v>
                </c:pt>
                <c:pt idx="251">
                  <c:v>42811</c:v>
                </c:pt>
                <c:pt idx="252">
                  <c:v>42814</c:v>
                </c:pt>
                <c:pt idx="253">
                  <c:v>42815</c:v>
                </c:pt>
                <c:pt idx="254">
                  <c:v>42816</c:v>
                </c:pt>
                <c:pt idx="255">
                  <c:v>42817</c:v>
                </c:pt>
                <c:pt idx="256">
                  <c:v>42818</c:v>
                </c:pt>
                <c:pt idx="257">
                  <c:v>42821</c:v>
                </c:pt>
                <c:pt idx="258">
                  <c:v>42822</c:v>
                </c:pt>
                <c:pt idx="259">
                  <c:v>42823</c:v>
                </c:pt>
                <c:pt idx="260">
                  <c:v>42824</c:v>
                </c:pt>
                <c:pt idx="261">
                  <c:v>42825</c:v>
                </c:pt>
                <c:pt idx="262">
                  <c:v>42828</c:v>
                </c:pt>
                <c:pt idx="263">
                  <c:v>42829</c:v>
                </c:pt>
                <c:pt idx="264">
                  <c:v>42830</c:v>
                </c:pt>
                <c:pt idx="265">
                  <c:v>42831</c:v>
                </c:pt>
                <c:pt idx="266">
                  <c:v>42832</c:v>
                </c:pt>
                <c:pt idx="267">
                  <c:v>42835</c:v>
                </c:pt>
                <c:pt idx="268">
                  <c:v>42836</c:v>
                </c:pt>
                <c:pt idx="269">
                  <c:v>42837</c:v>
                </c:pt>
                <c:pt idx="270">
                  <c:v>42838</c:v>
                </c:pt>
                <c:pt idx="271">
                  <c:v>42839</c:v>
                </c:pt>
                <c:pt idx="272">
                  <c:v>42842</c:v>
                </c:pt>
                <c:pt idx="273">
                  <c:v>42843</c:v>
                </c:pt>
                <c:pt idx="274">
                  <c:v>42844</c:v>
                </c:pt>
                <c:pt idx="275">
                  <c:v>42845</c:v>
                </c:pt>
                <c:pt idx="276">
                  <c:v>42846</c:v>
                </c:pt>
                <c:pt idx="277">
                  <c:v>42849</c:v>
                </c:pt>
                <c:pt idx="278">
                  <c:v>42850</c:v>
                </c:pt>
                <c:pt idx="279">
                  <c:v>42851</c:v>
                </c:pt>
                <c:pt idx="280">
                  <c:v>42852</c:v>
                </c:pt>
                <c:pt idx="281">
                  <c:v>42853</c:v>
                </c:pt>
                <c:pt idx="282">
                  <c:v>42856</c:v>
                </c:pt>
                <c:pt idx="283">
                  <c:v>42857</c:v>
                </c:pt>
                <c:pt idx="284">
                  <c:v>42858</c:v>
                </c:pt>
                <c:pt idx="285">
                  <c:v>42859</c:v>
                </c:pt>
                <c:pt idx="286">
                  <c:v>42860</c:v>
                </c:pt>
                <c:pt idx="287">
                  <c:v>42863</c:v>
                </c:pt>
                <c:pt idx="288">
                  <c:v>42864</c:v>
                </c:pt>
                <c:pt idx="289">
                  <c:v>42865</c:v>
                </c:pt>
                <c:pt idx="290">
                  <c:v>42866</c:v>
                </c:pt>
                <c:pt idx="291">
                  <c:v>42867</c:v>
                </c:pt>
                <c:pt idx="292">
                  <c:v>42870</c:v>
                </c:pt>
                <c:pt idx="293">
                  <c:v>42871</c:v>
                </c:pt>
                <c:pt idx="294">
                  <c:v>42872</c:v>
                </c:pt>
                <c:pt idx="295">
                  <c:v>42873</c:v>
                </c:pt>
                <c:pt idx="296">
                  <c:v>42874</c:v>
                </c:pt>
                <c:pt idx="297">
                  <c:v>42877</c:v>
                </c:pt>
                <c:pt idx="298">
                  <c:v>42878</c:v>
                </c:pt>
                <c:pt idx="299">
                  <c:v>42879</c:v>
                </c:pt>
                <c:pt idx="300">
                  <c:v>42880</c:v>
                </c:pt>
                <c:pt idx="301">
                  <c:v>42881</c:v>
                </c:pt>
                <c:pt idx="302">
                  <c:v>42884</c:v>
                </c:pt>
                <c:pt idx="303">
                  <c:v>42885</c:v>
                </c:pt>
                <c:pt idx="304">
                  <c:v>42886</c:v>
                </c:pt>
                <c:pt idx="305">
                  <c:v>42887</c:v>
                </c:pt>
                <c:pt idx="306">
                  <c:v>42888</c:v>
                </c:pt>
                <c:pt idx="307">
                  <c:v>42891</c:v>
                </c:pt>
                <c:pt idx="308">
                  <c:v>42892</c:v>
                </c:pt>
                <c:pt idx="309">
                  <c:v>42893</c:v>
                </c:pt>
                <c:pt idx="310">
                  <c:v>42894</c:v>
                </c:pt>
                <c:pt idx="311">
                  <c:v>42895</c:v>
                </c:pt>
                <c:pt idx="312">
                  <c:v>42898</c:v>
                </c:pt>
                <c:pt idx="313">
                  <c:v>42899</c:v>
                </c:pt>
                <c:pt idx="314">
                  <c:v>42900</c:v>
                </c:pt>
                <c:pt idx="315">
                  <c:v>42901</c:v>
                </c:pt>
                <c:pt idx="316">
                  <c:v>42902</c:v>
                </c:pt>
                <c:pt idx="317">
                  <c:v>42905</c:v>
                </c:pt>
                <c:pt idx="318">
                  <c:v>42906</c:v>
                </c:pt>
                <c:pt idx="319">
                  <c:v>42907</c:v>
                </c:pt>
                <c:pt idx="320">
                  <c:v>42908</c:v>
                </c:pt>
                <c:pt idx="321">
                  <c:v>42909</c:v>
                </c:pt>
                <c:pt idx="322">
                  <c:v>42912</c:v>
                </c:pt>
                <c:pt idx="323">
                  <c:v>42913</c:v>
                </c:pt>
                <c:pt idx="324">
                  <c:v>42914</c:v>
                </c:pt>
                <c:pt idx="325">
                  <c:v>42915</c:v>
                </c:pt>
                <c:pt idx="326">
                  <c:v>42916</c:v>
                </c:pt>
                <c:pt idx="327">
                  <c:v>42919</c:v>
                </c:pt>
                <c:pt idx="328">
                  <c:v>42920</c:v>
                </c:pt>
                <c:pt idx="329">
                  <c:v>42921</c:v>
                </c:pt>
                <c:pt idx="330">
                  <c:v>42922</c:v>
                </c:pt>
                <c:pt idx="331">
                  <c:v>42923</c:v>
                </c:pt>
                <c:pt idx="332">
                  <c:v>42926</c:v>
                </c:pt>
                <c:pt idx="333">
                  <c:v>42927</c:v>
                </c:pt>
                <c:pt idx="334">
                  <c:v>42928</c:v>
                </c:pt>
                <c:pt idx="335">
                  <c:v>42929</c:v>
                </c:pt>
                <c:pt idx="336">
                  <c:v>42930</c:v>
                </c:pt>
                <c:pt idx="337">
                  <c:v>42933</c:v>
                </c:pt>
                <c:pt idx="338">
                  <c:v>42934</c:v>
                </c:pt>
                <c:pt idx="339">
                  <c:v>42935</c:v>
                </c:pt>
                <c:pt idx="340">
                  <c:v>42936</c:v>
                </c:pt>
                <c:pt idx="341">
                  <c:v>42937</c:v>
                </c:pt>
                <c:pt idx="342">
                  <c:v>42940</c:v>
                </c:pt>
                <c:pt idx="343">
                  <c:v>42941</c:v>
                </c:pt>
                <c:pt idx="344">
                  <c:v>42942</c:v>
                </c:pt>
                <c:pt idx="345">
                  <c:v>42943</c:v>
                </c:pt>
                <c:pt idx="346">
                  <c:v>42944</c:v>
                </c:pt>
                <c:pt idx="347">
                  <c:v>42947</c:v>
                </c:pt>
                <c:pt idx="348">
                  <c:v>42948</c:v>
                </c:pt>
                <c:pt idx="349">
                  <c:v>42949</c:v>
                </c:pt>
                <c:pt idx="350">
                  <c:v>42950</c:v>
                </c:pt>
                <c:pt idx="351">
                  <c:v>42951</c:v>
                </c:pt>
                <c:pt idx="352">
                  <c:v>42954</c:v>
                </c:pt>
                <c:pt idx="353">
                  <c:v>42955</c:v>
                </c:pt>
                <c:pt idx="354">
                  <c:v>42956</c:v>
                </c:pt>
                <c:pt idx="355">
                  <c:v>42957</c:v>
                </c:pt>
                <c:pt idx="356">
                  <c:v>42958</c:v>
                </c:pt>
                <c:pt idx="357">
                  <c:v>42961</c:v>
                </c:pt>
                <c:pt idx="358">
                  <c:v>42962</c:v>
                </c:pt>
                <c:pt idx="359">
                  <c:v>42963</c:v>
                </c:pt>
                <c:pt idx="360">
                  <c:v>42964</c:v>
                </c:pt>
                <c:pt idx="361">
                  <c:v>42965</c:v>
                </c:pt>
                <c:pt idx="362">
                  <c:v>42968</c:v>
                </c:pt>
                <c:pt idx="363">
                  <c:v>42969</c:v>
                </c:pt>
                <c:pt idx="364">
                  <c:v>42970</c:v>
                </c:pt>
                <c:pt idx="365">
                  <c:v>42971</c:v>
                </c:pt>
                <c:pt idx="366">
                  <c:v>42972</c:v>
                </c:pt>
                <c:pt idx="367">
                  <c:v>42975</c:v>
                </c:pt>
                <c:pt idx="368">
                  <c:v>42976</c:v>
                </c:pt>
                <c:pt idx="369">
                  <c:v>42977</c:v>
                </c:pt>
                <c:pt idx="370">
                  <c:v>42978</c:v>
                </c:pt>
                <c:pt idx="371">
                  <c:v>42979</c:v>
                </c:pt>
                <c:pt idx="372">
                  <c:v>42982</c:v>
                </c:pt>
                <c:pt idx="373">
                  <c:v>42983</c:v>
                </c:pt>
                <c:pt idx="374">
                  <c:v>42984</c:v>
                </c:pt>
                <c:pt idx="375">
                  <c:v>42985</c:v>
                </c:pt>
                <c:pt idx="376">
                  <c:v>42986</c:v>
                </c:pt>
                <c:pt idx="377">
                  <c:v>42989</c:v>
                </c:pt>
                <c:pt idx="378">
                  <c:v>42990</c:v>
                </c:pt>
                <c:pt idx="379">
                  <c:v>42991</c:v>
                </c:pt>
                <c:pt idx="380">
                  <c:v>42992</c:v>
                </c:pt>
                <c:pt idx="381">
                  <c:v>42993</c:v>
                </c:pt>
                <c:pt idx="382">
                  <c:v>42996</c:v>
                </c:pt>
                <c:pt idx="383">
                  <c:v>42997</c:v>
                </c:pt>
                <c:pt idx="384">
                  <c:v>42998</c:v>
                </c:pt>
                <c:pt idx="385">
                  <c:v>42999</c:v>
                </c:pt>
                <c:pt idx="386">
                  <c:v>43000</c:v>
                </c:pt>
                <c:pt idx="387">
                  <c:v>43003</c:v>
                </c:pt>
                <c:pt idx="388">
                  <c:v>43004</c:v>
                </c:pt>
                <c:pt idx="389">
                  <c:v>43005</c:v>
                </c:pt>
                <c:pt idx="390">
                  <c:v>43006</c:v>
                </c:pt>
                <c:pt idx="391">
                  <c:v>43007</c:v>
                </c:pt>
                <c:pt idx="392">
                  <c:v>43010</c:v>
                </c:pt>
                <c:pt idx="393">
                  <c:v>43011</c:v>
                </c:pt>
                <c:pt idx="394">
                  <c:v>43012</c:v>
                </c:pt>
                <c:pt idx="395">
                  <c:v>43013</c:v>
                </c:pt>
                <c:pt idx="396">
                  <c:v>43014</c:v>
                </c:pt>
                <c:pt idx="397">
                  <c:v>43017</c:v>
                </c:pt>
                <c:pt idx="398">
                  <c:v>43018</c:v>
                </c:pt>
                <c:pt idx="399">
                  <c:v>43019</c:v>
                </c:pt>
                <c:pt idx="400">
                  <c:v>43020</c:v>
                </c:pt>
                <c:pt idx="401">
                  <c:v>43021</c:v>
                </c:pt>
                <c:pt idx="402">
                  <c:v>43024</c:v>
                </c:pt>
                <c:pt idx="403">
                  <c:v>43025</c:v>
                </c:pt>
                <c:pt idx="404">
                  <c:v>43026</c:v>
                </c:pt>
                <c:pt idx="405">
                  <c:v>43027</c:v>
                </c:pt>
                <c:pt idx="406">
                  <c:v>43028</c:v>
                </c:pt>
                <c:pt idx="407">
                  <c:v>43031</c:v>
                </c:pt>
                <c:pt idx="408">
                  <c:v>43032</c:v>
                </c:pt>
                <c:pt idx="409">
                  <c:v>43033</c:v>
                </c:pt>
                <c:pt idx="410">
                  <c:v>43034</c:v>
                </c:pt>
                <c:pt idx="411">
                  <c:v>43035</c:v>
                </c:pt>
                <c:pt idx="412">
                  <c:v>43038</c:v>
                </c:pt>
                <c:pt idx="413">
                  <c:v>43039</c:v>
                </c:pt>
                <c:pt idx="414">
                  <c:v>43040</c:v>
                </c:pt>
                <c:pt idx="415">
                  <c:v>43041</c:v>
                </c:pt>
                <c:pt idx="416">
                  <c:v>43042</c:v>
                </c:pt>
                <c:pt idx="417">
                  <c:v>43045</c:v>
                </c:pt>
                <c:pt idx="418">
                  <c:v>43046</c:v>
                </c:pt>
                <c:pt idx="419">
                  <c:v>43047</c:v>
                </c:pt>
                <c:pt idx="420">
                  <c:v>43048</c:v>
                </c:pt>
                <c:pt idx="421">
                  <c:v>43049</c:v>
                </c:pt>
                <c:pt idx="422">
                  <c:v>43052</c:v>
                </c:pt>
                <c:pt idx="423">
                  <c:v>43053</c:v>
                </c:pt>
                <c:pt idx="424">
                  <c:v>43054</c:v>
                </c:pt>
                <c:pt idx="425">
                  <c:v>43055</c:v>
                </c:pt>
                <c:pt idx="426">
                  <c:v>43056</c:v>
                </c:pt>
                <c:pt idx="427">
                  <c:v>43059</c:v>
                </c:pt>
                <c:pt idx="428">
                  <c:v>43060</c:v>
                </c:pt>
                <c:pt idx="429">
                  <c:v>43061</c:v>
                </c:pt>
                <c:pt idx="430">
                  <c:v>43062</c:v>
                </c:pt>
                <c:pt idx="431">
                  <c:v>43063</c:v>
                </c:pt>
                <c:pt idx="432">
                  <c:v>43066</c:v>
                </c:pt>
                <c:pt idx="433">
                  <c:v>43067</c:v>
                </c:pt>
                <c:pt idx="434">
                  <c:v>43068</c:v>
                </c:pt>
                <c:pt idx="435">
                  <c:v>43069</c:v>
                </c:pt>
                <c:pt idx="436">
                  <c:v>43070</c:v>
                </c:pt>
                <c:pt idx="437">
                  <c:v>43073</c:v>
                </c:pt>
                <c:pt idx="438">
                  <c:v>43074</c:v>
                </c:pt>
                <c:pt idx="439">
                  <c:v>43075</c:v>
                </c:pt>
                <c:pt idx="440">
                  <c:v>43076</c:v>
                </c:pt>
                <c:pt idx="441">
                  <c:v>43077</c:v>
                </c:pt>
                <c:pt idx="442">
                  <c:v>43080</c:v>
                </c:pt>
                <c:pt idx="443">
                  <c:v>43081</c:v>
                </c:pt>
                <c:pt idx="444">
                  <c:v>43082</c:v>
                </c:pt>
                <c:pt idx="445">
                  <c:v>43083</c:v>
                </c:pt>
                <c:pt idx="446">
                  <c:v>43084</c:v>
                </c:pt>
                <c:pt idx="447">
                  <c:v>43087</c:v>
                </c:pt>
                <c:pt idx="448">
                  <c:v>43088</c:v>
                </c:pt>
                <c:pt idx="449">
                  <c:v>43089</c:v>
                </c:pt>
                <c:pt idx="450">
                  <c:v>43090</c:v>
                </c:pt>
                <c:pt idx="451">
                  <c:v>43091</c:v>
                </c:pt>
                <c:pt idx="452">
                  <c:v>43094</c:v>
                </c:pt>
                <c:pt idx="453">
                  <c:v>43095</c:v>
                </c:pt>
                <c:pt idx="454">
                  <c:v>43096</c:v>
                </c:pt>
                <c:pt idx="455">
                  <c:v>43097</c:v>
                </c:pt>
                <c:pt idx="456">
                  <c:v>43098</c:v>
                </c:pt>
                <c:pt idx="457">
                  <c:v>43101</c:v>
                </c:pt>
                <c:pt idx="458">
                  <c:v>43102</c:v>
                </c:pt>
                <c:pt idx="459">
                  <c:v>43103</c:v>
                </c:pt>
                <c:pt idx="460">
                  <c:v>43104</c:v>
                </c:pt>
                <c:pt idx="461">
                  <c:v>43105</c:v>
                </c:pt>
                <c:pt idx="462">
                  <c:v>43108</c:v>
                </c:pt>
                <c:pt idx="463">
                  <c:v>43109</c:v>
                </c:pt>
                <c:pt idx="464">
                  <c:v>43110</c:v>
                </c:pt>
                <c:pt idx="465">
                  <c:v>43111</c:v>
                </c:pt>
                <c:pt idx="466">
                  <c:v>43112</c:v>
                </c:pt>
                <c:pt idx="467">
                  <c:v>43115</c:v>
                </c:pt>
                <c:pt idx="468">
                  <c:v>43116</c:v>
                </c:pt>
                <c:pt idx="469">
                  <c:v>43117</c:v>
                </c:pt>
                <c:pt idx="470">
                  <c:v>43118</c:v>
                </c:pt>
                <c:pt idx="471">
                  <c:v>43119</c:v>
                </c:pt>
                <c:pt idx="472">
                  <c:v>43122</c:v>
                </c:pt>
                <c:pt idx="473">
                  <c:v>43123</c:v>
                </c:pt>
                <c:pt idx="474">
                  <c:v>43124</c:v>
                </c:pt>
                <c:pt idx="475">
                  <c:v>43125</c:v>
                </c:pt>
                <c:pt idx="476">
                  <c:v>43126</c:v>
                </c:pt>
                <c:pt idx="477">
                  <c:v>43129</c:v>
                </c:pt>
                <c:pt idx="478">
                  <c:v>43130</c:v>
                </c:pt>
                <c:pt idx="479">
                  <c:v>43131</c:v>
                </c:pt>
                <c:pt idx="480">
                  <c:v>43132</c:v>
                </c:pt>
                <c:pt idx="481">
                  <c:v>43133</c:v>
                </c:pt>
                <c:pt idx="482">
                  <c:v>43136</c:v>
                </c:pt>
                <c:pt idx="483">
                  <c:v>43137</c:v>
                </c:pt>
                <c:pt idx="484">
                  <c:v>43138</c:v>
                </c:pt>
                <c:pt idx="485">
                  <c:v>43139</c:v>
                </c:pt>
                <c:pt idx="486">
                  <c:v>43140</c:v>
                </c:pt>
                <c:pt idx="487">
                  <c:v>43143</c:v>
                </c:pt>
                <c:pt idx="488">
                  <c:v>43144</c:v>
                </c:pt>
                <c:pt idx="489">
                  <c:v>43145</c:v>
                </c:pt>
                <c:pt idx="490">
                  <c:v>43146</c:v>
                </c:pt>
                <c:pt idx="491">
                  <c:v>43147</c:v>
                </c:pt>
                <c:pt idx="492">
                  <c:v>43150</c:v>
                </c:pt>
                <c:pt idx="493">
                  <c:v>43151</c:v>
                </c:pt>
                <c:pt idx="494">
                  <c:v>43152</c:v>
                </c:pt>
                <c:pt idx="495">
                  <c:v>43153</c:v>
                </c:pt>
                <c:pt idx="496">
                  <c:v>43154</c:v>
                </c:pt>
                <c:pt idx="497">
                  <c:v>43157</c:v>
                </c:pt>
                <c:pt idx="498">
                  <c:v>43158</c:v>
                </c:pt>
                <c:pt idx="499">
                  <c:v>43159</c:v>
                </c:pt>
                <c:pt idx="500">
                  <c:v>43160</c:v>
                </c:pt>
                <c:pt idx="501">
                  <c:v>43161</c:v>
                </c:pt>
                <c:pt idx="502">
                  <c:v>43164</c:v>
                </c:pt>
                <c:pt idx="503">
                  <c:v>43165</c:v>
                </c:pt>
                <c:pt idx="504">
                  <c:v>43166</c:v>
                </c:pt>
                <c:pt idx="505">
                  <c:v>43167</c:v>
                </c:pt>
                <c:pt idx="506">
                  <c:v>43168</c:v>
                </c:pt>
                <c:pt idx="507">
                  <c:v>43171</c:v>
                </c:pt>
                <c:pt idx="508">
                  <c:v>43172</c:v>
                </c:pt>
                <c:pt idx="509">
                  <c:v>43173</c:v>
                </c:pt>
                <c:pt idx="510">
                  <c:v>43174</c:v>
                </c:pt>
                <c:pt idx="511">
                  <c:v>43175</c:v>
                </c:pt>
                <c:pt idx="512">
                  <c:v>43178</c:v>
                </c:pt>
                <c:pt idx="513">
                  <c:v>43179</c:v>
                </c:pt>
                <c:pt idx="514">
                  <c:v>43180</c:v>
                </c:pt>
                <c:pt idx="515">
                  <c:v>43181</c:v>
                </c:pt>
                <c:pt idx="516">
                  <c:v>43182</c:v>
                </c:pt>
                <c:pt idx="517">
                  <c:v>43185</c:v>
                </c:pt>
                <c:pt idx="518">
                  <c:v>43186</c:v>
                </c:pt>
                <c:pt idx="519">
                  <c:v>43187</c:v>
                </c:pt>
                <c:pt idx="520">
                  <c:v>43188</c:v>
                </c:pt>
                <c:pt idx="521">
                  <c:v>43189</c:v>
                </c:pt>
                <c:pt idx="522">
                  <c:v>43192</c:v>
                </c:pt>
                <c:pt idx="523">
                  <c:v>43193</c:v>
                </c:pt>
                <c:pt idx="524">
                  <c:v>43194</c:v>
                </c:pt>
                <c:pt idx="525">
                  <c:v>43195</c:v>
                </c:pt>
                <c:pt idx="526">
                  <c:v>43196</c:v>
                </c:pt>
                <c:pt idx="527">
                  <c:v>43199</c:v>
                </c:pt>
                <c:pt idx="528">
                  <c:v>43200</c:v>
                </c:pt>
                <c:pt idx="529">
                  <c:v>43201</c:v>
                </c:pt>
                <c:pt idx="530">
                  <c:v>43202</c:v>
                </c:pt>
                <c:pt idx="531">
                  <c:v>43203</c:v>
                </c:pt>
                <c:pt idx="532">
                  <c:v>43206</c:v>
                </c:pt>
                <c:pt idx="533">
                  <c:v>43207</c:v>
                </c:pt>
                <c:pt idx="534">
                  <c:v>43208</c:v>
                </c:pt>
                <c:pt idx="535">
                  <c:v>43209</c:v>
                </c:pt>
                <c:pt idx="536">
                  <c:v>43210</c:v>
                </c:pt>
                <c:pt idx="537">
                  <c:v>43213</c:v>
                </c:pt>
                <c:pt idx="538">
                  <c:v>43214</c:v>
                </c:pt>
                <c:pt idx="539">
                  <c:v>43215</c:v>
                </c:pt>
                <c:pt idx="540">
                  <c:v>43216</c:v>
                </c:pt>
                <c:pt idx="541">
                  <c:v>43217</c:v>
                </c:pt>
                <c:pt idx="542">
                  <c:v>43220</c:v>
                </c:pt>
              </c:numCache>
            </c:numRef>
          </c:cat>
          <c:val>
            <c:numRef>
              <c:f>'Currency Raw'!$M$2:$M$544</c:f>
              <c:numCache>
                <c:formatCode>General</c:formatCode>
                <c:ptCount val="543"/>
                <c:pt idx="1">
                  <c:v>-1.1803656254498323</c:v>
                </c:pt>
                <c:pt idx="2">
                  <c:v>-0.92126097596084089</c:v>
                </c:pt>
                <c:pt idx="3">
                  <c:v>-1.6553908161796556</c:v>
                </c:pt>
                <c:pt idx="4">
                  <c:v>-1.9288901684180175</c:v>
                </c:pt>
                <c:pt idx="5">
                  <c:v>-2.4039153591478404</c:v>
                </c:pt>
                <c:pt idx="6">
                  <c:v>-1.9001007629192441</c:v>
                </c:pt>
                <c:pt idx="7">
                  <c:v>-1.108392111702899</c:v>
                </c:pt>
                <c:pt idx="8">
                  <c:v>-0.83489275946452102</c:v>
                </c:pt>
                <c:pt idx="9">
                  <c:v>-1.3387073556931013</c:v>
                </c:pt>
                <c:pt idx="10">
                  <c:v>-1.6841802216784287</c:v>
                </c:pt>
                <c:pt idx="11">
                  <c:v>-1.3387073556931013</c:v>
                </c:pt>
                <c:pt idx="12">
                  <c:v>-0.82049805671513443</c:v>
                </c:pt>
                <c:pt idx="13">
                  <c:v>2.878940549877328E-2</c:v>
                </c:pt>
                <c:pt idx="14">
                  <c:v>-0.4462357852310338</c:v>
                </c:pt>
                <c:pt idx="15">
                  <c:v>-0.50381459622859637</c:v>
                </c:pt>
                <c:pt idx="16">
                  <c:v>8.6368216496319844E-2</c:v>
                </c:pt>
                <c:pt idx="17">
                  <c:v>0.60457751547430283</c:v>
                </c:pt>
                <c:pt idx="18">
                  <c:v>1.2811285446955547</c:v>
                </c:pt>
                <c:pt idx="19">
                  <c:v>1.0220238952065632</c:v>
                </c:pt>
                <c:pt idx="20">
                  <c:v>1.4538649776882104</c:v>
                </c:pt>
                <c:pt idx="21">
                  <c:v>1.4826543831869838</c:v>
                </c:pt>
                <c:pt idx="22">
                  <c:v>1.9288901684180175</c:v>
                </c:pt>
                <c:pt idx="23">
                  <c:v>1.1515762199510591</c:v>
                </c:pt>
                <c:pt idx="24">
                  <c:v>0.66215632647184941</c:v>
                </c:pt>
                <c:pt idx="25">
                  <c:v>0.66215632647184941</c:v>
                </c:pt>
                <c:pt idx="26">
                  <c:v>0.46063048798042044</c:v>
                </c:pt>
                <c:pt idx="27">
                  <c:v>2.878940549877328E-2</c:v>
                </c:pt>
                <c:pt idx="28">
                  <c:v>0.25910464948899148</c:v>
                </c:pt>
                <c:pt idx="29">
                  <c:v>0.50381459622858027</c:v>
                </c:pt>
                <c:pt idx="30">
                  <c:v>0.48941989347919373</c:v>
                </c:pt>
                <c:pt idx="31">
                  <c:v>-0.2015258384914449</c:v>
                </c:pt>
                <c:pt idx="32">
                  <c:v>8.6368216496319844E-2</c:v>
                </c:pt>
                <c:pt idx="33">
                  <c:v>0.53260400172736966</c:v>
                </c:pt>
                <c:pt idx="34">
                  <c:v>1.4682596804375971</c:v>
                </c:pt>
                <c:pt idx="35">
                  <c:v>1.5402331941845304</c:v>
                </c:pt>
                <c:pt idx="36">
                  <c:v>0.82049805671513443</c:v>
                </c:pt>
                <c:pt idx="37">
                  <c:v>0.59018281272491613</c:v>
                </c:pt>
                <c:pt idx="38">
                  <c:v>1.5834173024327061</c:v>
                </c:pt>
                <c:pt idx="39">
                  <c:v>1.9864689794155801</c:v>
                </c:pt>
                <c:pt idx="40">
                  <c:v>1.7561537354253618</c:v>
                </c:pt>
                <c:pt idx="41">
                  <c:v>1.6409961134302529</c:v>
                </c:pt>
                <c:pt idx="42">
                  <c:v>1.6409961134302529</c:v>
                </c:pt>
                <c:pt idx="43">
                  <c:v>0.83489275946452102</c:v>
                </c:pt>
                <c:pt idx="44">
                  <c:v>0.18713113574204229</c:v>
                </c:pt>
                <c:pt idx="45">
                  <c:v>0.28789405498776477</c:v>
                </c:pt>
                <c:pt idx="46">
                  <c:v>0.84928746221390772</c:v>
                </c:pt>
                <c:pt idx="47">
                  <c:v>0.4462357852310338</c:v>
                </c:pt>
                <c:pt idx="48">
                  <c:v>1.0508133007053366</c:v>
                </c:pt>
                <c:pt idx="49">
                  <c:v>0.96444508420901676</c:v>
                </c:pt>
                <c:pt idx="50">
                  <c:v>0.47502519072980703</c:v>
                </c:pt>
                <c:pt idx="51">
                  <c:v>-0.40305167698287386</c:v>
                </c:pt>
                <c:pt idx="52">
                  <c:v>-1.1659709227004458</c:v>
                </c:pt>
                <c:pt idx="53">
                  <c:v>-1.7273643299265884</c:v>
                </c:pt>
                <c:pt idx="54">
                  <c:v>-1.5978120051820928</c:v>
                </c:pt>
                <c:pt idx="55">
                  <c:v>-1.511443788685773</c:v>
                </c:pt>
                <c:pt idx="56">
                  <c:v>-0.56139340722614284</c:v>
                </c:pt>
                <c:pt idx="57">
                  <c:v>1.9576795739167909</c:v>
                </c:pt>
                <c:pt idx="58">
                  <c:v>1.8281272491722951</c:v>
                </c:pt>
                <c:pt idx="59">
                  <c:v>2.1016266014106733</c:v>
                </c:pt>
                <c:pt idx="60">
                  <c:v>2.7925723333813117</c:v>
                </c:pt>
                <c:pt idx="61">
                  <c:v>-4.5919101770548494</c:v>
                </c:pt>
                <c:pt idx="62">
                  <c:v>-8.9103210018713206</c:v>
                </c:pt>
                <c:pt idx="63">
                  <c:v>-8.0034547286598503</c:v>
                </c:pt>
                <c:pt idx="64">
                  <c:v>-6.8518785087087917</c:v>
                </c:pt>
                <c:pt idx="65">
                  <c:v>-8.5216640276378328</c:v>
                </c:pt>
                <c:pt idx="66">
                  <c:v>-8.363322297394566</c:v>
                </c:pt>
                <c:pt idx="67">
                  <c:v>-8.2769540808982285</c:v>
                </c:pt>
                <c:pt idx="68">
                  <c:v>-10.234633654815035</c:v>
                </c:pt>
                <c:pt idx="69">
                  <c:v>-11.18468403627465</c:v>
                </c:pt>
                <c:pt idx="70">
                  <c:v>-11.558946307758751</c:v>
                </c:pt>
                <c:pt idx="71">
                  <c:v>-11.055131711530155</c:v>
                </c:pt>
                <c:pt idx="72">
                  <c:v>-10.983158197783222</c:v>
                </c:pt>
                <c:pt idx="73">
                  <c:v>-8.4209011083921119</c:v>
                </c:pt>
                <c:pt idx="74">
                  <c:v>-9.1118468403627499</c:v>
                </c:pt>
                <c:pt idx="75">
                  <c:v>-8.0898229451561878</c:v>
                </c:pt>
                <c:pt idx="76">
                  <c:v>-9.2270044623578595</c:v>
                </c:pt>
                <c:pt idx="77">
                  <c:v>-8.5648481358859936</c:v>
                </c:pt>
                <c:pt idx="78">
                  <c:v>-9.7164243558370522</c:v>
                </c:pt>
                <c:pt idx="79">
                  <c:v>-9.1550309486109089</c:v>
                </c:pt>
                <c:pt idx="80">
                  <c:v>-8.9535051101194814</c:v>
                </c:pt>
                <c:pt idx="81">
                  <c:v>-9.8171872750827749</c:v>
                </c:pt>
                <c:pt idx="82">
                  <c:v>-9.5724773283431706</c:v>
                </c:pt>
                <c:pt idx="83">
                  <c:v>-9.5436879228443967</c:v>
                </c:pt>
                <c:pt idx="84">
                  <c:v>-9.6012667338419444</c:v>
                </c:pt>
                <c:pt idx="85">
                  <c:v>-9.5292932200950098</c:v>
                </c:pt>
                <c:pt idx="86">
                  <c:v>-8.8239527853749848</c:v>
                </c:pt>
                <c:pt idx="87">
                  <c:v>-9.0110839211170273</c:v>
                </c:pt>
                <c:pt idx="88">
                  <c:v>-7.9458759176623044</c:v>
                </c:pt>
                <c:pt idx="89">
                  <c:v>-7.9890600259104643</c:v>
                </c:pt>
                <c:pt idx="90">
                  <c:v>-9.6876349503382801</c:v>
                </c:pt>
                <c:pt idx="91">
                  <c:v>-10.061897221822363</c:v>
                </c:pt>
                <c:pt idx="92">
                  <c:v>-10.392975385058305</c:v>
                </c:pt>
                <c:pt idx="93">
                  <c:v>-10.666474737296683</c:v>
                </c:pt>
                <c:pt idx="94">
                  <c:v>-10.68086944004607</c:v>
                </c:pt>
                <c:pt idx="95">
                  <c:v>-10.968763495033834</c:v>
                </c:pt>
                <c:pt idx="96">
                  <c:v>-11.400604577515482</c:v>
                </c:pt>
                <c:pt idx="97">
                  <c:v>-11.803656254498339</c:v>
                </c:pt>
                <c:pt idx="98">
                  <c:v>-10.421764790557079</c:v>
                </c:pt>
                <c:pt idx="99">
                  <c:v>-10.608895926299121</c:v>
                </c:pt>
                <c:pt idx="100">
                  <c:v>-9.5580826255937836</c:v>
                </c:pt>
                <c:pt idx="101">
                  <c:v>-10.205844249316247</c:v>
                </c:pt>
                <c:pt idx="102">
                  <c:v>-9.6156614365913295</c:v>
                </c:pt>
                <c:pt idx="103">
                  <c:v>-9.1550309486109089</c:v>
                </c:pt>
                <c:pt idx="104">
                  <c:v>-8.751979271628036</c:v>
                </c:pt>
                <c:pt idx="105">
                  <c:v>-9.1550309486109089</c:v>
                </c:pt>
                <c:pt idx="106">
                  <c:v>-9.442925003598674</c:v>
                </c:pt>
                <c:pt idx="107">
                  <c:v>-10.047502519072978</c:v>
                </c:pt>
                <c:pt idx="108">
                  <c:v>-10.004318410824817</c:v>
                </c:pt>
                <c:pt idx="109">
                  <c:v>-9.5436879228443967</c:v>
                </c:pt>
                <c:pt idx="110">
                  <c:v>-8.4352958111414988</c:v>
                </c:pt>
                <c:pt idx="111">
                  <c:v>-8.1761911616525058</c:v>
                </c:pt>
                <c:pt idx="112">
                  <c:v>-8.1186123506549599</c:v>
                </c:pt>
                <c:pt idx="113">
                  <c:v>-7.2405354829422786</c:v>
                </c:pt>
                <c:pt idx="114">
                  <c:v>-8.061033539657414</c:v>
                </c:pt>
                <c:pt idx="115">
                  <c:v>-8.2769540808982285</c:v>
                </c:pt>
                <c:pt idx="116">
                  <c:v>-8.5216640276378328</c:v>
                </c:pt>
                <c:pt idx="117">
                  <c:v>-8.061033539657414</c:v>
                </c:pt>
                <c:pt idx="118">
                  <c:v>-9.068662732114591</c:v>
                </c:pt>
                <c:pt idx="119">
                  <c:v>-9.097452137613363</c:v>
                </c:pt>
                <c:pt idx="120">
                  <c:v>-8.9103210018713206</c:v>
                </c:pt>
                <c:pt idx="121">
                  <c:v>-10.090686627321153</c:v>
                </c:pt>
                <c:pt idx="122">
                  <c:v>-10.321001871311356</c:v>
                </c:pt>
                <c:pt idx="123">
                  <c:v>-10.896789981286885</c:v>
                </c:pt>
                <c:pt idx="124">
                  <c:v>-10.911184684036272</c:v>
                </c:pt>
                <c:pt idx="125">
                  <c:v>-10.018713113574204</c:v>
                </c:pt>
                <c:pt idx="126">
                  <c:v>-10.968763495033834</c:v>
                </c:pt>
                <c:pt idx="127">
                  <c:v>-10.911184684036272</c:v>
                </c:pt>
                <c:pt idx="128">
                  <c:v>-10.551317115301574</c:v>
                </c:pt>
                <c:pt idx="129">
                  <c:v>-10.652080034547296</c:v>
                </c:pt>
                <c:pt idx="130">
                  <c:v>-10.925579386785659</c:v>
                </c:pt>
                <c:pt idx="131">
                  <c:v>-10.997552900532607</c:v>
                </c:pt>
                <c:pt idx="132">
                  <c:v>-11.97639268749101</c:v>
                </c:pt>
                <c:pt idx="133">
                  <c:v>-13.01281128544696</c:v>
                </c:pt>
                <c:pt idx="134">
                  <c:v>-12.868864257953078</c:v>
                </c:pt>
                <c:pt idx="135">
                  <c:v>-13.833309342162078</c:v>
                </c:pt>
                <c:pt idx="136">
                  <c:v>-15.503094861091121</c:v>
                </c:pt>
                <c:pt idx="137">
                  <c:v>-16.222829998560535</c:v>
                </c:pt>
                <c:pt idx="138">
                  <c:v>-18.410824816467542</c:v>
                </c:pt>
                <c:pt idx="139">
                  <c:v>-17.791852598243853</c:v>
                </c:pt>
                <c:pt idx="140">
                  <c:v>-17.518353246005475</c:v>
                </c:pt>
                <c:pt idx="141">
                  <c:v>-17.89261551748956</c:v>
                </c:pt>
                <c:pt idx="142">
                  <c:v>-18.022167842234055</c:v>
                </c:pt>
                <c:pt idx="143">
                  <c:v>-17.115301569022602</c:v>
                </c:pt>
                <c:pt idx="144">
                  <c:v>-17.259248596516482</c:v>
                </c:pt>
                <c:pt idx="145">
                  <c:v>-17.31682740751403</c:v>
                </c:pt>
                <c:pt idx="146">
                  <c:v>-17.633510868000585</c:v>
                </c:pt>
                <c:pt idx="147">
                  <c:v>-17.878220814740171</c:v>
                </c:pt>
                <c:pt idx="148">
                  <c:v>-18.007773139484666</c:v>
                </c:pt>
                <c:pt idx="149">
                  <c:v>-17.734273787246291</c:v>
                </c:pt>
                <c:pt idx="150">
                  <c:v>-18.295667194472433</c:v>
                </c:pt>
                <c:pt idx="151">
                  <c:v>-18.367640708219383</c:v>
                </c:pt>
                <c:pt idx="152">
                  <c:v>-17.719879084496903</c:v>
                </c:pt>
                <c:pt idx="153">
                  <c:v>-17.633510868000585</c:v>
                </c:pt>
                <c:pt idx="154">
                  <c:v>-17.057722758025054</c:v>
                </c:pt>
                <c:pt idx="155">
                  <c:v>-15.647041888585003</c:v>
                </c:pt>
                <c:pt idx="156">
                  <c:v>-15.172016697855199</c:v>
                </c:pt>
                <c:pt idx="157">
                  <c:v>-16.050093565567877</c:v>
                </c:pt>
                <c:pt idx="158">
                  <c:v>-16.165251187562987</c:v>
                </c:pt>
                <c:pt idx="159">
                  <c:v>-15.934935943572768</c:v>
                </c:pt>
                <c:pt idx="160">
                  <c:v>-14.82654383186987</c:v>
                </c:pt>
                <c:pt idx="161">
                  <c:v>-14.221966316395568</c:v>
                </c:pt>
                <c:pt idx="162">
                  <c:v>-15.186411400604582</c:v>
                </c:pt>
                <c:pt idx="163">
                  <c:v>-15.719015402331937</c:v>
                </c:pt>
                <c:pt idx="164">
                  <c:v>-15.647041888585003</c:v>
                </c:pt>
                <c:pt idx="165">
                  <c:v>-15.776594213329501</c:v>
                </c:pt>
                <c:pt idx="166">
                  <c:v>-16.654671081042181</c:v>
                </c:pt>
                <c:pt idx="167">
                  <c:v>-15.387937239096011</c:v>
                </c:pt>
                <c:pt idx="168">
                  <c:v>-15.920541240823383</c:v>
                </c:pt>
                <c:pt idx="169">
                  <c:v>-15.488700158341734</c:v>
                </c:pt>
                <c:pt idx="170">
                  <c:v>-15.517489563840508</c:v>
                </c:pt>
                <c:pt idx="171">
                  <c:v>-15.560673672088669</c:v>
                </c:pt>
                <c:pt idx="172">
                  <c:v>-15.963725349071542</c:v>
                </c:pt>
                <c:pt idx="173">
                  <c:v>-15.215200806103358</c:v>
                </c:pt>
                <c:pt idx="174">
                  <c:v>-15.186411400604582</c:v>
                </c:pt>
                <c:pt idx="175">
                  <c:v>-14.437886857636398</c:v>
                </c:pt>
                <c:pt idx="176">
                  <c:v>-13.47344177342738</c:v>
                </c:pt>
                <c:pt idx="177">
                  <c:v>-13.185547718439617</c:v>
                </c:pt>
                <c:pt idx="178">
                  <c:v>-13.617388800921265</c:v>
                </c:pt>
                <c:pt idx="179">
                  <c:v>-14.221966316395568</c:v>
                </c:pt>
                <c:pt idx="180">
                  <c:v>-14.52425507413272</c:v>
                </c:pt>
                <c:pt idx="181">
                  <c:v>-14.452281560385785</c:v>
                </c:pt>
                <c:pt idx="182">
                  <c:v>-13.387073556931044</c:v>
                </c:pt>
                <c:pt idx="183">
                  <c:v>-13.516625881675543</c:v>
                </c:pt>
                <c:pt idx="184">
                  <c:v>-13.358284151432272</c:v>
                </c:pt>
                <c:pt idx="185">
                  <c:v>-15.70462069958255</c:v>
                </c:pt>
                <c:pt idx="186">
                  <c:v>-15.186411400604582</c:v>
                </c:pt>
                <c:pt idx="187">
                  <c:v>-15.891751835324609</c:v>
                </c:pt>
                <c:pt idx="188">
                  <c:v>-16.467539945300139</c:v>
                </c:pt>
                <c:pt idx="189">
                  <c:v>-16.553908161796457</c:v>
                </c:pt>
                <c:pt idx="190">
                  <c:v>-17.014538649776878</c:v>
                </c:pt>
                <c:pt idx="191">
                  <c:v>-17.288038002015256</c:v>
                </c:pt>
                <c:pt idx="192">
                  <c:v>-17.187275082769553</c:v>
                </c:pt>
                <c:pt idx="193">
                  <c:v>-17.345616813012818</c:v>
                </c:pt>
                <c:pt idx="194">
                  <c:v>-17.719879084496903</c:v>
                </c:pt>
                <c:pt idx="195">
                  <c:v>-17.734273787246291</c:v>
                </c:pt>
                <c:pt idx="196">
                  <c:v>-16.683460486540955</c:v>
                </c:pt>
                <c:pt idx="197">
                  <c:v>-17.172880380020146</c:v>
                </c:pt>
                <c:pt idx="198">
                  <c:v>-17.403195624010365</c:v>
                </c:pt>
                <c:pt idx="199">
                  <c:v>-16.884986325032401</c:v>
                </c:pt>
                <c:pt idx="200">
                  <c:v>-15.920541240823383</c:v>
                </c:pt>
                <c:pt idx="201">
                  <c:v>-17.028933352526266</c:v>
                </c:pt>
                <c:pt idx="202">
                  <c:v>-18.266877788973659</c:v>
                </c:pt>
                <c:pt idx="203">
                  <c:v>-18.396430113718157</c:v>
                </c:pt>
                <c:pt idx="204">
                  <c:v>-18.382035410968768</c:v>
                </c:pt>
                <c:pt idx="205">
                  <c:v>-18.122930761479779</c:v>
                </c:pt>
                <c:pt idx="206">
                  <c:v>-17.950194328487122</c:v>
                </c:pt>
                <c:pt idx="207">
                  <c:v>-19.260112278681447</c:v>
                </c:pt>
                <c:pt idx="208">
                  <c:v>-16.266014106808694</c:v>
                </c:pt>
                <c:pt idx="209">
                  <c:v>-16.92817043328056</c:v>
                </c:pt>
                <c:pt idx="210">
                  <c:v>-17.000143947027489</c:v>
                </c:pt>
                <c:pt idx="211">
                  <c:v>-16.683460486540955</c:v>
                </c:pt>
                <c:pt idx="212">
                  <c:v>-15.387937239096011</c:v>
                </c:pt>
                <c:pt idx="213">
                  <c:v>-14.912912048366206</c:v>
                </c:pt>
                <c:pt idx="214">
                  <c:v>-14.164387505398022</c:v>
                </c:pt>
                <c:pt idx="215">
                  <c:v>-14.337123938390675</c:v>
                </c:pt>
                <c:pt idx="216">
                  <c:v>-14.797754426371096</c:v>
                </c:pt>
                <c:pt idx="217">
                  <c:v>-15.344753130847852</c:v>
                </c:pt>
                <c:pt idx="218">
                  <c:v>-14.538649776882103</c:v>
                </c:pt>
                <c:pt idx="219">
                  <c:v>-13.919677558658417</c:v>
                </c:pt>
                <c:pt idx="220">
                  <c:v>-14.625017993378439</c:v>
                </c:pt>
                <c:pt idx="221">
                  <c:v>-15.0424643731107</c:v>
                </c:pt>
                <c:pt idx="222">
                  <c:v>-15.416726644594785</c:v>
                </c:pt>
                <c:pt idx="223">
                  <c:v>-15.200806103353969</c:v>
                </c:pt>
                <c:pt idx="224">
                  <c:v>-14.82654383186987</c:v>
                </c:pt>
                <c:pt idx="225">
                  <c:v>-15.0424643731107</c:v>
                </c:pt>
                <c:pt idx="226">
                  <c:v>-15.24399021160213</c:v>
                </c:pt>
                <c:pt idx="227">
                  <c:v>-15.128832589607022</c:v>
                </c:pt>
                <c:pt idx="228">
                  <c:v>-15.431121347344174</c:v>
                </c:pt>
                <c:pt idx="229">
                  <c:v>-15.618252483086231</c:v>
                </c:pt>
                <c:pt idx="230">
                  <c:v>-15.416726644594785</c:v>
                </c:pt>
                <c:pt idx="231">
                  <c:v>-15.661436591334391</c:v>
                </c:pt>
                <c:pt idx="232">
                  <c:v>-15.560673672088669</c:v>
                </c:pt>
                <c:pt idx="233">
                  <c:v>-15.531884266589897</c:v>
                </c:pt>
                <c:pt idx="234">
                  <c:v>-15.762199510580114</c:v>
                </c:pt>
                <c:pt idx="235">
                  <c:v>-14.740175615373548</c:v>
                </c:pt>
                <c:pt idx="236">
                  <c:v>-15.474305455592349</c:v>
                </c:pt>
                <c:pt idx="237">
                  <c:v>-15.531884266589897</c:v>
                </c:pt>
                <c:pt idx="238">
                  <c:v>-15.934935943572768</c:v>
                </c:pt>
                <c:pt idx="239">
                  <c:v>-16.841802216784224</c:v>
                </c:pt>
                <c:pt idx="240">
                  <c:v>-17.360011515762206</c:v>
                </c:pt>
                <c:pt idx="241">
                  <c:v>-17.431985029509139</c:v>
                </c:pt>
                <c:pt idx="242">
                  <c:v>-17.691089678998132</c:v>
                </c:pt>
                <c:pt idx="243">
                  <c:v>-17.935799625737737</c:v>
                </c:pt>
                <c:pt idx="244">
                  <c:v>-18.439614221966316</c:v>
                </c:pt>
                <c:pt idx="245">
                  <c:v>-18.281272491723048</c:v>
                </c:pt>
                <c:pt idx="246">
                  <c:v>-18.281272491723048</c:v>
                </c:pt>
                <c:pt idx="247">
                  <c:v>-17.64790557074997</c:v>
                </c:pt>
                <c:pt idx="248">
                  <c:v>-18.338851302720609</c:v>
                </c:pt>
                <c:pt idx="249">
                  <c:v>-17.950194328487122</c:v>
                </c:pt>
                <c:pt idx="250">
                  <c:v>-16.539513459047072</c:v>
                </c:pt>
                <c:pt idx="251">
                  <c:v>-16.150856484813584</c:v>
                </c:pt>
                <c:pt idx="252">
                  <c:v>-16.625881675543408</c:v>
                </c:pt>
                <c:pt idx="253">
                  <c:v>-15.359147833597239</c:v>
                </c:pt>
                <c:pt idx="254">
                  <c:v>-15.344753130847852</c:v>
                </c:pt>
                <c:pt idx="255">
                  <c:v>-15.013674967611928</c:v>
                </c:pt>
                <c:pt idx="256">
                  <c:v>-15.200806103353969</c:v>
                </c:pt>
                <c:pt idx="257">
                  <c:v>-14.58183388513028</c:v>
                </c:pt>
                <c:pt idx="258">
                  <c:v>-15.344753130847852</c:v>
                </c:pt>
                <c:pt idx="259">
                  <c:v>-15.992514754570314</c:v>
                </c:pt>
                <c:pt idx="260">
                  <c:v>-15.387937239096011</c:v>
                </c:pt>
                <c:pt idx="261">
                  <c:v>-14.797754426371096</c:v>
                </c:pt>
                <c:pt idx="262">
                  <c:v>-15.387937239096011</c:v>
                </c:pt>
                <c:pt idx="263">
                  <c:v>-15.790988916078884</c:v>
                </c:pt>
                <c:pt idx="264">
                  <c:v>-15.459910752842962</c:v>
                </c:pt>
                <c:pt idx="265">
                  <c:v>-15.373542536346626</c:v>
                </c:pt>
                <c:pt idx="266">
                  <c:v>-16.222829998560535</c:v>
                </c:pt>
                <c:pt idx="267">
                  <c:v>-15.906146538073996</c:v>
                </c:pt>
                <c:pt idx="268">
                  <c:v>-15.330358428098464</c:v>
                </c:pt>
                <c:pt idx="269">
                  <c:v>-15.24399021160213</c:v>
                </c:pt>
                <c:pt idx="270">
                  <c:v>-14.999280264862541</c:v>
                </c:pt>
                <c:pt idx="271">
                  <c:v>-14.912912048366206</c:v>
                </c:pt>
                <c:pt idx="272">
                  <c:v>-14.365913343889449</c:v>
                </c:pt>
                <c:pt idx="273">
                  <c:v>-12.75370663595797</c:v>
                </c:pt>
                <c:pt idx="274">
                  <c:v>-12.595364905714701</c:v>
                </c:pt>
                <c:pt idx="275">
                  <c:v>-12.278681445228163</c:v>
                </c:pt>
                <c:pt idx="276">
                  <c:v>-12.494601986468979</c:v>
                </c:pt>
                <c:pt idx="277">
                  <c:v>-12.624154311213474</c:v>
                </c:pt>
                <c:pt idx="278">
                  <c:v>-12.105945012235507</c:v>
                </c:pt>
                <c:pt idx="279">
                  <c:v>-12.192313228731827</c:v>
                </c:pt>
                <c:pt idx="280">
                  <c:v>-11.573341010508138</c:v>
                </c:pt>
                <c:pt idx="281">
                  <c:v>-11.155894630775878</c:v>
                </c:pt>
                <c:pt idx="282">
                  <c:v>-11.458183388513028</c:v>
                </c:pt>
                <c:pt idx="283">
                  <c:v>-11.414999280264867</c:v>
                </c:pt>
                <c:pt idx="284">
                  <c:v>-11.458183388513028</c:v>
                </c:pt>
                <c:pt idx="285">
                  <c:v>-11.400604577515482</c:v>
                </c:pt>
                <c:pt idx="286">
                  <c:v>-11.083921117028943</c:v>
                </c:pt>
                <c:pt idx="287">
                  <c:v>-11.2566575500216</c:v>
                </c:pt>
                <c:pt idx="288">
                  <c:v>-11.18468403627465</c:v>
                </c:pt>
                <c:pt idx="289">
                  <c:v>-11.242262847272212</c:v>
                </c:pt>
                <c:pt idx="290">
                  <c:v>-11.803656254498339</c:v>
                </c:pt>
                <c:pt idx="291">
                  <c:v>-11.832445659997129</c:v>
                </c:pt>
                <c:pt idx="292">
                  <c:v>-11.530156902259977</c:v>
                </c:pt>
                <c:pt idx="293">
                  <c:v>-11.443788685763641</c:v>
                </c:pt>
                <c:pt idx="294">
                  <c:v>-11.2566575500216</c:v>
                </c:pt>
                <c:pt idx="295">
                  <c:v>-10.781632359291777</c:v>
                </c:pt>
                <c:pt idx="296">
                  <c:v>-10.536922412552187</c:v>
                </c:pt>
                <c:pt idx="297">
                  <c:v>-10.623290629048507</c:v>
                </c:pt>
                <c:pt idx="298">
                  <c:v>-10.911184684036272</c:v>
                </c:pt>
                <c:pt idx="299">
                  <c:v>-11.314236361019146</c:v>
                </c:pt>
                <c:pt idx="300">
                  <c:v>-11.083921117028943</c:v>
                </c:pt>
                <c:pt idx="301">
                  <c:v>-12.494601986468979</c:v>
                </c:pt>
                <c:pt idx="302">
                  <c:v>-12.149129120483666</c:v>
                </c:pt>
                <c:pt idx="303">
                  <c:v>-12.077155606736717</c:v>
                </c:pt>
                <c:pt idx="304" formatCode="0.00">
                  <c:v>-11.67410392975386</c:v>
                </c:pt>
                <c:pt idx="305">
                  <c:v>-12.278681445228163</c:v>
                </c:pt>
                <c:pt idx="306">
                  <c:v>-12.278681445228163</c:v>
                </c:pt>
                <c:pt idx="307">
                  <c:v>-10.839211170289339</c:v>
                </c:pt>
                <c:pt idx="308">
                  <c:v>-12.278681445228163</c:v>
                </c:pt>
                <c:pt idx="309">
                  <c:v>-10.839211170289339</c:v>
                </c:pt>
                <c:pt idx="310">
                  <c:v>-10.839211170289339</c:v>
                </c:pt>
                <c:pt idx="311">
                  <c:v>-13.718151720166984</c:v>
                </c:pt>
                <c:pt idx="312">
                  <c:v>-13.718151720166984</c:v>
                </c:pt>
                <c:pt idx="313">
                  <c:v>-12.278681445228163</c:v>
                </c:pt>
                <c:pt idx="314">
                  <c:v>-12.278681445228163</c:v>
                </c:pt>
                <c:pt idx="315">
                  <c:v>-12.278681445228163</c:v>
                </c:pt>
                <c:pt idx="316">
                  <c:v>-12.278681445228163</c:v>
                </c:pt>
                <c:pt idx="317">
                  <c:v>-12.278681445228163</c:v>
                </c:pt>
                <c:pt idx="318">
                  <c:v>-13.718151720166984</c:v>
                </c:pt>
                <c:pt idx="319">
                  <c:v>-13.718151720166984</c:v>
                </c:pt>
                <c:pt idx="320">
                  <c:v>-13.718151720166984</c:v>
                </c:pt>
                <c:pt idx="321">
                  <c:v>-13.718151720166984</c:v>
                </c:pt>
                <c:pt idx="322">
                  <c:v>-13.718151720166984</c:v>
                </c:pt>
                <c:pt idx="323">
                  <c:v>-12.278681445228163</c:v>
                </c:pt>
                <c:pt idx="324">
                  <c:v>-10.839211170289339</c:v>
                </c:pt>
                <c:pt idx="325">
                  <c:v>-10.839211170289339</c:v>
                </c:pt>
                <c:pt idx="326" formatCode="0.00">
                  <c:v>-10.839211170289339</c:v>
                </c:pt>
                <c:pt idx="327">
                  <c:v>-11.112710522527717</c:v>
                </c:pt>
                <c:pt idx="328">
                  <c:v>-11.328631063768531</c:v>
                </c:pt>
                <c:pt idx="329">
                  <c:v>-11.400604577515482</c:v>
                </c:pt>
                <c:pt idx="330">
                  <c:v>-10.997552900532607</c:v>
                </c:pt>
                <c:pt idx="331">
                  <c:v>-11.702893335252632</c:v>
                </c:pt>
                <c:pt idx="332">
                  <c:v>-11.789261551748954</c:v>
                </c:pt>
                <c:pt idx="333">
                  <c:v>-12.048366201237943</c:v>
                </c:pt>
                <c:pt idx="334">
                  <c:v>-11.616525118756298</c:v>
                </c:pt>
                <c:pt idx="335">
                  <c:v>-11.386209874766093</c:v>
                </c:pt>
                <c:pt idx="336">
                  <c:v>-10.047502519072978</c:v>
                </c:pt>
                <c:pt idx="337">
                  <c:v>-10.22023895206565</c:v>
                </c:pt>
                <c:pt idx="338">
                  <c:v>-10.335396574060743</c:v>
                </c:pt>
                <c:pt idx="339">
                  <c:v>-10.436159493306464</c:v>
                </c:pt>
                <c:pt idx="340">
                  <c:v>-10.925579386785659</c:v>
                </c:pt>
                <c:pt idx="341">
                  <c:v>-10.925579386785659</c:v>
                </c:pt>
                <c:pt idx="342">
                  <c:v>-10.508133007053413</c:v>
                </c:pt>
                <c:pt idx="343">
                  <c:v>-10.40737008780769</c:v>
                </c:pt>
                <c:pt idx="344">
                  <c:v>-10.321001871311356</c:v>
                </c:pt>
                <c:pt idx="345">
                  <c:v>-10.148265438318701</c:v>
                </c:pt>
                <c:pt idx="346">
                  <c:v>-9.7020296530876671</c:v>
                </c:pt>
                <c:pt idx="347" formatCode="0.00">
                  <c:v>-9.1262415431121369</c:v>
                </c:pt>
                <c:pt idx="348">
                  <c:v>-8.9678998128688683</c:v>
                </c:pt>
                <c:pt idx="349">
                  <c:v>-8.7375845688786491</c:v>
                </c:pt>
                <c:pt idx="350">
                  <c:v>-9.6012667338419444</c:v>
                </c:pt>
                <c:pt idx="351">
                  <c:v>-10.436159493306464</c:v>
                </c:pt>
                <c:pt idx="352">
                  <c:v>-10.522527709802802</c:v>
                </c:pt>
                <c:pt idx="353">
                  <c:v>-10.896789981286885</c:v>
                </c:pt>
                <c:pt idx="354">
                  <c:v>-10.796027062041178</c:v>
                </c:pt>
                <c:pt idx="355">
                  <c:v>-10.925579386785659</c:v>
                </c:pt>
                <c:pt idx="356">
                  <c:v>-10.594501223549733</c:v>
                </c:pt>
                <c:pt idx="357">
                  <c:v>-10.8823952785375</c:v>
                </c:pt>
                <c:pt idx="358">
                  <c:v>-11.875629768245288</c:v>
                </c:pt>
                <c:pt idx="359">
                  <c:v>-12.048366201237943</c:v>
                </c:pt>
                <c:pt idx="360">
                  <c:v>-11.774866848999565</c:v>
                </c:pt>
                <c:pt idx="361">
                  <c:v>-11.904419173744062</c:v>
                </c:pt>
                <c:pt idx="362">
                  <c:v>-11.51576219951059</c:v>
                </c:pt>
                <c:pt idx="363">
                  <c:v>-12.105945012235507</c:v>
                </c:pt>
                <c:pt idx="364">
                  <c:v>-12.552180797466542</c:v>
                </c:pt>
                <c:pt idx="365">
                  <c:v>-12.508996689218366</c:v>
                </c:pt>
                <c:pt idx="366">
                  <c:v>-11.746077443500793</c:v>
                </c:pt>
                <c:pt idx="367">
                  <c:v>-11.314236361019146</c:v>
                </c:pt>
                <c:pt idx="368">
                  <c:v>-11.357420469267305</c:v>
                </c:pt>
                <c:pt idx="369">
                  <c:v>-11.299841658269759</c:v>
                </c:pt>
                <c:pt idx="370" formatCode="0.00">
                  <c:v>-11.64531452425507</c:v>
                </c:pt>
                <c:pt idx="371">
                  <c:v>-11.112710522527717</c:v>
                </c:pt>
                <c:pt idx="372">
                  <c:v>-11.429393983014254</c:v>
                </c:pt>
                <c:pt idx="373">
                  <c:v>-10.580106520800348</c:v>
                </c:pt>
                <c:pt idx="374">
                  <c:v>-10.306607168561969</c:v>
                </c:pt>
                <c:pt idx="375">
                  <c:v>-10.133870735569312</c:v>
                </c:pt>
                <c:pt idx="376">
                  <c:v>-9.1550309486109089</c:v>
                </c:pt>
                <c:pt idx="377">
                  <c:v>-9.2270044623578595</c:v>
                </c:pt>
                <c:pt idx="378">
                  <c:v>-8.4352958111414988</c:v>
                </c:pt>
                <c:pt idx="379">
                  <c:v>-9.0254786238664142</c:v>
                </c:pt>
                <c:pt idx="380">
                  <c:v>-7.5284295379300437</c:v>
                </c:pt>
                <c:pt idx="381">
                  <c:v>-6.0889592629912199</c:v>
                </c:pt>
                <c:pt idx="382">
                  <c:v>-6.7367208867136981</c:v>
                </c:pt>
                <c:pt idx="383">
                  <c:v>-6.722326183964296</c:v>
                </c:pt>
                <c:pt idx="384">
                  <c:v>-5.9738016409961112</c:v>
                </c:pt>
                <c:pt idx="385">
                  <c:v>-6.04577515474306</c:v>
                </c:pt>
                <c:pt idx="386">
                  <c:v>-6.4056427234777589</c:v>
                </c:pt>
                <c:pt idx="387">
                  <c:v>-6.9958255362026742</c:v>
                </c:pt>
                <c:pt idx="388">
                  <c:v>-7.1685619691953457</c:v>
                </c:pt>
                <c:pt idx="389">
                  <c:v>-7.398877213185548</c:v>
                </c:pt>
                <c:pt idx="390">
                  <c:v>-7.1253778609471699</c:v>
                </c:pt>
                <c:pt idx="391" formatCode="0.00">
                  <c:v>-7.4708507269324969</c:v>
                </c:pt>
                <c:pt idx="392">
                  <c:v>-8.449690513890884</c:v>
                </c:pt>
                <c:pt idx="393">
                  <c:v>-8.6512163523823293</c:v>
                </c:pt>
                <c:pt idx="394">
                  <c:v>-8.449690513890884</c:v>
                </c:pt>
                <c:pt idx="395">
                  <c:v>-9.6012667338419444</c:v>
                </c:pt>
                <c:pt idx="396">
                  <c:v>-10.263423060313809</c:v>
                </c:pt>
                <c:pt idx="397">
                  <c:v>-9.5148985173456246</c:v>
                </c:pt>
                <c:pt idx="398">
                  <c:v>-8.9678998128688683</c:v>
                </c:pt>
                <c:pt idx="399">
                  <c:v>-8.9678998128688683</c:v>
                </c:pt>
                <c:pt idx="400">
                  <c:v>-8.6656110551317163</c:v>
                </c:pt>
                <c:pt idx="401">
                  <c:v>-8.2337699726500695</c:v>
                </c:pt>
                <c:pt idx="402">
                  <c:v>-8.3489275946451773</c:v>
                </c:pt>
                <c:pt idx="403">
                  <c:v>-9.2270044623578595</c:v>
                </c:pt>
                <c:pt idx="404">
                  <c:v>-9.1262415431121369</c:v>
                </c:pt>
                <c:pt idx="405">
                  <c:v>-9.3709514898517412</c:v>
                </c:pt>
                <c:pt idx="406">
                  <c:v>-9.1118468403627499</c:v>
                </c:pt>
                <c:pt idx="407">
                  <c:v>-9.0398733266158011</c:v>
                </c:pt>
                <c:pt idx="408">
                  <c:v>-9.6012667338419444</c:v>
                </c:pt>
                <c:pt idx="409">
                  <c:v>-8.6656110551317163</c:v>
                </c:pt>
                <c:pt idx="410">
                  <c:v>-9.2557938678566316</c:v>
                </c:pt>
                <c:pt idx="411">
                  <c:v>-9.7883978695840028</c:v>
                </c:pt>
                <c:pt idx="412">
                  <c:v>-9.097452137613363</c:v>
                </c:pt>
                <c:pt idx="413" formatCode="0.00">
                  <c:v>-8.4640852166402709</c:v>
                </c:pt>
                <c:pt idx="414">
                  <c:v>-8.5504534331366067</c:v>
                </c:pt>
                <c:pt idx="415">
                  <c:v>-10.234633654815035</c:v>
                </c:pt>
                <c:pt idx="416">
                  <c:v>-10.19144954656686</c:v>
                </c:pt>
                <c:pt idx="417">
                  <c:v>-9.457319706348061</c:v>
                </c:pt>
                <c:pt idx="418">
                  <c:v>-9.442925003598674</c:v>
                </c:pt>
                <c:pt idx="419">
                  <c:v>-9.802792572333388</c:v>
                </c:pt>
                <c:pt idx="420">
                  <c:v>-9.4717144090974479</c:v>
                </c:pt>
                <c:pt idx="421">
                  <c:v>-9.1118468403627499</c:v>
                </c:pt>
                <c:pt idx="422">
                  <c:v>-9.7740031668345999</c:v>
                </c:pt>
                <c:pt idx="423">
                  <c:v>-9.2126097596084726</c:v>
                </c:pt>
                <c:pt idx="424">
                  <c:v>-9.2413991651072465</c:v>
                </c:pt>
                <c:pt idx="425">
                  <c:v>-9.1118468403627499</c:v>
                </c:pt>
                <c:pt idx="426">
                  <c:v>-8.9966892183676421</c:v>
                </c:pt>
                <c:pt idx="427">
                  <c:v>-8.7663739743774389</c:v>
                </c:pt>
                <c:pt idx="428">
                  <c:v>-8.7375845688786491</c:v>
                </c:pt>
                <c:pt idx="429">
                  <c:v>-8.3201381891463893</c:v>
                </c:pt>
                <c:pt idx="430">
                  <c:v>-8.1905858644019087</c:v>
                </c:pt>
                <c:pt idx="431">
                  <c:v>-7.9602706204116913</c:v>
                </c:pt>
                <c:pt idx="432">
                  <c:v>-8.0034547286598503</c:v>
                </c:pt>
                <c:pt idx="433">
                  <c:v>-8.0034547286598503</c:v>
                </c:pt>
                <c:pt idx="434">
                  <c:v>-7.1973513746941196</c:v>
                </c:pt>
                <c:pt idx="435" formatCode="0.00">
                  <c:v>-6.5639844537210266</c:v>
                </c:pt>
                <c:pt idx="436">
                  <c:v>-6.5639844537210266</c:v>
                </c:pt>
                <c:pt idx="437">
                  <c:v>-6.9670361307039004</c:v>
                </c:pt>
                <c:pt idx="438">
                  <c:v>-7.1397725636965577</c:v>
                </c:pt>
                <c:pt idx="439">
                  <c:v>-7.6147977544263794</c:v>
                </c:pt>
                <c:pt idx="440">
                  <c:v>-7.2261407801928925</c:v>
                </c:pt>
                <c:pt idx="441">
                  <c:v>-7.4420613214337088</c:v>
                </c:pt>
                <c:pt idx="442">
                  <c:v>-7.8163235929178079</c:v>
                </c:pt>
                <c:pt idx="443">
                  <c:v>-8.1186123506549599</c:v>
                </c:pt>
                <c:pt idx="444">
                  <c:v>-7.8019288901684218</c:v>
                </c:pt>
                <c:pt idx="445">
                  <c:v>-7.1685619691953457</c:v>
                </c:pt>
                <c:pt idx="446">
                  <c:v>-8.061033539657414</c:v>
                </c:pt>
                <c:pt idx="447">
                  <c:v>-7.4564560241831117</c:v>
                </c:pt>
                <c:pt idx="448">
                  <c:v>-7.6723765654239262</c:v>
                </c:pt>
                <c:pt idx="449">
                  <c:v>-7.4420613214337088</c:v>
                </c:pt>
                <c:pt idx="450">
                  <c:v>-7.6579818626745402</c:v>
                </c:pt>
                <c:pt idx="451">
                  <c:v>-7.5716136461782035</c:v>
                </c:pt>
                <c:pt idx="452">
                  <c:v>-7.5284295379300437</c:v>
                </c:pt>
                <c:pt idx="453">
                  <c:v>-7.5716136461782035</c:v>
                </c:pt>
                <c:pt idx="454">
                  <c:v>-7.427666618684321</c:v>
                </c:pt>
                <c:pt idx="455">
                  <c:v>-7.0390096444508501</c:v>
                </c:pt>
                <c:pt idx="456" formatCode="0.00">
                  <c:v>-6.4488268317259347</c:v>
                </c:pt>
                <c:pt idx="457">
                  <c:v>-6.6215632647185902</c:v>
                </c:pt>
                <c:pt idx="458">
                  <c:v>-5.9881963437454981</c:v>
                </c:pt>
                <c:pt idx="459">
                  <c:v>-6.4344321289765318</c:v>
                </c:pt>
                <c:pt idx="460">
                  <c:v>-6.2473009932344894</c:v>
                </c:pt>
                <c:pt idx="461">
                  <c:v>-6.1177486684899929</c:v>
                </c:pt>
                <c:pt idx="462">
                  <c:v>-6.1609327767381687</c:v>
                </c:pt>
                <c:pt idx="463">
                  <c:v>-6.4200374262271449</c:v>
                </c:pt>
                <c:pt idx="464">
                  <c:v>-6.4920109399740937</c:v>
                </c:pt>
                <c:pt idx="465">
                  <c:v>-6.2760903987332624</c:v>
                </c:pt>
                <c:pt idx="466">
                  <c:v>-5.1389088815316057</c:v>
                </c:pt>
                <c:pt idx="467">
                  <c:v>-4.2464373110695224</c:v>
                </c:pt>
                <c:pt idx="468">
                  <c:v>-4.5199366633079006</c:v>
                </c:pt>
                <c:pt idx="469">
                  <c:v>-3.9297538505829843</c:v>
                </c:pt>
                <c:pt idx="470">
                  <c:v>-3.7282280120915559</c:v>
                </c:pt>
                <c:pt idx="471">
                  <c:v>-3.857780336836051</c:v>
                </c:pt>
                <c:pt idx="472">
                  <c:v>-3.1236504966172527</c:v>
                </c:pt>
                <c:pt idx="473">
                  <c:v>-2.9653087663739837</c:v>
                </c:pt>
                <c:pt idx="474">
                  <c:v>-1.425075572189437</c:v>
                </c:pt>
                <c:pt idx="475">
                  <c:v>-0.97883978695840335</c:v>
                </c:pt>
                <c:pt idx="476">
                  <c:v>-1.425075572189437</c:v>
                </c:pt>
                <c:pt idx="477">
                  <c:v>-2.3175471426515051</c:v>
                </c:pt>
                <c:pt idx="478">
                  <c:v>-1.7849431409241352</c:v>
                </c:pt>
                <c:pt idx="479" formatCode="0.00">
                  <c:v>-1.4826543831869838</c:v>
                </c:pt>
                <c:pt idx="480">
                  <c:v>-1.1659709227004458</c:v>
                </c:pt>
                <c:pt idx="481">
                  <c:v>-1.6841802216784287</c:v>
                </c:pt>
                <c:pt idx="482">
                  <c:v>-2.5766517921404963</c:v>
                </c:pt>
                <c:pt idx="483">
                  <c:v>-3.1380451993666387</c:v>
                </c:pt>
                <c:pt idx="484">
                  <c:v>-3.7570174175903284</c:v>
                </c:pt>
                <c:pt idx="485">
                  <c:v>-3.541096876349513</c:v>
                </c:pt>
                <c:pt idx="486">
                  <c:v>-4.404779041312791</c:v>
                </c:pt>
                <c:pt idx="487">
                  <c:v>-4.1888585000719756</c:v>
                </c:pt>
                <c:pt idx="488">
                  <c:v>-3.8289909313372776</c:v>
                </c:pt>
                <c:pt idx="489">
                  <c:v>-2.9797034691233701</c:v>
                </c:pt>
                <c:pt idx="490">
                  <c:v>-2.4758888728947737</c:v>
                </c:pt>
                <c:pt idx="491">
                  <c:v>-2.4902835756441606</c:v>
                </c:pt>
                <c:pt idx="492">
                  <c:v>-2.691809414135605</c:v>
                </c:pt>
                <c:pt idx="493">
                  <c:v>-2.7925723333813117</c:v>
                </c:pt>
                <c:pt idx="494">
                  <c:v>-3.0516769828703034</c:v>
                </c:pt>
                <c:pt idx="495">
                  <c:v>-3.1092557938678658</c:v>
                </c:pt>
                <c:pt idx="496">
                  <c:v>-2.9365193608751943</c:v>
                </c:pt>
                <c:pt idx="497">
                  <c:v>-3.0660716856196899</c:v>
                </c:pt>
                <c:pt idx="498">
                  <c:v>-3.3827551461062284</c:v>
                </c:pt>
                <c:pt idx="499" formatCode="0.00">
                  <c:v>-4.404779041312791</c:v>
                </c:pt>
                <c:pt idx="500">
                  <c:v>-5.081330070534043</c:v>
                </c:pt>
                <c:pt idx="501">
                  <c:v>-5.081330070534043</c:v>
                </c:pt>
                <c:pt idx="502">
                  <c:v>-3.6418597955952197</c:v>
                </c:pt>
                <c:pt idx="503">
                  <c:v>-3.6418597955952197</c:v>
                </c:pt>
                <c:pt idx="504">
                  <c:v>-3.6418597955952197</c:v>
                </c:pt>
                <c:pt idx="505">
                  <c:v>-3.6418597955952197</c:v>
                </c:pt>
                <c:pt idx="506">
                  <c:v>-3.6418597955952197</c:v>
                </c:pt>
                <c:pt idx="507">
                  <c:v>-3.6418597955952197</c:v>
                </c:pt>
                <c:pt idx="508">
                  <c:v>-3.6418597955952197</c:v>
                </c:pt>
                <c:pt idx="509">
                  <c:v>-3.6418597955952197</c:v>
                </c:pt>
                <c:pt idx="510">
                  <c:v>-3.6418597955952197</c:v>
                </c:pt>
                <c:pt idx="511">
                  <c:v>-3.6418597955952197</c:v>
                </c:pt>
                <c:pt idx="512">
                  <c:v>-2.2023895206563955</c:v>
                </c:pt>
                <c:pt idx="513">
                  <c:v>-2.2023895206563955</c:v>
                </c:pt>
                <c:pt idx="514">
                  <c:v>-2.2023895206563955</c:v>
                </c:pt>
                <c:pt idx="515">
                  <c:v>-2.2023895206563955</c:v>
                </c:pt>
                <c:pt idx="516">
                  <c:v>-2.2023895206563955</c:v>
                </c:pt>
                <c:pt idx="517">
                  <c:v>-0.76291924571757186</c:v>
                </c:pt>
                <c:pt idx="518">
                  <c:v>-2.2023895206563955</c:v>
                </c:pt>
                <c:pt idx="519">
                  <c:v>-2.2023895206563955</c:v>
                </c:pt>
                <c:pt idx="520">
                  <c:v>-2.2023895206563955</c:v>
                </c:pt>
                <c:pt idx="521" formatCode="0.00">
                  <c:v>-2.2023895206563955</c:v>
                </c:pt>
                <c:pt idx="522">
                  <c:v>-2.5622570893911094</c:v>
                </c:pt>
                <c:pt idx="523">
                  <c:v>-2.4039153591478404</c:v>
                </c:pt>
                <c:pt idx="524">
                  <c:v>-2.2167842234057824</c:v>
                </c:pt>
                <c:pt idx="525">
                  <c:v>-2.9077299553764209</c:v>
                </c:pt>
                <c:pt idx="526">
                  <c:v>-2.2023895206563955</c:v>
                </c:pt>
                <c:pt idx="527">
                  <c:v>-1.8425219519216978</c:v>
                </c:pt>
                <c:pt idx="528">
                  <c:v>-1.7561537354253618</c:v>
                </c:pt>
                <c:pt idx="529">
                  <c:v>-1.5402331941845462</c:v>
                </c:pt>
                <c:pt idx="530">
                  <c:v>-1.1515762199510591</c:v>
                </c:pt>
                <c:pt idx="531">
                  <c:v>-1.0076291924571767</c:v>
                </c:pt>
                <c:pt idx="532">
                  <c:v>-0.48941989347920967</c:v>
                </c:pt>
                <c:pt idx="533">
                  <c:v>-0.74852454296818527</c:v>
                </c:pt>
                <c:pt idx="534">
                  <c:v>-1.266733841946168</c:v>
                </c:pt>
                <c:pt idx="535">
                  <c:v>-1.3962861666906639</c:v>
                </c:pt>
                <c:pt idx="536">
                  <c:v>-2.5478623866417229</c:v>
                </c:pt>
                <c:pt idx="537">
                  <c:v>-3.2244134158629589</c:v>
                </c:pt>
                <c:pt idx="538">
                  <c:v>-3.0084928746221431</c:v>
                </c:pt>
                <c:pt idx="539">
                  <c:v>-3.2675975241111348</c:v>
                </c:pt>
                <c:pt idx="540">
                  <c:v>-3.3251763351086816</c:v>
                </c:pt>
                <c:pt idx="541">
                  <c:v>-4.4767525550597407</c:v>
                </c:pt>
                <c:pt idx="542" formatCode="0.00">
                  <c:v>-4.5631207715560764</c:v>
                </c:pt>
              </c:numCache>
            </c:numRef>
          </c:val>
          <c:smooth val="0"/>
        </c:ser>
        <c:ser>
          <c:idx val="3"/>
          <c:order val="3"/>
          <c:tx>
            <c:strRef>
              <c:f>'Currency Raw'!$N$1</c:f>
              <c:strCache>
                <c:ptCount val="1"/>
                <c:pt idx="0">
                  <c:v>Euro</c:v>
                </c:pt>
              </c:strCache>
            </c:strRef>
          </c:tx>
          <c:marker>
            <c:symbol val="none"/>
          </c:marker>
          <c:cat>
            <c:numRef>
              <c:f>'Currency Raw'!$J$2:$J$544</c:f>
              <c:numCache>
                <c:formatCode>m/d/yyyy</c:formatCode>
                <c:ptCount val="543"/>
                <c:pt idx="0">
                  <c:v>42460</c:v>
                </c:pt>
                <c:pt idx="1">
                  <c:v>42461</c:v>
                </c:pt>
                <c:pt idx="2">
                  <c:v>42464</c:v>
                </c:pt>
                <c:pt idx="3">
                  <c:v>42465</c:v>
                </c:pt>
                <c:pt idx="4">
                  <c:v>42466</c:v>
                </c:pt>
                <c:pt idx="5">
                  <c:v>42467</c:v>
                </c:pt>
                <c:pt idx="6">
                  <c:v>42468</c:v>
                </c:pt>
                <c:pt idx="7">
                  <c:v>42471</c:v>
                </c:pt>
                <c:pt idx="8">
                  <c:v>42472</c:v>
                </c:pt>
                <c:pt idx="9">
                  <c:v>42473</c:v>
                </c:pt>
                <c:pt idx="10">
                  <c:v>42474</c:v>
                </c:pt>
                <c:pt idx="11">
                  <c:v>42475</c:v>
                </c:pt>
                <c:pt idx="12">
                  <c:v>42478</c:v>
                </c:pt>
                <c:pt idx="13">
                  <c:v>42479</c:v>
                </c:pt>
                <c:pt idx="14">
                  <c:v>42480</c:v>
                </c:pt>
                <c:pt idx="15">
                  <c:v>42481</c:v>
                </c:pt>
                <c:pt idx="16">
                  <c:v>42482</c:v>
                </c:pt>
                <c:pt idx="17">
                  <c:v>42485</c:v>
                </c:pt>
                <c:pt idx="18">
                  <c:v>42486</c:v>
                </c:pt>
                <c:pt idx="19">
                  <c:v>42487</c:v>
                </c:pt>
                <c:pt idx="20">
                  <c:v>42488</c:v>
                </c:pt>
                <c:pt idx="21">
                  <c:v>42489</c:v>
                </c:pt>
                <c:pt idx="22">
                  <c:v>42492</c:v>
                </c:pt>
                <c:pt idx="23">
                  <c:v>42493</c:v>
                </c:pt>
                <c:pt idx="24">
                  <c:v>42494</c:v>
                </c:pt>
                <c:pt idx="25">
                  <c:v>42495</c:v>
                </c:pt>
                <c:pt idx="26">
                  <c:v>42496</c:v>
                </c:pt>
                <c:pt idx="27">
                  <c:v>42499</c:v>
                </c:pt>
                <c:pt idx="28">
                  <c:v>42500</c:v>
                </c:pt>
                <c:pt idx="29">
                  <c:v>42501</c:v>
                </c:pt>
                <c:pt idx="30">
                  <c:v>42502</c:v>
                </c:pt>
                <c:pt idx="31">
                  <c:v>42503</c:v>
                </c:pt>
                <c:pt idx="32">
                  <c:v>42506</c:v>
                </c:pt>
                <c:pt idx="33">
                  <c:v>42507</c:v>
                </c:pt>
                <c:pt idx="34">
                  <c:v>42508</c:v>
                </c:pt>
                <c:pt idx="35">
                  <c:v>42509</c:v>
                </c:pt>
                <c:pt idx="36">
                  <c:v>42510</c:v>
                </c:pt>
                <c:pt idx="37">
                  <c:v>42513</c:v>
                </c:pt>
                <c:pt idx="38">
                  <c:v>42514</c:v>
                </c:pt>
                <c:pt idx="39">
                  <c:v>42515</c:v>
                </c:pt>
                <c:pt idx="40">
                  <c:v>42516</c:v>
                </c:pt>
                <c:pt idx="41">
                  <c:v>42517</c:v>
                </c:pt>
                <c:pt idx="42">
                  <c:v>42520</c:v>
                </c:pt>
                <c:pt idx="43">
                  <c:v>42521</c:v>
                </c:pt>
                <c:pt idx="44">
                  <c:v>42522</c:v>
                </c:pt>
                <c:pt idx="45">
                  <c:v>42523</c:v>
                </c:pt>
                <c:pt idx="46">
                  <c:v>42524</c:v>
                </c:pt>
                <c:pt idx="47">
                  <c:v>42527</c:v>
                </c:pt>
                <c:pt idx="48">
                  <c:v>42528</c:v>
                </c:pt>
                <c:pt idx="49">
                  <c:v>42529</c:v>
                </c:pt>
                <c:pt idx="50">
                  <c:v>42530</c:v>
                </c:pt>
                <c:pt idx="51">
                  <c:v>42531</c:v>
                </c:pt>
                <c:pt idx="52">
                  <c:v>42534</c:v>
                </c:pt>
                <c:pt idx="53">
                  <c:v>42535</c:v>
                </c:pt>
                <c:pt idx="54">
                  <c:v>42536</c:v>
                </c:pt>
                <c:pt idx="55">
                  <c:v>42537</c:v>
                </c:pt>
                <c:pt idx="56">
                  <c:v>42538</c:v>
                </c:pt>
                <c:pt idx="57">
                  <c:v>42541</c:v>
                </c:pt>
                <c:pt idx="58">
                  <c:v>42542</c:v>
                </c:pt>
                <c:pt idx="59">
                  <c:v>42543</c:v>
                </c:pt>
                <c:pt idx="60">
                  <c:v>42544</c:v>
                </c:pt>
                <c:pt idx="61">
                  <c:v>42545</c:v>
                </c:pt>
                <c:pt idx="62">
                  <c:v>42548</c:v>
                </c:pt>
                <c:pt idx="63">
                  <c:v>42549</c:v>
                </c:pt>
                <c:pt idx="64">
                  <c:v>42550</c:v>
                </c:pt>
                <c:pt idx="65">
                  <c:v>42551</c:v>
                </c:pt>
                <c:pt idx="66">
                  <c:v>42552</c:v>
                </c:pt>
                <c:pt idx="67">
                  <c:v>42555</c:v>
                </c:pt>
                <c:pt idx="68">
                  <c:v>42556</c:v>
                </c:pt>
                <c:pt idx="69">
                  <c:v>42557</c:v>
                </c:pt>
                <c:pt idx="70">
                  <c:v>42558</c:v>
                </c:pt>
                <c:pt idx="71">
                  <c:v>42559</c:v>
                </c:pt>
                <c:pt idx="72">
                  <c:v>42562</c:v>
                </c:pt>
                <c:pt idx="73">
                  <c:v>42563</c:v>
                </c:pt>
                <c:pt idx="74">
                  <c:v>42564</c:v>
                </c:pt>
                <c:pt idx="75">
                  <c:v>42565</c:v>
                </c:pt>
                <c:pt idx="76">
                  <c:v>42566</c:v>
                </c:pt>
                <c:pt idx="77">
                  <c:v>42569</c:v>
                </c:pt>
                <c:pt idx="78">
                  <c:v>42570</c:v>
                </c:pt>
                <c:pt idx="79">
                  <c:v>42571</c:v>
                </c:pt>
                <c:pt idx="80">
                  <c:v>42572</c:v>
                </c:pt>
                <c:pt idx="81">
                  <c:v>42573</c:v>
                </c:pt>
                <c:pt idx="82">
                  <c:v>42576</c:v>
                </c:pt>
                <c:pt idx="83">
                  <c:v>42577</c:v>
                </c:pt>
                <c:pt idx="84">
                  <c:v>42578</c:v>
                </c:pt>
                <c:pt idx="85">
                  <c:v>42579</c:v>
                </c:pt>
                <c:pt idx="86">
                  <c:v>42580</c:v>
                </c:pt>
                <c:pt idx="87">
                  <c:v>42583</c:v>
                </c:pt>
                <c:pt idx="88">
                  <c:v>42584</c:v>
                </c:pt>
                <c:pt idx="89">
                  <c:v>42585</c:v>
                </c:pt>
                <c:pt idx="90">
                  <c:v>42586</c:v>
                </c:pt>
                <c:pt idx="91">
                  <c:v>42587</c:v>
                </c:pt>
                <c:pt idx="92">
                  <c:v>42590</c:v>
                </c:pt>
                <c:pt idx="93">
                  <c:v>42591</c:v>
                </c:pt>
                <c:pt idx="94">
                  <c:v>42592</c:v>
                </c:pt>
                <c:pt idx="95">
                  <c:v>42593</c:v>
                </c:pt>
                <c:pt idx="96">
                  <c:v>42594</c:v>
                </c:pt>
                <c:pt idx="97">
                  <c:v>42597</c:v>
                </c:pt>
                <c:pt idx="98">
                  <c:v>42598</c:v>
                </c:pt>
                <c:pt idx="99">
                  <c:v>42599</c:v>
                </c:pt>
                <c:pt idx="100">
                  <c:v>42600</c:v>
                </c:pt>
                <c:pt idx="101">
                  <c:v>42601</c:v>
                </c:pt>
                <c:pt idx="102">
                  <c:v>42604</c:v>
                </c:pt>
                <c:pt idx="103">
                  <c:v>42605</c:v>
                </c:pt>
                <c:pt idx="104">
                  <c:v>42606</c:v>
                </c:pt>
                <c:pt idx="105">
                  <c:v>42607</c:v>
                </c:pt>
                <c:pt idx="106">
                  <c:v>42608</c:v>
                </c:pt>
                <c:pt idx="107">
                  <c:v>42611</c:v>
                </c:pt>
                <c:pt idx="108">
                  <c:v>42612</c:v>
                </c:pt>
                <c:pt idx="109">
                  <c:v>42613</c:v>
                </c:pt>
                <c:pt idx="110">
                  <c:v>42614</c:v>
                </c:pt>
                <c:pt idx="111">
                  <c:v>42615</c:v>
                </c:pt>
                <c:pt idx="112">
                  <c:v>42618</c:v>
                </c:pt>
                <c:pt idx="113">
                  <c:v>42619</c:v>
                </c:pt>
                <c:pt idx="114">
                  <c:v>42620</c:v>
                </c:pt>
                <c:pt idx="115">
                  <c:v>42621</c:v>
                </c:pt>
                <c:pt idx="116">
                  <c:v>42622</c:v>
                </c:pt>
                <c:pt idx="117">
                  <c:v>42625</c:v>
                </c:pt>
                <c:pt idx="118">
                  <c:v>42626</c:v>
                </c:pt>
                <c:pt idx="119">
                  <c:v>42627</c:v>
                </c:pt>
                <c:pt idx="120">
                  <c:v>42628</c:v>
                </c:pt>
                <c:pt idx="121">
                  <c:v>42629</c:v>
                </c:pt>
                <c:pt idx="122">
                  <c:v>42632</c:v>
                </c:pt>
                <c:pt idx="123">
                  <c:v>42633</c:v>
                </c:pt>
                <c:pt idx="124">
                  <c:v>42634</c:v>
                </c:pt>
                <c:pt idx="125">
                  <c:v>42635</c:v>
                </c:pt>
                <c:pt idx="126">
                  <c:v>42636</c:v>
                </c:pt>
                <c:pt idx="127">
                  <c:v>42639</c:v>
                </c:pt>
                <c:pt idx="128">
                  <c:v>42640</c:v>
                </c:pt>
                <c:pt idx="129">
                  <c:v>42641</c:v>
                </c:pt>
                <c:pt idx="130">
                  <c:v>42642</c:v>
                </c:pt>
                <c:pt idx="131">
                  <c:v>42643</c:v>
                </c:pt>
                <c:pt idx="132">
                  <c:v>42646</c:v>
                </c:pt>
                <c:pt idx="133">
                  <c:v>42647</c:v>
                </c:pt>
                <c:pt idx="134">
                  <c:v>42648</c:v>
                </c:pt>
                <c:pt idx="135">
                  <c:v>42649</c:v>
                </c:pt>
                <c:pt idx="136">
                  <c:v>42650</c:v>
                </c:pt>
                <c:pt idx="137">
                  <c:v>42653</c:v>
                </c:pt>
                <c:pt idx="138">
                  <c:v>42654</c:v>
                </c:pt>
                <c:pt idx="139">
                  <c:v>42655</c:v>
                </c:pt>
                <c:pt idx="140">
                  <c:v>42656</c:v>
                </c:pt>
                <c:pt idx="141">
                  <c:v>42657</c:v>
                </c:pt>
                <c:pt idx="142">
                  <c:v>42660</c:v>
                </c:pt>
                <c:pt idx="143">
                  <c:v>42661</c:v>
                </c:pt>
                <c:pt idx="144">
                  <c:v>42662</c:v>
                </c:pt>
                <c:pt idx="145">
                  <c:v>42663</c:v>
                </c:pt>
                <c:pt idx="146">
                  <c:v>42664</c:v>
                </c:pt>
                <c:pt idx="147">
                  <c:v>42667</c:v>
                </c:pt>
                <c:pt idx="148">
                  <c:v>42668</c:v>
                </c:pt>
                <c:pt idx="149">
                  <c:v>42669</c:v>
                </c:pt>
                <c:pt idx="150">
                  <c:v>42670</c:v>
                </c:pt>
                <c:pt idx="151">
                  <c:v>42671</c:v>
                </c:pt>
                <c:pt idx="152">
                  <c:v>42674</c:v>
                </c:pt>
                <c:pt idx="153">
                  <c:v>42675</c:v>
                </c:pt>
                <c:pt idx="154">
                  <c:v>42676</c:v>
                </c:pt>
                <c:pt idx="155">
                  <c:v>42677</c:v>
                </c:pt>
                <c:pt idx="156">
                  <c:v>42678</c:v>
                </c:pt>
                <c:pt idx="157">
                  <c:v>42681</c:v>
                </c:pt>
                <c:pt idx="158">
                  <c:v>42682</c:v>
                </c:pt>
                <c:pt idx="159">
                  <c:v>42683</c:v>
                </c:pt>
                <c:pt idx="160">
                  <c:v>42684</c:v>
                </c:pt>
                <c:pt idx="161">
                  <c:v>42685</c:v>
                </c:pt>
                <c:pt idx="162">
                  <c:v>42688</c:v>
                </c:pt>
                <c:pt idx="163">
                  <c:v>42689</c:v>
                </c:pt>
                <c:pt idx="164">
                  <c:v>42690</c:v>
                </c:pt>
                <c:pt idx="165">
                  <c:v>42691</c:v>
                </c:pt>
                <c:pt idx="166">
                  <c:v>42692</c:v>
                </c:pt>
                <c:pt idx="167">
                  <c:v>42695</c:v>
                </c:pt>
                <c:pt idx="168">
                  <c:v>42696</c:v>
                </c:pt>
                <c:pt idx="169">
                  <c:v>42697</c:v>
                </c:pt>
                <c:pt idx="170">
                  <c:v>42698</c:v>
                </c:pt>
                <c:pt idx="171">
                  <c:v>42699</c:v>
                </c:pt>
                <c:pt idx="172">
                  <c:v>42702</c:v>
                </c:pt>
                <c:pt idx="173">
                  <c:v>42703</c:v>
                </c:pt>
                <c:pt idx="174">
                  <c:v>42704</c:v>
                </c:pt>
                <c:pt idx="175">
                  <c:v>42705</c:v>
                </c:pt>
                <c:pt idx="176">
                  <c:v>42706</c:v>
                </c:pt>
                <c:pt idx="177">
                  <c:v>42709</c:v>
                </c:pt>
                <c:pt idx="178">
                  <c:v>42710</c:v>
                </c:pt>
                <c:pt idx="179">
                  <c:v>42711</c:v>
                </c:pt>
                <c:pt idx="180">
                  <c:v>42712</c:v>
                </c:pt>
                <c:pt idx="181">
                  <c:v>42713</c:v>
                </c:pt>
                <c:pt idx="182">
                  <c:v>42716</c:v>
                </c:pt>
                <c:pt idx="183">
                  <c:v>42717</c:v>
                </c:pt>
                <c:pt idx="184">
                  <c:v>42718</c:v>
                </c:pt>
                <c:pt idx="185">
                  <c:v>42719</c:v>
                </c:pt>
                <c:pt idx="186">
                  <c:v>42720</c:v>
                </c:pt>
                <c:pt idx="187">
                  <c:v>42723</c:v>
                </c:pt>
                <c:pt idx="188">
                  <c:v>42724</c:v>
                </c:pt>
                <c:pt idx="189">
                  <c:v>42725</c:v>
                </c:pt>
                <c:pt idx="190">
                  <c:v>42726</c:v>
                </c:pt>
                <c:pt idx="191">
                  <c:v>42727</c:v>
                </c:pt>
                <c:pt idx="192">
                  <c:v>42730</c:v>
                </c:pt>
                <c:pt idx="193">
                  <c:v>42731</c:v>
                </c:pt>
                <c:pt idx="194">
                  <c:v>42732</c:v>
                </c:pt>
                <c:pt idx="195">
                  <c:v>42733</c:v>
                </c:pt>
                <c:pt idx="196">
                  <c:v>42734</c:v>
                </c:pt>
                <c:pt idx="197">
                  <c:v>42737</c:v>
                </c:pt>
                <c:pt idx="198">
                  <c:v>42738</c:v>
                </c:pt>
                <c:pt idx="199">
                  <c:v>42739</c:v>
                </c:pt>
                <c:pt idx="200">
                  <c:v>42740</c:v>
                </c:pt>
                <c:pt idx="201">
                  <c:v>42741</c:v>
                </c:pt>
                <c:pt idx="202">
                  <c:v>42744</c:v>
                </c:pt>
                <c:pt idx="203">
                  <c:v>42745</c:v>
                </c:pt>
                <c:pt idx="204">
                  <c:v>42746</c:v>
                </c:pt>
                <c:pt idx="205">
                  <c:v>42747</c:v>
                </c:pt>
                <c:pt idx="206">
                  <c:v>42748</c:v>
                </c:pt>
                <c:pt idx="207">
                  <c:v>42751</c:v>
                </c:pt>
                <c:pt idx="208">
                  <c:v>42752</c:v>
                </c:pt>
                <c:pt idx="209">
                  <c:v>42753</c:v>
                </c:pt>
                <c:pt idx="210">
                  <c:v>42754</c:v>
                </c:pt>
                <c:pt idx="211">
                  <c:v>42755</c:v>
                </c:pt>
                <c:pt idx="212">
                  <c:v>42758</c:v>
                </c:pt>
                <c:pt idx="213">
                  <c:v>42759</c:v>
                </c:pt>
                <c:pt idx="214">
                  <c:v>42760</c:v>
                </c:pt>
                <c:pt idx="215">
                  <c:v>42761</c:v>
                </c:pt>
                <c:pt idx="216">
                  <c:v>42762</c:v>
                </c:pt>
                <c:pt idx="217">
                  <c:v>42765</c:v>
                </c:pt>
                <c:pt idx="218">
                  <c:v>42766</c:v>
                </c:pt>
                <c:pt idx="219">
                  <c:v>42767</c:v>
                </c:pt>
                <c:pt idx="220">
                  <c:v>42768</c:v>
                </c:pt>
                <c:pt idx="221">
                  <c:v>42769</c:v>
                </c:pt>
                <c:pt idx="222">
                  <c:v>42772</c:v>
                </c:pt>
                <c:pt idx="223">
                  <c:v>42773</c:v>
                </c:pt>
                <c:pt idx="224">
                  <c:v>42774</c:v>
                </c:pt>
                <c:pt idx="225">
                  <c:v>42775</c:v>
                </c:pt>
                <c:pt idx="226">
                  <c:v>42776</c:v>
                </c:pt>
                <c:pt idx="227">
                  <c:v>42779</c:v>
                </c:pt>
                <c:pt idx="228">
                  <c:v>42780</c:v>
                </c:pt>
                <c:pt idx="229">
                  <c:v>42781</c:v>
                </c:pt>
                <c:pt idx="230">
                  <c:v>42782</c:v>
                </c:pt>
                <c:pt idx="231">
                  <c:v>42783</c:v>
                </c:pt>
                <c:pt idx="232">
                  <c:v>42786</c:v>
                </c:pt>
                <c:pt idx="233">
                  <c:v>42787</c:v>
                </c:pt>
                <c:pt idx="234">
                  <c:v>42788</c:v>
                </c:pt>
                <c:pt idx="235">
                  <c:v>42789</c:v>
                </c:pt>
                <c:pt idx="236">
                  <c:v>42790</c:v>
                </c:pt>
                <c:pt idx="237">
                  <c:v>42793</c:v>
                </c:pt>
                <c:pt idx="238">
                  <c:v>42794</c:v>
                </c:pt>
                <c:pt idx="239">
                  <c:v>42795</c:v>
                </c:pt>
                <c:pt idx="240">
                  <c:v>42796</c:v>
                </c:pt>
                <c:pt idx="241">
                  <c:v>42797</c:v>
                </c:pt>
                <c:pt idx="242">
                  <c:v>42800</c:v>
                </c:pt>
                <c:pt idx="243">
                  <c:v>42801</c:v>
                </c:pt>
                <c:pt idx="244">
                  <c:v>42802</c:v>
                </c:pt>
                <c:pt idx="245">
                  <c:v>42803</c:v>
                </c:pt>
                <c:pt idx="246">
                  <c:v>42804</c:v>
                </c:pt>
                <c:pt idx="247">
                  <c:v>42807</c:v>
                </c:pt>
                <c:pt idx="248">
                  <c:v>42808</c:v>
                </c:pt>
                <c:pt idx="249">
                  <c:v>42809</c:v>
                </c:pt>
                <c:pt idx="250">
                  <c:v>42810</c:v>
                </c:pt>
                <c:pt idx="251">
                  <c:v>42811</c:v>
                </c:pt>
                <c:pt idx="252">
                  <c:v>42814</c:v>
                </c:pt>
                <c:pt idx="253">
                  <c:v>42815</c:v>
                </c:pt>
                <c:pt idx="254">
                  <c:v>42816</c:v>
                </c:pt>
                <c:pt idx="255">
                  <c:v>42817</c:v>
                </c:pt>
                <c:pt idx="256">
                  <c:v>42818</c:v>
                </c:pt>
                <c:pt idx="257">
                  <c:v>42821</c:v>
                </c:pt>
                <c:pt idx="258">
                  <c:v>42822</c:v>
                </c:pt>
                <c:pt idx="259">
                  <c:v>42823</c:v>
                </c:pt>
                <c:pt idx="260">
                  <c:v>42824</c:v>
                </c:pt>
                <c:pt idx="261">
                  <c:v>42825</c:v>
                </c:pt>
                <c:pt idx="262">
                  <c:v>42828</c:v>
                </c:pt>
                <c:pt idx="263">
                  <c:v>42829</c:v>
                </c:pt>
                <c:pt idx="264">
                  <c:v>42830</c:v>
                </c:pt>
                <c:pt idx="265">
                  <c:v>42831</c:v>
                </c:pt>
                <c:pt idx="266">
                  <c:v>42832</c:v>
                </c:pt>
                <c:pt idx="267">
                  <c:v>42835</c:v>
                </c:pt>
                <c:pt idx="268">
                  <c:v>42836</c:v>
                </c:pt>
                <c:pt idx="269">
                  <c:v>42837</c:v>
                </c:pt>
                <c:pt idx="270">
                  <c:v>42838</c:v>
                </c:pt>
                <c:pt idx="271">
                  <c:v>42839</c:v>
                </c:pt>
                <c:pt idx="272">
                  <c:v>42842</c:v>
                </c:pt>
                <c:pt idx="273">
                  <c:v>42843</c:v>
                </c:pt>
                <c:pt idx="274">
                  <c:v>42844</c:v>
                </c:pt>
                <c:pt idx="275">
                  <c:v>42845</c:v>
                </c:pt>
                <c:pt idx="276">
                  <c:v>42846</c:v>
                </c:pt>
                <c:pt idx="277">
                  <c:v>42849</c:v>
                </c:pt>
                <c:pt idx="278">
                  <c:v>42850</c:v>
                </c:pt>
                <c:pt idx="279">
                  <c:v>42851</c:v>
                </c:pt>
                <c:pt idx="280">
                  <c:v>42852</c:v>
                </c:pt>
                <c:pt idx="281">
                  <c:v>42853</c:v>
                </c:pt>
                <c:pt idx="282">
                  <c:v>42856</c:v>
                </c:pt>
                <c:pt idx="283">
                  <c:v>42857</c:v>
                </c:pt>
                <c:pt idx="284">
                  <c:v>42858</c:v>
                </c:pt>
                <c:pt idx="285">
                  <c:v>42859</c:v>
                </c:pt>
                <c:pt idx="286">
                  <c:v>42860</c:v>
                </c:pt>
                <c:pt idx="287">
                  <c:v>42863</c:v>
                </c:pt>
                <c:pt idx="288">
                  <c:v>42864</c:v>
                </c:pt>
                <c:pt idx="289">
                  <c:v>42865</c:v>
                </c:pt>
                <c:pt idx="290">
                  <c:v>42866</c:v>
                </c:pt>
                <c:pt idx="291">
                  <c:v>42867</c:v>
                </c:pt>
                <c:pt idx="292">
                  <c:v>42870</c:v>
                </c:pt>
                <c:pt idx="293">
                  <c:v>42871</c:v>
                </c:pt>
                <c:pt idx="294">
                  <c:v>42872</c:v>
                </c:pt>
                <c:pt idx="295">
                  <c:v>42873</c:v>
                </c:pt>
                <c:pt idx="296">
                  <c:v>42874</c:v>
                </c:pt>
                <c:pt idx="297">
                  <c:v>42877</c:v>
                </c:pt>
                <c:pt idx="298">
                  <c:v>42878</c:v>
                </c:pt>
                <c:pt idx="299">
                  <c:v>42879</c:v>
                </c:pt>
                <c:pt idx="300">
                  <c:v>42880</c:v>
                </c:pt>
                <c:pt idx="301">
                  <c:v>42881</c:v>
                </c:pt>
                <c:pt idx="302">
                  <c:v>42884</c:v>
                </c:pt>
                <c:pt idx="303">
                  <c:v>42885</c:v>
                </c:pt>
                <c:pt idx="304">
                  <c:v>42886</c:v>
                </c:pt>
                <c:pt idx="305">
                  <c:v>42887</c:v>
                </c:pt>
                <c:pt idx="306">
                  <c:v>42888</c:v>
                </c:pt>
                <c:pt idx="307">
                  <c:v>42891</c:v>
                </c:pt>
                <c:pt idx="308">
                  <c:v>42892</c:v>
                </c:pt>
                <c:pt idx="309">
                  <c:v>42893</c:v>
                </c:pt>
                <c:pt idx="310">
                  <c:v>42894</c:v>
                </c:pt>
                <c:pt idx="311">
                  <c:v>42895</c:v>
                </c:pt>
                <c:pt idx="312">
                  <c:v>42898</c:v>
                </c:pt>
                <c:pt idx="313">
                  <c:v>42899</c:v>
                </c:pt>
                <c:pt idx="314">
                  <c:v>42900</c:v>
                </c:pt>
                <c:pt idx="315">
                  <c:v>42901</c:v>
                </c:pt>
                <c:pt idx="316">
                  <c:v>42902</c:v>
                </c:pt>
                <c:pt idx="317">
                  <c:v>42905</c:v>
                </c:pt>
                <c:pt idx="318">
                  <c:v>42906</c:v>
                </c:pt>
                <c:pt idx="319">
                  <c:v>42907</c:v>
                </c:pt>
                <c:pt idx="320">
                  <c:v>42908</c:v>
                </c:pt>
                <c:pt idx="321">
                  <c:v>42909</c:v>
                </c:pt>
                <c:pt idx="322">
                  <c:v>42912</c:v>
                </c:pt>
                <c:pt idx="323">
                  <c:v>42913</c:v>
                </c:pt>
                <c:pt idx="324">
                  <c:v>42914</c:v>
                </c:pt>
                <c:pt idx="325">
                  <c:v>42915</c:v>
                </c:pt>
                <c:pt idx="326">
                  <c:v>42916</c:v>
                </c:pt>
                <c:pt idx="327">
                  <c:v>42919</c:v>
                </c:pt>
                <c:pt idx="328">
                  <c:v>42920</c:v>
                </c:pt>
                <c:pt idx="329">
                  <c:v>42921</c:v>
                </c:pt>
                <c:pt idx="330">
                  <c:v>42922</c:v>
                </c:pt>
                <c:pt idx="331">
                  <c:v>42923</c:v>
                </c:pt>
                <c:pt idx="332">
                  <c:v>42926</c:v>
                </c:pt>
                <c:pt idx="333">
                  <c:v>42927</c:v>
                </c:pt>
                <c:pt idx="334">
                  <c:v>42928</c:v>
                </c:pt>
                <c:pt idx="335">
                  <c:v>42929</c:v>
                </c:pt>
                <c:pt idx="336">
                  <c:v>42930</c:v>
                </c:pt>
                <c:pt idx="337">
                  <c:v>42933</c:v>
                </c:pt>
                <c:pt idx="338">
                  <c:v>42934</c:v>
                </c:pt>
                <c:pt idx="339">
                  <c:v>42935</c:v>
                </c:pt>
                <c:pt idx="340">
                  <c:v>42936</c:v>
                </c:pt>
                <c:pt idx="341">
                  <c:v>42937</c:v>
                </c:pt>
                <c:pt idx="342">
                  <c:v>42940</c:v>
                </c:pt>
                <c:pt idx="343">
                  <c:v>42941</c:v>
                </c:pt>
                <c:pt idx="344">
                  <c:v>42942</c:v>
                </c:pt>
                <c:pt idx="345">
                  <c:v>42943</c:v>
                </c:pt>
                <c:pt idx="346">
                  <c:v>42944</c:v>
                </c:pt>
                <c:pt idx="347">
                  <c:v>42947</c:v>
                </c:pt>
                <c:pt idx="348">
                  <c:v>42948</c:v>
                </c:pt>
                <c:pt idx="349">
                  <c:v>42949</c:v>
                </c:pt>
                <c:pt idx="350">
                  <c:v>42950</c:v>
                </c:pt>
                <c:pt idx="351">
                  <c:v>42951</c:v>
                </c:pt>
                <c:pt idx="352">
                  <c:v>42954</c:v>
                </c:pt>
                <c:pt idx="353">
                  <c:v>42955</c:v>
                </c:pt>
                <c:pt idx="354">
                  <c:v>42956</c:v>
                </c:pt>
                <c:pt idx="355">
                  <c:v>42957</c:v>
                </c:pt>
                <c:pt idx="356">
                  <c:v>42958</c:v>
                </c:pt>
                <c:pt idx="357">
                  <c:v>42961</c:v>
                </c:pt>
                <c:pt idx="358">
                  <c:v>42962</c:v>
                </c:pt>
                <c:pt idx="359">
                  <c:v>42963</c:v>
                </c:pt>
                <c:pt idx="360">
                  <c:v>42964</c:v>
                </c:pt>
                <c:pt idx="361">
                  <c:v>42965</c:v>
                </c:pt>
                <c:pt idx="362">
                  <c:v>42968</c:v>
                </c:pt>
                <c:pt idx="363">
                  <c:v>42969</c:v>
                </c:pt>
                <c:pt idx="364">
                  <c:v>42970</c:v>
                </c:pt>
                <c:pt idx="365">
                  <c:v>42971</c:v>
                </c:pt>
                <c:pt idx="366">
                  <c:v>42972</c:v>
                </c:pt>
                <c:pt idx="367">
                  <c:v>42975</c:v>
                </c:pt>
                <c:pt idx="368">
                  <c:v>42976</c:v>
                </c:pt>
                <c:pt idx="369">
                  <c:v>42977</c:v>
                </c:pt>
                <c:pt idx="370">
                  <c:v>42978</c:v>
                </c:pt>
                <c:pt idx="371">
                  <c:v>42979</c:v>
                </c:pt>
                <c:pt idx="372">
                  <c:v>42982</c:v>
                </c:pt>
                <c:pt idx="373">
                  <c:v>42983</c:v>
                </c:pt>
                <c:pt idx="374">
                  <c:v>42984</c:v>
                </c:pt>
                <c:pt idx="375">
                  <c:v>42985</c:v>
                </c:pt>
                <c:pt idx="376">
                  <c:v>42986</c:v>
                </c:pt>
                <c:pt idx="377">
                  <c:v>42989</c:v>
                </c:pt>
                <c:pt idx="378">
                  <c:v>42990</c:v>
                </c:pt>
                <c:pt idx="379">
                  <c:v>42991</c:v>
                </c:pt>
                <c:pt idx="380">
                  <c:v>42992</c:v>
                </c:pt>
                <c:pt idx="381">
                  <c:v>42993</c:v>
                </c:pt>
                <c:pt idx="382">
                  <c:v>42996</c:v>
                </c:pt>
                <c:pt idx="383">
                  <c:v>42997</c:v>
                </c:pt>
                <c:pt idx="384">
                  <c:v>42998</c:v>
                </c:pt>
                <c:pt idx="385">
                  <c:v>42999</c:v>
                </c:pt>
                <c:pt idx="386">
                  <c:v>43000</c:v>
                </c:pt>
                <c:pt idx="387">
                  <c:v>43003</c:v>
                </c:pt>
                <c:pt idx="388">
                  <c:v>43004</c:v>
                </c:pt>
                <c:pt idx="389">
                  <c:v>43005</c:v>
                </c:pt>
                <c:pt idx="390">
                  <c:v>43006</c:v>
                </c:pt>
                <c:pt idx="391">
                  <c:v>43007</c:v>
                </c:pt>
                <c:pt idx="392">
                  <c:v>43010</c:v>
                </c:pt>
                <c:pt idx="393">
                  <c:v>43011</c:v>
                </c:pt>
                <c:pt idx="394">
                  <c:v>43012</c:v>
                </c:pt>
                <c:pt idx="395">
                  <c:v>43013</c:v>
                </c:pt>
                <c:pt idx="396">
                  <c:v>43014</c:v>
                </c:pt>
                <c:pt idx="397">
                  <c:v>43017</c:v>
                </c:pt>
                <c:pt idx="398">
                  <c:v>43018</c:v>
                </c:pt>
                <c:pt idx="399">
                  <c:v>43019</c:v>
                </c:pt>
                <c:pt idx="400">
                  <c:v>43020</c:v>
                </c:pt>
                <c:pt idx="401">
                  <c:v>43021</c:v>
                </c:pt>
                <c:pt idx="402">
                  <c:v>43024</c:v>
                </c:pt>
                <c:pt idx="403">
                  <c:v>43025</c:v>
                </c:pt>
                <c:pt idx="404">
                  <c:v>43026</c:v>
                </c:pt>
                <c:pt idx="405">
                  <c:v>43027</c:v>
                </c:pt>
                <c:pt idx="406">
                  <c:v>43028</c:v>
                </c:pt>
                <c:pt idx="407">
                  <c:v>43031</c:v>
                </c:pt>
                <c:pt idx="408">
                  <c:v>43032</c:v>
                </c:pt>
                <c:pt idx="409">
                  <c:v>43033</c:v>
                </c:pt>
                <c:pt idx="410">
                  <c:v>43034</c:v>
                </c:pt>
                <c:pt idx="411">
                  <c:v>43035</c:v>
                </c:pt>
                <c:pt idx="412">
                  <c:v>43038</c:v>
                </c:pt>
                <c:pt idx="413">
                  <c:v>43039</c:v>
                </c:pt>
                <c:pt idx="414">
                  <c:v>43040</c:v>
                </c:pt>
                <c:pt idx="415">
                  <c:v>43041</c:v>
                </c:pt>
                <c:pt idx="416">
                  <c:v>43042</c:v>
                </c:pt>
                <c:pt idx="417">
                  <c:v>43045</c:v>
                </c:pt>
                <c:pt idx="418">
                  <c:v>43046</c:v>
                </c:pt>
                <c:pt idx="419">
                  <c:v>43047</c:v>
                </c:pt>
                <c:pt idx="420">
                  <c:v>43048</c:v>
                </c:pt>
                <c:pt idx="421">
                  <c:v>43049</c:v>
                </c:pt>
                <c:pt idx="422">
                  <c:v>43052</c:v>
                </c:pt>
                <c:pt idx="423">
                  <c:v>43053</c:v>
                </c:pt>
                <c:pt idx="424">
                  <c:v>43054</c:v>
                </c:pt>
                <c:pt idx="425">
                  <c:v>43055</c:v>
                </c:pt>
                <c:pt idx="426">
                  <c:v>43056</c:v>
                </c:pt>
                <c:pt idx="427">
                  <c:v>43059</c:v>
                </c:pt>
                <c:pt idx="428">
                  <c:v>43060</c:v>
                </c:pt>
                <c:pt idx="429">
                  <c:v>43061</c:v>
                </c:pt>
                <c:pt idx="430">
                  <c:v>43062</c:v>
                </c:pt>
                <c:pt idx="431">
                  <c:v>43063</c:v>
                </c:pt>
                <c:pt idx="432">
                  <c:v>43066</c:v>
                </c:pt>
                <c:pt idx="433">
                  <c:v>43067</c:v>
                </c:pt>
                <c:pt idx="434">
                  <c:v>43068</c:v>
                </c:pt>
                <c:pt idx="435">
                  <c:v>43069</c:v>
                </c:pt>
                <c:pt idx="436">
                  <c:v>43070</c:v>
                </c:pt>
                <c:pt idx="437">
                  <c:v>43073</c:v>
                </c:pt>
                <c:pt idx="438">
                  <c:v>43074</c:v>
                </c:pt>
                <c:pt idx="439">
                  <c:v>43075</c:v>
                </c:pt>
                <c:pt idx="440">
                  <c:v>43076</c:v>
                </c:pt>
                <c:pt idx="441">
                  <c:v>43077</c:v>
                </c:pt>
                <c:pt idx="442">
                  <c:v>43080</c:v>
                </c:pt>
                <c:pt idx="443">
                  <c:v>43081</c:v>
                </c:pt>
                <c:pt idx="444">
                  <c:v>43082</c:v>
                </c:pt>
                <c:pt idx="445">
                  <c:v>43083</c:v>
                </c:pt>
                <c:pt idx="446">
                  <c:v>43084</c:v>
                </c:pt>
                <c:pt idx="447">
                  <c:v>43087</c:v>
                </c:pt>
                <c:pt idx="448">
                  <c:v>43088</c:v>
                </c:pt>
                <c:pt idx="449">
                  <c:v>43089</c:v>
                </c:pt>
                <c:pt idx="450">
                  <c:v>43090</c:v>
                </c:pt>
                <c:pt idx="451">
                  <c:v>43091</c:v>
                </c:pt>
                <c:pt idx="452">
                  <c:v>43094</c:v>
                </c:pt>
                <c:pt idx="453">
                  <c:v>43095</c:v>
                </c:pt>
                <c:pt idx="454">
                  <c:v>43096</c:v>
                </c:pt>
                <c:pt idx="455">
                  <c:v>43097</c:v>
                </c:pt>
                <c:pt idx="456">
                  <c:v>43098</c:v>
                </c:pt>
                <c:pt idx="457">
                  <c:v>43101</c:v>
                </c:pt>
                <c:pt idx="458">
                  <c:v>43102</c:v>
                </c:pt>
                <c:pt idx="459">
                  <c:v>43103</c:v>
                </c:pt>
                <c:pt idx="460">
                  <c:v>43104</c:v>
                </c:pt>
                <c:pt idx="461">
                  <c:v>43105</c:v>
                </c:pt>
                <c:pt idx="462">
                  <c:v>43108</c:v>
                </c:pt>
                <c:pt idx="463">
                  <c:v>43109</c:v>
                </c:pt>
                <c:pt idx="464">
                  <c:v>43110</c:v>
                </c:pt>
                <c:pt idx="465">
                  <c:v>43111</c:v>
                </c:pt>
                <c:pt idx="466">
                  <c:v>43112</c:v>
                </c:pt>
                <c:pt idx="467">
                  <c:v>43115</c:v>
                </c:pt>
                <c:pt idx="468">
                  <c:v>43116</c:v>
                </c:pt>
                <c:pt idx="469">
                  <c:v>43117</c:v>
                </c:pt>
                <c:pt idx="470">
                  <c:v>43118</c:v>
                </c:pt>
                <c:pt idx="471">
                  <c:v>43119</c:v>
                </c:pt>
                <c:pt idx="472">
                  <c:v>43122</c:v>
                </c:pt>
                <c:pt idx="473">
                  <c:v>43123</c:v>
                </c:pt>
                <c:pt idx="474">
                  <c:v>43124</c:v>
                </c:pt>
                <c:pt idx="475">
                  <c:v>43125</c:v>
                </c:pt>
                <c:pt idx="476">
                  <c:v>43126</c:v>
                </c:pt>
                <c:pt idx="477">
                  <c:v>43129</c:v>
                </c:pt>
                <c:pt idx="478">
                  <c:v>43130</c:v>
                </c:pt>
                <c:pt idx="479">
                  <c:v>43131</c:v>
                </c:pt>
                <c:pt idx="480">
                  <c:v>43132</c:v>
                </c:pt>
                <c:pt idx="481">
                  <c:v>43133</c:v>
                </c:pt>
                <c:pt idx="482">
                  <c:v>43136</c:v>
                </c:pt>
                <c:pt idx="483">
                  <c:v>43137</c:v>
                </c:pt>
                <c:pt idx="484">
                  <c:v>43138</c:v>
                </c:pt>
                <c:pt idx="485">
                  <c:v>43139</c:v>
                </c:pt>
                <c:pt idx="486">
                  <c:v>43140</c:v>
                </c:pt>
                <c:pt idx="487">
                  <c:v>43143</c:v>
                </c:pt>
                <c:pt idx="488">
                  <c:v>43144</c:v>
                </c:pt>
                <c:pt idx="489">
                  <c:v>43145</c:v>
                </c:pt>
                <c:pt idx="490">
                  <c:v>43146</c:v>
                </c:pt>
                <c:pt idx="491">
                  <c:v>43147</c:v>
                </c:pt>
                <c:pt idx="492">
                  <c:v>43150</c:v>
                </c:pt>
                <c:pt idx="493">
                  <c:v>43151</c:v>
                </c:pt>
                <c:pt idx="494">
                  <c:v>43152</c:v>
                </c:pt>
                <c:pt idx="495">
                  <c:v>43153</c:v>
                </c:pt>
                <c:pt idx="496">
                  <c:v>43154</c:v>
                </c:pt>
                <c:pt idx="497">
                  <c:v>43157</c:v>
                </c:pt>
                <c:pt idx="498">
                  <c:v>43158</c:v>
                </c:pt>
                <c:pt idx="499">
                  <c:v>43159</c:v>
                </c:pt>
                <c:pt idx="500">
                  <c:v>43160</c:v>
                </c:pt>
                <c:pt idx="501">
                  <c:v>43161</c:v>
                </c:pt>
                <c:pt idx="502">
                  <c:v>43164</c:v>
                </c:pt>
                <c:pt idx="503">
                  <c:v>43165</c:v>
                </c:pt>
                <c:pt idx="504">
                  <c:v>43166</c:v>
                </c:pt>
                <c:pt idx="505">
                  <c:v>43167</c:v>
                </c:pt>
                <c:pt idx="506">
                  <c:v>43168</c:v>
                </c:pt>
                <c:pt idx="507">
                  <c:v>43171</c:v>
                </c:pt>
                <c:pt idx="508">
                  <c:v>43172</c:v>
                </c:pt>
                <c:pt idx="509">
                  <c:v>43173</c:v>
                </c:pt>
                <c:pt idx="510">
                  <c:v>43174</c:v>
                </c:pt>
                <c:pt idx="511">
                  <c:v>43175</c:v>
                </c:pt>
                <c:pt idx="512">
                  <c:v>43178</c:v>
                </c:pt>
                <c:pt idx="513">
                  <c:v>43179</c:v>
                </c:pt>
                <c:pt idx="514">
                  <c:v>43180</c:v>
                </c:pt>
                <c:pt idx="515">
                  <c:v>43181</c:v>
                </c:pt>
                <c:pt idx="516">
                  <c:v>43182</c:v>
                </c:pt>
                <c:pt idx="517">
                  <c:v>43185</c:v>
                </c:pt>
                <c:pt idx="518">
                  <c:v>43186</c:v>
                </c:pt>
                <c:pt idx="519">
                  <c:v>43187</c:v>
                </c:pt>
                <c:pt idx="520">
                  <c:v>43188</c:v>
                </c:pt>
                <c:pt idx="521">
                  <c:v>43189</c:v>
                </c:pt>
                <c:pt idx="522">
                  <c:v>43192</c:v>
                </c:pt>
                <c:pt idx="523">
                  <c:v>43193</c:v>
                </c:pt>
                <c:pt idx="524">
                  <c:v>43194</c:v>
                </c:pt>
                <c:pt idx="525">
                  <c:v>43195</c:v>
                </c:pt>
                <c:pt idx="526">
                  <c:v>43196</c:v>
                </c:pt>
                <c:pt idx="527">
                  <c:v>43199</c:v>
                </c:pt>
                <c:pt idx="528">
                  <c:v>43200</c:v>
                </c:pt>
                <c:pt idx="529">
                  <c:v>43201</c:v>
                </c:pt>
                <c:pt idx="530">
                  <c:v>43202</c:v>
                </c:pt>
                <c:pt idx="531">
                  <c:v>43203</c:v>
                </c:pt>
                <c:pt idx="532">
                  <c:v>43206</c:v>
                </c:pt>
                <c:pt idx="533">
                  <c:v>43207</c:v>
                </c:pt>
                <c:pt idx="534">
                  <c:v>43208</c:v>
                </c:pt>
                <c:pt idx="535">
                  <c:v>43209</c:v>
                </c:pt>
                <c:pt idx="536">
                  <c:v>43210</c:v>
                </c:pt>
                <c:pt idx="537">
                  <c:v>43213</c:v>
                </c:pt>
                <c:pt idx="538">
                  <c:v>43214</c:v>
                </c:pt>
                <c:pt idx="539">
                  <c:v>43215</c:v>
                </c:pt>
                <c:pt idx="540">
                  <c:v>43216</c:v>
                </c:pt>
                <c:pt idx="541">
                  <c:v>43217</c:v>
                </c:pt>
                <c:pt idx="542">
                  <c:v>43220</c:v>
                </c:pt>
              </c:numCache>
            </c:numRef>
          </c:cat>
          <c:val>
            <c:numRef>
              <c:f>'Currency Raw'!$N$2:$N$544</c:f>
              <c:numCache>
                <c:formatCode>General</c:formatCode>
                <c:ptCount val="543"/>
                <c:pt idx="1">
                  <c:v>9.1043587117335026E-2</c:v>
                </c:pt>
                <c:pt idx="2">
                  <c:v>7.9663138727669724E-2</c:v>
                </c:pt>
                <c:pt idx="3">
                  <c:v>3.4141345169008533E-2</c:v>
                </c:pt>
                <c:pt idx="4">
                  <c:v>0.15932627745533945</c:v>
                </c:pt>
                <c:pt idx="5">
                  <c:v>-2.2760896779330599E-2</c:v>
                </c:pt>
                <c:pt idx="6">
                  <c:v>0.14794582906567416</c:v>
                </c:pt>
                <c:pt idx="7">
                  <c:v>0.26175031296233975</c:v>
                </c:pt>
                <c:pt idx="8">
                  <c:v>4.5521793558673827E-2</c:v>
                </c:pt>
                <c:pt idx="9">
                  <c:v>-0.94457721634232084</c:v>
                </c:pt>
                <c:pt idx="10">
                  <c:v>-1.0014794582906474</c:v>
                </c:pt>
                <c:pt idx="11">
                  <c:v>-0.85353362922498588</c:v>
                </c:pt>
                <c:pt idx="12">
                  <c:v>-0.59178331626265879</c:v>
                </c:pt>
                <c:pt idx="13">
                  <c:v>-0.19346762262432274</c:v>
                </c:pt>
                <c:pt idx="14">
                  <c:v>-0.73972914532832024</c:v>
                </c:pt>
                <c:pt idx="15">
                  <c:v>-0.8307727324456553</c:v>
                </c:pt>
                <c:pt idx="16">
                  <c:v>-1.3884147035393182</c:v>
                </c:pt>
                <c:pt idx="17">
                  <c:v>-0.97871856151131675</c:v>
                </c:pt>
                <c:pt idx="18">
                  <c:v>-0.73972914532832024</c:v>
                </c:pt>
                <c:pt idx="19">
                  <c:v>-0.51212017753498895</c:v>
                </c:pt>
                <c:pt idx="20">
                  <c:v>-0.25036986457266186</c:v>
                </c:pt>
                <c:pt idx="21">
                  <c:v>0.61454421304200191</c:v>
                </c:pt>
                <c:pt idx="22">
                  <c:v>1.2404688744736567</c:v>
                </c:pt>
                <c:pt idx="23">
                  <c:v>1.2518493228633218</c:v>
                </c:pt>
                <c:pt idx="24">
                  <c:v>1.0128599066803252</c:v>
                </c:pt>
                <c:pt idx="25">
                  <c:v>0.27313076135200509</c:v>
                </c:pt>
                <c:pt idx="26">
                  <c:v>0.38693524524867068</c:v>
                </c:pt>
                <c:pt idx="27">
                  <c:v>9.1043587117335026E-2</c:v>
                </c:pt>
                <c:pt idx="28">
                  <c:v>1.13804483896653E-2</c:v>
                </c:pt>
                <c:pt idx="29">
                  <c:v>0.45521793558666251</c:v>
                </c:pt>
                <c:pt idx="30">
                  <c:v>5.6902241948339122E-2</c:v>
                </c:pt>
                <c:pt idx="31">
                  <c:v>-0.77387049049731615</c:v>
                </c:pt>
                <c:pt idx="32">
                  <c:v>-0.4665983839763278</c:v>
                </c:pt>
                <c:pt idx="33">
                  <c:v>-0.43245703880731923</c:v>
                </c:pt>
                <c:pt idx="34">
                  <c:v>-0.8876749743939818</c:v>
                </c:pt>
                <c:pt idx="35">
                  <c:v>-1.5363605326049796</c:v>
                </c:pt>
                <c:pt idx="36">
                  <c:v>-1.4908387390463185</c:v>
                </c:pt>
                <c:pt idx="37">
                  <c:v>-1.547740980994645</c:v>
                </c:pt>
                <c:pt idx="38">
                  <c:v>-2.0598611585296469</c:v>
                </c:pt>
                <c:pt idx="39">
                  <c:v>-1.9801980198019768</c:v>
                </c:pt>
                <c:pt idx="40">
                  <c:v>-1.8322521907363154</c:v>
                </c:pt>
                <c:pt idx="41">
                  <c:v>-2.1850460908159777</c:v>
                </c:pt>
                <c:pt idx="42">
                  <c:v>-2.2078069875953079</c:v>
                </c:pt>
                <c:pt idx="43">
                  <c:v>-2.1622851940366465</c:v>
                </c:pt>
                <c:pt idx="44">
                  <c:v>-1.8550130875156459</c:v>
                </c:pt>
                <c:pt idx="45">
                  <c:v>-2.0143393649709727</c:v>
                </c:pt>
                <c:pt idx="46">
                  <c:v>-0.48935928075565838</c:v>
                </c:pt>
                <c:pt idx="47">
                  <c:v>-4.5521793558661199E-2</c:v>
                </c:pt>
                <c:pt idx="48">
                  <c:v>-0.28451120974165772</c:v>
                </c:pt>
                <c:pt idx="49">
                  <c:v>0.17070672584500476</c:v>
                </c:pt>
                <c:pt idx="50">
                  <c:v>-0.53488107431431964</c:v>
                </c:pt>
                <c:pt idx="51">
                  <c:v>-0.89905542278365969</c:v>
                </c:pt>
                <c:pt idx="52">
                  <c:v>-0.85353362922498588</c:v>
                </c:pt>
                <c:pt idx="53">
                  <c:v>-1.4794582906566531</c:v>
                </c:pt>
                <c:pt idx="54">
                  <c:v>-1.2746102196426525</c:v>
                </c:pt>
                <c:pt idx="55">
                  <c:v>-1.5022191874359836</c:v>
                </c:pt>
                <c:pt idx="56">
                  <c:v>-1.0128599066803128</c:v>
                </c:pt>
                <c:pt idx="57">
                  <c:v>-0.58040286787299344</c:v>
                </c:pt>
                <c:pt idx="58">
                  <c:v>-1.0811425970183171</c:v>
                </c:pt>
                <c:pt idx="59">
                  <c:v>-0.68282690337999374</c:v>
                </c:pt>
                <c:pt idx="60">
                  <c:v>-0.25036986457266186</c:v>
                </c:pt>
                <c:pt idx="61">
                  <c:v>-1.9005348810743072</c:v>
                </c:pt>
                <c:pt idx="62">
                  <c:v>-3.0499601684306286</c:v>
                </c:pt>
                <c:pt idx="63">
                  <c:v>-2.9702970297029716</c:v>
                </c:pt>
                <c:pt idx="64">
                  <c:v>-2.5492204392853051</c:v>
                </c:pt>
                <c:pt idx="65">
                  <c:v>-2.7768294070786363</c:v>
                </c:pt>
                <c:pt idx="66">
                  <c:v>-2.1850460908159777</c:v>
                </c:pt>
                <c:pt idx="67">
                  <c:v>-2.0940025036986425</c:v>
                </c:pt>
                <c:pt idx="68">
                  <c:v>-2.6061226812336318</c:v>
                </c:pt>
                <c:pt idx="69">
                  <c:v>-2.6288835780129745</c:v>
                </c:pt>
                <c:pt idx="70">
                  <c:v>-2.8678729941959711</c:v>
                </c:pt>
                <c:pt idx="71">
                  <c:v>-2.9589165813132938</c:v>
                </c:pt>
                <c:pt idx="72">
                  <c:v>-2.9589165813132938</c:v>
                </c:pt>
                <c:pt idx="73">
                  <c:v>-2.6175031296232967</c:v>
                </c:pt>
                <c:pt idx="74">
                  <c:v>-2.4581768521679699</c:v>
                </c:pt>
                <c:pt idx="75">
                  <c:v>-2.4126550586093085</c:v>
                </c:pt>
                <c:pt idx="76">
                  <c:v>-2.8792534425856364</c:v>
                </c:pt>
                <c:pt idx="77">
                  <c:v>-2.7995903038579666</c:v>
                </c:pt>
                <c:pt idx="78">
                  <c:v>-3.334471378172299</c:v>
                </c:pt>
                <c:pt idx="79">
                  <c:v>-3.3913736201206253</c:v>
                </c:pt>
                <c:pt idx="80">
                  <c:v>-3.3799931717309599</c:v>
                </c:pt>
                <c:pt idx="81">
                  <c:v>-3.7669284169796304</c:v>
                </c:pt>
                <c:pt idx="82">
                  <c:v>-3.5734607943552952</c:v>
                </c:pt>
                <c:pt idx="83">
                  <c:v>-3.5734607943552952</c:v>
                </c:pt>
                <c:pt idx="84">
                  <c:v>-3.5279390007966218</c:v>
                </c:pt>
                <c:pt idx="85">
                  <c:v>-2.765448958688971</c:v>
                </c:pt>
                <c:pt idx="86">
                  <c:v>-2.025719813360638</c:v>
                </c:pt>
                <c:pt idx="87">
                  <c:v>-1.8777739842949763</c:v>
                </c:pt>
                <c:pt idx="88">
                  <c:v>-1.4111756003186486</c:v>
                </c:pt>
                <c:pt idx="89">
                  <c:v>-1.8322521907363154</c:v>
                </c:pt>
                <c:pt idx="90">
                  <c:v>-2.1850460908159777</c:v>
                </c:pt>
                <c:pt idx="91">
                  <c:v>-2.6288835780129745</c:v>
                </c:pt>
                <c:pt idx="92">
                  <c:v>-2.7313076135199625</c:v>
                </c:pt>
                <c:pt idx="93">
                  <c:v>-2.5036986457266313</c:v>
                </c:pt>
                <c:pt idx="94">
                  <c:v>-1.9005348810743072</c:v>
                </c:pt>
                <c:pt idx="95">
                  <c:v>-1.9915784681916422</c:v>
                </c:pt>
                <c:pt idx="96">
                  <c:v>-1.9005348810743072</c:v>
                </c:pt>
                <c:pt idx="97">
                  <c:v>-1.7753499487879763</c:v>
                </c:pt>
                <c:pt idx="98">
                  <c:v>-0.9900990099009821</c:v>
                </c:pt>
                <c:pt idx="99">
                  <c:v>-0.96733811312165152</c:v>
                </c:pt>
                <c:pt idx="100">
                  <c:v>-0.45521793558666251</c:v>
                </c:pt>
                <c:pt idx="101">
                  <c:v>-0.53488107431431964</c:v>
                </c:pt>
                <c:pt idx="102">
                  <c:v>-0.53488107431431964</c:v>
                </c:pt>
                <c:pt idx="103">
                  <c:v>-0.54626152270398487</c:v>
                </c:pt>
                <c:pt idx="104">
                  <c:v>-0.9900990099009821</c:v>
                </c:pt>
                <c:pt idx="105">
                  <c:v>-0.91043587117332503</c:v>
                </c:pt>
                <c:pt idx="106">
                  <c:v>-1.2973711164219832</c:v>
                </c:pt>
                <c:pt idx="107">
                  <c:v>-1.8322521907363154</c:v>
                </c:pt>
                <c:pt idx="108">
                  <c:v>-2.0598611585296469</c:v>
                </c:pt>
                <c:pt idx="109">
                  <c:v>-1.9915784681916422</c:v>
                </c:pt>
                <c:pt idx="110">
                  <c:v>-1.6274041197223148</c:v>
                </c:pt>
                <c:pt idx="111">
                  <c:v>-1.9574371230226464</c:v>
                </c:pt>
                <c:pt idx="112">
                  <c:v>-2.0484807101399811</c:v>
                </c:pt>
                <c:pt idx="113">
                  <c:v>-1.2404688744736441</c:v>
                </c:pt>
                <c:pt idx="114">
                  <c:v>-1.3087515648116483</c:v>
                </c:pt>
                <c:pt idx="115">
                  <c:v>-1.206327529304648</c:v>
                </c:pt>
                <c:pt idx="116">
                  <c:v>-1.4794582906566531</c:v>
                </c:pt>
                <c:pt idx="117">
                  <c:v>-1.2859906680323177</c:v>
                </c:pt>
                <c:pt idx="118">
                  <c:v>-1.2973711164219832</c:v>
                </c:pt>
                <c:pt idx="119">
                  <c:v>-1.1152839421873129</c:v>
                </c:pt>
                <c:pt idx="120">
                  <c:v>-1.2177079776943134</c:v>
                </c:pt>
                <c:pt idx="121">
                  <c:v>-1.9574371230226464</c:v>
                </c:pt>
                <c:pt idx="122">
                  <c:v>-1.8322521907363154</c:v>
                </c:pt>
                <c:pt idx="123">
                  <c:v>-1.9346762262433155</c:v>
                </c:pt>
                <c:pt idx="124">
                  <c:v>-1.9801980198019768</c:v>
                </c:pt>
                <c:pt idx="125">
                  <c:v>-1.3656538067599875</c:v>
                </c:pt>
                <c:pt idx="126">
                  <c:v>-1.331512461590979</c:v>
                </c:pt>
                <c:pt idx="127">
                  <c:v>-1.1266643905769784</c:v>
                </c:pt>
                <c:pt idx="128">
                  <c:v>-1.4339364970979793</c:v>
                </c:pt>
                <c:pt idx="129">
                  <c:v>-1.5249800842153143</c:v>
                </c:pt>
                <c:pt idx="130">
                  <c:v>-1.4111756003186486</c:v>
                </c:pt>
                <c:pt idx="131">
                  <c:v>-1.3656538067599875</c:v>
                </c:pt>
                <c:pt idx="132">
                  <c:v>-1.4453169454876447</c:v>
                </c:pt>
                <c:pt idx="133">
                  <c:v>-1.672925913280976</c:v>
                </c:pt>
                <c:pt idx="134">
                  <c:v>-1.5591214293843101</c:v>
                </c:pt>
                <c:pt idx="135">
                  <c:v>-1.9688175714123113</c:v>
                </c:pt>
                <c:pt idx="136">
                  <c:v>-1.9005348810743072</c:v>
                </c:pt>
                <c:pt idx="137">
                  <c:v>-2.1167634004779732</c:v>
                </c:pt>
                <c:pt idx="138">
                  <c:v>-2.8109707522476319</c:v>
                </c:pt>
                <c:pt idx="139">
                  <c:v>-3.1751451007169598</c:v>
                </c:pt>
                <c:pt idx="140">
                  <c:v>-3.0727210652099592</c:v>
                </c:pt>
                <c:pt idx="141">
                  <c:v>-3.5051781040172911</c:v>
                </c:pt>
                <c:pt idx="142">
                  <c:v>-3.4482758620689649</c:v>
                </c:pt>
                <c:pt idx="143">
                  <c:v>-3.5506998975759654</c:v>
                </c:pt>
                <c:pt idx="144">
                  <c:v>-3.7555479685899527</c:v>
                </c:pt>
                <c:pt idx="145">
                  <c:v>-3.971776487993619</c:v>
                </c:pt>
                <c:pt idx="146">
                  <c:v>-4.6546033913736125</c:v>
                </c:pt>
                <c:pt idx="147">
                  <c:v>-4.6204620462046169</c:v>
                </c:pt>
                <c:pt idx="148">
                  <c:v>-4.4952771139182852</c:v>
                </c:pt>
                <c:pt idx="149">
                  <c:v>-4.3131899396836157</c:v>
                </c:pt>
                <c:pt idx="150">
                  <c:v>-4.4838966655286212</c:v>
                </c:pt>
                <c:pt idx="151">
                  <c:v>-4.0286787299419586</c:v>
                </c:pt>
                <c:pt idx="152">
                  <c:v>-3.7896893137589616</c:v>
                </c:pt>
                <c:pt idx="153">
                  <c:v>-2.9361556845339627</c:v>
                </c:pt>
                <c:pt idx="154">
                  <c:v>-2.5378399908956397</c:v>
                </c:pt>
                <c:pt idx="155">
                  <c:v>-2.4126550586093085</c:v>
                </c:pt>
                <c:pt idx="156">
                  <c:v>-2.3898941618299783</c:v>
                </c:pt>
                <c:pt idx="157">
                  <c:v>-3.0499601684306286</c:v>
                </c:pt>
                <c:pt idx="158">
                  <c:v>-3.2434277910549638</c:v>
                </c:pt>
                <c:pt idx="159">
                  <c:v>-4.0400591783316226</c:v>
                </c:pt>
                <c:pt idx="160">
                  <c:v>-4.4952771139182852</c:v>
                </c:pt>
                <c:pt idx="161">
                  <c:v>-4.7797883236599432</c:v>
                </c:pt>
                <c:pt idx="162">
                  <c:v>-5.8723113690679387</c:v>
                </c:pt>
                <c:pt idx="163">
                  <c:v>-6.065778991692274</c:v>
                </c:pt>
                <c:pt idx="164">
                  <c:v>-6.3958119949925925</c:v>
                </c:pt>
                <c:pt idx="165">
                  <c:v>-6.9762148628655858</c:v>
                </c:pt>
                <c:pt idx="166">
                  <c:v>-7.4883350404005888</c:v>
                </c:pt>
                <c:pt idx="167">
                  <c:v>-7.3062478661659185</c:v>
                </c:pt>
                <c:pt idx="168">
                  <c:v>-7.1241606919312614</c:v>
                </c:pt>
                <c:pt idx="169">
                  <c:v>-7.7956071469215891</c:v>
                </c:pt>
                <c:pt idx="170">
                  <c:v>-7.8183680437009198</c:v>
                </c:pt>
                <c:pt idx="171">
                  <c:v>-7.4314327984522492</c:v>
                </c:pt>
                <c:pt idx="172">
                  <c:v>-7.5110959371799177</c:v>
                </c:pt>
                <c:pt idx="173">
                  <c:v>-7.0900193467622525</c:v>
                </c:pt>
                <c:pt idx="174">
                  <c:v>-7.3745305565039221</c:v>
                </c:pt>
                <c:pt idx="175">
                  <c:v>-7.1013997951519308</c:v>
                </c:pt>
                <c:pt idx="176">
                  <c:v>-6.6120405143962584</c:v>
                </c:pt>
                <c:pt idx="177">
                  <c:v>-5.7243655400022773</c:v>
                </c:pt>
                <c:pt idx="178">
                  <c:v>-6.2364857175372661</c:v>
                </c:pt>
                <c:pt idx="179">
                  <c:v>-5.9405940594059308</c:v>
                </c:pt>
                <c:pt idx="180">
                  <c:v>-7.2834869693865878</c:v>
                </c:pt>
                <c:pt idx="181">
                  <c:v>-7.9776943211562461</c:v>
                </c:pt>
                <c:pt idx="182">
                  <c:v>-6.9648344144759209</c:v>
                </c:pt>
                <c:pt idx="183">
                  <c:v>-7.1127802435415957</c:v>
                </c:pt>
                <c:pt idx="184">
                  <c:v>-6.8055081370205937</c:v>
                </c:pt>
                <c:pt idx="185">
                  <c:v>-9.2636849891885635</c:v>
                </c:pt>
                <c:pt idx="186">
                  <c:v>-8.899510640719237</c:v>
                </c:pt>
                <c:pt idx="187">
                  <c:v>-8.9677933310572424</c:v>
                </c:pt>
                <c:pt idx="188">
                  <c:v>-9.4457721634232339</c:v>
                </c:pt>
                <c:pt idx="189">
                  <c:v>-9.1612609536815768</c:v>
                </c:pt>
                <c:pt idx="190">
                  <c:v>-9.0019346762262362</c:v>
                </c:pt>
                <c:pt idx="191">
                  <c:v>-8.9336519858882451</c:v>
                </c:pt>
                <c:pt idx="192">
                  <c:v>-8.8881301923295712</c:v>
                </c:pt>
                <c:pt idx="193">
                  <c:v>-8.8426083987709099</c:v>
                </c:pt>
                <c:pt idx="194">
                  <c:v>-9.5937179924888962</c:v>
                </c:pt>
                <c:pt idx="195">
                  <c:v>-8.6719016729259053</c:v>
                </c:pt>
                <c:pt idx="196">
                  <c:v>-8.0573574598839173</c:v>
                </c:pt>
                <c:pt idx="197">
                  <c:v>-8.7288039148742449</c:v>
                </c:pt>
                <c:pt idx="198">
                  <c:v>-9.1385000569022345</c:v>
                </c:pt>
                <c:pt idx="199">
                  <c:v>-8.6946625697052369</c:v>
                </c:pt>
                <c:pt idx="200">
                  <c:v>-7.3859110048935879</c:v>
                </c:pt>
                <c:pt idx="201">
                  <c:v>-7.8752702856492451</c:v>
                </c:pt>
                <c:pt idx="202">
                  <c:v>-7.659041766245581</c:v>
                </c:pt>
                <c:pt idx="203">
                  <c:v>-7.7500853533629153</c:v>
                </c:pt>
                <c:pt idx="204">
                  <c:v>-7.7728462501422459</c:v>
                </c:pt>
                <c:pt idx="205">
                  <c:v>-6.8851712757482639</c:v>
                </c:pt>
                <c:pt idx="206">
                  <c:v>-6.987595311255264</c:v>
                </c:pt>
                <c:pt idx="207">
                  <c:v>-7.3176283145555825</c:v>
                </c:pt>
                <c:pt idx="208">
                  <c:v>-6.3730510982132627</c:v>
                </c:pt>
                <c:pt idx="209">
                  <c:v>-6.5323773756686023</c:v>
                </c:pt>
                <c:pt idx="210">
                  <c:v>-7.0331171048139254</c:v>
                </c:pt>
                <c:pt idx="211">
                  <c:v>-6.6120405143962584</c:v>
                </c:pt>
                <c:pt idx="212">
                  <c:v>-6.0999203368612696</c:v>
                </c:pt>
                <c:pt idx="213">
                  <c:v>-5.7926482303402684</c:v>
                </c:pt>
                <c:pt idx="214">
                  <c:v>-5.9861158529646037</c:v>
                </c:pt>
                <c:pt idx="215">
                  <c:v>-6.4868555821099276</c:v>
                </c:pt>
                <c:pt idx="216">
                  <c:v>-6.5323773756686023</c:v>
                </c:pt>
                <c:pt idx="217">
                  <c:v>-6.4299533401616014</c:v>
                </c:pt>
                <c:pt idx="218">
                  <c:v>-5.5650392625469376</c:v>
                </c:pt>
                <c:pt idx="219">
                  <c:v>-5.8381700238989431</c:v>
                </c:pt>
                <c:pt idx="220">
                  <c:v>-5.4967565722089464</c:v>
                </c:pt>
                <c:pt idx="221">
                  <c:v>-5.530897917377942</c:v>
                </c:pt>
                <c:pt idx="222">
                  <c:v>-6.0088767497439344</c:v>
                </c:pt>
                <c:pt idx="223">
                  <c:v>-6.452714236940932</c:v>
                </c:pt>
                <c:pt idx="224">
                  <c:v>-6.3958119949925925</c:v>
                </c:pt>
                <c:pt idx="225">
                  <c:v>-6.782747240241263</c:v>
                </c:pt>
                <c:pt idx="226">
                  <c:v>-7.0217366564242596</c:v>
                </c:pt>
                <c:pt idx="227">
                  <c:v>-7.3972914532832528</c:v>
                </c:pt>
                <c:pt idx="228">
                  <c:v>-7.7159440081939188</c:v>
                </c:pt>
                <c:pt idx="229">
                  <c:v>-7.5338568339592484</c:v>
                </c:pt>
                <c:pt idx="230">
                  <c:v>-6.8168885854102594</c:v>
                </c:pt>
                <c:pt idx="231">
                  <c:v>-7.2152042790485957</c:v>
                </c:pt>
                <c:pt idx="232">
                  <c:v>-7.272106520996922</c:v>
                </c:pt>
                <c:pt idx="233">
                  <c:v>-7.9321725275975847</c:v>
                </c:pt>
                <c:pt idx="234">
                  <c:v>-7.9321725275975847</c:v>
                </c:pt>
                <c:pt idx="235">
                  <c:v>-7.704563559804253</c:v>
                </c:pt>
                <c:pt idx="236">
                  <c:v>-7.693183111414589</c:v>
                </c:pt>
                <c:pt idx="237">
                  <c:v>-7.3176283145555825</c:v>
                </c:pt>
                <c:pt idx="238">
                  <c:v>-7.2948674177762536</c:v>
                </c:pt>
                <c:pt idx="239">
                  <c:v>-7.7387049049732495</c:v>
                </c:pt>
                <c:pt idx="240">
                  <c:v>-8.3191077728462428</c:v>
                </c:pt>
                <c:pt idx="241">
                  <c:v>-7.7500853533629153</c:v>
                </c:pt>
                <c:pt idx="242">
                  <c:v>-7.590759075907588</c:v>
                </c:pt>
                <c:pt idx="243">
                  <c:v>-7.6362808694662494</c:v>
                </c:pt>
                <c:pt idx="244">
                  <c:v>-8.0118356663252559</c:v>
                </c:pt>
                <c:pt idx="245">
                  <c:v>-7.5679981791282573</c:v>
                </c:pt>
                <c:pt idx="246">
                  <c:v>-6.6575623079549322</c:v>
                </c:pt>
                <c:pt idx="247">
                  <c:v>-6.7713667918515981</c:v>
                </c:pt>
                <c:pt idx="248">
                  <c:v>-7.1355411403209263</c:v>
                </c:pt>
                <c:pt idx="249">
                  <c:v>-7.0558780015932561</c:v>
                </c:pt>
                <c:pt idx="250">
                  <c:v>-6.2023443723682705</c:v>
                </c:pt>
                <c:pt idx="251">
                  <c:v>-5.9064527142369343</c:v>
                </c:pt>
                <c:pt idx="252">
                  <c:v>-6.0885398884716047</c:v>
                </c:pt>
                <c:pt idx="253">
                  <c:v>-5.2919085011949454</c:v>
                </c:pt>
                <c:pt idx="254">
                  <c:v>-5.2691476044156147</c:v>
                </c:pt>
                <c:pt idx="255">
                  <c:v>-5.5650392625469376</c:v>
                </c:pt>
                <c:pt idx="256">
                  <c:v>-5.3374302947536059</c:v>
                </c:pt>
                <c:pt idx="257">
                  <c:v>-4.7570274268806134</c:v>
                </c:pt>
                <c:pt idx="258">
                  <c:v>-5.0529190850119488</c:v>
                </c:pt>
                <c:pt idx="259">
                  <c:v>-5.849550472288608</c:v>
                </c:pt>
                <c:pt idx="260">
                  <c:v>-6.3161488562649364</c:v>
                </c:pt>
                <c:pt idx="261">
                  <c:v>-6.3958119949925925</c:v>
                </c:pt>
                <c:pt idx="262">
                  <c:v>-6.7486058950722558</c:v>
                </c:pt>
                <c:pt idx="263">
                  <c:v>-6.7599863434619341</c:v>
                </c:pt>
                <c:pt idx="264">
                  <c:v>-6.8851712757482639</c:v>
                </c:pt>
                <c:pt idx="265">
                  <c:v>-6.873790827358599</c:v>
                </c:pt>
                <c:pt idx="266">
                  <c:v>-7.3631501081142563</c:v>
                </c:pt>
                <c:pt idx="267">
                  <c:v>-7.3631501081142563</c:v>
                </c:pt>
                <c:pt idx="268">
                  <c:v>-7.272106520996922</c:v>
                </c:pt>
                <c:pt idx="269">
                  <c:v>-7.3403892113349256</c:v>
                </c:pt>
                <c:pt idx="270">
                  <c:v>-7.1355411403209263</c:v>
                </c:pt>
                <c:pt idx="271">
                  <c:v>-7.1924433822692517</c:v>
                </c:pt>
                <c:pt idx="272">
                  <c:v>-6.8168885854102594</c:v>
                </c:pt>
                <c:pt idx="273">
                  <c:v>-6.2820075110959275</c:v>
                </c:pt>
                <c:pt idx="274">
                  <c:v>-6.2592466143165968</c:v>
                </c:pt>
                <c:pt idx="275">
                  <c:v>-5.9064527142369343</c:v>
                </c:pt>
                <c:pt idx="276">
                  <c:v>-6.4299533401616014</c:v>
                </c:pt>
                <c:pt idx="277">
                  <c:v>-4.9732559462842785</c:v>
                </c:pt>
                <c:pt idx="278">
                  <c:v>-3.9376351428246226</c:v>
                </c:pt>
                <c:pt idx="279">
                  <c:v>-4.6318424945942818</c:v>
                </c:pt>
                <c:pt idx="280">
                  <c:v>-4.6432229429839476</c:v>
                </c:pt>
                <c:pt idx="281">
                  <c:v>-4.4042335268009509</c:v>
                </c:pt>
                <c:pt idx="282">
                  <c:v>-4.3700921816319553</c:v>
                </c:pt>
                <c:pt idx="283">
                  <c:v>-4.3587117332422896</c:v>
                </c:pt>
                <c:pt idx="284">
                  <c:v>-4.2449072493456237</c:v>
                </c:pt>
                <c:pt idx="285">
                  <c:v>-3.7214066234209571</c:v>
                </c:pt>
                <c:pt idx="286">
                  <c:v>-3.5620803459656307</c:v>
                </c:pt>
                <c:pt idx="287">
                  <c:v>-4.0855809718902849</c:v>
                </c:pt>
                <c:pt idx="288">
                  <c:v>-4.4497553203596123</c:v>
                </c:pt>
                <c:pt idx="289">
                  <c:v>-4.7228860817116169</c:v>
                </c:pt>
                <c:pt idx="290">
                  <c:v>-4.7228860817116169</c:v>
                </c:pt>
                <c:pt idx="291">
                  <c:v>-4.2335268009559588</c:v>
                </c:pt>
                <c:pt idx="292">
                  <c:v>-3.7100261750312917</c:v>
                </c:pt>
                <c:pt idx="293">
                  <c:v>-2.7426880619096403</c:v>
                </c:pt>
                <c:pt idx="294">
                  <c:v>-2.1736656424263123</c:v>
                </c:pt>
                <c:pt idx="295">
                  <c:v>-2.2874701263229777</c:v>
                </c:pt>
                <c:pt idx="296">
                  <c:v>-1.6956868100603064</c:v>
                </c:pt>
                <c:pt idx="297">
                  <c:v>-1.3087515648116483</c:v>
                </c:pt>
                <c:pt idx="298">
                  <c:v>-1.6843063616706411</c:v>
                </c:pt>
                <c:pt idx="299">
                  <c:v>-1.8094912939569723</c:v>
                </c:pt>
                <c:pt idx="300">
                  <c:v>-1.4453169454876447</c:v>
                </c:pt>
                <c:pt idx="301">
                  <c:v>-1.8094912939569723</c:v>
                </c:pt>
                <c:pt idx="302">
                  <c:v>-1.8436326391259805</c:v>
                </c:pt>
                <c:pt idx="303">
                  <c:v>-1.8436326391259805</c:v>
                </c:pt>
                <c:pt idx="304" formatCode="0.00">
                  <c:v>-1.2746102196426525</c:v>
                </c:pt>
                <c:pt idx="305">
                  <c:v>-1.2859906680323177</c:v>
                </c:pt>
                <c:pt idx="306">
                  <c:v>-1.2859906680323177</c:v>
                </c:pt>
                <c:pt idx="307">
                  <c:v>-1.2859906680323177</c:v>
                </c:pt>
                <c:pt idx="308">
                  <c:v>-1.2859906680323177</c:v>
                </c:pt>
                <c:pt idx="309">
                  <c:v>-1.2859906680323177</c:v>
                </c:pt>
                <c:pt idx="310">
                  <c:v>-1.2859906680323177</c:v>
                </c:pt>
                <c:pt idx="311">
                  <c:v>-1.2859906680323177</c:v>
                </c:pt>
                <c:pt idx="312">
                  <c:v>-1.2859906680323177</c:v>
                </c:pt>
                <c:pt idx="313">
                  <c:v>-1.2859906680323177</c:v>
                </c:pt>
                <c:pt idx="314">
                  <c:v>-1.2859906680323177</c:v>
                </c:pt>
                <c:pt idx="315">
                  <c:v>-2.4240355069989743</c:v>
                </c:pt>
                <c:pt idx="316">
                  <c:v>-1.2859906680323177</c:v>
                </c:pt>
                <c:pt idx="317">
                  <c:v>-2.4240355069989743</c:v>
                </c:pt>
                <c:pt idx="318">
                  <c:v>-2.4240355069989743</c:v>
                </c:pt>
                <c:pt idx="319">
                  <c:v>-2.4240355069989743</c:v>
                </c:pt>
                <c:pt idx="320">
                  <c:v>-2.4240355069989743</c:v>
                </c:pt>
                <c:pt idx="321">
                  <c:v>-1.2859906680323177</c:v>
                </c:pt>
                <c:pt idx="322">
                  <c:v>-1.2859906680323177</c:v>
                </c:pt>
                <c:pt idx="323">
                  <c:v>-0.14794582906566153</c:v>
                </c:pt>
                <c:pt idx="324">
                  <c:v>-0.14794582906566153</c:v>
                </c:pt>
                <c:pt idx="325">
                  <c:v>0.99009900990099475</c:v>
                </c:pt>
                <c:pt idx="326" formatCode="0.00">
                  <c:v>-0.14794582906566153</c:v>
                </c:pt>
                <c:pt idx="327">
                  <c:v>-0.21622851940366594</c:v>
                </c:pt>
                <c:pt idx="328">
                  <c:v>-0.26175031296232715</c:v>
                </c:pt>
                <c:pt idx="329">
                  <c:v>-0.37555479685899273</c:v>
                </c:pt>
                <c:pt idx="330">
                  <c:v>0.34141345168999687</c:v>
                </c:pt>
                <c:pt idx="331">
                  <c:v>0.23898941618299652</c:v>
                </c:pt>
                <c:pt idx="332">
                  <c:v>0.13656538067600885</c:v>
                </c:pt>
                <c:pt idx="333">
                  <c:v>0.51212017753500161</c:v>
                </c:pt>
                <c:pt idx="334">
                  <c:v>0.35279390007966216</c:v>
                </c:pt>
                <c:pt idx="335">
                  <c:v>9.1043587117335026E-2</c:v>
                </c:pt>
                <c:pt idx="336">
                  <c:v>0.69420735176965909</c:v>
                </c:pt>
                <c:pt idx="337">
                  <c:v>0.79663138727665939</c:v>
                </c:pt>
                <c:pt idx="338">
                  <c:v>1.5705018777739881</c:v>
                </c:pt>
                <c:pt idx="339">
                  <c:v>1.217707977694326</c:v>
                </c:pt>
                <c:pt idx="340">
                  <c:v>2.1736656424263123</c:v>
                </c:pt>
                <c:pt idx="341">
                  <c:v>2.4581768521679823</c:v>
                </c:pt>
                <c:pt idx="342">
                  <c:v>2.2078069875953208</c:v>
                </c:pt>
                <c:pt idx="343">
                  <c:v>2.3443723682713169</c:v>
                </c:pt>
                <c:pt idx="344">
                  <c:v>2.1167634004779856</c:v>
                </c:pt>
                <c:pt idx="345">
                  <c:v>2.4240355069989743</c:v>
                </c:pt>
                <c:pt idx="346">
                  <c:v>3.0727210652099721</c:v>
                </c:pt>
                <c:pt idx="347" formatCode="0.00">
                  <c:v>3.6303630363036348</c:v>
                </c:pt>
                <c:pt idx="348">
                  <c:v>3.5848412427449738</c:v>
                </c:pt>
                <c:pt idx="349">
                  <c:v>4.108341868669628</c:v>
                </c:pt>
                <c:pt idx="350">
                  <c:v>4.108341868669628</c:v>
                </c:pt>
                <c:pt idx="351">
                  <c:v>3.1865255491066375</c:v>
                </c:pt>
                <c:pt idx="352">
                  <c:v>3.471036758848308</c:v>
                </c:pt>
                <c:pt idx="353">
                  <c:v>3.1637646523273069</c:v>
                </c:pt>
                <c:pt idx="354">
                  <c:v>3.0954819619893024</c:v>
                </c:pt>
                <c:pt idx="355">
                  <c:v>3.1865255491066375</c:v>
                </c:pt>
                <c:pt idx="356">
                  <c:v>3.72140662342097</c:v>
                </c:pt>
                <c:pt idx="357">
                  <c:v>3.4937976556276382</c:v>
                </c:pt>
                <c:pt idx="358">
                  <c:v>3.0385797200409761</c:v>
                </c:pt>
                <c:pt idx="359">
                  <c:v>2.7426880619096403</c:v>
                </c:pt>
                <c:pt idx="360">
                  <c:v>3.0727210652099721</c:v>
                </c:pt>
                <c:pt idx="361">
                  <c:v>3.1523842039376415</c:v>
                </c:pt>
                <c:pt idx="362">
                  <c:v>3.7441675202003006</c:v>
                </c:pt>
                <c:pt idx="363">
                  <c:v>3.254808239444642</c:v>
                </c:pt>
                <c:pt idx="364">
                  <c:v>3.5620803459656307</c:v>
                </c:pt>
                <c:pt idx="365">
                  <c:v>3.5962216911346387</c:v>
                </c:pt>
                <c:pt idx="366">
                  <c:v>4.2562876977352895</c:v>
                </c:pt>
                <c:pt idx="367">
                  <c:v>4.9732559462842918</c:v>
                </c:pt>
                <c:pt idx="368">
                  <c:v>5.2919085011949454</c:v>
                </c:pt>
                <c:pt idx="369">
                  <c:v>4.4042335268009634</c:v>
                </c:pt>
                <c:pt idx="370" formatCode="0.00">
                  <c:v>4.2107659041766281</c:v>
                </c:pt>
                <c:pt idx="371">
                  <c:v>4.0172982815522928</c:v>
                </c:pt>
                <c:pt idx="372">
                  <c:v>4.3018094912939633</c:v>
                </c:pt>
                <c:pt idx="373">
                  <c:v>4.3928530784112985</c:v>
                </c:pt>
                <c:pt idx="374">
                  <c:v>4.5863207010356213</c:v>
                </c:pt>
                <c:pt idx="375">
                  <c:v>5.0870604301809568</c:v>
                </c:pt>
                <c:pt idx="376">
                  <c:v>5.3715716399226148</c:v>
                </c:pt>
                <c:pt idx="377">
                  <c:v>4.9163537043359522</c:v>
                </c:pt>
                <c:pt idx="378">
                  <c:v>4.8822123591669566</c:v>
                </c:pt>
                <c:pt idx="379">
                  <c:v>4.2107659041766281</c:v>
                </c:pt>
                <c:pt idx="380">
                  <c:v>4.2335268009559588</c:v>
                </c:pt>
                <c:pt idx="381">
                  <c:v>4.7228860817116169</c:v>
                </c:pt>
                <c:pt idx="382">
                  <c:v>4.6318424945942942</c:v>
                </c:pt>
                <c:pt idx="383">
                  <c:v>4.9504950495049487</c:v>
                </c:pt>
                <c:pt idx="384">
                  <c:v>5.1894844656879577</c:v>
                </c:pt>
                <c:pt idx="385">
                  <c:v>4.6318424945942942</c:v>
                </c:pt>
                <c:pt idx="386">
                  <c:v>4.7228860817116169</c:v>
                </c:pt>
                <c:pt idx="387">
                  <c:v>3.9262546944349705</c:v>
                </c:pt>
                <c:pt idx="388">
                  <c:v>3.4141345168999684</c:v>
                </c:pt>
                <c:pt idx="389">
                  <c:v>3.1637646523273069</c:v>
                </c:pt>
                <c:pt idx="390">
                  <c:v>3.4141345168999684</c:v>
                </c:pt>
                <c:pt idx="391" formatCode="0.00">
                  <c:v>3.5620803459656307</c:v>
                </c:pt>
                <c:pt idx="392">
                  <c:v>3.0954819619893024</c:v>
                </c:pt>
                <c:pt idx="393">
                  <c:v>3.1865255491066375</c:v>
                </c:pt>
                <c:pt idx="394">
                  <c:v>3.2434277910549767</c:v>
                </c:pt>
                <c:pt idx="395">
                  <c:v>2.8109707522476448</c:v>
                </c:pt>
                <c:pt idx="396">
                  <c:v>2.9361556845339756</c:v>
                </c:pt>
                <c:pt idx="397">
                  <c:v>3.1182428587686455</c:v>
                </c:pt>
                <c:pt idx="398">
                  <c:v>3.5848412427449738</c:v>
                </c:pt>
                <c:pt idx="399">
                  <c:v>3.9262546944349705</c:v>
                </c:pt>
                <c:pt idx="400">
                  <c:v>3.8465915557073007</c:v>
                </c:pt>
                <c:pt idx="401">
                  <c:v>3.8124502105383047</c:v>
                </c:pt>
                <c:pt idx="402">
                  <c:v>3.6417434846933001</c:v>
                </c:pt>
                <c:pt idx="403">
                  <c:v>3.1068624103789677</c:v>
                </c:pt>
                <c:pt idx="404">
                  <c:v>3.4482758620689649</c:v>
                </c:pt>
                <c:pt idx="405">
                  <c:v>3.82383065892797</c:v>
                </c:pt>
                <c:pt idx="406">
                  <c:v>3.4255149652896342</c:v>
                </c:pt>
                <c:pt idx="407">
                  <c:v>3.1068624103789677</c:v>
                </c:pt>
                <c:pt idx="408">
                  <c:v>3.2661886878343074</c:v>
                </c:pt>
                <c:pt idx="409">
                  <c:v>3.6531239330829655</c:v>
                </c:pt>
                <c:pt idx="410">
                  <c:v>2.5833617844543135</c:v>
                </c:pt>
                <c:pt idx="411">
                  <c:v>1.8094912939569847</c:v>
                </c:pt>
                <c:pt idx="412">
                  <c:v>2.1509047456469816</c:v>
                </c:pt>
                <c:pt idx="413" formatCode="0.00">
                  <c:v>2.2760896779333124</c:v>
                </c:pt>
                <c:pt idx="414">
                  <c:v>2.0940025036986549</c:v>
                </c:pt>
                <c:pt idx="415">
                  <c:v>2.3671332650506476</c:v>
                </c:pt>
                <c:pt idx="416">
                  <c:v>1.9232957778536504</c:v>
                </c:pt>
                <c:pt idx="417">
                  <c:v>1.9915784681916546</c:v>
                </c:pt>
                <c:pt idx="418">
                  <c:v>1.7412086036189929</c:v>
                </c:pt>
                <c:pt idx="419">
                  <c:v>1.8436326391259805</c:v>
                </c:pt>
                <c:pt idx="420">
                  <c:v>2.2419483327643168</c:v>
                </c:pt>
                <c:pt idx="421">
                  <c:v>2.3898941618299783</c:v>
                </c:pt>
                <c:pt idx="422">
                  <c:v>2.4126550586093085</c:v>
                </c:pt>
                <c:pt idx="423">
                  <c:v>3.4141345168999684</c:v>
                </c:pt>
                <c:pt idx="424">
                  <c:v>3.5393194491862996</c:v>
                </c:pt>
                <c:pt idx="425">
                  <c:v>3.334471378172299</c:v>
                </c:pt>
                <c:pt idx="426">
                  <c:v>3.5620803459656307</c:v>
                </c:pt>
                <c:pt idx="427">
                  <c:v>3.1182428587686455</c:v>
                </c:pt>
                <c:pt idx="428">
                  <c:v>3.0841015135996375</c:v>
                </c:pt>
                <c:pt idx="429">
                  <c:v>3.5165585524069689</c:v>
                </c:pt>
                <c:pt idx="430">
                  <c:v>3.9603960396039661</c:v>
                </c:pt>
                <c:pt idx="431">
                  <c:v>4.5863207010356213</c:v>
                </c:pt>
                <c:pt idx="432">
                  <c:v>4.3814726300216327</c:v>
                </c:pt>
                <c:pt idx="433">
                  <c:v>4.1197223170592938</c:v>
                </c:pt>
                <c:pt idx="434">
                  <c:v>3.9831569363832968</c:v>
                </c:pt>
                <c:pt idx="435" formatCode="0.00">
                  <c:v>4.3018094912939633</c:v>
                </c:pt>
                <c:pt idx="436">
                  <c:v>4.4156139751906291</c:v>
                </c:pt>
                <c:pt idx="437">
                  <c:v>3.9262546944349705</c:v>
                </c:pt>
                <c:pt idx="438">
                  <c:v>3.6076021395243041</c:v>
                </c:pt>
                <c:pt idx="439">
                  <c:v>3.4937976556276382</c:v>
                </c:pt>
                <c:pt idx="440">
                  <c:v>3.5279390007966343</c:v>
                </c:pt>
                <c:pt idx="441">
                  <c:v>3.1979059974963029</c:v>
                </c:pt>
                <c:pt idx="442">
                  <c:v>3.4824172072379733</c:v>
                </c:pt>
                <c:pt idx="443">
                  <c:v>2.9361556845339756</c:v>
                </c:pt>
                <c:pt idx="444">
                  <c:v>3.2661886878343074</c:v>
                </c:pt>
                <c:pt idx="445">
                  <c:v>3.4482758620689649</c:v>
                </c:pt>
                <c:pt idx="446">
                  <c:v>3.2661886878343074</c:v>
                </c:pt>
                <c:pt idx="447">
                  <c:v>3.4824172072379733</c:v>
                </c:pt>
                <c:pt idx="448">
                  <c:v>3.7896893137589616</c:v>
                </c:pt>
                <c:pt idx="449">
                  <c:v>4.1766245590076325</c:v>
                </c:pt>
                <c:pt idx="450">
                  <c:v>4.108341868669628</c:v>
                </c:pt>
                <c:pt idx="451">
                  <c:v>3.9831569363832968</c:v>
                </c:pt>
                <c:pt idx="452">
                  <c:v>4.0855809718902973</c:v>
                </c:pt>
                <c:pt idx="453">
                  <c:v>4.1311027654489578</c:v>
                </c:pt>
                <c:pt idx="454">
                  <c:v>4.3587117332422896</c:v>
                </c:pt>
                <c:pt idx="455">
                  <c:v>4.7911687720496214</c:v>
                </c:pt>
                <c:pt idx="456" formatCode="0.00">
                  <c:v>5.3260498463639543</c:v>
                </c:pt>
                <c:pt idx="457">
                  <c:v>5.1781040172982795</c:v>
                </c:pt>
                <c:pt idx="458">
                  <c:v>5.5081370205986113</c:v>
                </c:pt>
                <c:pt idx="459">
                  <c:v>5.3829520883122806</c:v>
                </c:pt>
                <c:pt idx="460">
                  <c:v>5.7471264367816079</c:v>
                </c:pt>
                <c:pt idx="461">
                  <c:v>5.5422783657676193</c:v>
                </c:pt>
                <c:pt idx="462">
                  <c:v>4.9732559462842918</c:v>
                </c:pt>
                <c:pt idx="463">
                  <c:v>4.5407989074769599</c:v>
                </c:pt>
                <c:pt idx="464">
                  <c:v>4.8594514623876259</c:v>
                </c:pt>
                <c:pt idx="465">
                  <c:v>5.4626152270399499</c:v>
                </c:pt>
                <c:pt idx="466">
                  <c:v>6.2137248207579354</c:v>
                </c:pt>
                <c:pt idx="467">
                  <c:v>7.2607260726072695</c:v>
                </c:pt>
                <c:pt idx="468">
                  <c:v>7.0558780015932685</c:v>
                </c:pt>
                <c:pt idx="469">
                  <c:v>7.090019346762265</c:v>
                </c:pt>
                <c:pt idx="470">
                  <c:v>6.9306930693069386</c:v>
                </c:pt>
                <c:pt idx="471">
                  <c:v>6.9648344144759333</c:v>
                </c:pt>
                <c:pt idx="472">
                  <c:v>7.0444975532036036</c:v>
                </c:pt>
                <c:pt idx="473">
                  <c:v>7.3290087629452616</c:v>
                </c:pt>
                <c:pt idx="474">
                  <c:v>8.1484010470012507</c:v>
                </c:pt>
                <c:pt idx="475">
                  <c:v>8.8881301923295837</c:v>
                </c:pt>
                <c:pt idx="476">
                  <c:v>8.5011949470809132</c:v>
                </c:pt>
                <c:pt idx="477">
                  <c:v>8.0232161147149199</c:v>
                </c:pt>
                <c:pt idx="478">
                  <c:v>8.2622055308979157</c:v>
                </c:pt>
                <c:pt idx="479" formatCode="0.00">
                  <c:v>8.330488221235921</c:v>
                </c:pt>
                <c:pt idx="480">
                  <c:v>8.7970866052122503</c:v>
                </c:pt>
                <c:pt idx="481">
                  <c:v>8.7288039148742449</c:v>
                </c:pt>
                <c:pt idx="482">
                  <c:v>8.432912256742922</c:v>
                </c:pt>
                <c:pt idx="483">
                  <c:v>8.1484010470012507</c:v>
                </c:pt>
                <c:pt idx="484">
                  <c:v>7.2379651758279264</c:v>
                </c:pt>
                <c:pt idx="485">
                  <c:v>7.0786388983725992</c:v>
                </c:pt>
                <c:pt idx="486">
                  <c:v>6.8396494821896026</c:v>
                </c:pt>
                <c:pt idx="487">
                  <c:v>7.294867417776266</c:v>
                </c:pt>
                <c:pt idx="488">
                  <c:v>7.8638898372595936</c:v>
                </c:pt>
                <c:pt idx="489">
                  <c:v>8.3532491180152526</c:v>
                </c:pt>
                <c:pt idx="490">
                  <c:v>8.7515648116535871</c:v>
                </c:pt>
                <c:pt idx="491">
                  <c:v>8.5239558438602572</c:v>
                </c:pt>
                <c:pt idx="492">
                  <c:v>8.3418686696255868</c:v>
                </c:pt>
                <c:pt idx="493">
                  <c:v>7.806987595311254</c:v>
                </c:pt>
                <c:pt idx="494">
                  <c:v>7.6704222146352583</c:v>
                </c:pt>
                <c:pt idx="495">
                  <c:v>7.7614658017525926</c:v>
                </c:pt>
                <c:pt idx="496">
                  <c:v>7.522476385569596</c:v>
                </c:pt>
                <c:pt idx="497">
                  <c:v>7.5338568339592609</c:v>
                </c:pt>
                <c:pt idx="498">
                  <c:v>7.090019346762265</c:v>
                </c:pt>
                <c:pt idx="499" formatCode="0.00">
                  <c:v>6.7941276886309412</c:v>
                </c:pt>
                <c:pt idx="500">
                  <c:v>6.6803232047342762</c:v>
                </c:pt>
                <c:pt idx="501">
                  <c:v>7.8183680437009198</c:v>
                </c:pt>
                <c:pt idx="502">
                  <c:v>7.8183680437009198</c:v>
                </c:pt>
                <c:pt idx="503">
                  <c:v>7.8183680437009198</c:v>
                </c:pt>
                <c:pt idx="504">
                  <c:v>7.8183680437009198</c:v>
                </c:pt>
                <c:pt idx="505">
                  <c:v>7.8183680437009198</c:v>
                </c:pt>
                <c:pt idx="506">
                  <c:v>7.8183680437009198</c:v>
                </c:pt>
                <c:pt idx="507">
                  <c:v>7.8183680437009198</c:v>
                </c:pt>
                <c:pt idx="508">
                  <c:v>7.8183680437009198</c:v>
                </c:pt>
                <c:pt idx="509">
                  <c:v>7.8183680437009198</c:v>
                </c:pt>
                <c:pt idx="510">
                  <c:v>7.8183680437009198</c:v>
                </c:pt>
                <c:pt idx="511">
                  <c:v>7.8183680437009198</c:v>
                </c:pt>
                <c:pt idx="512">
                  <c:v>7.8183680437009198</c:v>
                </c:pt>
                <c:pt idx="513">
                  <c:v>6.6803232047342762</c:v>
                </c:pt>
                <c:pt idx="514">
                  <c:v>7.8183680437009198</c:v>
                </c:pt>
                <c:pt idx="515">
                  <c:v>7.8183680437009198</c:v>
                </c:pt>
                <c:pt idx="516">
                  <c:v>7.8183680437009198</c:v>
                </c:pt>
                <c:pt idx="517">
                  <c:v>8.9564128826675766</c:v>
                </c:pt>
                <c:pt idx="518">
                  <c:v>7.8183680437009198</c:v>
                </c:pt>
                <c:pt idx="519">
                  <c:v>7.8183680437009198</c:v>
                </c:pt>
                <c:pt idx="520">
                  <c:v>7.8183680437009198</c:v>
                </c:pt>
                <c:pt idx="521" formatCode="0.00">
                  <c:v>7.8183680437009198</c:v>
                </c:pt>
                <c:pt idx="522">
                  <c:v>7.4314327984522617</c:v>
                </c:pt>
                <c:pt idx="523">
                  <c:v>7.2265847274382606</c:v>
                </c:pt>
                <c:pt idx="524">
                  <c:v>7.4314327984522617</c:v>
                </c:pt>
                <c:pt idx="525">
                  <c:v>6.9989757596449289</c:v>
                </c:pt>
                <c:pt idx="526">
                  <c:v>7.2834869693866002</c:v>
                </c:pt>
                <c:pt idx="527">
                  <c:v>7.6135199726869311</c:v>
                </c:pt>
                <c:pt idx="528">
                  <c:v>7.7842266985319233</c:v>
                </c:pt>
                <c:pt idx="529">
                  <c:v>8.0232161147149199</c:v>
                </c:pt>
                <c:pt idx="530">
                  <c:v>7.7387049049732619</c:v>
                </c:pt>
                <c:pt idx="531">
                  <c:v>7.7956071469215891</c:v>
                </c:pt>
                <c:pt idx="532">
                  <c:v>8.1028792534425893</c:v>
                </c:pt>
                <c:pt idx="533">
                  <c:v>7.8866507340389251</c:v>
                </c:pt>
                <c:pt idx="534">
                  <c:v>8.1597814953909165</c:v>
                </c:pt>
                <c:pt idx="535">
                  <c:v>7.8183680437009198</c:v>
                </c:pt>
                <c:pt idx="536">
                  <c:v>7.4541936952315924</c:v>
                </c:pt>
                <c:pt idx="537">
                  <c:v>6.8510299305792683</c:v>
                </c:pt>
                <c:pt idx="538">
                  <c:v>7.0331171048139378</c:v>
                </c:pt>
                <c:pt idx="539">
                  <c:v>6.6120405143962708</c:v>
                </c:pt>
                <c:pt idx="540">
                  <c:v>6.1568225788096091</c:v>
                </c:pt>
                <c:pt idx="541">
                  <c:v>6.0316376465232784</c:v>
                </c:pt>
                <c:pt idx="542" formatCode="0.00">
                  <c:v>5.9519745077956081</c:v>
                </c:pt>
              </c:numCache>
            </c:numRef>
          </c:val>
          <c:smooth val="0"/>
        </c:ser>
        <c:ser>
          <c:idx val="4"/>
          <c:order val="4"/>
          <c:tx>
            <c:strRef>
              <c:f>'Currency Raw'!$O$1</c:f>
              <c:strCache>
                <c:ptCount val="1"/>
                <c:pt idx="0">
                  <c:v>Real</c:v>
                </c:pt>
              </c:strCache>
            </c:strRef>
          </c:tx>
          <c:marker>
            <c:symbol val="none"/>
          </c:marker>
          <c:cat>
            <c:numRef>
              <c:f>'Currency Raw'!$J$2:$J$544</c:f>
              <c:numCache>
                <c:formatCode>m/d/yyyy</c:formatCode>
                <c:ptCount val="543"/>
                <c:pt idx="0">
                  <c:v>42460</c:v>
                </c:pt>
                <c:pt idx="1">
                  <c:v>42461</c:v>
                </c:pt>
                <c:pt idx="2">
                  <c:v>42464</c:v>
                </c:pt>
                <c:pt idx="3">
                  <c:v>42465</c:v>
                </c:pt>
                <c:pt idx="4">
                  <c:v>42466</c:v>
                </c:pt>
                <c:pt idx="5">
                  <c:v>42467</c:v>
                </c:pt>
                <c:pt idx="6">
                  <c:v>42468</c:v>
                </c:pt>
                <c:pt idx="7">
                  <c:v>42471</c:v>
                </c:pt>
                <c:pt idx="8">
                  <c:v>42472</c:v>
                </c:pt>
                <c:pt idx="9">
                  <c:v>42473</c:v>
                </c:pt>
                <c:pt idx="10">
                  <c:v>42474</c:v>
                </c:pt>
                <c:pt idx="11">
                  <c:v>42475</c:v>
                </c:pt>
                <c:pt idx="12">
                  <c:v>42478</c:v>
                </c:pt>
                <c:pt idx="13">
                  <c:v>42479</c:v>
                </c:pt>
                <c:pt idx="14">
                  <c:v>42480</c:v>
                </c:pt>
                <c:pt idx="15">
                  <c:v>42481</c:v>
                </c:pt>
                <c:pt idx="16">
                  <c:v>42482</c:v>
                </c:pt>
                <c:pt idx="17">
                  <c:v>42485</c:v>
                </c:pt>
                <c:pt idx="18">
                  <c:v>42486</c:v>
                </c:pt>
                <c:pt idx="19">
                  <c:v>42487</c:v>
                </c:pt>
                <c:pt idx="20">
                  <c:v>42488</c:v>
                </c:pt>
                <c:pt idx="21">
                  <c:v>42489</c:v>
                </c:pt>
                <c:pt idx="22">
                  <c:v>42492</c:v>
                </c:pt>
                <c:pt idx="23">
                  <c:v>42493</c:v>
                </c:pt>
                <c:pt idx="24">
                  <c:v>42494</c:v>
                </c:pt>
                <c:pt idx="25">
                  <c:v>42495</c:v>
                </c:pt>
                <c:pt idx="26">
                  <c:v>42496</c:v>
                </c:pt>
                <c:pt idx="27">
                  <c:v>42499</c:v>
                </c:pt>
                <c:pt idx="28">
                  <c:v>42500</c:v>
                </c:pt>
                <c:pt idx="29">
                  <c:v>42501</c:v>
                </c:pt>
                <c:pt idx="30">
                  <c:v>42502</c:v>
                </c:pt>
                <c:pt idx="31">
                  <c:v>42503</c:v>
                </c:pt>
                <c:pt idx="32">
                  <c:v>42506</c:v>
                </c:pt>
                <c:pt idx="33">
                  <c:v>42507</c:v>
                </c:pt>
                <c:pt idx="34">
                  <c:v>42508</c:v>
                </c:pt>
                <c:pt idx="35">
                  <c:v>42509</c:v>
                </c:pt>
                <c:pt idx="36">
                  <c:v>42510</c:v>
                </c:pt>
                <c:pt idx="37">
                  <c:v>42513</c:v>
                </c:pt>
                <c:pt idx="38">
                  <c:v>42514</c:v>
                </c:pt>
                <c:pt idx="39">
                  <c:v>42515</c:v>
                </c:pt>
                <c:pt idx="40">
                  <c:v>42516</c:v>
                </c:pt>
                <c:pt idx="41">
                  <c:v>42517</c:v>
                </c:pt>
                <c:pt idx="42">
                  <c:v>42520</c:v>
                </c:pt>
                <c:pt idx="43">
                  <c:v>42521</c:v>
                </c:pt>
                <c:pt idx="44">
                  <c:v>42522</c:v>
                </c:pt>
                <c:pt idx="45">
                  <c:v>42523</c:v>
                </c:pt>
                <c:pt idx="46">
                  <c:v>42524</c:v>
                </c:pt>
                <c:pt idx="47">
                  <c:v>42527</c:v>
                </c:pt>
                <c:pt idx="48">
                  <c:v>42528</c:v>
                </c:pt>
                <c:pt idx="49">
                  <c:v>42529</c:v>
                </c:pt>
                <c:pt idx="50">
                  <c:v>42530</c:v>
                </c:pt>
                <c:pt idx="51">
                  <c:v>42531</c:v>
                </c:pt>
                <c:pt idx="52">
                  <c:v>42534</c:v>
                </c:pt>
                <c:pt idx="53">
                  <c:v>42535</c:v>
                </c:pt>
                <c:pt idx="54">
                  <c:v>42536</c:v>
                </c:pt>
                <c:pt idx="55">
                  <c:v>42537</c:v>
                </c:pt>
                <c:pt idx="56">
                  <c:v>42538</c:v>
                </c:pt>
                <c:pt idx="57">
                  <c:v>42541</c:v>
                </c:pt>
                <c:pt idx="58">
                  <c:v>42542</c:v>
                </c:pt>
                <c:pt idx="59">
                  <c:v>42543</c:v>
                </c:pt>
                <c:pt idx="60">
                  <c:v>42544</c:v>
                </c:pt>
                <c:pt idx="61">
                  <c:v>42545</c:v>
                </c:pt>
                <c:pt idx="62">
                  <c:v>42548</c:v>
                </c:pt>
                <c:pt idx="63">
                  <c:v>42549</c:v>
                </c:pt>
                <c:pt idx="64">
                  <c:v>42550</c:v>
                </c:pt>
                <c:pt idx="65">
                  <c:v>42551</c:v>
                </c:pt>
                <c:pt idx="66">
                  <c:v>42552</c:v>
                </c:pt>
                <c:pt idx="67">
                  <c:v>42555</c:v>
                </c:pt>
                <c:pt idx="68">
                  <c:v>42556</c:v>
                </c:pt>
                <c:pt idx="69">
                  <c:v>42557</c:v>
                </c:pt>
                <c:pt idx="70">
                  <c:v>42558</c:v>
                </c:pt>
                <c:pt idx="71">
                  <c:v>42559</c:v>
                </c:pt>
                <c:pt idx="72">
                  <c:v>42562</c:v>
                </c:pt>
                <c:pt idx="73">
                  <c:v>42563</c:v>
                </c:pt>
                <c:pt idx="74">
                  <c:v>42564</c:v>
                </c:pt>
                <c:pt idx="75">
                  <c:v>42565</c:v>
                </c:pt>
                <c:pt idx="76">
                  <c:v>42566</c:v>
                </c:pt>
                <c:pt idx="77">
                  <c:v>42569</c:v>
                </c:pt>
                <c:pt idx="78">
                  <c:v>42570</c:v>
                </c:pt>
                <c:pt idx="79">
                  <c:v>42571</c:v>
                </c:pt>
                <c:pt idx="80">
                  <c:v>42572</c:v>
                </c:pt>
                <c:pt idx="81">
                  <c:v>42573</c:v>
                </c:pt>
                <c:pt idx="82">
                  <c:v>42576</c:v>
                </c:pt>
                <c:pt idx="83">
                  <c:v>42577</c:v>
                </c:pt>
                <c:pt idx="84">
                  <c:v>42578</c:v>
                </c:pt>
                <c:pt idx="85">
                  <c:v>42579</c:v>
                </c:pt>
                <c:pt idx="86">
                  <c:v>42580</c:v>
                </c:pt>
                <c:pt idx="87">
                  <c:v>42583</c:v>
                </c:pt>
                <c:pt idx="88">
                  <c:v>42584</c:v>
                </c:pt>
                <c:pt idx="89">
                  <c:v>42585</c:v>
                </c:pt>
                <c:pt idx="90">
                  <c:v>42586</c:v>
                </c:pt>
                <c:pt idx="91">
                  <c:v>42587</c:v>
                </c:pt>
                <c:pt idx="92">
                  <c:v>42590</c:v>
                </c:pt>
                <c:pt idx="93">
                  <c:v>42591</c:v>
                </c:pt>
                <c:pt idx="94">
                  <c:v>42592</c:v>
                </c:pt>
                <c:pt idx="95">
                  <c:v>42593</c:v>
                </c:pt>
                <c:pt idx="96">
                  <c:v>42594</c:v>
                </c:pt>
                <c:pt idx="97">
                  <c:v>42597</c:v>
                </c:pt>
                <c:pt idx="98">
                  <c:v>42598</c:v>
                </c:pt>
                <c:pt idx="99">
                  <c:v>42599</c:v>
                </c:pt>
                <c:pt idx="100">
                  <c:v>42600</c:v>
                </c:pt>
                <c:pt idx="101">
                  <c:v>42601</c:v>
                </c:pt>
                <c:pt idx="102">
                  <c:v>42604</c:v>
                </c:pt>
                <c:pt idx="103">
                  <c:v>42605</c:v>
                </c:pt>
                <c:pt idx="104">
                  <c:v>42606</c:v>
                </c:pt>
                <c:pt idx="105">
                  <c:v>42607</c:v>
                </c:pt>
                <c:pt idx="106">
                  <c:v>42608</c:v>
                </c:pt>
                <c:pt idx="107">
                  <c:v>42611</c:v>
                </c:pt>
                <c:pt idx="108">
                  <c:v>42612</c:v>
                </c:pt>
                <c:pt idx="109">
                  <c:v>42613</c:v>
                </c:pt>
                <c:pt idx="110">
                  <c:v>42614</c:v>
                </c:pt>
                <c:pt idx="111">
                  <c:v>42615</c:v>
                </c:pt>
                <c:pt idx="112">
                  <c:v>42618</c:v>
                </c:pt>
                <c:pt idx="113">
                  <c:v>42619</c:v>
                </c:pt>
                <c:pt idx="114">
                  <c:v>42620</c:v>
                </c:pt>
                <c:pt idx="115">
                  <c:v>42621</c:v>
                </c:pt>
                <c:pt idx="116">
                  <c:v>42622</c:v>
                </c:pt>
                <c:pt idx="117">
                  <c:v>42625</c:v>
                </c:pt>
                <c:pt idx="118">
                  <c:v>42626</c:v>
                </c:pt>
                <c:pt idx="119">
                  <c:v>42627</c:v>
                </c:pt>
                <c:pt idx="120">
                  <c:v>42628</c:v>
                </c:pt>
                <c:pt idx="121">
                  <c:v>42629</c:v>
                </c:pt>
                <c:pt idx="122">
                  <c:v>42632</c:v>
                </c:pt>
                <c:pt idx="123">
                  <c:v>42633</c:v>
                </c:pt>
                <c:pt idx="124">
                  <c:v>42634</c:v>
                </c:pt>
                <c:pt idx="125">
                  <c:v>42635</c:v>
                </c:pt>
                <c:pt idx="126">
                  <c:v>42636</c:v>
                </c:pt>
                <c:pt idx="127">
                  <c:v>42639</c:v>
                </c:pt>
                <c:pt idx="128">
                  <c:v>42640</c:v>
                </c:pt>
                <c:pt idx="129">
                  <c:v>42641</c:v>
                </c:pt>
                <c:pt idx="130">
                  <c:v>42642</c:v>
                </c:pt>
                <c:pt idx="131">
                  <c:v>42643</c:v>
                </c:pt>
                <c:pt idx="132">
                  <c:v>42646</c:v>
                </c:pt>
                <c:pt idx="133">
                  <c:v>42647</c:v>
                </c:pt>
                <c:pt idx="134">
                  <c:v>42648</c:v>
                </c:pt>
                <c:pt idx="135">
                  <c:v>42649</c:v>
                </c:pt>
                <c:pt idx="136">
                  <c:v>42650</c:v>
                </c:pt>
                <c:pt idx="137">
                  <c:v>42653</c:v>
                </c:pt>
                <c:pt idx="138">
                  <c:v>42654</c:v>
                </c:pt>
                <c:pt idx="139">
                  <c:v>42655</c:v>
                </c:pt>
                <c:pt idx="140">
                  <c:v>42656</c:v>
                </c:pt>
                <c:pt idx="141">
                  <c:v>42657</c:v>
                </c:pt>
                <c:pt idx="142">
                  <c:v>42660</c:v>
                </c:pt>
                <c:pt idx="143">
                  <c:v>42661</c:v>
                </c:pt>
                <c:pt idx="144">
                  <c:v>42662</c:v>
                </c:pt>
                <c:pt idx="145">
                  <c:v>42663</c:v>
                </c:pt>
                <c:pt idx="146">
                  <c:v>42664</c:v>
                </c:pt>
                <c:pt idx="147">
                  <c:v>42667</c:v>
                </c:pt>
                <c:pt idx="148">
                  <c:v>42668</c:v>
                </c:pt>
                <c:pt idx="149">
                  <c:v>42669</c:v>
                </c:pt>
                <c:pt idx="150">
                  <c:v>42670</c:v>
                </c:pt>
                <c:pt idx="151">
                  <c:v>42671</c:v>
                </c:pt>
                <c:pt idx="152">
                  <c:v>42674</c:v>
                </c:pt>
                <c:pt idx="153">
                  <c:v>42675</c:v>
                </c:pt>
                <c:pt idx="154">
                  <c:v>42676</c:v>
                </c:pt>
                <c:pt idx="155">
                  <c:v>42677</c:v>
                </c:pt>
                <c:pt idx="156">
                  <c:v>42678</c:v>
                </c:pt>
                <c:pt idx="157">
                  <c:v>42681</c:v>
                </c:pt>
                <c:pt idx="158">
                  <c:v>42682</c:v>
                </c:pt>
                <c:pt idx="159">
                  <c:v>42683</c:v>
                </c:pt>
                <c:pt idx="160">
                  <c:v>42684</c:v>
                </c:pt>
                <c:pt idx="161">
                  <c:v>42685</c:v>
                </c:pt>
                <c:pt idx="162">
                  <c:v>42688</c:v>
                </c:pt>
                <c:pt idx="163">
                  <c:v>42689</c:v>
                </c:pt>
                <c:pt idx="164">
                  <c:v>42690</c:v>
                </c:pt>
                <c:pt idx="165">
                  <c:v>42691</c:v>
                </c:pt>
                <c:pt idx="166">
                  <c:v>42692</c:v>
                </c:pt>
                <c:pt idx="167">
                  <c:v>42695</c:v>
                </c:pt>
                <c:pt idx="168">
                  <c:v>42696</c:v>
                </c:pt>
                <c:pt idx="169">
                  <c:v>42697</c:v>
                </c:pt>
                <c:pt idx="170">
                  <c:v>42698</c:v>
                </c:pt>
                <c:pt idx="171">
                  <c:v>42699</c:v>
                </c:pt>
                <c:pt idx="172">
                  <c:v>42702</c:v>
                </c:pt>
                <c:pt idx="173">
                  <c:v>42703</c:v>
                </c:pt>
                <c:pt idx="174">
                  <c:v>42704</c:v>
                </c:pt>
                <c:pt idx="175">
                  <c:v>42705</c:v>
                </c:pt>
                <c:pt idx="176">
                  <c:v>42706</c:v>
                </c:pt>
                <c:pt idx="177">
                  <c:v>42709</c:v>
                </c:pt>
                <c:pt idx="178">
                  <c:v>42710</c:v>
                </c:pt>
                <c:pt idx="179">
                  <c:v>42711</c:v>
                </c:pt>
                <c:pt idx="180">
                  <c:v>42712</c:v>
                </c:pt>
                <c:pt idx="181">
                  <c:v>42713</c:v>
                </c:pt>
                <c:pt idx="182">
                  <c:v>42716</c:v>
                </c:pt>
                <c:pt idx="183">
                  <c:v>42717</c:v>
                </c:pt>
                <c:pt idx="184">
                  <c:v>42718</c:v>
                </c:pt>
                <c:pt idx="185">
                  <c:v>42719</c:v>
                </c:pt>
                <c:pt idx="186">
                  <c:v>42720</c:v>
                </c:pt>
                <c:pt idx="187">
                  <c:v>42723</c:v>
                </c:pt>
                <c:pt idx="188">
                  <c:v>42724</c:v>
                </c:pt>
                <c:pt idx="189">
                  <c:v>42725</c:v>
                </c:pt>
                <c:pt idx="190">
                  <c:v>42726</c:v>
                </c:pt>
                <c:pt idx="191">
                  <c:v>42727</c:v>
                </c:pt>
                <c:pt idx="192">
                  <c:v>42730</c:v>
                </c:pt>
                <c:pt idx="193">
                  <c:v>42731</c:v>
                </c:pt>
                <c:pt idx="194">
                  <c:v>42732</c:v>
                </c:pt>
                <c:pt idx="195">
                  <c:v>42733</c:v>
                </c:pt>
                <c:pt idx="196">
                  <c:v>42734</c:v>
                </c:pt>
                <c:pt idx="197">
                  <c:v>42737</c:v>
                </c:pt>
                <c:pt idx="198">
                  <c:v>42738</c:v>
                </c:pt>
                <c:pt idx="199">
                  <c:v>42739</c:v>
                </c:pt>
                <c:pt idx="200">
                  <c:v>42740</c:v>
                </c:pt>
                <c:pt idx="201">
                  <c:v>42741</c:v>
                </c:pt>
                <c:pt idx="202">
                  <c:v>42744</c:v>
                </c:pt>
                <c:pt idx="203">
                  <c:v>42745</c:v>
                </c:pt>
                <c:pt idx="204">
                  <c:v>42746</c:v>
                </c:pt>
                <c:pt idx="205">
                  <c:v>42747</c:v>
                </c:pt>
                <c:pt idx="206">
                  <c:v>42748</c:v>
                </c:pt>
                <c:pt idx="207">
                  <c:v>42751</c:v>
                </c:pt>
                <c:pt idx="208">
                  <c:v>42752</c:v>
                </c:pt>
                <c:pt idx="209">
                  <c:v>42753</c:v>
                </c:pt>
                <c:pt idx="210">
                  <c:v>42754</c:v>
                </c:pt>
                <c:pt idx="211">
                  <c:v>42755</c:v>
                </c:pt>
                <c:pt idx="212">
                  <c:v>42758</c:v>
                </c:pt>
                <c:pt idx="213">
                  <c:v>42759</c:v>
                </c:pt>
                <c:pt idx="214">
                  <c:v>42760</c:v>
                </c:pt>
                <c:pt idx="215">
                  <c:v>42761</c:v>
                </c:pt>
                <c:pt idx="216">
                  <c:v>42762</c:v>
                </c:pt>
                <c:pt idx="217">
                  <c:v>42765</c:v>
                </c:pt>
                <c:pt idx="218">
                  <c:v>42766</c:v>
                </c:pt>
                <c:pt idx="219">
                  <c:v>42767</c:v>
                </c:pt>
                <c:pt idx="220">
                  <c:v>42768</c:v>
                </c:pt>
                <c:pt idx="221">
                  <c:v>42769</c:v>
                </c:pt>
                <c:pt idx="222">
                  <c:v>42772</c:v>
                </c:pt>
                <c:pt idx="223">
                  <c:v>42773</c:v>
                </c:pt>
                <c:pt idx="224">
                  <c:v>42774</c:v>
                </c:pt>
                <c:pt idx="225">
                  <c:v>42775</c:v>
                </c:pt>
                <c:pt idx="226">
                  <c:v>42776</c:v>
                </c:pt>
                <c:pt idx="227">
                  <c:v>42779</c:v>
                </c:pt>
                <c:pt idx="228">
                  <c:v>42780</c:v>
                </c:pt>
                <c:pt idx="229">
                  <c:v>42781</c:v>
                </c:pt>
                <c:pt idx="230">
                  <c:v>42782</c:v>
                </c:pt>
                <c:pt idx="231">
                  <c:v>42783</c:v>
                </c:pt>
                <c:pt idx="232">
                  <c:v>42786</c:v>
                </c:pt>
                <c:pt idx="233">
                  <c:v>42787</c:v>
                </c:pt>
                <c:pt idx="234">
                  <c:v>42788</c:v>
                </c:pt>
                <c:pt idx="235">
                  <c:v>42789</c:v>
                </c:pt>
                <c:pt idx="236">
                  <c:v>42790</c:v>
                </c:pt>
                <c:pt idx="237">
                  <c:v>42793</c:v>
                </c:pt>
                <c:pt idx="238">
                  <c:v>42794</c:v>
                </c:pt>
                <c:pt idx="239">
                  <c:v>42795</c:v>
                </c:pt>
                <c:pt idx="240">
                  <c:v>42796</c:v>
                </c:pt>
                <c:pt idx="241">
                  <c:v>42797</c:v>
                </c:pt>
                <c:pt idx="242">
                  <c:v>42800</c:v>
                </c:pt>
                <c:pt idx="243">
                  <c:v>42801</c:v>
                </c:pt>
                <c:pt idx="244">
                  <c:v>42802</c:v>
                </c:pt>
                <c:pt idx="245">
                  <c:v>42803</c:v>
                </c:pt>
                <c:pt idx="246">
                  <c:v>42804</c:v>
                </c:pt>
                <c:pt idx="247">
                  <c:v>42807</c:v>
                </c:pt>
                <c:pt idx="248">
                  <c:v>42808</c:v>
                </c:pt>
                <c:pt idx="249">
                  <c:v>42809</c:v>
                </c:pt>
                <c:pt idx="250">
                  <c:v>42810</c:v>
                </c:pt>
                <c:pt idx="251">
                  <c:v>42811</c:v>
                </c:pt>
                <c:pt idx="252">
                  <c:v>42814</c:v>
                </c:pt>
                <c:pt idx="253">
                  <c:v>42815</c:v>
                </c:pt>
                <c:pt idx="254">
                  <c:v>42816</c:v>
                </c:pt>
                <c:pt idx="255">
                  <c:v>42817</c:v>
                </c:pt>
                <c:pt idx="256">
                  <c:v>42818</c:v>
                </c:pt>
                <c:pt idx="257">
                  <c:v>42821</c:v>
                </c:pt>
                <c:pt idx="258">
                  <c:v>42822</c:v>
                </c:pt>
                <c:pt idx="259">
                  <c:v>42823</c:v>
                </c:pt>
                <c:pt idx="260">
                  <c:v>42824</c:v>
                </c:pt>
                <c:pt idx="261">
                  <c:v>42825</c:v>
                </c:pt>
                <c:pt idx="262">
                  <c:v>42828</c:v>
                </c:pt>
                <c:pt idx="263">
                  <c:v>42829</c:v>
                </c:pt>
                <c:pt idx="264">
                  <c:v>42830</c:v>
                </c:pt>
                <c:pt idx="265">
                  <c:v>42831</c:v>
                </c:pt>
                <c:pt idx="266">
                  <c:v>42832</c:v>
                </c:pt>
                <c:pt idx="267">
                  <c:v>42835</c:v>
                </c:pt>
                <c:pt idx="268">
                  <c:v>42836</c:v>
                </c:pt>
                <c:pt idx="269">
                  <c:v>42837</c:v>
                </c:pt>
                <c:pt idx="270">
                  <c:v>42838</c:v>
                </c:pt>
                <c:pt idx="271">
                  <c:v>42839</c:v>
                </c:pt>
                <c:pt idx="272">
                  <c:v>42842</c:v>
                </c:pt>
                <c:pt idx="273">
                  <c:v>42843</c:v>
                </c:pt>
                <c:pt idx="274">
                  <c:v>42844</c:v>
                </c:pt>
                <c:pt idx="275">
                  <c:v>42845</c:v>
                </c:pt>
                <c:pt idx="276">
                  <c:v>42846</c:v>
                </c:pt>
                <c:pt idx="277">
                  <c:v>42849</c:v>
                </c:pt>
                <c:pt idx="278">
                  <c:v>42850</c:v>
                </c:pt>
                <c:pt idx="279">
                  <c:v>42851</c:v>
                </c:pt>
                <c:pt idx="280">
                  <c:v>42852</c:v>
                </c:pt>
                <c:pt idx="281">
                  <c:v>42853</c:v>
                </c:pt>
                <c:pt idx="282">
                  <c:v>42856</c:v>
                </c:pt>
                <c:pt idx="283">
                  <c:v>42857</c:v>
                </c:pt>
                <c:pt idx="284">
                  <c:v>42858</c:v>
                </c:pt>
                <c:pt idx="285">
                  <c:v>42859</c:v>
                </c:pt>
                <c:pt idx="286">
                  <c:v>42860</c:v>
                </c:pt>
                <c:pt idx="287">
                  <c:v>42863</c:v>
                </c:pt>
                <c:pt idx="288">
                  <c:v>42864</c:v>
                </c:pt>
                <c:pt idx="289">
                  <c:v>42865</c:v>
                </c:pt>
                <c:pt idx="290">
                  <c:v>42866</c:v>
                </c:pt>
                <c:pt idx="291">
                  <c:v>42867</c:v>
                </c:pt>
                <c:pt idx="292">
                  <c:v>42870</c:v>
                </c:pt>
                <c:pt idx="293">
                  <c:v>42871</c:v>
                </c:pt>
                <c:pt idx="294">
                  <c:v>42872</c:v>
                </c:pt>
                <c:pt idx="295">
                  <c:v>42873</c:v>
                </c:pt>
                <c:pt idx="296">
                  <c:v>42874</c:v>
                </c:pt>
                <c:pt idx="297">
                  <c:v>42877</c:v>
                </c:pt>
                <c:pt idx="298">
                  <c:v>42878</c:v>
                </c:pt>
                <c:pt idx="299">
                  <c:v>42879</c:v>
                </c:pt>
                <c:pt idx="300">
                  <c:v>42880</c:v>
                </c:pt>
                <c:pt idx="301">
                  <c:v>42881</c:v>
                </c:pt>
                <c:pt idx="302">
                  <c:v>42884</c:v>
                </c:pt>
                <c:pt idx="303">
                  <c:v>42885</c:v>
                </c:pt>
                <c:pt idx="304">
                  <c:v>42886</c:v>
                </c:pt>
                <c:pt idx="305">
                  <c:v>42887</c:v>
                </c:pt>
                <c:pt idx="306">
                  <c:v>42888</c:v>
                </c:pt>
                <c:pt idx="307">
                  <c:v>42891</c:v>
                </c:pt>
                <c:pt idx="308">
                  <c:v>42892</c:v>
                </c:pt>
                <c:pt idx="309">
                  <c:v>42893</c:v>
                </c:pt>
                <c:pt idx="310">
                  <c:v>42894</c:v>
                </c:pt>
                <c:pt idx="311">
                  <c:v>42895</c:v>
                </c:pt>
                <c:pt idx="312">
                  <c:v>42898</c:v>
                </c:pt>
                <c:pt idx="313">
                  <c:v>42899</c:v>
                </c:pt>
                <c:pt idx="314">
                  <c:v>42900</c:v>
                </c:pt>
                <c:pt idx="315">
                  <c:v>42901</c:v>
                </c:pt>
                <c:pt idx="316">
                  <c:v>42902</c:v>
                </c:pt>
                <c:pt idx="317">
                  <c:v>42905</c:v>
                </c:pt>
                <c:pt idx="318">
                  <c:v>42906</c:v>
                </c:pt>
                <c:pt idx="319">
                  <c:v>42907</c:v>
                </c:pt>
                <c:pt idx="320">
                  <c:v>42908</c:v>
                </c:pt>
                <c:pt idx="321">
                  <c:v>42909</c:v>
                </c:pt>
                <c:pt idx="322">
                  <c:v>42912</c:v>
                </c:pt>
                <c:pt idx="323">
                  <c:v>42913</c:v>
                </c:pt>
                <c:pt idx="324">
                  <c:v>42914</c:v>
                </c:pt>
                <c:pt idx="325">
                  <c:v>42915</c:v>
                </c:pt>
                <c:pt idx="326">
                  <c:v>42916</c:v>
                </c:pt>
                <c:pt idx="327">
                  <c:v>42919</c:v>
                </c:pt>
                <c:pt idx="328">
                  <c:v>42920</c:v>
                </c:pt>
                <c:pt idx="329">
                  <c:v>42921</c:v>
                </c:pt>
                <c:pt idx="330">
                  <c:v>42922</c:v>
                </c:pt>
                <c:pt idx="331">
                  <c:v>42923</c:v>
                </c:pt>
                <c:pt idx="332">
                  <c:v>42926</c:v>
                </c:pt>
                <c:pt idx="333">
                  <c:v>42927</c:v>
                </c:pt>
                <c:pt idx="334">
                  <c:v>42928</c:v>
                </c:pt>
                <c:pt idx="335">
                  <c:v>42929</c:v>
                </c:pt>
                <c:pt idx="336">
                  <c:v>42930</c:v>
                </c:pt>
                <c:pt idx="337">
                  <c:v>42933</c:v>
                </c:pt>
                <c:pt idx="338">
                  <c:v>42934</c:v>
                </c:pt>
                <c:pt idx="339">
                  <c:v>42935</c:v>
                </c:pt>
                <c:pt idx="340">
                  <c:v>42936</c:v>
                </c:pt>
                <c:pt idx="341">
                  <c:v>42937</c:v>
                </c:pt>
                <c:pt idx="342">
                  <c:v>42940</c:v>
                </c:pt>
                <c:pt idx="343">
                  <c:v>42941</c:v>
                </c:pt>
                <c:pt idx="344">
                  <c:v>42942</c:v>
                </c:pt>
                <c:pt idx="345">
                  <c:v>42943</c:v>
                </c:pt>
                <c:pt idx="346">
                  <c:v>42944</c:v>
                </c:pt>
                <c:pt idx="347">
                  <c:v>42947</c:v>
                </c:pt>
                <c:pt idx="348">
                  <c:v>42948</c:v>
                </c:pt>
                <c:pt idx="349">
                  <c:v>42949</c:v>
                </c:pt>
                <c:pt idx="350">
                  <c:v>42950</c:v>
                </c:pt>
                <c:pt idx="351">
                  <c:v>42951</c:v>
                </c:pt>
                <c:pt idx="352">
                  <c:v>42954</c:v>
                </c:pt>
                <c:pt idx="353">
                  <c:v>42955</c:v>
                </c:pt>
                <c:pt idx="354">
                  <c:v>42956</c:v>
                </c:pt>
                <c:pt idx="355">
                  <c:v>42957</c:v>
                </c:pt>
                <c:pt idx="356">
                  <c:v>42958</c:v>
                </c:pt>
                <c:pt idx="357">
                  <c:v>42961</c:v>
                </c:pt>
                <c:pt idx="358">
                  <c:v>42962</c:v>
                </c:pt>
                <c:pt idx="359">
                  <c:v>42963</c:v>
                </c:pt>
                <c:pt idx="360">
                  <c:v>42964</c:v>
                </c:pt>
                <c:pt idx="361">
                  <c:v>42965</c:v>
                </c:pt>
                <c:pt idx="362">
                  <c:v>42968</c:v>
                </c:pt>
                <c:pt idx="363">
                  <c:v>42969</c:v>
                </c:pt>
                <c:pt idx="364">
                  <c:v>42970</c:v>
                </c:pt>
                <c:pt idx="365">
                  <c:v>42971</c:v>
                </c:pt>
                <c:pt idx="366">
                  <c:v>42972</c:v>
                </c:pt>
                <c:pt idx="367">
                  <c:v>42975</c:v>
                </c:pt>
                <c:pt idx="368">
                  <c:v>42976</c:v>
                </c:pt>
                <c:pt idx="369">
                  <c:v>42977</c:v>
                </c:pt>
                <c:pt idx="370">
                  <c:v>42978</c:v>
                </c:pt>
                <c:pt idx="371">
                  <c:v>42979</c:v>
                </c:pt>
                <c:pt idx="372">
                  <c:v>42982</c:v>
                </c:pt>
                <c:pt idx="373">
                  <c:v>42983</c:v>
                </c:pt>
                <c:pt idx="374">
                  <c:v>42984</c:v>
                </c:pt>
                <c:pt idx="375">
                  <c:v>42985</c:v>
                </c:pt>
                <c:pt idx="376">
                  <c:v>42986</c:v>
                </c:pt>
                <c:pt idx="377">
                  <c:v>42989</c:v>
                </c:pt>
                <c:pt idx="378">
                  <c:v>42990</c:v>
                </c:pt>
                <c:pt idx="379">
                  <c:v>42991</c:v>
                </c:pt>
                <c:pt idx="380">
                  <c:v>42992</c:v>
                </c:pt>
                <c:pt idx="381">
                  <c:v>42993</c:v>
                </c:pt>
                <c:pt idx="382">
                  <c:v>42996</c:v>
                </c:pt>
                <c:pt idx="383">
                  <c:v>42997</c:v>
                </c:pt>
                <c:pt idx="384">
                  <c:v>42998</c:v>
                </c:pt>
                <c:pt idx="385">
                  <c:v>42999</c:v>
                </c:pt>
                <c:pt idx="386">
                  <c:v>43000</c:v>
                </c:pt>
                <c:pt idx="387">
                  <c:v>43003</c:v>
                </c:pt>
                <c:pt idx="388">
                  <c:v>43004</c:v>
                </c:pt>
                <c:pt idx="389">
                  <c:v>43005</c:v>
                </c:pt>
                <c:pt idx="390">
                  <c:v>43006</c:v>
                </c:pt>
                <c:pt idx="391">
                  <c:v>43007</c:v>
                </c:pt>
                <c:pt idx="392">
                  <c:v>43010</c:v>
                </c:pt>
                <c:pt idx="393">
                  <c:v>43011</c:v>
                </c:pt>
                <c:pt idx="394">
                  <c:v>43012</c:v>
                </c:pt>
                <c:pt idx="395">
                  <c:v>43013</c:v>
                </c:pt>
                <c:pt idx="396">
                  <c:v>43014</c:v>
                </c:pt>
                <c:pt idx="397">
                  <c:v>43017</c:v>
                </c:pt>
                <c:pt idx="398">
                  <c:v>43018</c:v>
                </c:pt>
                <c:pt idx="399">
                  <c:v>43019</c:v>
                </c:pt>
                <c:pt idx="400">
                  <c:v>43020</c:v>
                </c:pt>
                <c:pt idx="401">
                  <c:v>43021</c:v>
                </c:pt>
                <c:pt idx="402">
                  <c:v>43024</c:v>
                </c:pt>
                <c:pt idx="403">
                  <c:v>43025</c:v>
                </c:pt>
                <c:pt idx="404">
                  <c:v>43026</c:v>
                </c:pt>
                <c:pt idx="405">
                  <c:v>43027</c:v>
                </c:pt>
                <c:pt idx="406">
                  <c:v>43028</c:v>
                </c:pt>
                <c:pt idx="407">
                  <c:v>43031</c:v>
                </c:pt>
                <c:pt idx="408">
                  <c:v>43032</c:v>
                </c:pt>
                <c:pt idx="409">
                  <c:v>43033</c:v>
                </c:pt>
                <c:pt idx="410">
                  <c:v>43034</c:v>
                </c:pt>
                <c:pt idx="411">
                  <c:v>43035</c:v>
                </c:pt>
                <c:pt idx="412">
                  <c:v>43038</c:v>
                </c:pt>
                <c:pt idx="413">
                  <c:v>43039</c:v>
                </c:pt>
                <c:pt idx="414">
                  <c:v>43040</c:v>
                </c:pt>
                <c:pt idx="415">
                  <c:v>43041</c:v>
                </c:pt>
                <c:pt idx="416">
                  <c:v>43042</c:v>
                </c:pt>
                <c:pt idx="417">
                  <c:v>43045</c:v>
                </c:pt>
                <c:pt idx="418">
                  <c:v>43046</c:v>
                </c:pt>
                <c:pt idx="419">
                  <c:v>43047</c:v>
                </c:pt>
                <c:pt idx="420">
                  <c:v>43048</c:v>
                </c:pt>
                <c:pt idx="421">
                  <c:v>43049</c:v>
                </c:pt>
                <c:pt idx="422">
                  <c:v>43052</c:v>
                </c:pt>
                <c:pt idx="423">
                  <c:v>43053</c:v>
                </c:pt>
                <c:pt idx="424">
                  <c:v>43054</c:v>
                </c:pt>
                <c:pt idx="425">
                  <c:v>43055</c:v>
                </c:pt>
                <c:pt idx="426">
                  <c:v>43056</c:v>
                </c:pt>
                <c:pt idx="427">
                  <c:v>43059</c:v>
                </c:pt>
                <c:pt idx="428">
                  <c:v>43060</c:v>
                </c:pt>
                <c:pt idx="429">
                  <c:v>43061</c:v>
                </c:pt>
                <c:pt idx="430">
                  <c:v>43062</c:v>
                </c:pt>
                <c:pt idx="431">
                  <c:v>43063</c:v>
                </c:pt>
                <c:pt idx="432">
                  <c:v>43066</c:v>
                </c:pt>
                <c:pt idx="433">
                  <c:v>43067</c:v>
                </c:pt>
                <c:pt idx="434">
                  <c:v>43068</c:v>
                </c:pt>
                <c:pt idx="435">
                  <c:v>43069</c:v>
                </c:pt>
                <c:pt idx="436">
                  <c:v>43070</c:v>
                </c:pt>
                <c:pt idx="437">
                  <c:v>43073</c:v>
                </c:pt>
                <c:pt idx="438">
                  <c:v>43074</c:v>
                </c:pt>
                <c:pt idx="439">
                  <c:v>43075</c:v>
                </c:pt>
                <c:pt idx="440">
                  <c:v>43076</c:v>
                </c:pt>
                <c:pt idx="441">
                  <c:v>43077</c:v>
                </c:pt>
                <c:pt idx="442">
                  <c:v>43080</c:v>
                </c:pt>
                <c:pt idx="443">
                  <c:v>43081</c:v>
                </c:pt>
                <c:pt idx="444">
                  <c:v>43082</c:v>
                </c:pt>
                <c:pt idx="445">
                  <c:v>43083</c:v>
                </c:pt>
                <c:pt idx="446">
                  <c:v>43084</c:v>
                </c:pt>
                <c:pt idx="447">
                  <c:v>43087</c:v>
                </c:pt>
                <c:pt idx="448">
                  <c:v>43088</c:v>
                </c:pt>
                <c:pt idx="449">
                  <c:v>43089</c:v>
                </c:pt>
                <c:pt idx="450">
                  <c:v>43090</c:v>
                </c:pt>
                <c:pt idx="451">
                  <c:v>43091</c:v>
                </c:pt>
                <c:pt idx="452">
                  <c:v>43094</c:v>
                </c:pt>
                <c:pt idx="453">
                  <c:v>43095</c:v>
                </c:pt>
                <c:pt idx="454">
                  <c:v>43096</c:v>
                </c:pt>
                <c:pt idx="455">
                  <c:v>43097</c:v>
                </c:pt>
                <c:pt idx="456">
                  <c:v>43098</c:v>
                </c:pt>
                <c:pt idx="457">
                  <c:v>43101</c:v>
                </c:pt>
                <c:pt idx="458">
                  <c:v>43102</c:v>
                </c:pt>
                <c:pt idx="459">
                  <c:v>43103</c:v>
                </c:pt>
                <c:pt idx="460">
                  <c:v>43104</c:v>
                </c:pt>
                <c:pt idx="461">
                  <c:v>43105</c:v>
                </c:pt>
                <c:pt idx="462">
                  <c:v>43108</c:v>
                </c:pt>
                <c:pt idx="463">
                  <c:v>43109</c:v>
                </c:pt>
                <c:pt idx="464">
                  <c:v>43110</c:v>
                </c:pt>
                <c:pt idx="465">
                  <c:v>43111</c:v>
                </c:pt>
                <c:pt idx="466">
                  <c:v>43112</c:v>
                </c:pt>
                <c:pt idx="467">
                  <c:v>43115</c:v>
                </c:pt>
                <c:pt idx="468">
                  <c:v>43116</c:v>
                </c:pt>
                <c:pt idx="469">
                  <c:v>43117</c:v>
                </c:pt>
                <c:pt idx="470">
                  <c:v>43118</c:v>
                </c:pt>
                <c:pt idx="471">
                  <c:v>43119</c:v>
                </c:pt>
                <c:pt idx="472">
                  <c:v>43122</c:v>
                </c:pt>
                <c:pt idx="473">
                  <c:v>43123</c:v>
                </c:pt>
                <c:pt idx="474">
                  <c:v>43124</c:v>
                </c:pt>
                <c:pt idx="475">
                  <c:v>43125</c:v>
                </c:pt>
                <c:pt idx="476">
                  <c:v>43126</c:v>
                </c:pt>
                <c:pt idx="477">
                  <c:v>43129</c:v>
                </c:pt>
                <c:pt idx="478">
                  <c:v>43130</c:v>
                </c:pt>
                <c:pt idx="479">
                  <c:v>43131</c:v>
                </c:pt>
                <c:pt idx="480">
                  <c:v>43132</c:v>
                </c:pt>
                <c:pt idx="481">
                  <c:v>43133</c:v>
                </c:pt>
                <c:pt idx="482">
                  <c:v>43136</c:v>
                </c:pt>
                <c:pt idx="483">
                  <c:v>43137</c:v>
                </c:pt>
                <c:pt idx="484">
                  <c:v>43138</c:v>
                </c:pt>
                <c:pt idx="485">
                  <c:v>43139</c:v>
                </c:pt>
                <c:pt idx="486">
                  <c:v>43140</c:v>
                </c:pt>
                <c:pt idx="487">
                  <c:v>43143</c:v>
                </c:pt>
                <c:pt idx="488">
                  <c:v>43144</c:v>
                </c:pt>
                <c:pt idx="489">
                  <c:v>43145</c:v>
                </c:pt>
                <c:pt idx="490">
                  <c:v>43146</c:v>
                </c:pt>
                <c:pt idx="491">
                  <c:v>43147</c:v>
                </c:pt>
                <c:pt idx="492">
                  <c:v>43150</c:v>
                </c:pt>
                <c:pt idx="493">
                  <c:v>43151</c:v>
                </c:pt>
                <c:pt idx="494">
                  <c:v>43152</c:v>
                </c:pt>
                <c:pt idx="495">
                  <c:v>43153</c:v>
                </c:pt>
                <c:pt idx="496">
                  <c:v>43154</c:v>
                </c:pt>
                <c:pt idx="497">
                  <c:v>43157</c:v>
                </c:pt>
                <c:pt idx="498">
                  <c:v>43158</c:v>
                </c:pt>
                <c:pt idx="499">
                  <c:v>43159</c:v>
                </c:pt>
                <c:pt idx="500">
                  <c:v>43160</c:v>
                </c:pt>
                <c:pt idx="501">
                  <c:v>43161</c:v>
                </c:pt>
                <c:pt idx="502">
                  <c:v>43164</c:v>
                </c:pt>
                <c:pt idx="503">
                  <c:v>43165</c:v>
                </c:pt>
                <c:pt idx="504">
                  <c:v>43166</c:v>
                </c:pt>
                <c:pt idx="505">
                  <c:v>43167</c:v>
                </c:pt>
                <c:pt idx="506">
                  <c:v>43168</c:v>
                </c:pt>
                <c:pt idx="507">
                  <c:v>43171</c:v>
                </c:pt>
                <c:pt idx="508">
                  <c:v>43172</c:v>
                </c:pt>
                <c:pt idx="509">
                  <c:v>43173</c:v>
                </c:pt>
                <c:pt idx="510">
                  <c:v>43174</c:v>
                </c:pt>
                <c:pt idx="511">
                  <c:v>43175</c:v>
                </c:pt>
                <c:pt idx="512">
                  <c:v>43178</c:v>
                </c:pt>
                <c:pt idx="513">
                  <c:v>43179</c:v>
                </c:pt>
                <c:pt idx="514">
                  <c:v>43180</c:v>
                </c:pt>
                <c:pt idx="515">
                  <c:v>43181</c:v>
                </c:pt>
                <c:pt idx="516">
                  <c:v>43182</c:v>
                </c:pt>
                <c:pt idx="517">
                  <c:v>43185</c:v>
                </c:pt>
                <c:pt idx="518">
                  <c:v>43186</c:v>
                </c:pt>
                <c:pt idx="519">
                  <c:v>43187</c:v>
                </c:pt>
                <c:pt idx="520">
                  <c:v>43188</c:v>
                </c:pt>
                <c:pt idx="521">
                  <c:v>43189</c:v>
                </c:pt>
                <c:pt idx="522">
                  <c:v>43192</c:v>
                </c:pt>
                <c:pt idx="523">
                  <c:v>43193</c:v>
                </c:pt>
                <c:pt idx="524">
                  <c:v>43194</c:v>
                </c:pt>
                <c:pt idx="525">
                  <c:v>43195</c:v>
                </c:pt>
                <c:pt idx="526">
                  <c:v>43196</c:v>
                </c:pt>
                <c:pt idx="527">
                  <c:v>43199</c:v>
                </c:pt>
                <c:pt idx="528">
                  <c:v>43200</c:v>
                </c:pt>
                <c:pt idx="529">
                  <c:v>43201</c:v>
                </c:pt>
                <c:pt idx="530">
                  <c:v>43202</c:v>
                </c:pt>
                <c:pt idx="531">
                  <c:v>43203</c:v>
                </c:pt>
                <c:pt idx="532">
                  <c:v>43206</c:v>
                </c:pt>
                <c:pt idx="533">
                  <c:v>43207</c:v>
                </c:pt>
                <c:pt idx="534">
                  <c:v>43208</c:v>
                </c:pt>
                <c:pt idx="535">
                  <c:v>43209</c:v>
                </c:pt>
                <c:pt idx="536">
                  <c:v>43210</c:v>
                </c:pt>
                <c:pt idx="537">
                  <c:v>43213</c:v>
                </c:pt>
                <c:pt idx="538">
                  <c:v>43214</c:v>
                </c:pt>
                <c:pt idx="539">
                  <c:v>43215</c:v>
                </c:pt>
                <c:pt idx="540">
                  <c:v>43216</c:v>
                </c:pt>
                <c:pt idx="541">
                  <c:v>43217</c:v>
                </c:pt>
                <c:pt idx="542">
                  <c:v>43220</c:v>
                </c:pt>
              </c:numCache>
            </c:numRef>
          </c:cat>
          <c:val>
            <c:numRef>
              <c:f>'Currency Raw'!$O$2:$O$544</c:f>
              <c:numCache>
                <c:formatCode>General</c:formatCode>
                <c:ptCount val="543"/>
                <c:pt idx="1">
                  <c:v>0.28059936023346516</c:v>
                </c:pt>
                <c:pt idx="2">
                  <c:v>-1.6835961614007535</c:v>
                </c:pt>
                <c:pt idx="3">
                  <c:v>-3.2493405915034428</c:v>
                </c:pt>
                <c:pt idx="4">
                  <c:v>-2.1886750098209733</c:v>
                </c:pt>
                <c:pt idx="5">
                  <c:v>-3.5074920029182333</c:v>
                </c:pt>
                <c:pt idx="6">
                  <c:v>-0.74639429822099257</c:v>
                </c:pt>
                <c:pt idx="7">
                  <c:v>2.0006734384645579</c:v>
                </c:pt>
                <c:pt idx="8">
                  <c:v>2.1016892081486045</c:v>
                </c:pt>
                <c:pt idx="9">
                  <c:v>1.8379258095291575</c:v>
                </c:pt>
                <c:pt idx="10">
                  <c:v>2.2700488242886863</c:v>
                </c:pt>
                <c:pt idx="11">
                  <c:v>0.8894999719400718</c:v>
                </c:pt>
                <c:pt idx="12">
                  <c:v>-1.4591166732139864</c:v>
                </c:pt>
                <c:pt idx="13">
                  <c:v>0.88669397833773134</c:v>
                </c:pt>
                <c:pt idx="14">
                  <c:v>0.95964981199843513</c:v>
                </c:pt>
                <c:pt idx="15">
                  <c:v>0.95964981199843513</c:v>
                </c:pt>
                <c:pt idx="16">
                  <c:v>-7.014984005836318E-2</c:v>
                </c:pt>
                <c:pt idx="17">
                  <c:v>0.15713564173073202</c:v>
                </c:pt>
                <c:pt idx="18">
                  <c:v>0.96245580560076305</c:v>
                </c:pt>
                <c:pt idx="19">
                  <c:v>1.0297996520567982</c:v>
                </c:pt>
                <c:pt idx="20">
                  <c:v>2.0988832145462761</c:v>
                </c:pt>
                <c:pt idx="21">
                  <c:v>3.5916718109882741</c:v>
                </c:pt>
                <c:pt idx="22">
                  <c:v>2.0539873169089158</c:v>
                </c:pt>
                <c:pt idx="23">
                  <c:v>-3.3671923228011331E-2</c:v>
                </c:pt>
                <c:pt idx="24">
                  <c:v>0.90914192715640563</c:v>
                </c:pt>
                <c:pt idx="25">
                  <c:v>0.93158987597509235</c:v>
                </c:pt>
                <c:pt idx="26">
                  <c:v>1.5461024748863552</c:v>
                </c:pt>
                <c:pt idx="27">
                  <c:v>0.13468769291205779</c:v>
                </c:pt>
                <c:pt idx="28">
                  <c:v>2.1858690162186454</c:v>
                </c:pt>
                <c:pt idx="29">
                  <c:v>2.8480835063696097</c:v>
                </c:pt>
                <c:pt idx="30">
                  <c:v>2.5871261013524904</c:v>
                </c:pt>
                <c:pt idx="31">
                  <c:v>1.4955945900443381</c:v>
                </c:pt>
                <c:pt idx="32">
                  <c:v>1.7565519950614572</c:v>
                </c:pt>
                <c:pt idx="33">
                  <c:v>1.621864302149387</c:v>
                </c:pt>
                <c:pt idx="34">
                  <c:v>0.90352993995173703</c:v>
                </c:pt>
                <c:pt idx="35">
                  <c:v>-1.060665581682469</c:v>
                </c:pt>
                <c:pt idx="36">
                  <c:v>0.72955833660699942</c:v>
                </c:pt>
                <c:pt idx="37">
                  <c:v>-0.32268926426847311</c:v>
                </c:pt>
                <c:pt idx="38">
                  <c:v>0.11785173129805213</c:v>
                </c:pt>
                <c:pt idx="39">
                  <c:v>-0.90352993995173703</c:v>
                </c:pt>
                <c:pt idx="40">
                  <c:v>-0.56119872046691777</c:v>
                </c:pt>
                <c:pt idx="41">
                  <c:v>-1.206577249003864</c:v>
                </c:pt>
                <c:pt idx="42">
                  <c:v>-0.87827599753072227</c:v>
                </c:pt>
                <c:pt idx="43">
                  <c:v>-0.93439586957742038</c:v>
                </c:pt>
                <c:pt idx="44">
                  <c:v>-1.3216229866995881</c:v>
                </c:pt>
                <c:pt idx="45">
                  <c:v>-0.80812615747235905</c:v>
                </c:pt>
                <c:pt idx="46">
                  <c:v>0.86424602951905705</c:v>
                </c:pt>
                <c:pt idx="47">
                  <c:v>1.7425220270497797</c:v>
                </c:pt>
                <c:pt idx="48">
                  <c:v>3.2381166170941174</c:v>
                </c:pt>
                <c:pt idx="49">
                  <c:v>5.0648184522139257</c:v>
                </c:pt>
                <c:pt idx="50">
                  <c:v>5.0395645097929229</c:v>
                </c:pt>
                <c:pt idx="51">
                  <c:v>3.8638531904147304</c:v>
                </c:pt>
                <c:pt idx="52">
                  <c:v>2.8817554295976207</c:v>
                </c:pt>
                <c:pt idx="53">
                  <c:v>2.0315393680902414</c:v>
                </c:pt>
                <c:pt idx="54">
                  <c:v>3.0136371289073507</c:v>
                </c:pt>
                <c:pt idx="55">
                  <c:v>2.5843201077501501</c:v>
                </c:pt>
                <c:pt idx="56">
                  <c:v>3.82176328637971</c:v>
                </c:pt>
                <c:pt idx="57">
                  <c:v>4.6579493798754115</c:v>
                </c:pt>
                <c:pt idx="58">
                  <c:v>4.5344856613726909</c:v>
                </c:pt>
                <c:pt idx="59">
                  <c:v>5.3369998316403811</c:v>
                </c:pt>
                <c:pt idx="60">
                  <c:v>5.850496660867611</c:v>
                </c:pt>
                <c:pt idx="61">
                  <c:v>4.9076828104831938</c:v>
                </c:pt>
                <c:pt idx="62">
                  <c:v>4.2623042819462356</c:v>
                </c:pt>
                <c:pt idx="63">
                  <c:v>7.1075817947135036</c:v>
                </c:pt>
                <c:pt idx="64">
                  <c:v>8.7743419945002525</c:v>
                </c:pt>
                <c:pt idx="65">
                  <c:v>10.631909759245756</c:v>
                </c:pt>
                <c:pt idx="66">
                  <c:v>9.495482350300243</c:v>
                </c:pt>
                <c:pt idx="67">
                  <c:v>8.8529098153656243</c:v>
                </c:pt>
                <c:pt idx="68">
                  <c:v>7.3629272125259551</c:v>
                </c:pt>
                <c:pt idx="69">
                  <c:v>6.8410124024917289</c:v>
                </c:pt>
                <c:pt idx="70">
                  <c:v>5.9655423985633345</c:v>
                </c:pt>
                <c:pt idx="71">
                  <c:v>7.7417363488411262</c:v>
                </c:pt>
                <c:pt idx="72">
                  <c:v>7.1665076603625426</c:v>
                </c:pt>
                <c:pt idx="73">
                  <c:v>8.1149334979516272</c:v>
                </c:pt>
                <c:pt idx="74">
                  <c:v>7.8231101633088258</c:v>
                </c:pt>
                <c:pt idx="75">
                  <c:v>9.3271227341601737</c:v>
                </c:pt>
                <c:pt idx="76">
                  <c:v>8.2103372804310055</c:v>
                </c:pt>
                <c:pt idx="77">
                  <c:v>8.7771479881025911</c:v>
                </c:pt>
                <c:pt idx="78">
                  <c:v>8.1963073124193286</c:v>
                </c:pt>
                <c:pt idx="79">
                  <c:v>8.6536842695998715</c:v>
                </c:pt>
                <c:pt idx="80">
                  <c:v>7.9690218306302327</c:v>
                </c:pt>
                <c:pt idx="81">
                  <c:v>7.6379145855547499</c:v>
                </c:pt>
                <c:pt idx="82">
                  <c:v>7.7557663168528022</c:v>
                </c:pt>
                <c:pt idx="83">
                  <c:v>8.2271732420450121</c:v>
                </c:pt>
                <c:pt idx="84">
                  <c:v>7.736124361636457</c:v>
                </c:pt>
                <c:pt idx="85">
                  <c:v>7.9858577922442384</c:v>
                </c:pt>
                <c:pt idx="86">
                  <c:v>9.0128514506986956</c:v>
                </c:pt>
                <c:pt idx="87">
                  <c:v>8.3309950053313866</c:v>
                </c:pt>
                <c:pt idx="88">
                  <c:v>8.454458723834108</c:v>
                </c:pt>
                <c:pt idx="89">
                  <c:v>8.8725517705819694</c:v>
                </c:pt>
                <c:pt idx="90">
                  <c:v>9.9332173522644389</c:v>
                </c:pt>
                <c:pt idx="91">
                  <c:v>10.601043829620071</c:v>
                </c:pt>
                <c:pt idx="92">
                  <c:v>10.789045400976487</c:v>
                </c:pt>
                <c:pt idx="93">
                  <c:v>11.872158931477642</c:v>
                </c:pt>
                <c:pt idx="94">
                  <c:v>11.973174701161678</c:v>
                </c:pt>
                <c:pt idx="95">
                  <c:v>11.91986082271732</c:v>
                </c:pt>
                <c:pt idx="96">
                  <c:v>10.963017004321237</c:v>
                </c:pt>
                <c:pt idx="97">
                  <c:v>10.920927100286217</c:v>
                </c:pt>
                <c:pt idx="98">
                  <c:v>10.800269375385826</c:v>
                </c:pt>
                <c:pt idx="99">
                  <c:v>9.4926763566979133</c:v>
                </c:pt>
                <c:pt idx="100">
                  <c:v>9.0998372523710653</c:v>
                </c:pt>
                <c:pt idx="101">
                  <c:v>9.4000785678208647</c:v>
                </c:pt>
                <c:pt idx="102">
                  <c:v>9.6385880240193096</c:v>
                </c:pt>
                <c:pt idx="103">
                  <c:v>9.5964981199842878</c:v>
                </c:pt>
                <c:pt idx="104">
                  <c:v>9.4533924462652212</c:v>
                </c:pt>
                <c:pt idx="105">
                  <c:v>9.4533924462652212</c:v>
                </c:pt>
                <c:pt idx="106">
                  <c:v>9.0914192715640691</c:v>
                </c:pt>
                <c:pt idx="107">
                  <c:v>8.757506032886246</c:v>
                </c:pt>
                <c:pt idx="108">
                  <c:v>8.6396543015881946</c:v>
                </c:pt>
                <c:pt idx="109">
                  <c:v>9.2401369324877916</c:v>
                </c:pt>
                <c:pt idx="110">
                  <c:v>9.0914192715640691</c:v>
                </c:pt>
                <c:pt idx="111">
                  <c:v>8.8192378921376129</c:v>
                </c:pt>
                <c:pt idx="112">
                  <c:v>8.199113306021669</c:v>
                </c:pt>
                <c:pt idx="113">
                  <c:v>9.6329760368146395</c:v>
                </c:pt>
                <c:pt idx="114">
                  <c:v>10.208204725293225</c:v>
                </c:pt>
                <c:pt idx="115">
                  <c:v>10.241876648521247</c:v>
                </c:pt>
                <c:pt idx="116">
                  <c:v>8.2748751332847004</c:v>
                </c:pt>
                <c:pt idx="117">
                  <c:v>8.0756495875189476</c:v>
                </c:pt>
                <c:pt idx="118">
                  <c:v>6.7764745496380341</c:v>
                </c:pt>
                <c:pt idx="119">
                  <c:v>6.5632190358606044</c:v>
                </c:pt>
                <c:pt idx="120">
                  <c:v>6.6081149334979523</c:v>
                </c:pt>
                <c:pt idx="121">
                  <c:v>7.8090801952971605</c:v>
                </c:pt>
                <c:pt idx="122">
                  <c:v>8.4376227622201014</c:v>
                </c:pt>
                <c:pt idx="123">
                  <c:v>8.4123688197990862</c:v>
                </c:pt>
                <c:pt idx="124">
                  <c:v>9.0942252651663971</c:v>
                </c:pt>
                <c:pt idx="125">
                  <c:v>9.9304113586620986</c:v>
                </c:pt>
                <c:pt idx="126">
                  <c:v>9.363600650990513</c:v>
                </c:pt>
                <c:pt idx="127">
                  <c:v>9.3888545934115282</c:v>
                </c:pt>
                <c:pt idx="128">
                  <c:v>9.2513609068971281</c:v>
                </c:pt>
                <c:pt idx="129">
                  <c:v>8.9230596554239874</c:v>
                </c:pt>
                <c:pt idx="130">
                  <c:v>9.363600650990513</c:v>
                </c:pt>
                <c:pt idx="131">
                  <c:v>8.9539255850496691</c:v>
                </c:pt>
                <c:pt idx="132">
                  <c:v>9.4870643694932451</c:v>
                </c:pt>
                <c:pt idx="133">
                  <c:v>8.8529098153656243</c:v>
                </c:pt>
                <c:pt idx="134">
                  <c:v>9.3327347213648402</c:v>
                </c:pt>
                <c:pt idx="135">
                  <c:v>9.3944665806161947</c:v>
                </c:pt>
                <c:pt idx="136">
                  <c:v>9.5263482799259247</c:v>
                </c:pt>
                <c:pt idx="137">
                  <c:v>9.8378135697850624</c:v>
                </c:pt>
                <c:pt idx="138">
                  <c:v>9.9893372243111251</c:v>
                </c:pt>
                <c:pt idx="139">
                  <c:v>10.342892418205293</c:v>
                </c:pt>
                <c:pt idx="140">
                  <c:v>10.303608507772601</c:v>
                </c:pt>
                <c:pt idx="141">
                  <c:v>10.382176328637973</c:v>
                </c:pt>
                <c:pt idx="142">
                  <c:v>10.26713059094225</c:v>
                </c:pt>
                <c:pt idx="143">
                  <c:v>10.856389247432523</c:v>
                </c:pt>
                <c:pt idx="144">
                  <c:v>11.002300914753919</c:v>
                </c:pt>
                <c:pt idx="145">
                  <c:v>11.476513833548466</c:v>
                </c:pt>
                <c:pt idx="146">
                  <c:v>11.310960211010725</c:v>
                </c:pt>
                <c:pt idx="147">
                  <c:v>12.433357651944561</c:v>
                </c:pt>
                <c:pt idx="148">
                  <c:v>12.756046916213034</c:v>
                </c:pt>
                <c:pt idx="149">
                  <c:v>12.04893652842472</c:v>
                </c:pt>
                <c:pt idx="150">
                  <c:v>11.482125820753135</c:v>
                </c:pt>
                <c:pt idx="151">
                  <c:v>10.825523317806839</c:v>
                </c:pt>
                <c:pt idx="152">
                  <c:v>10.676805656883104</c:v>
                </c:pt>
                <c:pt idx="153">
                  <c:v>8.8304618665469494</c:v>
                </c:pt>
                <c:pt idx="154">
                  <c:v>9.1755990796340967</c:v>
                </c:pt>
                <c:pt idx="155">
                  <c:v>9.2373309388854636</c:v>
                </c:pt>
                <c:pt idx="156">
                  <c:v>9.7087378640776727</c:v>
                </c:pt>
                <c:pt idx="157">
                  <c:v>10.177338795667552</c:v>
                </c:pt>
                <c:pt idx="158">
                  <c:v>11.005106908356245</c:v>
                </c:pt>
                <c:pt idx="159">
                  <c:v>10.135248891632532</c:v>
                </c:pt>
                <c:pt idx="160">
                  <c:v>5.6316291598855122</c:v>
                </c:pt>
                <c:pt idx="161">
                  <c:v>4.708457264717441</c:v>
                </c:pt>
                <c:pt idx="162">
                  <c:v>3.3110724507548088</c:v>
                </c:pt>
                <c:pt idx="163">
                  <c:v>3.6281497278186263</c:v>
                </c:pt>
                <c:pt idx="164">
                  <c:v>3.9901229025197917</c:v>
                </c:pt>
                <c:pt idx="165">
                  <c:v>3.8638531904147304</c:v>
                </c:pt>
                <c:pt idx="166">
                  <c:v>4.9497727145182147</c:v>
                </c:pt>
                <c:pt idx="167">
                  <c:v>6.046916213031035</c:v>
                </c:pt>
                <c:pt idx="168">
                  <c:v>5.7354509231718991</c:v>
                </c:pt>
                <c:pt idx="169">
                  <c:v>4.7842190919804732</c:v>
                </c:pt>
                <c:pt idx="170">
                  <c:v>4.7000392839104324</c:v>
                </c:pt>
                <c:pt idx="171">
                  <c:v>4.0911386722038259</c:v>
                </c:pt>
                <c:pt idx="172">
                  <c:v>4.8571749256411767</c:v>
                </c:pt>
                <c:pt idx="173">
                  <c:v>4.6944272967057641</c:v>
                </c:pt>
                <c:pt idx="174">
                  <c:v>4.7926370727874819</c:v>
                </c:pt>
                <c:pt idx="175">
                  <c:v>2.4496324148380921</c:v>
                </c:pt>
                <c:pt idx="176">
                  <c:v>2.7246197878668887</c:v>
                </c:pt>
                <c:pt idx="177">
                  <c:v>3.8610471968123896</c:v>
                </c:pt>
                <c:pt idx="178">
                  <c:v>4.3605140580279533</c:v>
                </c:pt>
                <c:pt idx="179">
                  <c:v>4.2679162691509038</c:v>
                </c:pt>
                <c:pt idx="180">
                  <c:v>5.04798249059992</c:v>
                </c:pt>
                <c:pt idx="181">
                  <c:v>5.4716875245524399</c:v>
                </c:pt>
                <c:pt idx="182">
                  <c:v>6.0188562770076919</c:v>
                </c:pt>
                <c:pt idx="183">
                  <c:v>6.6165329143049618</c:v>
                </c:pt>
                <c:pt idx="184">
                  <c:v>6.4481732981648801</c:v>
                </c:pt>
                <c:pt idx="185">
                  <c:v>5.4127616589034258</c:v>
                </c:pt>
                <c:pt idx="186">
                  <c:v>4.7954430663898107</c:v>
                </c:pt>
                <c:pt idx="187">
                  <c:v>5.2808799595936966</c:v>
                </c:pt>
                <c:pt idx="188">
                  <c:v>5.9318704753353231</c:v>
                </c:pt>
                <c:pt idx="189">
                  <c:v>6.4818452213929039</c:v>
                </c:pt>
                <c:pt idx="190">
                  <c:v>7.3488972445142897</c:v>
                </c:pt>
                <c:pt idx="191">
                  <c:v>8.2692631460800321</c:v>
                </c:pt>
                <c:pt idx="192">
                  <c:v>7.9381559010045493</c:v>
                </c:pt>
                <c:pt idx="193">
                  <c:v>8.0728435939166072</c:v>
                </c:pt>
                <c:pt idx="194">
                  <c:v>7.8652000673438458</c:v>
                </c:pt>
                <c:pt idx="195">
                  <c:v>8.8024019305236063</c:v>
                </c:pt>
                <c:pt idx="196">
                  <c:v>8.6761322184185463</c:v>
                </c:pt>
                <c:pt idx="197">
                  <c:v>7.8932600033672013</c:v>
                </c:pt>
                <c:pt idx="198">
                  <c:v>8.6957741736348915</c:v>
                </c:pt>
                <c:pt idx="199">
                  <c:v>9.5544082159492678</c:v>
                </c:pt>
                <c:pt idx="200">
                  <c:v>10.185756776474548</c:v>
                </c:pt>
                <c:pt idx="201">
                  <c:v>9.6133340815982944</c:v>
                </c:pt>
                <c:pt idx="202">
                  <c:v>10.261518603737581</c:v>
                </c:pt>
                <c:pt idx="203">
                  <c:v>10.26713059094225</c:v>
                </c:pt>
                <c:pt idx="204">
                  <c:v>10.396206296649652</c:v>
                </c:pt>
                <c:pt idx="205">
                  <c:v>10.90689713227454</c:v>
                </c:pt>
                <c:pt idx="206">
                  <c:v>9.8827094674224227</c:v>
                </c:pt>
                <c:pt idx="207">
                  <c:v>9.3355407149671699</c:v>
                </c:pt>
                <c:pt idx="208">
                  <c:v>9.8490375441943989</c:v>
                </c:pt>
                <c:pt idx="209">
                  <c:v>9.579662158370283</c:v>
                </c:pt>
                <c:pt idx="210">
                  <c:v>10.348504405409962</c:v>
                </c:pt>
                <c:pt idx="211">
                  <c:v>10.90689713227454</c:v>
                </c:pt>
                <c:pt idx="212">
                  <c:v>10.957405017116557</c:v>
                </c:pt>
                <c:pt idx="213">
                  <c:v>11.151018575677654</c:v>
                </c:pt>
                <c:pt idx="214">
                  <c:v>11.044390818788937</c:v>
                </c:pt>
                <c:pt idx="215">
                  <c:v>10.690835624894781</c:v>
                </c:pt>
                <c:pt idx="216">
                  <c:v>11.518603737583486</c:v>
                </c:pt>
                <c:pt idx="217">
                  <c:v>12.556821370447283</c:v>
                </c:pt>
                <c:pt idx="218">
                  <c:v>11.58875357764185</c:v>
                </c:pt>
                <c:pt idx="219">
                  <c:v>11.585947584039509</c:v>
                </c:pt>
                <c:pt idx="220">
                  <c:v>12.497895504798255</c:v>
                </c:pt>
                <c:pt idx="221">
                  <c:v>12.666255120938324</c:v>
                </c:pt>
                <c:pt idx="222">
                  <c:v>12.39687973511421</c:v>
                </c:pt>
                <c:pt idx="223">
                  <c:v>12.329535888658175</c:v>
                </c:pt>
                <c:pt idx="224">
                  <c:v>12.584881306470624</c:v>
                </c:pt>
                <c:pt idx="225">
                  <c:v>12.279028003816157</c:v>
                </c:pt>
                <c:pt idx="226">
                  <c:v>12.691509063359337</c:v>
                </c:pt>
                <c:pt idx="227">
                  <c:v>12.626971210505644</c:v>
                </c:pt>
                <c:pt idx="228">
                  <c:v>13.095572142095513</c:v>
                </c:pt>
                <c:pt idx="229">
                  <c:v>14.111341826140633</c:v>
                </c:pt>
                <c:pt idx="230">
                  <c:v>13.505247208036367</c:v>
                </c:pt>
                <c:pt idx="231">
                  <c:v>13.176945956563223</c:v>
                </c:pt>
                <c:pt idx="232">
                  <c:v>13.28357371345194</c:v>
                </c:pt>
                <c:pt idx="233">
                  <c:v>13.249901790223916</c:v>
                </c:pt>
                <c:pt idx="234">
                  <c:v>13.550143105673715</c:v>
                </c:pt>
                <c:pt idx="235">
                  <c:v>14.010326056456599</c:v>
                </c:pt>
                <c:pt idx="236">
                  <c:v>12.918794545148435</c:v>
                </c:pt>
                <c:pt idx="237">
                  <c:v>13.140468039732875</c:v>
                </c:pt>
                <c:pt idx="238">
                  <c:v>13.140468039732875</c:v>
                </c:pt>
                <c:pt idx="239">
                  <c:v>13.089960154890845</c:v>
                </c:pt>
                <c:pt idx="240">
                  <c:v>11.852516976261297</c:v>
                </c:pt>
                <c:pt idx="241">
                  <c:v>11.984398675571027</c:v>
                </c:pt>
                <c:pt idx="242">
                  <c:v>12.290251978225495</c:v>
                </c:pt>
                <c:pt idx="243">
                  <c:v>12.590493293675292</c:v>
                </c:pt>
                <c:pt idx="244">
                  <c:v>11.176272518098655</c:v>
                </c:pt>
                <c:pt idx="245">
                  <c:v>10.839553285818504</c:v>
                </c:pt>
                <c:pt idx="246">
                  <c:v>11.619619507267521</c:v>
                </c:pt>
                <c:pt idx="247">
                  <c:v>11.45687187833212</c:v>
                </c:pt>
                <c:pt idx="248">
                  <c:v>11.215556428531348</c:v>
                </c:pt>
                <c:pt idx="249">
                  <c:v>11.282900274987369</c:v>
                </c:pt>
                <c:pt idx="250">
                  <c:v>12.851450698692412</c:v>
                </c:pt>
                <c:pt idx="251">
                  <c:v>13.106796116504862</c:v>
                </c:pt>
                <c:pt idx="252">
                  <c:v>13.631516920141429</c:v>
                </c:pt>
                <c:pt idx="253">
                  <c:v>13.280767719849601</c:v>
                </c:pt>
                <c:pt idx="254">
                  <c:v>13.353723553510305</c:v>
                </c:pt>
                <c:pt idx="255">
                  <c:v>12.09663841966441</c:v>
                </c:pt>
                <c:pt idx="256">
                  <c:v>12.629777204107972</c:v>
                </c:pt>
                <c:pt idx="257">
                  <c:v>12.147146304506427</c:v>
                </c:pt>
                <c:pt idx="258">
                  <c:v>12.00404063078736</c:v>
                </c:pt>
                <c:pt idx="259">
                  <c:v>12.48105954318425</c:v>
                </c:pt>
                <c:pt idx="260">
                  <c:v>12.060160502834059</c:v>
                </c:pt>
                <c:pt idx="261">
                  <c:v>12.200460182950785</c:v>
                </c:pt>
                <c:pt idx="262">
                  <c:v>12.579269319265956</c:v>
                </c:pt>
                <c:pt idx="263">
                  <c:v>12.551209383242611</c:v>
                </c:pt>
                <c:pt idx="264">
                  <c:v>13.227453841405243</c:v>
                </c:pt>
                <c:pt idx="265">
                  <c:v>12.598911274482303</c:v>
                </c:pt>
                <c:pt idx="266">
                  <c:v>12.141534317301758</c:v>
                </c:pt>
                <c:pt idx="267">
                  <c:v>11.830069027442622</c:v>
                </c:pt>
                <c:pt idx="268">
                  <c:v>12.00404063078736</c:v>
                </c:pt>
                <c:pt idx="269">
                  <c:v>11.541051686402161</c:v>
                </c:pt>
                <c:pt idx="270">
                  <c:v>11.793591110612271</c:v>
                </c:pt>
                <c:pt idx="271">
                  <c:v>11.787979123407602</c:v>
                </c:pt>
                <c:pt idx="272">
                  <c:v>12.907570570739097</c:v>
                </c:pt>
                <c:pt idx="273">
                  <c:v>12.89634659632976</c:v>
                </c:pt>
                <c:pt idx="274">
                  <c:v>11.984398675571027</c:v>
                </c:pt>
                <c:pt idx="275">
                  <c:v>11.3334081598294</c:v>
                </c:pt>
                <c:pt idx="276">
                  <c:v>11.667321398507209</c:v>
                </c:pt>
                <c:pt idx="277">
                  <c:v>12.206072170155453</c:v>
                </c:pt>
                <c:pt idx="278">
                  <c:v>11.541051686402161</c:v>
                </c:pt>
                <c:pt idx="279">
                  <c:v>10.132442898030192</c:v>
                </c:pt>
                <c:pt idx="280">
                  <c:v>10.915315113081549</c:v>
                </c:pt>
                <c:pt idx="281">
                  <c:v>10.623491778438746</c:v>
                </c:pt>
                <c:pt idx="282">
                  <c:v>10.836747292216176</c:v>
                </c:pt>
                <c:pt idx="283">
                  <c:v>11.064032774005272</c:v>
                </c:pt>
                <c:pt idx="284">
                  <c:v>11.611201526460524</c:v>
                </c:pt>
                <c:pt idx="285">
                  <c:v>10.530893989561708</c:v>
                </c:pt>
                <c:pt idx="286">
                  <c:v>10.721701554520452</c:v>
                </c:pt>
                <c:pt idx="287">
                  <c:v>10.112800942813859</c:v>
                </c:pt>
                <c:pt idx="288">
                  <c:v>10.626297772041086</c:v>
                </c:pt>
                <c:pt idx="289">
                  <c:v>11.383916044671416</c:v>
                </c:pt>
                <c:pt idx="290">
                  <c:v>11.700993321735234</c:v>
                </c:pt>
                <c:pt idx="291">
                  <c:v>12.469835568774901</c:v>
                </c:pt>
                <c:pt idx="292">
                  <c:v>12.879510634715755</c:v>
                </c:pt>
                <c:pt idx="293">
                  <c:v>13.266737751837923</c:v>
                </c:pt>
                <c:pt idx="294">
                  <c:v>12.910376564341439</c:v>
                </c:pt>
                <c:pt idx="295">
                  <c:v>5.3538357932543867</c:v>
                </c:pt>
                <c:pt idx="296">
                  <c:v>7.7529603232504627</c:v>
                </c:pt>
                <c:pt idx="297">
                  <c:v>7.6014366687243999</c:v>
                </c:pt>
                <c:pt idx="298">
                  <c:v>7.9858577922442384</c:v>
                </c:pt>
                <c:pt idx="299">
                  <c:v>7.9774398114372298</c:v>
                </c:pt>
                <c:pt idx="300">
                  <c:v>7.5677647454963877</c:v>
                </c:pt>
                <c:pt idx="301">
                  <c:v>8.3309950053313866</c:v>
                </c:pt>
                <c:pt idx="302">
                  <c:v>8.3057410629103838</c:v>
                </c:pt>
                <c:pt idx="303">
                  <c:v>8.2917110948987052</c:v>
                </c:pt>
                <c:pt idx="304" formatCode="0.00">
                  <c:v>8.7855659689095891</c:v>
                </c:pt>
                <c:pt idx="305">
                  <c:v>9.0858072843593867</c:v>
                </c:pt>
                <c:pt idx="306">
                  <c:v>9.0858072843593867</c:v>
                </c:pt>
                <c:pt idx="307">
                  <c:v>7.6828104831920996</c:v>
                </c:pt>
                <c:pt idx="308">
                  <c:v>7.9634098434255645</c:v>
                </c:pt>
                <c:pt idx="309">
                  <c:v>7.9634098434255645</c:v>
                </c:pt>
                <c:pt idx="310">
                  <c:v>7.9634098434255645</c:v>
                </c:pt>
                <c:pt idx="311">
                  <c:v>7.9634098434255645</c:v>
                </c:pt>
                <c:pt idx="312">
                  <c:v>6.8410124024917289</c:v>
                </c:pt>
                <c:pt idx="313">
                  <c:v>7.4022111229586462</c:v>
                </c:pt>
                <c:pt idx="314">
                  <c:v>7.9634098434255645</c:v>
                </c:pt>
                <c:pt idx="315">
                  <c:v>8.2440092036590169</c:v>
                </c:pt>
                <c:pt idx="316">
                  <c:v>7.6828104831920996</c:v>
                </c:pt>
                <c:pt idx="317">
                  <c:v>7.4022111229586462</c:v>
                </c:pt>
                <c:pt idx="318">
                  <c:v>6.5604130422582632</c:v>
                </c:pt>
                <c:pt idx="319">
                  <c:v>6.5604130422582632</c:v>
                </c:pt>
                <c:pt idx="320">
                  <c:v>6.5604130422582632</c:v>
                </c:pt>
                <c:pt idx="321">
                  <c:v>6.5604130422582632</c:v>
                </c:pt>
                <c:pt idx="322">
                  <c:v>7.1216117627251814</c:v>
                </c:pt>
                <c:pt idx="323">
                  <c:v>6.5604130422582632</c:v>
                </c:pt>
                <c:pt idx="324">
                  <c:v>7.4022111229586462</c:v>
                </c:pt>
                <c:pt idx="325">
                  <c:v>7.1216117627251814</c:v>
                </c:pt>
                <c:pt idx="326" formatCode="0.00">
                  <c:v>7.1216117627251814</c:v>
                </c:pt>
                <c:pt idx="327">
                  <c:v>7.4162410909703116</c:v>
                </c:pt>
                <c:pt idx="328">
                  <c:v>7.3180313148886054</c:v>
                </c:pt>
                <c:pt idx="329">
                  <c:v>7.1777316347718791</c:v>
                </c:pt>
                <c:pt idx="330">
                  <c:v>7.1721196475672118</c:v>
                </c:pt>
                <c:pt idx="331">
                  <c:v>7.8876480161625198</c:v>
                </c:pt>
                <c:pt idx="332">
                  <c:v>8.4404287558224418</c:v>
                </c:pt>
                <c:pt idx="333">
                  <c:v>8.7799539817049208</c:v>
                </c:pt>
                <c:pt idx="334">
                  <c:v>9.7620517425220292</c:v>
                </c:pt>
                <c:pt idx="335">
                  <c:v>9.9865312307087972</c:v>
                </c:pt>
                <c:pt idx="336">
                  <c:v>10.651551714462089</c:v>
                </c:pt>
                <c:pt idx="337">
                  <c:v>10.791851394578828</c:v>
                </c:pt>
                <c:pt idx="338">
                  <c:v>11.4147819742971</c:v>
                </c:pt>
                <c:pt idx="339">
                  <c:v>11.541051686402161</c:v>
                </c:pt>
                <c:pt idx="340">
                  <c:v>12.099444413266738</c:v>
                </c:pt>
                <c:pt idx="341">
                  <c:v>12.208878163757793</c:v>
                </c:pt>
                <c:pt idx="342">
                  <c:v>11.608395532858182</c:v>
                </c:pt>
                <c:pt idx="343">
                  <c:v>11.055614793198275</c:v>
                </c:pt>
                <c:pt idx="344">
                  <c:v>11.308154217408385</c:v>
                </c:pt>
                <c:pt idx="345">
                  <c:v>11.54666367360683</c:v>
                </c:pt>
                <c:pt idx="346">
                  <c:v>11.776755148998266</c:v>
                </c:pt>
                <c:pt idx="347" formatCode="0.00">
                  <c:v>12.21729614456479</c:v>
                </c:pt>
                <c:pt idx="348">
                  <c:v>12.615747236096308</c:v>
                </c:pt>
                <c:pt idx="349">
                  <c:v>12.503507492002925</c:v>
                </c:pt>
                <c:pt idx="350">
                  <c:v>12.531567428026266</c:v>
                </c:pt>
                <c:pt idx="351">
                  <c:v>12.458611594365564</c:v>
                </c:pt>
                <c:pt idx="352">
                  <c:v>12.25938604859981</c:v>
                </c:pt>
                <c:pt idx="353">
                  <c:v>12.26780402940682</c:v>
                </c:pt>
                <c:pt idx="354">
                  <c:v>11.678545372916545</c:v>
                </c:pt>
                <c:pt idx="355">
                  <c:v>11.487737807957805</c:v>
                </c:pt>
                <c:pt idx="356">
                  <c:v>11.344632134238736</c:v>
                </c:pt>
                <c:pt idx="357">
                  <c:v>10.676805656883104</c:v>
                </c:pt>
                <c:pt idx="358">
                  <c:v>10.519670015152371</c:v>
                </c:pt>
                <c:pt idx="359">
                  <c:v>11.181884505303323</c:v>
                </c:pt>
                <c:pt idx="360">
                  <c:v>11.083674729221618</c:v>
                </c:pt>
                <c:pt idx="361">
                  <c:v>11.583141590437181</c:v>
                </c:pt>
                <c:pt idx="362">
                  <c:v>11.622425500869861</c:v>
                </c:pt>
                <c:pt idx="363">
                  <c:v>11.448453897525111</c:v>
                </c:pt>
                <c:pt idx="364">
                  <c:v>11.538245692799819</c:v>
                </c:pt>
                <c:pt idx="365">
                  <c:v>12.032100566810715</c:v>
                </c:pt>
                <c:pt idx="366">
                  <c:v>11.821651046635614</c:v>
                </c:pt>
                <c:pt idx="367">
                  <c:v>11.442841910320443</c:v>
                </c:pt>
                <c:pt idx="368">
                  <c:v>11.083674729221618</c:v>
                </c:pt>
                <c:pt idx="369">
                  <c:v>11.361468095852741</c:v>
                </c:pt>
                <c:pt idx="370" formatCode="0.00">
                  <c:v>11.782367136202934</c:v>
                </c:pt>
                <c:pt idx="371">
                  <c:v>12.068578483641055</c:v>
                </c:pt>
                <c:pt idx="372">
                  <c:v>11.928278803524329</c:v>
                </c:pt>
                <c:pt idx="373">
                  <c:v>12.360401818283858</c:v>
                </c:pt>
                <c:pt idx="374">
                  <c:v>12.885122621920422</c:v>
                </c:pt>
                <c:pt idx="375">
                  <c:v>13.017004321230152</c:v>
                </c:pt>
                <c:pt idx="376">
                  <c:v>13.356529547112631</c:v>
                </c:pt>
                <c:pt idx="377">
                  <c:v>13.325663617486949</c:v>
                </c:pt>
                <c:pt idx="378">
                  <c:v>12.584881306470624</c:v>
                </c:pt>
                <c:pt idx="379">
                  <c:v>11.903024861103315</c:v>
                </c:pt>
                <c:pt idx="380">
                  <c:v>12.088220438857402</c:v>
                </c:pt>
                <c:pt idx="381">
                  <c:v>12.214490150962462</c:v>
                </c:pt>
                <c:pt idx="382">
                  <c:v>12.21729614456479</c:v>
                </c:pt>
                <c:pt idx="383">
                  <c:v>12.043324541220054</c:v>
                </c:pt>
                <c:pt idx="384">
                  <c:v>12.497895504798255</c:v>
                </c:pt>
                <c:pt idx="385">
                  <c:v>12.040518547617712</c:v>
                </c:pt>
                <c:pt idx="386">
                  <c:v>12.256580054997483</c:v>
                </c:pt>
                <c:pt idx="387">
                  <c:v>11.465289859139128</c:v>
                </c:pt>
                <c:pt idx="388">
                  <c:v>11.069644761209952</c:v>
                </c:pt>
                <c:pt idx="389">
                  <c:v>10.654357708064429</c:v>
                </c:pt>
                <c:pt idx="390">
                  <c:v>10.713283573713456</c:v>
                </c:pt>
                <c:pt idx="391" formatCode="0.00">
                  <c:v>11.229586396543013</c:v>
                </c:pt>
                <c:pt idx="392">
                  <c:v>11.364274089455083</c:v>
                </c:pt>
                <c:pt idx="393">
                  <c:v>11.7963971042146</c:v>
                </c:pt>
                <c:pt idx="394">
                  <c:v>12.326729895055847</c:v>
                </c:pt>
                <c:pt idx="395">
                  <c:v>11.959144733150012</c:v>
                </c:pt>
                <c:pt idx="396">
                  <c:v>11.319378191817723</c:v>
                </c:pt>
                <c:pt idx="397">
                  <c:v>10.587013861608394</c:v>
                </c:pt>
                <c:pt idx="398">
                  <c:v>10.853583253830182</c:v>
                </c:pt>
                <c:pt idx="399">
                  <c:v>11.134182614063647</c:v>
                </c:pt>
                <c:pt idx="400">
                  <c:v>11.002300914753919</c:v>
                </c:pt>
                <c:pt idx="401">
                  <c:v>11.397946012683095</c:v>
                </c:pt>
                <c:pt idx="402">
                  <c:v>11.1145406588473</c:v>
                </c:pt>
                <c:pt idx="403">
                  <c:v>10.918121106683877</c:v>
                </c:pt>
                <c:pt idx="404">
                  <c:v>11.002300914753919</c:v>
                </c:pt>
                <c:pt idx="405">
                  <c:v>10.909703125876879</c:v>
                </c:pt>
                <c:pt idx="406">
                  <c:v>10.603849823222401</c:v>
                </c:pt>
                <c:pt idx="407">
                  <c:v>9.7844996913407041</c:v>
                </c:pt>
                <c:pt idx="408">
                  <c:v>8.6957741736348915</c:v>
                </c:pt>
                <c:pt idx="409">
                  <c:v>8.9174476682193173</c:v>
                </c:pt>
                <c:pt idx="410">
                  <c:v>7.8988719905718572</c:v>
                </c:pt>
                <c:pt idx="411">
                  <c:v>8.3562489477524018</c:v>
                </c:pt>
                <c:pt idx="412">
                  <c:v>8.1486054211796386</c:v>
                </c:pt>
                <c:pt idx="413" formatCode="0.00">
                  <c:v>7.9914697794489076</c:v>
                </c:pt>
                <c:pt idx="414">
                  <c:v>8.3843088837757431</c:v>
                </c:pt>
                <c:pt idx="415">
                  <c:v>8.3394129861383952</c:v>
                </c:pt>
                <c:pt idx="416">
                  <c:v>7.2534934620349114</c:v>
                </c:pt>
                <c:pt idx="417">
                  <c:v>8.3590549413547297</c:v>
                </c:pt>
                <c:pt idx="418">
                  <c:v>8.0279476962792593</c:v>
                </c:pt>
                <c:pt idx="419">
                  <c:v>8.7490880520792498</c:v>
                </c:pt>
                <c:pt idx="420">
                  <c:v>8.5554744935181528</c:v>
                </c:pt>
                <c:pt idx="421">
                  <c:v>8.0391716706885976</c:v>
                </c:pt>
                <c:pt idx="422">
                  <c:v>7.4948089118356851</c:v>
                </c:pt>
                <c:pt idx="423">
                  <c:v>7.3517032381166176</c:v>
                </c:pt>
                <c:pt idx="424">
                  <c:v>6.953252146585112</c:v>
                </c:pt>
                <c:pt idx="425">
                  <c:v>7.9830517986418981</c:v>
                </c:pt>
                <c:pt idx="426">
                  <c:v>8.5779224423368401</c:v>
                </c:pt>
                <c:pt idx="427">
                  <c:v>8.5723104551321594</c:v>
                </c:pt>
                <c:pt idx="428">
                  <c:v>8.9118356810146508</c:v>
                </c:pt>
                <c:pt idx="429">
                  <c:v>9.1840170604411053</c:v>
                </c:pt>
                <c:pt idx="430">
                  <c:v>9.5824681519726109</c:v>
                </c:pt>
                <c:pt idx="431">
                  <c:v>9.5459902351422716</c:v>
                </c:pt>
                <c:pt idx="432">
                  <c:v>9.6133340815982944</c:v>
                </c:pt>
                <c:pt idx="433">
                  <c:v>9.9725012626971186</c:v>
                </c:pt>
                <c:pt idx="434">
                  <c:v>9.0156574443010236</c:v>
                </c:pt>
                <c:pt idx="435" formatCode="0.00">
                  <c:v>8.022335709074591</c:v>
                </c:pt>
                <c:pt idx="436">
                  <c:v>8.706998148044228</c:v>
                </c:pt>
                <c:pt idx="437">
                  <c:v>8.9791795274706843</c:v>
                </c:pt>
                <c:pt idx="438">
                  <c:v>9.2148829900667888</c:v>
                </c:pt>
                <c:pt idx="439">
                  <c:v>9.0689713227453819</c:v>
                </c:pt>
                <c:pt idx="440">
                  <c:v>7.6687805151804342</c:v>
                </c:pt>
                <c:pt idx="441">
                  <c:v>7.449913014198323</c:v>
                </c:pt>
                <c:pt idx="442">
                  <c:v>7.4330770525843182</c:v>
                </c:pt>
                <c:pt idx="443">
                  <c:v>6.5463830742465996</c:v>
                </c:pt>
                <c:pt idx="444">
                  <c:v>7.0009540378247888</c:v>
                </c:pt>
                <c:pt idx="445">
                  <c:v>6.2826196756271395</c:v>
                </c:pt>
                <c:pt idx="446">
                  <c:v>7.13002974353219</c:v>
                </c:pt>
                <c:pt idx="447">
                  <c:v>7.604242662326727</c:v>
                </c:pt>
                <c:pt idx="448">
                  <c:v>7.4527190078006633</c:v>
                </c:pt>
                <c:pt idx="449">
                  <c:v>7.7389303552387974</c:v>
                </c:pt>
                <c:pt idx="450">
                  <c:v>7.13002974353219</c:v>
                </c:pt>
                <c:pt idx="451">
                  <c:v>6.4650092597788849</c:v>
                </c:pt>
                <c:pt idx="452">
                  <c:v>6.3078736180481538</c:v>
                </c:pt>
                <c:pt idx="453">
                  <c:v>6.8550423705033943</c:v>
                </c:pt>
                <c:pt idx="454">
                  <c:v>7.1047758011111757</c:v>
                </c:pt>
                <c:pt idx="455">
                  <c:v>7.2282395196138962</c:v>
                </c:pt>
                <c:pt idx="456" formatCode="0.00">
                  <c:v>7.0598799034738269</c:v>
                </c:pt>
                <c:pt idx="457">
                  <c:v>7.0795218586901614</c:v>
                </c:pt>
                <c:pt idx="458">
                  <c:v>8.5582804871204932</c:v>
                </c:pt>
                <c:pt idx="459">
                  <c:v>9.0605533419383857</c:v>
                </c:pt>
                <c:pt idx="460">
                  <c:v>9.4365564846512164</c:v>
                </c:pt>
                <c:pt idx="461">
                  <c:v>9.3495706829788467</c:v>
                </c:pt>
                <c:pt idx="462">
                  <c:v>9.2625848813064771</c:v>
                </c:pt>
                <c:pt idx="463">
                  <c:v>8.8276558729446091</c:v>
                </c:pt>
                <c:pt idx="464">
                  <c:v>9.3074807789438267</c:v>
                </c:pt>
                <c:pt idx="465">
                  <c:v>9.5347662607329209</c:v>
                </c:pt>
                <c:pt idx="466">
                  <c:v>9.9276053650597706</c:v>
                </c:pt>
                <c:pt idx="467">
                  <c:v>10.126830910825522</c:v>
                </c:pt>
                <c:pt idx="468">
                  <c:v>9.4309444974465464</c:v>
                </c:pt>
                <c:pt idx="469">
                  <c:v>9.714349851282341</c:v>
                </c:pt>
                <c:pt idx="470">
                  <c:v>9.9051574162410958</c:v>
                </c:pt>
                <c:pt idx="471">
                  <c:v>10.154890846848867</c:v>
                </c:pt>
                <c:pt idx="472">
                  <c:v>10.121218923620855</c:v>
                </c:pt>
                <c:pt idx="473">
                  <c:v>9.0914192715640691</c:v>
                </c:pt>
                <c:pt idx="474">
                  <c:v>10.763791458555474</c:v>
                </c:pt>
                <c:pt idx="475">
                  <c:v>11.644873449688536</c:v>
                </c:pt>
                <c:pt idx="476">
                  <c:v>11.684157360121215</c:v>
                </c:pt>
                <c:pt idx="477">
                  <c:v>11.083674729221618</c:v>
                </c:pt>
                <c:pt idx="478">
                  <c:v>10.752567484146136</c:v>
                </c:pt>
                <c:pt idx="479" formatCode="0.00">
                  <c:v>10.617879791234078</c:v>
                </c:pt>
                <c:pt idx="480">
                  <c:v>10.974240978730574</c:v>
                </c:pt>
                <c:pt idx="481">
                  <c:v>9.7508277681126927</c:v>
                </c:pt>
                <c:pt idx="482">
                  <c:v>9.0156574443010236</c:v>
                </c:pt>
                <c:pt idx="483">
                  <c:v>9.0352993995173705</c:v>
                </c:pt>
                <c:pt idx="484">
                  <c:v>8.2019192996239969</c:v>
                </c:pt>
                <c:pt idx="485">
                  <c:v>7.5593467646893782</c:v>
                </c:pt>
                <c:pt idx="486">
                  <c:v>7.0823278522925008</c:v>
                </c:pt>
                <c:pt idx="487">
                  <c:v>7.5621527582917194</c:v>
                </c:pt>
                <c:pt idx="488">
                  <c:v>7.5621527582917194</c:v>
                </c:pt>
                <c:pt idx="489">
                  <c:v>8.9595375722543391</c:v>
                </c:pt>
                <c:pt idx="490">
                  <c:v>9.1840170604411053</c:v>
                </c:pt>
                <c:pt idx="491">
                  <c:v>9.9416353330714475</c:v>
                </c:pt>
                <c:pt idx="492">
                  <c:v>9.2850328301251519</c:v>
                </c:pt>
                <c:pt idx="493">
                  <c:v>8.8220438857399408</c:v>
                </c:pt>
                <c:pt idx="494">
                  <c:v>8.6873561928278829</c:v>
                </c:pt>
                <c:pt idx="495">
                  <c:v>8.8136259049329446</c:v>
                </c:pt>
                <c:pt idx="496">
                  <c:v>9.1587631180200919</c:v>
                </c:pt>
                <c:pt idx="497">
                  <c:v>9.1699870924294284</c:v>
                </c:pt>
                <c:pt idx="498">
                  <c:v>9.0689713227453819</c:v>
                </c:pt>
                <c:pt idx="499" formatCode="0.00">
                  <c:v>9.0212694315056936</c:v>
                </c:pt>
                <c:pt idx="500">
                  <c:v>8.8052079241259342</c:v>
                </c:pt>
                <c:pt idx="501">
                  <c:v>8.5246085638924836</c:v>
                </c:pt>
                <c:pt idx="502">
                  <c:v>8.8052079241259342</c:v>
                </c:pt>
                <c:pt idx="503">
                  <c:v>9.9276053650597706</c:v>
                </c:pt>
                <c:pt idx="504">
                  <c:v>9.0858072843593867</c:v>
                </c:pt>
                <c:pt idx="505">
                  <c:v>8.5246085638924836</c:v>
                </c:pt>
                <c:pt idx="506">
                  <c:v>8.8052079241259342</c:v>
                </c:pt>
                <c:pt idx="507">
                  <c:v>8.5246085638924836</c:v>
                </c:pt>
                <c:pt idx="508">
                  <c:v>8.5246085638924836</c:v>
                </c:pt>
                <c:pt idx="509">
                  <c:v>8.5246085638924836</c:v>
                </c:pt>
                <c:pt idx="510">
                  <c:v>7.6828104831920996</c:v>
                </c:pt>
                <c:pt idx="511">
                  <c:v>7.9634098434255645</c:v>
                </c:pt>
                <c:pt idx="512">
                  <c:v>7.6828104831920996</c:v>
                </c:pt>
                <c:pt idx="513">
                  <c:v>7.4022111229586462</c:v>
                </c:pt>
                <c:pt idx="514">
                  <c:v>7.9634098434255645</c:v>
                </c:pt>
                <c:pt idx="515">
                  <c:v>7.4022111229586462</c:v>
                </c:pt>
                <c:pt idx="516">
                  <c:v>7.1216117627251814</c:v>
                </c:pt>
                <c:pt idx="517">
                  <c:v>7.1216117627251814</c:v>
                </c:pt>
                <c:pt idx="518">
                  <c:v>6.5604130422582632</c:v>
                </c:pt>
                <c:pt idx="519">
                  <c:v>6.2798136820248107</c:v>
                </c:pt>
                <c:pt idx="520">
                  <c:v>7.4022111229586462</c:v>
                </c:pt>
                <c:pt idx="521" formatCode="0.00">
                  <c:v>7.1216117627251814</c:v>
                </c:pt>
                <c:pt idx="522">
                  <c:v>7.0177899994388078</c:v>
                </c:pt>
                <c:pt idx="523">
                  <c:v>6.8802963129244086</c:v>
                </c:pt>
                <c:pt idx="524">
                  <c:v>6.027274257814689</c:v>
                </c:pt>
                <c:pt idx="525">
                  <c:v>6.6389808631236367</c:v>
                </c:pt>
                <c:pt idx="526">
                  <c:v>5.5390313710084742</c:v>
                </c:pt>
                <c:pt idx="527">
                  <c:v>4.3661260452326216</c:v>
                </c:pt>
                <c:pt idx="528">
                  <c:v>3.8834951456310765</c:v>
                </c:pt>
                <c:pt idx="529">
                  <c:v>4.9329367529042081</c:v>
                </c:pt>
                <c:pt idx="530">
                  <c:v>4.9806386441438972</c:v>
                </c:pt>
                <c:pt idx="531">
                  <c:v>4.3492900836186159</c:v>
                </c:pt>
                <c:pt idx="532">
                  <c:v>3.8161512991750413</c:v>
                </c:pt>
                <c:pt idx="533">
                  <c:v>4.7926370727874819</c:v>
                </c:pt>
                <c:pt idx="534">
                  <c:v>4.9778326505415569</c:v>
                </c:pt>
                <c:pt idx="535">
                  <c:v>4.5092317189516766</c:v>
                </c:pt>
                <c:pt idx="536">
                  <c:v>4.3549020708232851</c:v>
                </c:pt>
                <c:pt idx="537">
                  <c:v>3.4092822268365275</c:v>
                </c:pt>
                <c:pt idx="538">
                  <c:v>2.5702901397384847</c:v>
                </c:pt>
                <c:pt idx="539">
                  <c:v>1.5657444301027013</c:v>
                </c:pt>
                <c:pt idx="540">
                  <c:v>1.9894494640552207</c:v>
                </c:pt>
                <c:pt idx="541">
                  <c:v>2.699365845445874</c:v>
                </c:pt>
                <c:pt idx="542" formatCode="0.00">
                  <c:v>2.2083169650373198</c:v>
                </c:pt>
              </c:numCache>
            </c:numRef>
          </c:val>
          <c:smooth val="0"/>
        </c:ser>
        <c:ser>
          <c:idx val="5"/>
          <c:order val="5"/>
          <c:tx>
            <c:strRef>
              <c:f>'Currency Raw'!$P$1</c:f>
              <c:strCache>
                <c:ptCount val="1"/>
                <c:pt idx="0">
                  <c:v>Yuan</c:v>
                </c:pt>
              </c:strCache>
            </c:strRef>
          </c:tx>
          <c:marker>
            <c:symbol val="none"/>
          </c:marker>
          <c:cat>
            <c:numRef>
              <c:f>'Currency Raw'!$J$2:$J$544</c:f>
              <c:numCache>
                <c:formatCode>m/d/yyyy</c:formatCode>
                <c:ptCount val="543"/>
                <c:pt idx="0">
                  <c:v>42460</c:v>
                </c:pt>
                <c:pt idx="1">
                  <c:v>42461</c:v>
                </c:pt>
                <c:pt idx="2">
                  <c:v>42464</c:v>
                </c:pt>
                <c:pt idx="3">
                  <c:v>42465</c:v>
                </c:pt>
                <c:pt idx="4">
                  <c:v>42466</c:v>
                </c:pt>
                <c:pt idx="5">
                  <c:v>42467</c:v>
                </c:pt>
                <c:pt idx="6">
                  <c:v>42468</c:v>
                </c:pt>
                <c:pt idx="7">
                  <c:v>42471</c:v>
                </c:pt>
                <c:pt idx="8">
                  <c:v>42472</c:v>
                </c:pt>
                <c:pt idx="9">
                  <c:v>42473</c:v>
                </c:pt>
                <c:pt idx="10">
                  <c:v>42474</c:v>
                </c:pt>
                <c:pt idx="11">
                  <c:v>42475</c:v>
                </c:pt>
                <c:pt idx="12">
                  <c:v>42478</c:v>
                </c:pt>
                <c:pt idx="13">
                  <c:v>42479</c:v>
                </c:pt>
                <c:pt idx="14">
                  <c:v>42480</c:v>
                </c:pt>
                <c:pt idx="15">
                  <c:v>42481</c:v>
                </c:pt>
                <c:pt idx="16">
                  <c:v>42482</c:v>
                </c:pt>
                <c:pt idx="17">
                  <c:v>42485</c:v>
                </c:pt>
                <c:pt idx="18">
                  <c:v>42486</c:v>
                </c:pt>
                <c:pt idx="19">
                  <c:v>42487</c:v>
                </c:pt>
                <c:pt idx="20">
                  <c:v>42488</c:v>
                </c:pt>
                <c:pt idx="21">
                  <c:v>42489</c:v>
                </c:pt>
                <c:pt idx="22">
                  <c:v>42492</c:v>
                </c:pt>
                <c:pt idx="23">
                  <c:v>42493</c:v>
                </c:pt>
                <c:pt idx="24">
                  <c:v>42494</c:v>
                </c:pt>
                <c:pt idx="25">
                  <c:v>42495</c:v>
                </c:pt>
                <c:pt idx="26">
                  <c:v>42496</c:v>
                </c:pt>
                <c:pt idx="27">
                  <c:v>42499</c:v>
                </c:pt>
                <c:pt idx="28">
                  <c:v>42500</c:v>
                </c:pt>
                <c:pt idx="29">
                  <c:v>42501</c:v>
                </c:pt>
                <c:pt idx="30">
                  <c:v>42502</c:v>
                </c:pt>
                <c:pt idx="31">
                  <c:v>42503</c:v>
                </c:pt>
                <c:pt idx="32">
                  <c:v>42506</c:v>
                </c:pt>
                <c:pt idx="33">
                  <c:v>42507</c:v>
                </c:pt>
                <c:pt idx="34">
                  <c:v>42508</c:v>
                </c:pt>
                <c:pt idx="35">
                  <c:v>42509</c:v>
                </c:pt>
                <c:pt idx="36">
                  <c:v>42510</c:v>
                </c:pt>
                <c:pt idx="37">
                  <c:v>42513</c:v>
                </c:pt>
                <c:pt idx="38">
                  <c:v>42514</c:v>
                </c:pt>
                <c:pt idx="39">
                  <c:v>42515</c:v>
                </c:pt>
                <c:pt idx="40">
                  <c:v>42516</c:v>
                </c:pt>
                <c:pt idx="41">
                  <c:v>42517</c:v>
                </c:pt>
                <c:pt idx="42">
                  <c:v>42520</c:v>
                </c:pt>
                <c:pt idx="43">
                  <c:v>42521</c:v>
                </c:pt>
                <c:pt idx="44">
                  <c:v>42522</c:v>
                </c:pt>
                <c:pt idx="45">
                  <c:v>42523</c:v>
                </c:pt>
                <c:pt idx="46">
                  <c:v>42524</c:v>
                </c:pt>
                <c:pt idx="47">
                  <c:v>42527</c:v>
                </c:pt>
                <c:pt idx="48">
                  <c:v>42528</c:v>
                </c:pt>
                <c:pt idx="49">
                  <c:v>42529</c:v>
                </c:pt>
                <c:pt idx="50">
                  <c:v>42530</c:v>
                </c:pt>
                <c:pt idx="51">
                  <c:v>42531</c:v>
                </c:pt>
                <c:pt idx="52">
                  <c:v>42534</c:v>
                </c:pt>
                <c:pt idx="53">
                  <c:v>42535</c:v>
                </c:pt>
                <c:pt idx="54">
                  <c:v>42536</c:v>
                </c:pt>
                <c:pt idx="55">
                  <c:v>42537</c:v>
                </c:pt>
                <c:pt idx="56">
                  <c:v>42538</c:v>
                </c:pt>
                <c:pt idx="57">
                  <c:v>42541</c:v>
                </c:pt>
                <c:pt idx="58">
                  <c:v>42542</c:v>
                </c:pt>
                <c:pt idx="59">
                  <c:v>42543</c:v>
                </c:pt>
                <c:pt idx="60">
                  <c:v>42544</c:v>
                </c:pt>
                <c:pt idx="61">
                  <c:v>42545</c:v>
                </c:pt>
                <c:pt idx="62">
                  <c:v>42548</c:v>
                </c:pt>
                <c:pt idx="63">
                  <c:v>42549</c:v>
                </c:pt>
                <c:pt idx="64">
                  <c:v>42550</c:v>
                </c:pt>
                <c:pt idx="65">
                  <c:v>42551</c:v>
                </c:pt>
                <c:pt idx="66">
                  <c:v>42552</c:v>
                </c:pt>
                <c:pt idx="67">
                  <c:v>42555</c:v>
                </c:pt>
                <c:pt idx="68">
                  <c:v>42556</c:v>
                </c:pt>
                <c:pt idx="69">
                  <c:v>42557</c:v>
                </c:pt>
                <c:pt idx="70">
                  <c:v>42558</c:v>
                </c:pt>
                <c:pt idx="71">
                  <c:v>42559</c:v>
                </c:pt>
                <c:pt idx="72">
                  <c:v>42562</c:v>
                </c:pt>
                <c:pt idx="73">
                  <c:v>42563</c:v>
                </c:pt>
                <c:pt idx="74">
                  <c:v>42564</c:v>
                </c:pt>
                <c:pt idx="75">
                  <c:v>42565</c:v>
                </c:pt>
                <c:pt idx="76">
                  <c:v>42566</c:v>
                </c:pt>
                <c:pt idx="77">
                  <c:v>42569</c:v>
                </c:pt>
                <c:pt idx="78">
                  <c:v>42570</c:v>
                </c:pt>
                <c:pt idx="79">
                  <c:v>42571</c:v>
                </c:pt>
                <c:pt idx="80">
                  <c:v>42572</c:v>
                </c:pt>
                <c:pt idx="81">
                  <c:v>42573</c:v>
                </c:pt>
                <c:pt idx="82">
                  <c:v>42576</c:v>
                </c:pt>
                <c:pt idx="83">
                  <c:v>42577</c:v>
                </c:pt>
                <c:pt idx="84">
                  <c:v>42578</c:v>
                </c:pt>
                <c:pt idx="85">
                  <c:v>42579</c:v>
                </c:pt>
                <c:pt idx="86">
                  <c:v>42580</c:v>
                </c:pt>
                <c:pt idx="87">
                  <c:v>42583</c:v>
                </c:pt>
                <c:pt idx="88">
                  <c:v>42584</c:v>
                </c:pt>
                <c:pt idx="89">
                  <c:v>42585</c:v>
                </c:pt>
                <c:pt idx="90">
                  <c:v>42586</c:v>
                </c:pt>
                <c:pt idx="91">
                  <c:v>42587</c:v>
                </c:pt>
                <c:pt idx="92">
                  <c:v>42590</c:v>
                </c:pt>
                <c:pt idx="93">
                  <c:v>42591</c:v>
                </c:pt>
                <c:pt idx="94">
                  <c:v>42592</c:v>
                </c:pt>
                <c:pt idx="95">
                  <c:v>42593</c:v>
                </c:pt>
                <c:pt idx="96">
                  <c:v>42594</c:v>
                </c:pt>
                <c:pt idx="97">
                  <c:v>42597</c:v>
                </c:pt>
                <c:pt idx="98">
                  <c:v>42598</c:v>
                </c:pt>
                <c:pt idx="99">
                  <c:v>42599</c:v>
                </c:pt>
                <c:pt idx="100">
                  <c:v>42600</c:v>
                </c:pt>
                <c:pt idx="101">
                  <c:v>42601</c:v>
                </c:pt>
                <c:pt idx="102">
                  <c:v>42604</c:v>
                </c:pt>
                <c:pt idx="103">
                  <c:v>42605</c:v>
                </c:pt>
                <c:pt idx="104">
                  <c:v>42606</c:v>
                </c:pt>
                <c:pt idx="105">
                  <c:v>42607</c:v>
                </c:pt>
                <c:pt idx="106">
                  <c:v>42608</c:v>
                </c:pt>
                <c:pt idx="107">
                  <c:v>42611</c:v>
                </c:pt>
                <c:pt idx="108">
                  <c:v>42612</c:v>
                </c:pt>
                <c:pt idx="109">
                  <c:v>42613</c:v>
                </c:pt>
                <c:pt idx="110">
                  <c:v>42614</c:v>
                </c:pt>
                <c:pt idx="111">
                  <c:v>42615</c:v>
                </c:pt>
                <c:pt idx="112">
                  <c:v>42618</c:v>
                </c:pt>
                <c:pt idx="113">
                  <c:v>42619</c:v>
                </c:pt>
                <c:pt idx="114">
                  <c:v>42620</c:v>
                </c:pt>
                <c:pt idx="115">
                  <c:v>42621</c:v>
                </c:pt>
                <c:pt idx="116">
                  <c:v>42622</c:v>
                </c:pt>
                <c:pt idx="117">
                  <c:v>42625</c:v>
                </c:pt>
                <c:pt idx="118">
                  <c:v>42626</c:v>
                </c:pt>
                <c:pt idx="119">
                  <c:v>42627</c:v>
                </c:pt>
                <c:pt idx="120">
                  <c:v>42628</c:v>
                </c:pt>
                <c:pt idx="121">
                  <c:v>42629</c:v>
                </c:pt>
                <c:pt idx="122">
                  <c:v>42632</c:v>
                </c:pt>
                <c:pt idx="123">
                  <c:v>42633</c:v>
                </c:pt>
                <c:pt idx="124">
                  <c:v>42634</c:v>
                </c:pt>
                <c:pt idx="125">
                  <c:v>42635</c:v>
                </c:pt>
                <c:pt idx="126">
                  <c:v>42636</c:v>
                </c:pt>
                <c:pt idx="127">
                  <c:v>42639</c:v>
                </c:pt>
                <c:pt idx="128">
                  <c:v>42640</c:v>
                </c:pt>
                <c:pt idx="129">
                  <c:v>42641</c:v>
                </c:pt>
                <c:pt idx="130">
                  <c:v>42642</c:v>
                </c:pt>
                <c:pt idx="131">
                  <c:v>42643</c:v>
                </c:pt>
                <c:pt idx="132">
                  <c:v>42646</c:v>
                </c:pt>
                <c:pt idx="133">
                  <c:v>42647</c:v>
                </c:pt>
                <c:pt idx="134">
                  <c:v>42648</c:v>
                </c:pt>
                <c:pt idx="135">
                  <c:v>42649</c:v>
                </c:pt>
                <c:pt idx="136">
                  <c:v>42650</c:v>
                </c:pt>
                <c:pt idx="137">
                  <c:v>42653</c:v>
                </c:pt>
                <c:pt idx="138">
                  <c:v>42654</c:v>
                </c:pt>
                <c:pt idx="139">
                  <c:v>42655</c:v>
                </c:pt>
                <c:pt idx="140">
                  <c:v>42656</c:v>
                </c:pt>
                <c:pt idx="141">
                  <c:v>42657</c:v>
                </c:pt>
                <c:pt idx="142">
                  <c:v>42660</c:v>
                </c:pt>
                <c:pt idx="143">
                  <c:v>42661</c:v>
                </c:pt>
                <c:pt idx="144">
                  <c:v>42662</c:v>
                </c:pt>
                <c:pt idx="145">
                  <c:v>42663</c:v>
                </c:pt>
                <c:pt idx="146">
                  <c:v>42664</c:v>
                </c:pt>
                <c:pt idx="147">
                  <c:v>42667</c:v>
                </c:pt>
                <c:pt idx="148">
                  <c:v>42668</c:v>
                </c:pt>
                <c:pt idx="149">
                  <c:v>42669</c:v>
                </c:pt>
                <c:pt idx="150">
                  <c:v>42670</c:v>
                </c:pt>
                <c:pt idx="151">
                  <c:v>42671</c:v>
                </c:pt>
                <c:pt idx="152">
                  <c:v>42674</c:v>
                </c:pt>
                <c:pt idx="153">
                  <c:v>42675</c:v>
                </c:pt>
                <c:pt idx="154">
                  <c:v>42676</c:v>
                </c:pt>
                <c:pt idx="155">
                  <c:v>42677</c:v>
                </c:pt>
                <c:pt idx="156">
                  <c:v>42678</c:v>
                </c:pt>
                <c:pt idx="157">
                  <c:v>42681</c:v>
                </c:pt>
                <c:pt idx="158">
                  <c:v>42682</c:v>
                </c:pt>
                <c:pt idx="159">
                  <c:v>42683</c:v>
                </c:pt>
                <c:pt idx="160">
                  <c:v>42684</c:v>
                </c:pt>
                <c:pt idx="161">
                  <c:v>42685</c:v>
                </c:pt>
                <c:pt idx="162">
                  <c:v>42688</c:v>
                </c:pt>
                <c:pt idx="163">
                  <c:v>42689</c:v>
                </c:pt>
                <c:pt idx="164">
                  <c:v>42690</c:v>
                </c:pt>
                <c:pt idx="165">
                  <c:v>42691</c:v>
                </c:pt>
                <c:pt idx="166">
                  <c:v>42692</c:v>
                </c:pt>
                <c:pt idx="167">
                  <c:v>42695</c:v>
                </c:pt>
                <c:pt idx="168">
                  <c:v>42696</c:v>
                </c:pt>
                <c:pt idx="169">
                  <c:v>42697</c:v>
                </c:pt>
                <c:pt idx="170">
                  <c:v>42698</c:v>
                </c:pt>
                <c:pt idx="171">
                  <c:v>42699</c:v>
                </c:pt>
                <c:pt idx="172">
                  <c:v>42702</c:v>
                </c:pt>
                <c:pt idx="173">
                  <c:v>42703</c:v>
                </c:pt>
                <c:pt idx="174">
                  <c:v>42704</c:v>
                </c:pt>
                <c:pt idx="175">
                  <c:v>42705</c:v>
                </c:pt>
                <c:pt idx="176">
                  <c:v>42706</c:v>
                </c:pt>
                <c:pt idx="177">
                  <c:v>42709</c:v>
                </c:pt>
                <c:pt idx="178">
                  <c:v>42710</c:v>
                </c:pt>
                <c:pt idx="179">
                  <c:v>42711</c:v>
                </c:pt>
                <c:pt idx="180">
                  <c:v>42712</c:v>
                </c:pt>
                <c:pt idx="181">
                  <c:v>42713</c:v>
                </c:pt>
                <c:pt idx="182">
                  <c:v>42716</c:v>
                </c:pt>
                <c:pt idx="183">
                  <c:v>42717</c:v>
                </c:pt>
                <c:pt idx="184">
                  <c:v>42718</c:v>
                </c:pt>
                <c:pt idx="185">
                  <c:v>42719</c:v>
                </c:pt>
                <c:pt idx="186">
                  <c:v>42720</c:v>
                </c:pt>
                <c:pt idx="187">
                  <c:v>42723</c:v>
                </c:pt>
                <c:pt idx="188">
                  <c:v>42724</c:v>
                </c:pt>
                <c:pt idx="189">
                  <c:v>42725</c:v>
                </c:pt>
                <c:pt idx="190">
                  <c:v>42726</c:v>
                </c:pt>
                <c:pt idx="191">
                  <c:v>42727</c:v>
                </c:pt>
                <c:pt idx="192">
                  <c:v>42730</c:v>
                </c:pt>
                <c:pt idx="193">
                  <c:v>42731</c:v>
                </c:pt>
                <c:pt idx="194">
                  <c:v>42732</c:v>
                </c:pt>
                <c:pt idx="195">
                  <c:v>42733</c:v>
                </c:pt>
                <c:pt idx="196">
                  <c:v>42734</c:v>
                </c:pt>
                <c:pt idx="197">
                  <c:v>42737</c:v>
                </c:pt>
                <c:pt idx="198">
                  <c:v>42738</c:v>
                </c:pt>
                <c:pt idx="199">
                  <c:v>42739</c:v>
                </c:pt>
                <c:pt idx="200">
                  <c:v>42740</c:v>
                </c:pt>
                <c:pt idx="201">
                  <c:v>42741</c:v>
                </c:pt>
                <c:pt idx="202">
                  <c:v>42744</c:v>
                </c:pt>
                <c:pt idx="203">
                  <c:v>42745</c:v>
                </c:pt>
                <c:pt idx="204">
                  <c:v>42746</c:v>
                </c:pt>
                <c:pt idx="205">
                  <c:v>42747</c:v>
                </c:pt>
                <c:pt idx="206">
                  <c:v>42748</c:v>
                </c:pt>
                <c:pt idx="207">
                  <c:v>42751</c:v>
                </c:pt>
                <c:pt idx="208">
                  <c:v>42752</c:v>
                </c:pt>
                <c:pt idx="209">
                  <c:v>42753</c:v>
                </c:pt>
                <c:pt idx="210">
                  <c:v>42754</c:v>
                </c:pt>
                <c:pt idx="211">
                  <c:v>42755</c:v>
                </c:pt>
                <c:pt idx="212">
                  <c:v>42758</c:v>
                </c:pt>
                <c:pt idx="213">
                  <c:v>42759</c:v>
                </c:pt>
                <c:pt idx="214">
                  <c:v>42760</c:v>
                </c:pt>
                <c:pt idx="215">
                  <c:v>42761</c:v>
                </c:pt>
                <c:pt idx="216">
                  <c:v>42762</c:v>
                </c:pt>
                <c:pt idx="217">
                  <c:v>42765</c:v>
                </c:pt>
                <c:pt idx="218">
                  <c:v>42766</c:v>
                </c:pt>
                <c:pt idx="219">
                  <c:v>42767</c:v>
                </c:pt>
                <c:pt idx="220">
                  <c:v>42768</c:v>
                </c:pt>
                <c:pt idx="221">
                  <c:v>42769</c:v>
                </c:pt>
                <c:pt idx="222">
                  <c:v>42772</c:v>
                </c:pt>
                <c:pt idx="223">
                  <c:v>42773</c:v>
                </c:pt>
                <c:pt idx="224">
                  <c:v>42774</c:v>
                </c:pt>
                <c:pt idx="225">
                  <c:v>42775</c:v>
                </c:pt>
                <c:pt idx="226">
                  <c:v>42776</c:v>
                </c:pt>
                <c:pt idx="227">
                  <c:v>42779</c:v>
                </c:pt>
                <c:pt idx="228">
                  <c:v>42780</c:v>
                </c:pt>
                <c:pt idx="229">
                  <c:v>42781</c:v>
                </c:pt>
                <c:pt idx="230">
                  <c:v>42782</c:v>
                </c:pt>
                <c:pt idx="231">
                  <c:v>42783</c:v>
                </c:pt>
                <c:pt idx="232">
                  <c:v>42786</c:v>
                </c:pt>
                <c:pt idx="233">
                  <c:v>42787</c:v>
                </c:pt>
                <c:pt idx="234">
                  <c:v>42788</c:v>
                </c:pt>
                <c:pt idx="235">
                  <c:v>42789</c:v>
                </c:pt>
                <c:pt idx="236">
                  <c:v>42790</c:v>
                </c:pt>
                <c:pt idx="237">
                  <c:v>42793</c:v>
                </c:pt>
                <c:pt idx="238">
                  <c:v>42794</c:v>
                </c:pt>
                <c:pt idx="239">
                  <c:v>42795</c:v>
                </c:pt>
                <c:pt idx="240">
                  <c:v>42796</c:v>
                </c:pt>
                <c:pt idx="241">
                  <c:v>42797</c:v>
                </c:pt>
                <c:pt idx="242">
                  <c:v>42800</c:v>
                </c:pt>
                <c:pt idx="243">
                  <c:v>42801</c:v>
                </c:pt>
                <c:pt idx="244">
                  <c:v>42802</c:v>
                </c:pt>
                <c:pt idx="245">
                  <c:v>42803</c:v>
                </c:pt>
                <c:pt idx="246">
                  <c:v>42804</c:v>
                </c:pt>
                <c:pt idx="247">
                  <c:v>42807</c:v>
                </c:pt>
                <c:pt idx="248">
                  <c:v>42808</c:v>
                </c:pt>
                <c:pt idx="249">
                  <c:v>42809</c:v>
                </c:pt>
                <c:pt idx="250">
                  <c:v>42810</c:v>
                </c:pt>
                <c:pt idx="251">
                  <c:v>42811</c:v>
                </c:pt>
                <c:pt idx="252">
                  <c:v>42814</c:v>
                </c:pt>
                <c:pt idx="253">
                  <c:v>42815</c:v>
                </c:pt>
                <c:pt idx="254">
                  <c:v>42816</c:v>
                </c:pt>
                <c:pt idx="255">
                  <c:v>42817</c:v>
                </c:pt>
                <c:pt idx="256">
                  <c:v>42818</c:v>
                </c:pt>
                <c:pt idx="257">
                  <c:v>42821</c:v>
                </c:pt>
                <c:pt idx="258">
                  <c:v>42822</c:v>
                </c:pt>
                <c:pt idx="259">
                  <c:v>42823</c:v>
                </c:pt>
                <c:pt idx="260">
                  <c:v>42824</c:v>
                </c:pt>
                <c:pt idx="261">
                  <c:v>42825</c:v>
                </c:pt>
                <c:pt idx="262">
                  <c:v>42828</c:v>
                </c:pt>
                <c:pt idx="263">
                  <c:v>42829</c:v>
                </c:pt>
                <c:pt idx="264">
                  <c:v>42830</c:v>
                </c:pt>
                <c:pt idx="265">
                  <c:v>42831</c:v>
                </c:pt>
                <c:pt idx="266">
                  <c:v>42832</c:v>
                </c:pt>
                <c:pt idx="267">
                  <c:v>42835</c:v>
                </c:pt>
                <c:pt idx="268">
                  <c:v>42836</c:v>
                </c:pt>
                <c:pt idx="269">
                  <c:v>42837</c:v>
                </c:pt>
                <c:pt idx="270">
                  <c:v>42838</c:v>
                </c:pt>
                <c:pt idx="271">
                  <c:v>42839</c:v>
                </c:pt>
                <c:pt idx="272">
                  <c:v>42842</c:v>
                </c:pt>
                <c:pt idx="273">
                  <c:v>42843</c:v>
                </c:pt>
                <c:pt idx="274">
                  <c:v>42844</c:v>
                </c:pt>
                <c:pt idx="275">
                  <c:v>42845</c:v>
                </c:pt>
                <c:pt idx="276">
                  <c:v>42846</c:v>
                </c:pt>
                <c:pt idx="277">
                  <c:v>42849</c:v>
                </c:pt>
                <c:pt idx="278">
                  <c:v>42850</c:v>
                </c:pt>
                <c:pt idx="279">
                  <c:v>42851</c:v>
                </c:pt>
                <c:pt idx="280">
                  <c:v>42852</c:v>
                </c:pt>
                <c:pt idx="281">
                  <c:v>42853</c:v>
                </c:pt>
                <c:pt idx="282">
                  <c:v>42856</c:v>
                </c:pt>
                <c:pt idx="283">
                  <c:v>42857</c:v>
                </c:pt>
                <c:pt idx="284">
                  <c:v>42858</c:v>
                </c:pt>
                <c:pt idx="285">
                  <c:v>42859</c:v>
                </c:pt>
                <c:pt idx="286">
                  <c:v>42860</c:v>
                </c:pt>
                <c:pt idx="287">
                  <c:v>42863</c:v>
                </c:pt>
                <c:pt idx="288">
                  <c:v>42864</c:v>
                </c:pt>
                <c:pt idx="289">
                  <c:v>42865</c:v>
                </c:pt>
                <c:pt idx="290">
                  <c:v>42866</c:v>
                </c:pt>
                <c:pt idx="291">
                  <c:v>42867</c:v>
                </c:pt>
                <c:pt idx="292">
                  <c:v>42870</c:v>
                </c:pt>
                <c:pt idx="293">
                  <c:v>42871</c:v>
                </c:pt>
                <c:pt idx="294">
                  <c:v>42872</c:v>
                </c:pt>
                <c:pt idx="295">
                  <c:v>42873</c:v>
                </c:pt>
                <c:pt idx="296">
                  <c:v>42874</c:v>
                </c:pt>
                <c:pt idx="297">
                  <c:v>42877</c:v>
                </c:pt>
                <c:pt idx="298">
                  <c:v>42878</c:v>
                </c:pt>
                <c:pt idx="299">
                  <c:v>42879</c:v>
                </c:pt>
                <c:pt idx="300">
                  <c:v>42880</c:v>
                </c:pt>
                <c:pt idx="301">
                  <c:v>42881</c:v>
                </c:pt>
                <c:pt idx="302">
                  <c:v>42884</c:v>
                </c:pt>
                <c:pt idx="303">
                  <c:v>42885</c:v>
                </c:pt>
                <c:pt idx="304">
                  <c:v>42886</c:v>
                </c:pt>
                <c:pt idx="305">
                  <c:v>42887</c:v>
                </c:pt>
                <c:pt idx="306">
                  <c:v>42888</c:v>
                </c:pt>
                <c:pt idx="307">
                  <c:v>42891</c:v>
                </c:pt>
                <c:pt idx="308">
                  <c:v>42892</c:v>
                </c:pt>
                <c:pt idx="309">
                  <c:v>42893</c:v>
                </c:pt>
                <c:pt idx="310">
                  <c:v>42894</c:v>
                </c:pt>
                <c:pt idx="311">
                  <c:v>42895</c:v>
                </c:pt>
                <c:pt idx="312">
                  <c:v>42898</c:v>
                </c:pt>
                <c:pt idx="313">
                  <c:v>42899</c:v>
                </c:pt>
                <c:pt idx="314">
                  <c:v>42900</c:v>
                </c:pt>
                <c:pt idx="315">
                  <c:v>42901</c:v>
                </c:pt>
                <c:pt idx="316">
                  <c:v>42902</c:v>
                </c:pt>
                <c:pt idx="317">
                  <c:v>42905</c:v>
                </c:pt>
                <c:pt idx="318">
                  <c:v>42906</c:v>
                </c:pt>
                <c:pt idx="319">
                  <c:v>42907</c:v>
                </c:pt>
                <c:pt idx="320">
                  <c:v>42908</c:v>
                </c:pt>
                <c:pt idx="321">
                  <c:v>42909</c:v>
                </c:pt>
                <c:pt idx="322">
                  <c:v>42912</c:v>
                </c:pt>
                <c:pt idx="323">
                  <c:v>42913</c:v>
                </c:pt>
                <c:pt idx="324">
                  <c:v>42914</c:v>
                </c:pt>
                <c:pt idx="325">
                  <c:v>42915</c:v>
                </c:pt>
                <c:pt idx="326">
                  <c:v>42916</c:v>
                </c:pt>
                <c:pt idx="327">
                  <c:v>42919</c:v>
                </c:pt>
                <c:pt idx="328">
                  <c:v>42920</c:v>
                </c:pt>
                <c:pt idx="329">
                  <c:v>42921</c:v>
                </c:pt>
                <c:pt idx="330">
                  <c:v>42922</c:v>
                </c:pt>
                <c:pt idx="331">
                  <c:v>42923</c:v>
                </c:pt>
                <c:pt idx="332">
                  <c:v>42926</c:v>
                </c:pt>
                <c:pt idx="333">
                  <c:v>42927</c:v>
                </c:pt>
                <c:pt idx="334">
                  <c:v>42928</c:v>
                </c:pt>
                <c:pt idx="335">
                  <c:v>42929</c:v>
                </c:pt>
                <c:pt idx="336">
                  <c:v>42930</c:v>
                </c:pt>
                <c:pt idx="337">
                  <c:v>42933</c:v>
                </c:pt>
                <c:pt idx="338">
                  <c:v>42934</c:v>
                </c:pt>
                <c:pt idx="339">
                  <c:v>42935</c:v>
                </c:pt>
                <c:pt idx="340">
                  <c:v>42936</c:v>
                </c:pt>
                <c:pt idx="341">
                  <c:v>42937</c:v>
                </c:pt>
                <c:pt idx="342">
                  <c:v>42940</c:v>
                </c:pt>
                <c:pt idx="343">
                  <c:v>42941</c:v>
                </c:pt>
                <c:pt idx="344">
                  <c:v>42942</c:v>
                </c:pt>
                <c:pt idx="345">
                  <c:v>42943</c:v>
                </c:pt>
                <c:pt idx="346">
                  <c:v>42944</c:v>
                </c:pt>
                <c:pt idx="347">
                  <c:v>42947</c:v>
                </c:pt>
                <c:pt idx="348">
                  <c:v>42948</c:v>
                </c:pt>
                <c:pt idx="349">
                  <c:v>42949</c:v>
                </c:pt>
                <c:pt idx="350">
                  <c:v>42950</c:v>
                </c:pt>
                <c:pt idx="351">
                  <c:v>42951</c:v>
                </c:pt>
                <c:pt idx="352">
                  <c:v>42954</c:v>
                </c:pt>
                <c:pt idx="353">
                  <c:v>42955</c:v>
                </c:pt>
                <c:pt idx="354">
                  <c:v>42956</c:v>
                </c:pt>
                <c:pt idx="355">
                  <c:v>42957</c:v>
                </c:pt>
                <c:pt idx="356">
                  <c:v>42958</c:v>
                </c:pt>
                <c:pt idx="357">
                  <c:v>42961</c:v>
                </c:pt>
                <c:pt idx="358">
                  <c:v>42962</c:v>
                </c:pt>
                <c:pt idx="359">
                  <c:v>42963</c:v>
                </c:pt>
                <c:pt idx="360">
                  <c:v>42964</c:v>
                </c:pt>
                <c:pt idx="361">
                  <c:v>42965</c:v>
                </c:pt>
                <c:pt idx="362">
                  <c:v>42968</c:v>
                </c:pt>
                <c:pt idx="363">
                  <c:v>42969</c:v>
                </c:pt>
                <c:pt idx="364">
                  <c:v>42970</c:v>
                </c:pt>
                <c:pt idx="365">
                  <c:v>42971</c:v>
                </c:pt>
                <c:pt idx="366">
                  <c:v>42972</c:v>
                </c:pt>
                <c:pt idx="367">
                  <c:v>42975</c:v>
                </c:pt>
                <c:pt idx="368">
                  <c:v>42976</c:v>
                </c:pt>
                <c:pt idx="369">
                  <c:v>42977</c:v>
                </c:pt>
                <c:pt idx="370">
                  <c:v>42978</c:v>
                </c:pt>
                <c:pt idx="371">
                  <c:v>42979</c:v>
                </c:pt>
                <c:pt idx="372">
                  <c:v>42982</c:v>
                </c:pt>
                <c:pt idx="373">
                  <c:v>42983</c:v>
                </c:pt>
                <c:pt idx="374">
                  <c:v>42984</c:v>
                </c:pt>
                <c:pt idx="375">
                  <c:v>42985</c:v>
                </c:pt>
                <c:pt idx="376">
                  <c:v>42986</c:v>
                </c:pt>
                <c:pt idx="377">
                  <c:v>42989</c:v>
                </c:pt>
                <c:pt idx="378">
                  <c:v>42990</c:v>
                </c:pt>
                <c:pt idx="379">
                  <c:v>42991</c:v>
                </c:pt>
                <c:pt idx="380">
                  <c:v>42992</c:v>
                </c:pt>
                <c:pt idx="381">
                  <c:v>42993</c:v>
                </c:pt>
                <c:pt idx="382">
                  <c:v>42996</c:v>
                </c:pt>
                <c:pt idx="383">
                  <c:v>42997</c:v>
                </c:pt>
                <c:pt idx="384">
                  <c:v>42998</c:v>
                </c:pt>
                <c:pt idx="385">
                  <c:v>42999</c:v>
                </c:pt>
                <c:pt idx="386">
                  <c:v>43000</c:v>
                </c:pt>
                <c:pt idx="387">
                  <c:v>43003</c:v>
                </c:pt>
                <c:pt idx="388">
                  <c:v>43004</c:v>
                </c:pt>
                <c:pt idx="389">
                  <c:v>43005</c:v>
                </c:pt>
                <c:pt idx="390">
                  <c:v>43006</c:v>
                </c:pt>
                <c:pt idx="391">
                  <c:v>43007</c:v>
                </c:pt>
                <c:pt idx="392">
                  <c:v>43010</c:v>
                </c:pt>
                <c:pt idx="393">
                  <c:v>43011</c:v>
                </c:pt>
                <c:pt idx="394">
                  <c:v>43012</c:v>
                </c:pt>
                <c:pt idx="395">
                  <c:v>43013</c:v>
                </c:pt>
                <c:pt idx="396">
                  <c:v>43014</c:v>
                </c:pt>
                <c:pt idx="397">
                  <c:v>43017</c:v>
                </c:pt>
                <c:pt idx="398">
                  <c:v>43018</c:v>
                </c:pt>
                <c:pt idx="399">
                  <c:v>43019</c:v>
                </c:pt>
                <c:pt idx="400">
                  <c:v>43020</c:v>
                </c:pt>
                <c:pt idx="401">
                  <c:v>43021</c:v>
                </c:pt>
                <c:pt idx="402">
                  <c:v>43024</c:v>
                </c:pt>
                <c:pt idx="403">
                  <c:v>43025</c:v>
                </c:pt>
                <c:pt idx="404">
                  <c:v>43026</c:v>
                </c:pt>
                <c:pt idx="405">
                  <c:v>43027</c:v>
                </c:pt>
                <c:pt idx="406">
                  <c:v>43028</c:v>
                </c:pt>
                <c:pt idx="407">
                  <c:v>43031</c:v>
                </c:pt>
                <c:pt idx="408">
                  <c:v>43032</c:v>
                </c:pt>
                <c:pt idx="409">
                  <c:v>43033</c:v>
                </c:pt>
                <c:pt idx="410">
                  <c:v>43034</c:v>
                </c:pt>
                <c:pt idx="411">
                  <c:v>43035</c:v>
                </c:pt>
                <c:pt idx="412">
                  <c:v>43038</c:v>
                </c:pt>
                <c:pt idx="413">
                  <c:v>43039</c:v>
                </c:pt>
                <c:pt idx="414">
                  <c:v>43040</c:v>
                </c:pt>
                <c:pt idx="415">
                  <c:v>43041</c:v>
                </c:pt>
                <c:pt idx="416">
                  <c:v>43042</c:v>
                </c:pt>
                <c:pt idx="417">
                  <c:v>43045</c:v>
                </c:pt>
                <c:pt idx="418">
                  <c:v>43046</c:v>
                </c:pt>
                <c:pt idx="419">
                  <c:v>43047</c:v>
                </c:pt>
                <c:pt idx="420">
                  <c:v>43048</c:v>
                </c:pt>
                <c:pt idx="421">
                  <c:v>43049</c:v>
                </c:pt>
                <c:pt idx="422">
                  <c:v>43052</c:v>
                </c:pt>
                <c:pt idx="423">
                  <c:v>43053</c:v>
                </c:pt>
                <c:pt idx="424">
                  <c:v>43054</c:v>
                </c:pt>
                <c:pt idx="425">
                  <c:v>43055</c:v>
                </c:pt>
                <c:pt idx="426">
                  <c:v>43056</c:v>
                </c:pt>
                <c:pt idx="427">
                  <c:v>43059</c:v>
                </c:pt>
                <c:pt idx="428">
                  <c:v>43060</c:v>
                </c:pt>
                <c:pt idx="429">
                  <c:v>43061</c:v>
                </c:pt>
                <c:pt idx="430">
                  <c:v>43062</c:v>
                </c:pt>
                <c:pt idx="431">
                  <c:v>43063</c:v>
                </c:pt>
                <c:pt idx="432">
                  <c:v>43066</c:v>
                </c:pt>
                <c:pt idx="433">
                  <c:v>43067</c:v>
                </c:pt>
                <c:pt idx="434">
                  <c:v>43068</c:v>
                </c:pt>
                <c:pt idx="435">
                  <c:v>43069</c:v>
                </c:pt>
                <c:pt idx="436">
                  <c:v>43070</c:v>
                </c:pt>
                <c:pt idx="437">
                  <c:v>43073</c:v>
                </c:pt>
                <c:pt idx="438">
                  <c:v>43074</c:v>
                </c:pt>
                <c:pt idx="439">
                  <c:v>43075</c:v>
                </c:pt>
                <c:pt idx="440">
                  <c:v>43076</c:v>
                </c:pt>
                <c:pt idx="441">
                  <c:v>43077</c:v>
                </c:pt>
                <c:pt idx="442">
                  <c:v>43080</c:v>
                </c:pt>
                <c:pt idx="443">
                  <c:v>43081</c:v>
                </c:pt>
                <c:pt idx="444">
                  <c:v>43082</c:v>
                </c:pt>
                <c:pt idx="445">
                  <c:v>43083</c:v>
                </c:pt>
                <c:pt idx="446">
                  <c:v>43084</c:v>
                </c:pt>
                <c:pt idx="447">
                  <c:v>43087</c:v>
                </c:pt>
                <c:pt idx="448">
                  <c:v>43088</c:v>
                </c:pt>
                <c:pt idx="449">
                  <c:v>43089</c:v>
                </c:pt>
                <c:pt idx="450">
                  <c:v>43090</c:v>
                </c:pt>
                <c:pt idx="451">
                  <c:v>43091</c:v>
                </c:pt>
                <c:pt idx="452">
                  <c:v>43094</c:v>
                </c:pt>
                <c:pt idx="453">
                  <c:v>43095</c:v>
                </c:pt>
                <c:pt idx="454">
                  <c:v>43096</c:v>
                </c:pt>
                <c:pt idx="455">
                  <c:v>43097</c:v>
                </c:pt>
                <c:pt idx="456">
                  <c:v>43098</c:v>
                </c:pt>
                <c:pt idx="457">
                  <c:v>43101</c:v>
                </c:pt>
                <c:pt idx="458">
                  <c:v>43102</c:v>
                </c:pt>
                <c:pt idx="459">
                  <c:v>43103</c:v>
                </c:pt>
                <c:pt idx="460">
                  <c:v>43104</c:v>
                </c:pt>
                <c:pt idx="461">
                  <c:v>43105</c:v>
                </c:pt>
                <c:pt idx="462">
                  <c:v>43108</c:v>
                </c:pt>
                <c:pt idx="463">
                  <c:v>43109</c:v>
                </c:pt>
                <c:pt idx="464">
                  <c:v>43110</c:v>
                </c:pt>
                <c:pt idx="465">
                  <c:v>43111</c:v>
                </c:pt>
                <c:pt idx="466">
                  <c:v>43112</c:v>
                </c:pt>
                <c:pt idx="467">
                  <c:v>43115</c:v>
                </c:pt>
                <c:pt idx="468">
                  <c:v>43116</c:v>
                </c:pt>
                <c:pt idx="469">
                  <c:v>43117</c:v>
                </c:pt>
                <c:pt idx="470">
                  <c:v>43118</c:v>
                </c:pt>
                <c:pt idx="471">
                  <c:v>43119</c:v>
                </c:pt>
                <c:pt idx="472">
                  <c:v>43122</c:v>
                </c:pt>
                <c:pt idx="473">
                  <c:v>43123</c:v>
                </c:pt>
                <c:pt idx="474">
                  <c:v>43124</c:v>
                </c:pt>
                <c:pt idx="475">
                  <c:v>43125</c:v>
                </c:pt>
                <c:pt idx="476">
                  <c:v>43126</c:v>
                </c:pt>
                <c:pt idx="477">
                  <c:v>43129</c:v>
                </c:pt>
                <c:pt idx="478">
                  <c:v>43130</c:v>
                </c:pt>
                <c:pt idx="479">
                  <c:v>43131</c:v>
                </c:pt>
                <c:pt idx="480">
                  <c:v>43132</c:v>
                </c:pt>
                <c:pt idx="481">
                  <c:v>43133</c:v>
                </c:pt>
                <c:pt idx="482">
                  <c:v>43136</c:v>
                </c:pt>
                <c:pt idx="483">
                  <c:v>43137</c:v>
                </c:pt>
                <c:pt idx="484">
                  <c:v>43138</c:v>
                </c:pt>
                <c:pt idx="485">
                  <c:v>43139</c:v>
                </c:pt>
                <c:pt idx="486">
                  <c:v>43140</c:v>
                </c:pt>
                <c:pt idx="487">
                  <c:v>43143</c:v>
                </c:pt>
                <c:pt idx="488">
                  <c:v>43144</c:v>
                </c:pt>
                <c:pt idx="489">
                  <c:v>43145</c:v>
                </c:pt>
                <c:pt idx="490">
                  <c:v>43146</c:v>
                </c:pt>
                <c:pt idx="491">
                  <c:v>43147</c:v>
                </c:pt>
                <c:pt idx="492">
                  <c:v>43150</c:v>
                </c:pt>
                <c:pt idx="493">
                  <c:v>43151</c:v>
                </c:pt>
                <c:pt idx="494">
                  <c:v>43152</c:v>
                </c:pt>
                <c:pt idx="495">
                  <c:v>43153</c:v>
                </c:pt>
                <c:pt idx="496">
                  <c:v>43154</c:v>
                </c:pt>
                <c:pt idx="497">
                  <c:v>43157</c:v>
                </c:pt>
                <c:pt idx="498">
                  <c:v>43158</c:v>
                </c:pt>
                <c:pt idx="499">
                  <c:v>43159</c:v>
                </c:pt>
                <c:pt idx="500">
                  <c:v>43160</c:v>
                </c:pt>
                <c:pt idx="501">
                  <c:v>43161</c:v>
                </c:pt>
                <c:pt idx="502">
                  <c:v>43164</c:v>
                </c:pt>
                <c:pt idx="503">
                  <c:v>43165</c:v>
                </c:pt>
                <c:pt idx="504">
                  <c:v>43166</c:v>
                </c:pt>
                <c:pt idx="505">
                  <c:v>43167</c:v>
                </c:pt>
                <c:pt idx="506">
                  <c:v>43168</c:v>
                </c:pt>
                <c:pt idx="507">
                  <c:v>43171</c:v>
                </c:pt>
                <c:pt idx="508">
                  <c:v>43172</c:v>
                </c:pt>
                <c:pt idx="509">
                  <c:v>43173</c:v>
                </c:pt>
                <c:pt idx="510">
                  <c:v>43174</c:v>
                </c:pt>
                <c:pt idx="511">
                  <c:v>43175</c:v>
                </c:pt>
                <c:pt idx="512">
                  <c:v>43178</c:v>
                </c:pt>
                <c:pt idx="513">
                  <c:v>43179</c:v>
                </c:pt>
                <c:pt idx="514">
                  <c:v>43180</c:v>
                </c:pt>
                <c:pt idx="515">
                  <c:v>43181</c:v>
                </c:pt>
                <c:pt idx="516">
                  <c:v>43182</c:v>
                </c:pt>
                <c:pt idx="517">
                  <c:v>43185</c:v>
                </c:pt>
                <c:pt idx="518">
                  <c:v>43186</c:v>
                </c:pt>
                <c:pt idx="519">
                  <c:v>43187</c:v>
                </c:pt>
                <c:pt idx="520">
                  <c:v>43188</c:v>
                </c:pt>
                <c:pt idx="521">
                  <c:v>43189</c:v>
                </c:pt>
                <c:pt idx="522">
                  <c:v>43192</c:v>
                </c:pt>
                <c:pt idx="523">
                  <c:v>43193</c:v>
                </c:pt>
                <c:pt idx="524">
                  <c:v>43194</c:v>
                </c:pt>
                <c:pt idx="525">
                  <c:v>43195</c:v>
                </c:pt>
                <c:pt idx="526">
                  <c:v>43196</c:v>
                </c:pt>
                <c:pt idx="527">
                  <c:v>43199</c:v>
                </c:pt>
                <c:pt idx="528">
                  <c:v>43200</c:v>
                </c:pt>
                <c:pt idx="529">
                  <c:v>43201</c:v>
                </c:pt>
                <c:pt idx="530">
                  <c:v>43202</c:v>
                </c:pt>
                <c:pt idx="531">
                  <c:v>43203</c:v>
                </c:pt>
                <c:pt idx="532">
                  <c:v>43206</c:v>
                </c:pt>
                <c:pt idx="533">
                  <c:v>43207</c:v>
                </c:pt>
                <c:pt idx="534">
                  <c:v>43208</c:v>
                </c:pt>
                <c:pt idx="535">
                  <c:v>43209</c:v>
                </c:pt>
                <c:pt idx="536">
                  <c:v>43210</c:v>
                </c:pt>
                <c:pt idx="537">
                  <c:v>43213</c:v>
                </c:pt>
                <c:pt idx="538">
                  <c:v>43214</c:v>
                </c:pt>
                <c:pt idx="539">
                  <c:v>43215</c:v>
                </c:pt>
                <c:pt idx="540">
                  <c:v>43216</c:v>
                </c:pt>
                <c:pt idx="541">
                  <c:v>43217</c:v>
                </c:pt>
                <c:pt idx="542">
                  <c:v>43220</c:v>
                </c:pt>
              </c:numCache>
            </c:numRef>
          </c:cat>
          <c:val>
            <c:numRef>
              <c:f>'Currency Raw'!$P$2:$P$544</c:f>
              <c:numCache>
                <c:formatCode>General</c:formatCode>
                <c:ptCount val="543"/>
                <c:pt idx="1">
                  <c:v>-0.45097401087916189</c:v>
                </c:pt>
                <c:pt idx="2">
                  <c:v>-0.45097401087916189</c:v>
                </c:pt>
                <c:pt idx="3">
                  <c:v>-0.37813628403613952</c:v>
                </c:pt>
                <c:pt idx="4">
                  <c:v>-0.43702636105816173</c:v>
                </c:pt>
                <c:pt idx="5">
                  <c:v>-0.1518744091620601</c:v>
                </c:pt>
                <c:pt idx="6">
                  <c:v>-0.1689215367210542</c:v>
                </c:pt>
                <c:pt idx="7">
                  <c:v>-0.1007330264850365</c:v>
                </c:pt>
                <c:pt idx="8">
                  <c:v>-0.18286918654206816</c:v>
                </c:pt>
                <c:pt idx="9">
                  <c:v>-0.39828288933314132</c:v>
                </c:pt>
                <c:pt idx="10">
                  <c:v>-0.46337192183116516</c:v>
                </c:pt>
                <c:pt idx="11">
                  <c:v>-0.3533404621321331</c:v>
                </c:pt>
                <c:pt idx="12">
                  <c:v>-0.34869124552512848</c:v>
                </c:pt>
                <c:pt idx="13">
                  <c:v>-0.11313093743703971</c:v>
                </c:pt>
                <c:pt idx="14">
                  <c:v>-0.24330900243308728</c:v>
                </c:pt>
                <c:pt idx="15">
                  <c:v>-0.45872270522417424</c:v>
                </c:pt>
                <c:pt idx="16">
                  <c:v>-0.72527779069227105</c:v>
                </c:pt>
                <c:pt idx="17">
                  <c:v>-0.62144528646922692</c:v>
                </c:pt>
                <c:pt idx="18">
                  <c:v>-0.63229345855223307</c:v>
                </c:pt>
                <c:pt idx="19">
                  <c:v>-0.70203170765726153</c:v>
                </c:pt>
                <c:pt idx="20">
                  <c:v>-0.35953941760813468</c:v>
                </c:pt>
                <c:pt idx="21">
                  <c:v>-0.39208393385713974</c:v>
                </c:pt>
                <c:pt idx="22">
                  <c:v>-0.33164411796612059</c:v>
                </c:pt>
                <c:pt idx="23">
                  <c:v>-0.60594789777921598</c:v>
                </c:pt>
                <c:pt idx="24">
                  <c:v>-0.61214685325523133</c:v>
                </c:pt>
                <c:pt idx="25">
                  <c:v>-0.79656577866629652</c:v>
                </c:pt>
                <c:pt idx="26">
                  <c:v>-0.76867047902428232</c:v>
                </c:pt>
                <c:pt idx="27">
                  <c:v>-1.0693198196103948</c:v>
                </c:pt>
                <c:pt idx="28">
                  <c:v>-1.0321260867543851</c:v>
                </c:pt>
                <c:pt idx="29">
                  <c:v>-0.57805259813721566</c:v>
                </c:pt>
                <c:pt idx="30">
                  <c:v>-0.99028313729137096</c:v>
                </c:pt>
                <c:pt idx="31">
                  <c:v>-1.2366916174624523</c:v>
                </c:pt>
                <c:pt idx="32">
                  <c:v>-1.0600213863963857</c:v>
                </c:pt>
                <c:pt idx="33">
                  <c:v>-1.0677700807413979</c:v>
                </c:pt>
                <c:pt idx="34">
                  <c:v>-1.3684194213275105</c:v>
                </c:pt>
                <c:pt idx="35">
                  <c:v>-1.4040634153145231</c:v>
                </c:pt>
                <c:pt idx="36">
                  <c:v>-1.5807336463805899</c:v>
                </c:pt>
                <c:pt idx="37">
                  <c:v>-1.6365242456646043</c:v>
                </c:pt>
                <c:pt idx="38">
                  <c:v>-1.5574875633455803</c:v>
                </c:pt>
                <c:pt idx="39">
                  <c:v>-1.5714352131665805</c:v>
                </c:pt>
                <c:pt idx="40">
                  <c:v>-1.5047964417995596</c:v>
                </c:pt>
                <c:pt idx="41">
                  <c:v>-1.6985138004246341</c:v>
                </c:pt>
                <c:pt idx="42">
                  <c:v>-2.0317076572597514</c:v>
                </c:pt>
                <c:pt idx="43">
                  <c:v>-2.0007128798797438</c:v>
                </c:pt>
                <c:pt idx="44">
                  <c:v>-1.9015295922637041</c:v>
                </c:pt>
                <c:pt idx="45">
                  <c:v>-1.9495714972027198</c:v>
                </c:pt>
                <c:pt idx="46">
                  <c:v>-1.5853828629875806</c:v>
                </c:pt>
                <c:pt idx="47">
                  <c:v>-1.7403567498876344</c:v>
                </c:pt>
                <c:pt idx="48">
                  <c:v>-1.7868489159576537</c:v>
                </c:pt>
                <c:pt idx="49">
                  <c:v>-1.7109117113766372</c:v>
                </c:pt>
                <c:pt idx="50">
                  <c:v>-1.6148279014985918</c:v>
                </c:pt>
                <c:pt idx="51">
                  <c:v>-1.8488384707176835</c:v>
                </c:pt>
                <c:pt idx="52">
                  <c:v>-2.0208594851767456</c:v>
                </c:pt>
                <c:pt idx="53">
                  <c:v>-2.1897810218978133</c:v>
                </c:pt>
                <c:pt idx="54">
                  <c:v>-2.0069118353557451</c:v>
                </c:pt>
                <c:pt idx="55">
                  <c:v>-2.1293412060067802</c:v>
                </c:pt>
                <c:pt idx="56">
                  <c:v>-2.0580532180327551</c:v>
                </c:pt>
                <c:pt idx="57">
                  <c:v>-1.9201264586917086</c:v>
                </c:pt>
                <c:pt idx="58">
                  <c:v>-2.0673516512467645</c:v>
                </c:pt>
                <c:pt idx="59">
                  <c:v>-1.9402730639887105</c:v>
                </c:pt>
                <c:pt idx="60">
                  <c:v>-1.7852991770886566</c:v>
                </c:pt>
                <c:pt idx="61">
                  <c:v>-2.7213414539650103</c:v>
                </c:pt>
                <c:pt idx="62">
                  <c:v>-3.0173415779441175</c:v>
                </c:pt>
                <c:pt idx="63">
                  <c:v>-3.0374881832411194</c:v>
                </c:pt>
                <c:pt idx="64">
                  <c:v>-2.7259906705720147</c:v>
                </c:pt>
                <c:pt idx="65">
                  <c:v>-3.1304725153811575</c:v>
                </c:pt>
                <c:pt idx="66">
                  <c:v>-3.1676662482371674</c:v>
                </c:pt>
                <c:pt idx="67">
                  <c:v>-3.2838966634122149</c:v>
                </c:pt>
                <c:pt idx="68">
                  <c:v>-3.5349543601903002</c:v>
                </c:pt>
                <c:pt idx="69">
                  <c:v>-3.7085251135183732</c:v>
                </c:pt>
                <c:pt idx="70">
                  <c:v>-3.5194569715003032</c:v>
                </c:pt>
                <c:pt idx="71">
                  <c:v>-3.6263889534613418</c:v>
                </c:pt>
                <c:pt idx="72">
                  <c:v>-3.7705146682783894</c:v>
                </c:pt>
                <c:pt idx="73">
                  <c:v>-3.6620329474483544</c:v>
                </c:pt>
                <c:pt idx="74">
                  <c:v>-3.6124413036403418</c:v>
                </c:pt>
                <c:pt idx="75">
                  <c:v>-3.584546003998327</c:v>
                </c:pt>
                <c:pt idx="76">
                  <c:v>-3.6821795527453558</c:v>
                </c:pt>
                <c:pt idx="77">
                  <c:v>-3.8139073566104145</c:v>
                </c:pt>
                <c:pt idx="78">
                  <c:v>-3.8046089233964047</c:v>
                </c:pt>
                <c:pt idx="79">
                  <c:v>-3.4559176778712764</c:v>
                </c:pt>
                <c:pt idx="80">
                  <c:v>-3.5024098439412956</c:v>
                </c:pt>
                <c:pt idx="81">
                  <c:v>-3.463666372216275</c:v>
                </c:pt>
                <c:pt idx="82">
                  <c:v>-3.4977606273342907</c:v>
                </c:pt>
                <c:pt idx="83">
                  <c:v>-3.4063260340632637</c:v>
                </c:pt>
                <c:pt idx="84">
                  <c:v>-3.3923783842422499</c:v>
                </c:pt>
                <c:pt idx="85">
                  <c:v>-3.1444201652021579</c:v>
                </c:pt>
                <c:pt idx="86">
                  <c:v>-2.8840640352100628</c:v>
                </c:pt>
                <c:pt idx="87">
                  <c:v>-2.9398546344940906</c:v>
                </c:pt>
                <c:pt idx="88">
                  <c:v>-2.6810482433709923</c:v>
                </c:pt>
                <c:pt idx="89">
                  <c:v>-2.7461372758690166</c:v>
                </c:pt>
                <c:pt idx="90">
                  <c:v>-2.896461946162066</c:v>
                </c:pt>
                <c:pt idx="91">
                  <c:v>-3.1320222542501543</c:v>
                </c:pt>
                <c:pt idx="92">
                  <c:v>-3.2095091977001813</c:v>
                </c:pt>
                <c:pt idx="93">
                  <c:v>-3.1413206874641637</c:v>
                </c:pt>
                <c:pt idx="94">
                  <c:v>-2.863917429913061</c:v>
                </c:pt>
                <c:pt idx="95">
                  <c:v>-2.7957289196770296</c:v>
                </c:pt>
                <c:pt idx="96">
                  <c:v>-2.8840640352100628</c:v>
                </c:pt>
                <c:pt idx="97">
                  <c:v>-2.8499697800920472</c:v>
                </c:pt>
                <c:pt idx="98">
                  <c:v>-2.6841477211089866</c:v>
                </c:pt>
                <c:pt idx="99">
                  <c:v>-2.7817812698560291</c:v>
                </c:pt>
                <c:pt idx="100">
                  <c:v>-2.7352891037860103</c:v>
                </c:pt>
                <c:pt idx="101">
                  <c:v>-3.093278782525148</c:v>
                </c:pt>
                <c:pt idx="102">
                  <c:v>-3.1180746044291543</c:v>
                </c:pt>
                <c:pt idx="103">
                  <c:v>-2.9925457560401112</c:v>
                </c:pt>
                <c:pt idx="104">
                  <c:v>-3.1304725153811575</c:v>
                </c:pt>
                <c:pt idx="105">
                  <c:v>-3.15216885954717</c:v>
                </c:pt>
                <c:pt idx="106">
                  <c:v>-3.3334883072202275</c:v>
                </c:pt>
                <c:pt idx="107">
                  <c:v>-3.4590171556092839</c:v>
                </c:pt>
                <c:pt idx="108">
                  <c:v>-3.5132580160243019</c:v>
                </c:pt>
                <c:pt idx="109">
                  <c:v>-3.5535512266183193</c:v>
                </c:pt>
                <c:pt idx="110">
                  <c:v>-3.3706820400762512</c:v>
                </c:pt>
                <c:pt idx="111">
                  <c:v>-3.5101585382862939</c:v>
                </c:pt>
                <c:pt idx="112">
                  <c:v>-3.463666372216275</c:v>
                </c:pt>
                <c:pt idx="113">
                  <c:v>-3.5907449594743293</c:v>
                </c:pt>
                <c:pt idx="114">
                  <c:v>-3.2389542362111925</c:v>
                </c:pt>
                <c:pt idx="115">
                  <c:v>-3.3381375238272324</c:v>
                </c:pt>
                <c:pt idx="116">
                  <c:v>-3.7534675407193818</c:v>
                </c:pt>
                <c:pt idx="117">
                  <c:v>-3.603142870426332</c:v>
                </c:pt>
                <c:pt idx="118">
                  <c:v>-3.6108915647713307</c:v>
                </c:pt>
                <c:pt idx="119">
                  <c:v>-3.3598338679932449</c:v>
                </c:pt>
                <c:pt idx="120">
                  <c:v>-3.3815302121592437</c:v>
                </c:pt>
                <c:pt idx="121">
                  <c:v>-3.4342213337052638</c:v>
                </c:pt>
                <c:pt idx="122">
                  <c:v>-3.3133417019232261</c:v>
                </c:pt>
                <c:pt idx="123">
                  <c:v>-3.3582841291242338</c:v>
                </c:pt>
                <c:pt idx="124">
                  <c:v>-3.3055930075782274</c:v>
                </c:pt>
                <c:pt idx="125">
                  <c:v>-3.2203573697831875</c:v>
                </c:pt>
                <c:pt idx="126">
                  <c:v>-3.34123700156524</c:v>
                </c:pt>
                <c:pt idx="127">
                  <c:v>-3.2436034528181974</c:v>
                </c:pt>
                <c:pt idx="128">
                  <c:v>-3.3195406573992274</c:v>
                </c:pt>
                <c:pt idx="129">
                  <c:v>-3.4419700280502763</c:v>
                </c:pt>
                <c:pt idx="130">
                  <c:v>-3.2513521471631961</c:v>
                </c:pt>
                <c:pt idx="131">
                  <c:v>-3.3102422241852185</c:v>
                </c:pt>
                <c:pt idx="132">
                  <c:v>-3.3675825623382436</c:v>
                </c:pt>
                <c:pt idx="133">
                  <c:v>-3.5458025322733064</c:v>
                </c:pt>
                <c:pt idx="134">
                  <c:v>-3.6852790304833634</c:v>
                </c:pt>
                <c:pt idx="135">
                  <c:v>-3.8805461279774347</c:v>
                </c:pt>
                <c:pt idx="136">
                  <c:v>-3.7751638848853943</c:v>
                </c:pt>
                <c:pt idx="137">
                  <c:v>-3.9316875106544589</c:v>
                </c:pt>
                <c:pt idx="138">
                  <c:v>-4.2028918127295603</c:v>
                </c:pt>
                <c:pt idx="139">
                  <c:v>-4.2602321508825716</c:v>
                </c:pt>
                <c:pt idx="140">
                  <c:v>-4.2602321508825716</c:v>
                </c:pt>
                <c:pt idx="141">
                  <c:v>-4.2726300618345752</c:v>
                </c:pt>
                <c:pt idx="142">
                  <c:v>-4.4059076045686298</c:v>
                </c:pt>
                <c:pt idx="143">
                  <c:v>-4.2989756226075917</c:v>
                </c:pt>
                <c:pt idx="144">
                  <c:v>-4.2958761448695846</c:v>
                </c:pt>
                <c:pt idx="145">
                  <c:v>-4.440001859686646</c:v>
                </c:pt>
                <c:pt idx="146">
                  <c:v>-4.8057402327707814</c:v>
                </c:pt>
                <c:pt idx="147">
                  <c:v>-4.9250701256838232</c:v>
                </c:pt>
                <c:pt idx="148">
                  <c:v>-4.881677437351799</c:v>
                </c:pt>
                <c:pt idx="149">
                  <c:v>-4.9157716924698143</c:v>
                </c:pt>
                <c:pt idx="150">
                  <c:v>-5.1544314782959111</c:v>
                </c:pt>
                <c:pt idx="151">
                  <c:v>-5.0552481906798707</c:v>
                </c:pt>
                <c:pt idx="152">
                  <c:v>-4.9064732592558187</c:v>
                </c:pt>
                <c:pt idx="153">
                  <c:v>-4.7638972833077542</c:v>
                </c:pt>
                <c:pt idx="154">
                  <c:v>-4.5717296635516904</c:v>
                </c:pt>
                <c:pt idx="155">
                  <c:v>-4.6895098175957353</c:v>
                </c:pt>
                <c:pt idx="156">
                  <c:v>-4.7391014614037479</c:v>
                </c:pt>
                <c:pt idx="157">
                  <c:v>-5.1668293892479138</c:v>
                </c:pt>
                <c:pt idx="158">
                  <c:v>-5.117237745439887</c:v>
                </c:pt>
                <c:pt idx="159">
                  <c:v>-5.3667457033489896</c:v>
                </c:pt>
                <c:pt idx="160">
                  <c:v>-5.6240023556030767</c:v>
                </c:pt>
                <c:pt idx="161">
                  <c:v>-5.4783269019170326</c:v>
                </c:pt>
                <c:pt idx="162">
                  <c:v>-6.1199187936832615</c:v>
                </c:pt>
                <c:pt idx="163">
                  <c:v>-6.2764424194523256</c:v>
                </c:pt>
                <c:pt idx="164">
                  <c:v>-6.5507461992654212</c:v>
                </c:pt>
                <c:pt idx="165">
                  <c:v>-6.6080865374184468</c:v>
                </c:pt>
                <c:pt idx="166">
                  <c:v>-6.7537619911044917</c:v>
                </c:pt>
                <c:pt idx="167">
                  <c:v>-6.8142018069955252</c:v>
                </c:pt>
                <c:pt idx="168">
                  <c:v>-6.6979713918204773</c:v>
                </c:pt>
                <c:pt idx="169">
                  <c:v>-7.124149580795633</c:v>
                </c:pt>
                <c:pt idx="170">
                  <c:v>-7.2713747733506873</c:v>
                </c:pt>
                <c:pt idx="171">
                  <c:v>-7.125699319664629</c:v>
                </c:pt>
                <c:pt idx="172">
                  <c:v>-7.0342647263936016</c:v>
                </c:pt>
                <c:pt idx="173">
                  <c:v>-6.7072698250344853</c:v>
                </c:pt>
                <c:pt idx="174">
                  <c:v>-6.8746416228865428</c:v>
                </c:pt>
                <c:pt idx="175">
                  <c:v>-6.6266834038464522</c:v>
                </c:pt>
                <c:pt idx="176">
                  <c:v>-6.5677933268244297</c:v>
                </c:pt>
                <c:pt idx="177">
                  <c:v>-6.3213848466533342</c:v>
                </c:pt>
                <c:pt idx="178">
                  <c:v>-6.5491964603964243</c:v>
                </c:pt>
                <c:pt idx="179">
                  <c:v>-6.6654268755714581</c:v>
                </c:pt>
                <c:pt idx="180">
                  <c:v>-7.1411967083546397</c:v>
                </c:pt>
                <c:pt idx="181">
                  <c:v>-7.1396469694856428</c:v>
                </c:pt>
                <c:pt idx="182">
                  <c:v>-6.8668929285415441</c:v>
                </c:pt>
                <c:pt idx="183">
                  <c:v>-6.8513955398515334</c:v>
                </c:pt>
                <c:pt idx="184">
                  <c:v>-6.6282331427154482</c:v>
                </c:pt>
                <c:pt idx="185">
                  <c:v>-7.3969036217397308</c:v>
                </c:pt>
                <c:pt idx="186">
                  <c:v>-8.0462442078509717</c:v>
                </c:pt>
                <c:pt idx="187">
                  <c:v>-7.8695739767849044</c:v>
                </c:pt>
                <c:pt idx="188">
                  <c:v>-7.6231654966138231</c:v>
                </c:pt>
                <c:pt idx="189">
                  <c:v>-7.4914376927487663</c:v>
                </c:pt>
                <c:pt idx="190">
                  <c:v>-7.6603592294698331</c:v>
                </c:pt>
                <c:pt idx="191">
                  <c:v>-7.6495110573868281</c:v>
                </c:pt>
                <c:pt idx="192">
                  <c:v>-7.6898042679808443</c:v>
                </c:pt>
                <c:pt idx="193">
                  <c:v>-7.8122336386318931</c:v>
                </c:pt>
                <c:pt idx="194">
                  <c:v>-8.1640243618950148</c:v>
                </c:pt>
                <c:pt idx="195">
                  <c:v>-7.7207990453608533</c:v>
                </c:pt>
                <c:pt idx="196">
                  <c:v>-7.547228292032794</c:v>
                </c:pt>
                <c:pt idx="197">
                  <c:v>-7.7982859888108793</c:v>
                </c:pt>
                <c:pt idx="198">
                  <c:v>-7.7300974785748631</c:v>
                </c:pt>
                <c:pt idx="199">
                  <c:v>-7.0621600260356159</c:v>
                </c:pt>
                <c:pt idx="200">
                  <c:v>-6.5104529886714042</c:v>
                </c:pt>
                <c:pt idx="201">
                  <c:v>-7.3922544051327392</c:v>
                </c:pt>
                <c:pt idx="202">
                  <c:v>-7.4821392595347707</c:v>
                </c:pt>
                <c:pt idx="203">
                  <c:v>-7.3194166782897048</c:v>
                </c:pt>
                <c:pt idx="204">
                  <c:v>-7.2264323461496787</c:v>
                </c:pt>
                <c:pt idx="205">
                  <c:v>-6.6995211306894742</c:v>
                </c:pt>
                <c:pt idx="206">
                  <c:v>-6.8963379670525553</c:v>
                </c:pt>
                <c:pt idx="207">
                  <c:v>-6.8374478900305329</c:v>
                </c:pt>
                <c:pt idx="208">
                  <c:v>-6.1106203604692526</c:v>
                </c:pt>
                <c:pt idx="209">
                  <c:v>-6.1028716661242539</c:v>
                </c:pt>
                <c:pt idx="210">
                  <c:v>-6.6731755699164701</c:v>
                </c:pt>
                <c:pt idx="211">
                  <c:v>-6.560044632479431</c:v>
                </c:pt>
                <c:pt idx="212">
                  <c:v>-6.1152695770762566</c:v>
                </c:pt>
                <c:pt idx="213">
                  <c:v>-6.2764424194523256</c:v>
                </c:pt>
                <c:pt idx="214">
                  <c:v>-6.4097199621863679</c:v>
                </c:pt>
                <c:pt idx="215">
                  <c:v>-6.6080865374184468</c:v>
                </c:pt>
                <c:pt idx="216">
                  <c:v>-6.9955212546685814</c:v>
                </c:pt>
                <c:pt idx="217">
                  <c:v>-6.89943744479055</c:v>
                </c:pt>
                <c:pt idx="218">
                  <c:v>-6.3926728346273594</c:v>
                </c:pt>
                <c:pt idx="219">
                  <c:v>-6.3229345855223311</c:v>
                </c:pt>
                <c:pt idx="220">
                  <c:v>-5.9416988237481974</c:v>
                </c:pt>
                <c:pt idx="221">
                  <c:v>-5.8688610969051753</c:v>
                </c:pt>
                <c:pt idx="222">
                  <c:v>-6.1881073039192929</c:v>
                </c:pt>
                <c:pt idx="223">
                  <c:v>-6.674725308785467</c:v>
                </c:pt>
                <c:pt idx="224">
                  <c:v>-6.52130116075441</c:v>
                </c:pt>
                <c:pt idx="225">
                  <c:v>-6.601887581942445</c:v>
                </c:pt>
                <c:pt idx="226">
                  <c:v>-6.6499294868814607</c:v>
                </c:pt>
                <c:pt idx="227">
                  <c:v>-6.6561284423574634</c:v>
                </c:pt>
                <c:pt idx="228">
                  <c:v>-6.4779084724223983</c:v>
                </c:pt>
                <c:pt idx="229">
                  <c:v>-6.2655942473693198</c:v>
                </c:pt>
                <c:pt idx="230">
                  <c:v>-6.2841911137973243</c:v>
                </c:pt>
                <c:pt idx="231">
                  <c:v>-6.4298665674833835</c:v>
                </c:pt>
                <c:pt idx="232">
                  <c:v>-6.4686100392083903</c:v>
                </c:pt>
                <c:pt idx="233">
                  <c:v>-6.6638771367024603</c:v>
                </c:pt>
                <c:pt idx="234">
                  <c:v>-6.5786414989074355</c:v>
                </c:pt>
                <c:pt idx="235">
                  <c:v>-6.4236676120073817</c:v>
                </c:pt>
                <c:pt idx="236">
                  <c:v>-6.408170223317371</c:v>
                </c:pt>
                <c:pt idx="237">
                  <c:v>-6.4035210067103669</c:v>
                </c:pt>
                <c:pt idx="238">
                  <c:v>-6.3182853689153395</c:v>
                </c:pt>
                <c:pt idx="239">
                  <c:v>-6.5476467215274141</c:v>
                </c:pt>
                <c:pt idx="240">
                  <c:v>-6.7522122522354939</c:v>
                </c:pt>
                <c:pt idx="241">
                  <c:v>-6.9862228214545867</c:v>
                </c:pt>
                <c:pt idx="242">
                  <c:v>-6.8111023292575164</c:v>
                </c:pt>
                <c:pt idx="243">
                  <c:v>-6.8591442341965321</c:v>
                </c:pt>
                <c:pt idx="244">
                  <c:v>-7.0404636818696034</c:v>
                </c:pt>
                <c:pt idx="245">
                  <c:v>-7.0869558479396231</c:v>
                </c:pt>
                <c:pt idx="246">
                  <c:v>-6.978474127109588</c:v>
                </c:pt>
                <c:pt idx="247">
                  <c:v>-6.9583275218125724</c:v>
                </c:pt>
                <c:pt idx="248">
                  <c:v>-6.9660762161575711</c:v>
                </c:pt>
                <c:pt idx="249">
                  <c:v>-6.9319819610395683</c:v>
                </c:pt>
                <c:pt idx="250">
                  <c:v>-6.9009871836595478</c:v>
                </c:pt>
                <c:pt idx="251">
                  <c:v>-6.8374478900305329</c:v>
                </c:pt>
                <c:pt idx="252">
                  <c:v>-6.8932384893145491</c:v>
                </c:pt>
                <c:pt idx="253">
                  <c:v>-6.8312489345545178</c:v>
                </c:pt>
                <c:pt idx="254">
                  <c:v>-6.5848404543834365</c:v>
                </c:pt>
                <c:pt idx="255">
                  <c:v>-6.7196677359864898</c:v>
                </c:pt>
                <c:pt idx="256">
                  <c:v>-6.6638771367024603</c:v>
                </c:pt>
                <c:pt idx="257">
                  <c:v>-6.4019712678413692</c:v>
                </c:pt>
                <c:pt idx="258">
                  <c:v>-6.7026206084274813</c:v>
                </c:pt>
                <c:pt idx="259">
                  <c:v>-6.7816572907465051</c:v>
                </c:pt>
                <c:pt idx="260">
                  <c:v>-6.8544950175895281</c:v>
                </c:pt>
                <c:pt idx="261">
                  <c:v>-6.5848404543834365</c:v>
                </c:pt>
                <c:pt idx="262">
                  <c:v>-6.6328823593224531</c:v>
                </c:pt>
                <c:pt idx="263">
                  <c:v>-6.7971546794365167</c:v>
                </c:pt>
                <c:pt idx="264">
                  <c:v>-6.8281494568165249</c:v>
                </c:pt>
                <c:pt idx="265">
                  <c:v>-6.8622437119345401</c:v>
                </c:pt>
                <c:pt idx="266">
                  <c:v>-6.9598772606815684</c:v>
                </c:pt>
                <c:pt idx="267">
                  <c:v>-7.0265160320486038</c:v>
                </c:pt>
                <c:pt idx="268">
                  <c:v>-6.8637934508035379</c:v>
                </c:pt>
                <c:pt idx="269">
                  <c:v>-6.8544950175895281</c:v>
                </c:pt>
                <c:pt idx="270">
                  <c:v>-6.6530289646194545</c:v>
                </c:pt>
                <c:pt idx="271">
                  <c:v>-6.6111860151564406</c:v>
                </c:pt>
                <c:pt idx="272">
                  <c:v>-6.5352488105754096</c:v>
                </c:pt>
                <c:pt idx="273">
                  <c:v>-6.5398980271824154</c:v>
                </c:pt>
                <c:pt idx="274">
                  <c:v>-6.6220341872394464</c:v>
                </c:pt>
                <c:pt idx="275">
                  <c:v>-6.5693430656934266</c:v>
                </c:pt>
                <c:pt idx="276">
                  <c:v>-6.8157515458645204</c:v>
                </c:pt>
                <c:pt idx="277">
                  <c:v>-6.5724425434314337</c:v>
                </c:pt>
                <c:pt idx="278">
                  <c:v>-6.6282331427154482</c:v>
                </c:pt>
                <c:pt idx="279">
                  <c:v>-6.8839400561005526</c:v>
                </c:pt>
                <c:pt idx="280">
                  <c:v>-6.8126520681265141</c:v>
                </c:pt>
                <c:pt idx="281">
                  <c:v>-6.8296991956855209</c:v>
                </c:pt>
                <c:pt idx="282">
                  <c:v>-6.8033536349125177</c:v>
                </c:pt>
                <c:pt idx="283">
                  <c:v>-6.7367148635454832</c:v>
                </c:pt>
                <c:pt idx="284">
                  <c:v>-6.7584112077114957</c:v>
                </c:pt>
                <c:pt idx="285">
                  <c:v>-6.8002541571745105</c:v>
                </c:pt>
                <c:pt idx="286">
                  <c:v>-6.8451965843755316</c:v>
                </c:pt>
                <c:pt idx="287">
                  <c:v>-6.9381809165155701</c:v>
                </c:pt>
                <c:pt idx="288">
                  <c:v>-7.0094689044895953</c:v>
                </c:pt>
                <c:pt idx="289">
                  <c:v>-6.9707254327645751</c:v>
                </c:pt>
                <c:pt idx="290">
                  <c:v>-6.8932384893145491</c:v>
                </c:pt>
                <c:pt idx="291">
                  <c:v>-6.8126520681265141</c:v>
                </c:pt>
                <c:pt idx="292">
                  <c:v>-6.6623273978334643</c:v>
                </c:pt>
                <c:pt idx="293">
                  <c:v>-6.4934058611123957</c:v>
                </c:pt>
                <c:pt idx="294">
                  <c:v>-6.476358733553389</c:v>
                </c:pt>
                <c:pt idx="295">
                  <c:v>-6.4965053388504046</c:v>
                </c:pt>
                <c:pt idx="296">
                  <c:v>-6.3880236180203696</c:v>
                </c:pt>
                <c:pt idx="297">
                  <c:v>-6.3539293629023526</c:v>
                </c:pt>
                <c:pt idx="298">
                  <c:v>-6.4205681342693737</c:v>
                </c:pt>
                <c:pt idx="299">
                  <c:v>-6.5089032498024073</c:v>
                </c:pt>
                <c:pt idx="300">
                  <c:v>-6.1896570427882898</c:v>
                </c:pt>
                <c:pt idx="301">
                  <c:v>-6.2841911137973243</c:v>
                </c:pt>
                <c:pt idx="302">
                  <c:v>-6.219102081299301</c:v>
                </c:pt>
                <c:pt idx="303">
                  <c:v>-6.1447146155872678</c:v>
                </c:pt>
                <c:pt idx="304" formatCode="0.00">
                  <c:v>-5.6596463495900906</c:v>
                </c:pt>
                <c:pt idx="305">
                  <c:v>-5.382243092038987</c:v>
                </c:pt>
                <c:pt idx="306">
                  <c:v>-5.5372169789390409</c:v>
                </c:pt>
                <c:pt idx="307">
                  <c:v>-5.2272692051389331</c:v>
                </c:pt>
                <c:pt idx="308">
                  <c:v>-5.0722953182388792</c:v>
                </c:pt>
                <c:pt idx="309">
                  <c:v>-5.0722953182388792</c:v>
                </c:pt>
                <c:pt idx="310">
                  <c:v>-5.2272692051389331</c:v>
                </c:pt>
                <c:pt idx="311">
                  <c:v>-5.2272692051389331</c:v>
                </c:pt>
                <c:pt idx="312">
                  <c:v>-5.382243092038987</c:v>
                </c:pt>
                <c:pt idx="313">
                  <c:v>-5.2272692051389331</c:v>
                </c:pt>
                <c:pt idx="314">
                  <c:v>-5.0722953182388792</c:v>
                </c:pt>
                <c:pt idx="315">
                  <c:v>-5.382243092038987</c:v>
                </c:pt>
                <c:pt idx="316">
                  <c:v>-5.382243092038987</c:v>
                </c:pt>
                <c:pt idx="317">
                  <c:v>-5.5372169789390409</c:v>
                </c:pt>
                <c:pt idx="318">
                  <c:v>-5.5372169789390409</c:v>
                </c:pt>
                <c:pt idx="319">
                  <c:v>-5.6921908658391089</c:v>
                </c:pt>
                <c:pt idx="320">
                  <c:v>-5.6921908658391089</c:v>
                </c:pt>
                <c:pt idx="321">
                  <c:v>-5.6921908658391089</c:v>
                </c:pt>
                <c:pt idx="322">
                  <c:v>-5.8471647527391628</c:v>
                </c:pt>
                <c:pt idx="323">
                  <c:v>-5.5372169789390409</c:v>
                </c:pt>
                <c:pt idx="324">
                  <c:v>-5.382243092038987</c:v>
                </c:pt>
                <c:pt idx="325">
                  <c:v>-5.2272692051389331</c:v>
                </c:pt>
                <c:pt idx="326" formatCode="0.00">
                  <c:v>-4.9173214313388112</c:v>
                </c:pt>
                <c:pt idx="327">
                  <c:v>-5.1652796503789036</c:v>
                </c:pt>
                <c:pt idx="328">
                  <c:v>-5.3946410029909897</c:v>
                </c:pt>
                <c:pt idx="329">
                  <c:v>-5.2133215553179326</c:v>
                </c:pt>
                <c:pt idx="330">
                  <c:v>-5.2505152881739425</c:v>
                </c:pt>
                <c:pt idx="331">
                  <c:v>-5.2861592821609547</c:v>
                </c:pt>
                <c:pt idx="332">
                  <c:v>-5.2985571931129583</c:v>
                </c:pt>
                <c:pt idx="333">
                  <c:v>-5.2567142436499434</c:v>
                </c:pt>
                <c:pt idx="334">
                  <c:v>-5.0490492352038698</c:v>
                </c:pt>
                <c:pt idx="335">
                  <c:v>-5.1032900956188874</c:v>
                </c:pt>
                <c:pt idx="336">
                  <c:v>-4.8026407550327743</c:v>
                </c:pt>
                <c:pt idx="337">
                  <c:v>-4.9173214313388112</c:v>
                </c:pt>
                <c:pt idx="338">
                  <c:v>-4.5159390642676618</c:v>
                </c:pt>
                <c:pt idx="339">
                  <c:v>-4.5608814914686837</c:v>
                </c:pt>
                <c:pt idx="340">
                  <c:v>-4.5019914144466622</c:v>
                </c:pt>
                <c:pt idx="341">
                  <c:v>-4.5407348861716823</c:v>
                </c:pt>
                <c:pt idx="342">
                  <c:v>-4.6027244409316985</c:v>
                </c:pt>
                <c:pt idx="343">
                  <c:v>-4.6042741798007087</c:v>
                </c:pt>
                <c:pt idx="344">
                  <c:v>-4.588776791110698</c:v>
                </c:pt>
                <c:pt idx="345">
                  <c:v>-4.3408185720706065</c:v>
                </c:pt>
                <c:pt idx="346">
                  <c:v>-4.2757295395725832</c:v>
                </c:pt>
                <c:pt idx="347" formatCode="0.00">
                  <c:v>-4.2106405070745589</c:v>
                </c:pt>
                <c:pt idx="348">
                  <c:v>-4.1455514745765347</c:v>
                </c:pt>
                <c:pt idx="349">
                  <c:v>-4.097509569637519</c:v>
                </c:pt>
                <c:pt idx="350">
                  <c:v>-4.1393525191005329</c:v>
                </c:pt>
                <c:pt idx="351">
                  <c:v>-4.1362530413625258</c:v>
                </c:pt>
                <c:pt idx="352">
                  <c:v>-4.1114572194585186</c:v>
                </c:pt>
                <c:pt idx="353">
                  <c:v>-3.8960435166674459</c:v>
                </c:pt>
                <c:pt idx="354">
                  <c:v>-3.5380538379283082</c:v>
                </c:pt>
                <c:pt idx="355">
                  <c:v>-3.1118756489531529</c:v>
                </c:pt>
                <c:pt idx="356">
                  <c:v>-3.2172578920451937</c:v>
                </c:pt>
                <c:pt idx="357">
                  <c:v>-3.3009437909712225</c:v>
                </c:pt>
                <c:pt idx="358">
                  <c:v>-3.4807134997752827</c:v>
                </c:pt>
                <c:pt idx="359">
                  <c:v>-3.584546003998327</c:v>
                </c:pt>
                <c:pt idx="360">
                  <c:v>-3.3613836068622414</c:v>
                </c:pt>
                <c:pt idx="361">
                  <c:v>-3.3179909185302301</c:v>
                </c:pt>
                <c:pt idx="362">
                  <c:v>-3.2110589365691924</c:v>
                </c:pt>
                <c:pt idx="363">
                  <c:v>-3.2312055418661938</c:v>
                </c:pt>
                <c:pt idx="364">
                  <c:v>-3.1893625924031799</c:v>
                </c:pt>
                <c:pt idx="365">
                  <c:v>-3.1568180761541607</c:v>
                </c:pt>
                <c:pt idx="366">
                  <c:v>-2.9692996730051018</c:v>
                </c:pt>
                <c:pt idx="367">
                  <c:v>-2.6438545105149829</c:v>
                </c:pt>
                <c:pt idx="368">
                  <c:v>-2.368000991832877</c:v>
                </c:pt>
                <c:pt idx="369">
                  <c:v>-2.2362731879678184</c:v>
                </c:pt>
                <c:pt idx="370" formatCode="0.00">
                  <c:v>-2.2145768438018196</c:v>
                </c:pt>
                <c:pt idx="371">
                  <c:v>-1.6628698064376213</c:v>
                </c:pt>
                <c:pt idx="372">
                  <c:v>-1.1700528460954314</c:v>
                </c:pt>
                <c:pt idx="373">
                  <c:v>-1.2909324778774698</c:v>
                </c:pt>
                <c:pt idx="374">
                  <c:v>-1.1778015404404298</c:v>
                </c:pt>
                <c:pt idx="375">
                  <c:v>-0.55325677623320912</c:v>
                </c:pt>
                <c:pt idx="376">
                  <c:v>-0.48971748260418235</c:v>
                </c:pt>
                <c:pt idx="377">
                  <c:v>-1.1561051962744313</c:v>
                </c:pt>
                <c:pt idx="378">
                  <c:v>-1.1840004959164314</c:v>
                </c:pt>
                <c:pt idx="379">
                  <c:v>-1.4815503587645502</c:v>
                </c:pt>
                <c:pt idx="380">
                  <c:v>-1.5311420025725631</c:v>
                </c:pt>
                <c:pt idx="381">
                  <c:v>-1.3715188990655043</c:v>
                </c:pt>
                <c:pt idx="382">
                  <c:v>-1.7961473491716629</c:v>
                </c:pt>
                <c:pt idx="383">
                  <c:v>-1.870534814883696</c:v>
                </c:pt>
                <c:pt idx="384">
                  <c:v>-1.808545260123666</c:v>
                </c:pt>
                <c:pt idx="385">
                  <c:v>-1.7527546608396516</c:v>
                </c:pt>
                <c:pt idx="386">
                  <c:v>-1.9728175802377295</c:v>
                </c:pt>
                <c:pt idx="387">
                  <c:v>-2.5167759232569291</c:v>
                </c:pt>
                <c:pt idx="388">
                  <c:v>-2.7089435430129929</c:v>
                </c:pt>
                <c:pt idx="389">
                  <c:v>-2.7879802253320309</c:v>
                </c:pt>
                <c:pt idx="390">
                  <c:v>-3.0529855719311305</c:v>
                </c:pt>
                <c:pt idx="391" formatCode="0.00">
                  <c:v>-2.8236242193190435</c:v>
                </c:pt>
                <c:pt idx="392">
                  <c:v>-3.1955615478791812</c:v>
                </c:pt>
                <c:pt idx="393">
                  <c:v>-3.0436871387171212</c:v>
                </c:pt>
                <c:pt idx="394">
                  <c:v>-2.7678336200350149</c:v>
                </c:pt>
                <c:pt idx="395">
                  <c:v>-2.9150588125900843</c:v>
                </c:pt>
                <c:pt idx="396">
                  <c:v>-2.9073101182450722</c:v>
                </c:pt>
                <c:pt idx="397">
                  <c:v>-2.5136764455189353</c:v>
                </c:pt>
                <c:pt idx="398">
                  <c:v>-2.0007128798797438</c:v>
                </c:pt>
                <c:pt idx="399">
                  <c:v>-1.9650688858927308</c:v>
                </c:pt>
                <c:pt idx="400">
                  <c:v>-1.7914981325646582</c:v>
                </c:pt>
                <c:pt idx="401">
                  <c:v>-1.7992468269096569</c:v>
                </c:pt>
                <c:pt idx="402">
                  <c:v>-2.0704511289847582</c:v>
                </c:pt>
                <c:pt idx="403">
                  <c:v>-2.2533203155268264</c:v>
                </c:pt>
                <c:pt idx="404">
                  <c:v>-2.3416554310598596</c:v>
                </c:pt>
                <c:pt idx="405">
                  <c:v>-2.2440218823128308</c:v>
                </c:pt>
                <c:pt idx="406">
                  <c:v>-2.5012785345669184</c:v>
                </c:pt>
                <c:pt idx="407">
                  <c:v>-2.6206084274799735</c:v>
                </c:pt>
                <c:pt idx="408">
                  <c:v>-2.7197917150959992</c:v>
                </c:pt>
                <c:pt idx="409">
                  <c:v>-2.8096765694980435</c:v>
                </c:pt>
                <c:pt idx="410">
                  <c:v>-2.8887132518170673</c:v>
                </c:pt>
                <c:pt idx="411">
                  <c:v>-3.0219907945511224</c:v>
                </c:pt>
                <c:pt idx="412">
                  <c:v>-2.8391216080090542</c:v>
                </c:pt>
                <c:pt idx="413" formatCode="0.00">
                  <c:v>-2.7275404094410116</c:v>
                </c:pt>
                <c:pt idx="414">
                  <c:v>-2.3881475971298789</c:v>
                </c:pt>
                <c:pt idx="415">
                  <c:v>-2.4671842794489165</c:v>
                </c:pt>
                <c:pt idx="416">
                  <c:v>-2.7290901483100085</c:v>
                </c:pt>
                <c:pt idx="417">
                  <c:v>-2.5167759232569291</c:v>
                </c:pt>
                <c:pt idx="418">
                  <c:v>-2.7352891037860103</c:v>
                </c:pt>
                <c:pt idx="419">
                  <c:v>-2.6454042493839798</c:v>
                </c:pt>
                <c:pt idx="420">
                  <c:v>-2.8856137740790597</c:v>
                </c:pt>
                <c:pt idx="421">
                  <c:v>-2.9925457560401112</c:v>
                </c:pt>
                <c:pt idx="422">
                  <c:v>-2.9615509786600898</c:v>
                </c:pt>
                <c:pt idx="423">
                  <c:v>-2.7430377981310086</c:v>
                </c:pt>
                <c:pt idx="424">
                  <c:v>-2.6113099942659641</c:v>
                </c:pt>
                <c:pt idx="425">
                  <c:v>-2.612859733134961</c:v>
                </c:pt>
                <c:pt idx="426">
                  <c:v>-2.553969656112939</c:v>
                </c:pt>
                <c:pt idx="427">
                  <c:v>-2.9088598571140691</c:v>
                </c:pt>
                <c:pt idx="428">
                  <c:v>-2.7027445875370053</c:v>
                </c:pt>
                <c:pt idx="429">
                  <c:v>-2.3261580423698627</c:v>
                </c:pt>
                <c:pt idx="430">
                  <c:v>-2.027058440652747</c:v>
                </c:pt>
                <c:pt idx="431">
                  <c:v>-2.0720008678537689</c:v>
                </c:pt>
                <c:pt idx="432">
                  <c:v>-2.102995645233777</c:v>
                </c:pt>
                <c:pt idx="433">
                  <c:v>-2.2579695321338309</c:v>
                </c:pt>
                <c:pt idx="434">
                  <c:v>-2.4501371518899084</c:v>
                </c:pt>
                <c:pt idx="435" formatCode="0.00">
                  <c:v>-2.3618020363568752</c:v>
                </c:pt>
                <c:pt idx="436">
                  <c:v>-2.0503045236877564</c:v>
                </c:pt>
                <c:pt idx="437">
                  <c:v>-2.4501371518899084</c:v>
                </c:pt>
                <c:pt idx="438">
                  <c:v>-2.4036449858198896</c:v>
                </c:pt>
                <c:pt idx="439">
                  <c:v>-2.4764827126629121</c:v>
                </c:pt>
                <c:pt idx="440">
                  <c:v>-2.4919801013529228</c:v>
                </c:pt>
                <c:pt idx="441">
                  <c:v>-2.4733832349249179</c:v>
                </c:pt>
                <c:pt idx="442">
                  <c:v>-2.4470376741519009</c:v>
                </c:pt>
                <c:pt idx="443">
                  <c:v>-2.612859733134961</c:v>
                </c:pt>
                <c:pt idx="444">
                  <c:v>-2.5183256621259265</c:v>
                </c:pt>
                <c:pt idx="445">
                  <c:v>-2.3432051699288707</c:v>
                </c:pt>
                <c:pt idx="446">
                  <c:v>-2.2765663985618358</c:v>
                </c:pt>
                <c:pt idx="447">
                  <c:v>-2.3618020363568752</c:v>
                </c:pt>
                <c:pt idx="448">
                  <c:v>-2.3075611759418577</c:v>
                </c:pt>
                <c:pt idx="449">
                  <c:v>-1.794597610302666</c:v>
                </c:pt>
                <c:pt idx="450">
                  <c:v>-1.8674353371456884</c:v>
                </c:pt>
                <c:pt idx="451">
                  <c:v>-1.74655570536365</c:v>
                </c:pt>
                <c:pt idx="452">
                  <c:v>-1.3498225548994918</c:v>
                </c:pt>
                <c:pt idx="453">
                  <c:v>-1.4350581926945312</c:v>
                </c:pt>
                <c:pt idx="454">
                  <c:v>-1.6132781626295949</c:v>
                </c:pt>
                <c:pt idx="455">
                  <c:v>-1.2506392672834661</c:v>
                </c:pt>
                <c:pt idx="456" formatCode="0.00">
                  <c:v>-0.83685898926031377</c:v>
                </c:pt>
                <c:pt idx="457">
                  <c:v>-0.83685898926031377</c:v>
                </c:pt>
                <c:pt idx="458">
                  <c:v>-0.63074371968323617</c:v>
                </c:pt>
                <c:pt idx="459">
                  <c:v>-0.75472282920328215</c:v>
                </c:pt>
                <c:pt idx="460">
                  <c:v>-0.68188510236024602</c:v>
                </c:pt>
                <c:pt idx="461">
                  <c:v>-0.58580129248221413</c:v>
                </c:pt>
                <c:pt idx="462">
                  <c:v>-0.70358144652625854</c:v>
                </c:pt>
                <c:pt idx="463">
                  <c:v>-1.1917491902614439</c:v>
                </c:pt>
                <c:pt idx="464">
                  <c:v>-0.86475428890231409</c:v>
                </c:pt>
                <c:pt idx="465">
                  <c:v>-0.70203170765726153</c:v>
                </c:pt>
                <c:pt idx="466">
                  <c:v>-0.15032467029304938</c:v>
                </c:pt>
                <c:pt idx="467">
                  <c:v>0.21231422505307926</c:v>
                </c:pt>
                <c:pt idx="468">
                  <c:v>0.12397910952004598</c:v>
                </c:pt>
                <c:pt idx="469">
                  <c:v>0.28825142963410932</c:v>
                </c:pt>
                <c:pt idx="470">
                  <c:v>0.54395834301919987</c:v>
                </c:pt>
                <c:pt idx="471">
                  <c:v>0.77022021789327932</c:v>
                </c:pt>
                <c:pt idx="472">
                  <c:v>0.75937204581028683</c:v>
                </c:pt>
                <c:pt idx="473">
                  <c:v>0.74077517938228199</c:v>
                </c:pt>
                <c:pt idx="474">
                  <c:v>1.281634044663474</c:v>
                </c:pt>
                <c:pt idx="475">
                  <c:v>2.0162102685697545</c:v>
                </c:pt>
                <c:pt idx="476">
                  <c:v>1.9929641855347451</c:v>
                </c:pt>
                <c:pt idx="477">
                  <c:v>1.7682520495296623</c:v>
                </c:pt>
                <c:pt idx="478">
                  <c:v>1.9480217583337229</c:v>
                </c:pt>
                <c:pt idx="479" formatCode="0.00">
                  <c:v>2.5632680893269479</c:v>
                </c:pt>
                <c:pt idx="480">
                  <c:v>2.3618020363568752</c:v>
                </c:pt>
                <c:pt idx="481">
                  <c:v>2.3463046476668645</c:v>
                </c:pt>
                <c:pt idx="482">
                  <c:v>2.4997287956979215</c:v>
                </c:pt>
                <c:pt idx="483">
                  <c:v>2.6314565995629797</c:v>
                </c:pt>
                <c:pt idx="484">
                  <c:v>2.828273435926048</c:v>
                </c:pt>
                <c:pt idx="485">
                  <c:v>1.9464720194647263</c:v>
                </c:pt>
                <c:pt idx="486">
                  <c:v>2.3958962914748909</c:v>
                </c:pt>
                <c:pt idx="487">
                  <c:v>1.9387233251197136</c:v>
                </c:pt>
                <c:pt idx="488">
                  <c:v>1.74655570536365</c:v>
                </c:pt>
                <c:pt idx="489">
                  <c:v>1.638073984533615</c:v>
                </c:pt>
                <c:pt idx="490">
                  <c:v>1.6814666728656262</c:v>
                </c:pt>
                <c:pt idx="491">
                  <c:v>1.6287755513196056</c:v>
                </c:pt>
                <c:pt idx="492">
                  <c:v>1.6985138004246341</c:v>
                </c:pt>
                <c:pt idx="493">
                  <c:v>1.6768174562586213</c:v>
                </c:pt>
                <c:pt idx="494">
                  <c:v>1.776000743874661</c:v>
                </c:pt>
                <c:pt idx="495">
                  <c:v>1.5962310350705868</c:v>
                </c:pt>
                <c:pt idx="496">
                  <c:v>1.8023463046476644</c:v>
                </c:pt>
                <c:pt idx="497">
                  <c:v>2.1277914671377833</c:v>
                </c:pt>
                <c:pt idx="498">
                  <c:v>2.0751003455917765</c:v>
                </c:pt>
                <c:pt idx="499" formatCode="0.00">
                  <c:v>1.8860322035736929</c:v>
                </c:pt>
                <c:pt idx="500">
                  <c:v>1.4366079315635283</c:v>
                </c:pt>
                <c:pt idx="501">
                  <c:v>1.5915818184635961</c:v>
                </c:pt>
                <c:pt idx="502">
                  <c:v>1.5915818184635961</c:v>
                </c:pt>
                <c:pt idx="503">
                  <c:v>2.2114773660638258</c:v>
                </c:pt>
                <c:pt idx="504">
                  <c:v>1.9015295922637041</c:v>
                </c:pt>
                <c:pt idx="505">
                  <c:v>1.74655570536365</c:v>
                </c:pt>
                <c:pt idx="506">
                  <c:v>1.74655570536365</c:v>
                </c:pt>
                <c:pt idx="507">
                  <c:v>1.9015295922637041</c:v>
                </c:pt>
                <c:pt idx="508">
                  <c:v>2.0565034791637582</c:v>
                </c:pt>
                <c:pt idx="509">
                  <c:v>2.0565034791637582</c:v>
                </c:pt>
                <c:pt idx="510">
                  <c:v>1.9015295922637041</c:v>
                </c:pt>
                <c:pt idx="511">
                  <c:v>1.9015295922637041</c:v>
                </c:pt>
                <c:pt idx="512">
                  <c:v>1.9015295922637041</c:v>
                </c:pt>
                <c:pt idx="513">
                  <c:v>1.74655570536365</c:v>
                </c:pt>
                <c:pt idx="514">
                  <c:v>2.0565034791637582</c:v>
                </c:pt>
                <c:pt idx="515">
                  <c:v>1.9015295922637041</c:v>
                </c:pt>
                <c:pt idx="516">
                  <c:v>2.0565034791637582</c:v>
                </c:pt>
                <c:pt idx="517">
                  <c:v>2.521425139863934</c:v>
                </c:pt>
                <c:pt idx="518">
                  <c:v>2.3664512529638801</c:v>
                </c:pt>
                <c:pt idx="519">
                  <c:v>2.521425139863934</c:v>
                </c:pt>
                <c:pt idx="520">
                  <c:v>2.3664512529638801</c:v>
                </c:pt>
                <c:pt idx="521" formatCode="0.00">
                  <c:v>2.521425139863934</c:v>
                </c:pt>
                <c:pt idx="522">
                  <c:v>2.6686503324189892</c:v>
                </c:pt>
                <c:pt idx="523">
                  <c:v>2.3447549087978676</c:v>
                </c:pt>
                <c:pt idx="524">
                  <c:v>2.1339904226137851</c:v>
                </c:pt>
                <c:pt idx="525">
                  <c:v>2.0781998233297707</c:v>
                </c:pt>
                <c:pt idx="526">
                  <c:v>2.2161265826708165</c:v>
                </c:pt>
                <c:pt idx="527">
                  <c:v>2.1510375501727927</c:v>
                </c:pt>
                <c:pt idx="528">
                  <c:v>2.394346552605894</c:v>
                </c:pt>
                <c:pt idx="529">
                  <c:v>2.9429541122320848</c:v>
                </c:pt>
                <c:pt idx="530">
                  <c:v>2.3261580423698627</c:v>
                </c:pt>
                <c:pt idx="531">
                  <c:v>2.5632680893269479</c:v>
                </c:pt>
                <c:pt idx="532">
                  <c:v>2.4501371518899084</c:v>
                </c:pt>
                <c:pt idx="533">
                  <c:v>2.3308072589768671</c:v>
                </c:pt>
                <c:pt idx="534">
                  <c:v>2.7631844034280242</c:v>
                </c:pt>
                <c:pt idx="535">
                  <c:v>2.6903466765850022</c:v>
                </c:pt>
                <c:pt idx="536">
                  <c:v>2.4206921133788977</c:v>
                </c:pt>
                <c:pt idx="537">
                  <c:v>2.1014459063647801</c:v>
                </c:pt>
                <c:pt idx="538">
                  <c:v>1.5977807739395975</c:v>
                </c:pt>
                <c:pt idx="539">
                  <c:v>1.7976970880406598</c:v>
                </c:pt>
                <c:pt idx="540">
                  <c:v>1.7496551831016438</c:v>
                </c:pt>
                <c:pt idx="541">
                  <c:v>1.7852991770886566</c:v>
                </c:pt>
                <c:pt idx="542" formatCode="0.00">
                  <c:v>1.6411734622716088</c:v>
                </c:pt>
              </c:numCache>
            </c:numRef>
          </c:val>
          <c:smooth val="0"/>
        </c:ser>
        <c:ser>
          <c:idx val="6"/>
          <c:order val="6"/>
          <c:tx>
            <c:strRef>
              <c:f>'Currency Raw'!$Q$1</c:f>
              <c:strCache>
                <c:ptCount val="1"/>
                <c:pt idx="0">
                  <c:v>Ruble</c:v>
                </c:pt>
              </c:strCache>
            </c:strRef>
          </c:tx>
          <c:marker>
            <c:symbol val="none"/>
          </c:marker>
          <c:cat>
            <c:numRef>
              <c:f>'Currency Raw'!$J$2:$J$544</c:f>
              <c:numCache>
                <c:formatCode>m/d/yyyy</c:formatCode>
                <c:ptCount val="543"/>
                <c:pt idx="0">
                  <c:v>42460</c:v>
                </c:pt>
                <c:pt idx="1">
                  <c:v>42461</c:v>
                </c:pt>
                <c:pt idx="2">
                  <c:v>42464</c:v>
                </c:pt>
                <c:pt idx="3">
                  <c:v>42465</c:v>
                </c:pt>
                <c:pt idx="4">
                  <c:v>42466</c:v>
                </c:pt>
                <c:pt idx="5">
                  <c:v>42467</c:v>
                </c:pt>
                <c:pt idx="6">
                  <c:v>42468</c:v>
                </c:pt>
                <c:pt idx="7">
                  <c:v>42471</c:v>
                </c:pt>
                <c:pt idx="8">
                  <c:v>42472</c:v>
                </c:pt>
                <c:pt idx="9">
                  <c:v>42473</c:v>
                </c:pt>
                <c:pt idx="10">
                  <c:v>42474</c:v>
                </c:pt>
                <c:pt idx="11">
                  <c:v>42475</c:v>
                </c:pt>
                <c:pt idx="12">
                  <c:v>42478</c:v>
                </c:pt>
                <c:pt idx="13">
                  <c:v>42479</c:v>
                </c:pt>
                <c:pt idx="14">
                  <c:v>42480</c:v>
                </c:pt>
                <c:pt idx="15">
                  <c:v>42481</c:v>
                </c:pt>
                <c:pt idx="16">
                  <c:v>42482</c:v>
                </c:pt>
                <c:pt idx="17">
                  <c:v>42485</c:v>
                </c:pt>
                <c:pt idx="18">
                  <c:v>42486</c:v>
                </c:pt>
                <c:pt idx="19">
                  <c:v>42487</c:v>
                </c:pt>
                <c:pt idx="20">
                  <c:v>42488</c:v>
                </c:pt>
                <c:pt idx="21">
                  <c:v>42489</c:v>
                </c:pt>
                <c:pt idx="22">
                  <c:v>42492</c:v>
                </c:pt>
                <c:pt idx="23">
                  <c:v>42493</c:v>
                </c:pt>
                <c:pt idx="24">
                  <c:v>42494</c:v>
                </c:pt>
                <c:pt idx="25">
                  <c:v>42495</c:v>
                </c:pt>
                <c:pt idx="26">
                  <c:v>42496</c:v>
                </c:pt>
                <c:pt idx="27">
                  <c:v>42499</c:v>
                </c:pt>
                <c:pt idx="28">
                  <c:v>42500</c:v>
                </c:pt>
                <c:pt idx="29">
                  <c:v>42501</c:v>
                </c:pt>
                <c:pt idx="30">
                  <c:v>42502</c:v>
                </c:pt>
                <c:pt idx="31">
                  <c:v>42503</c:v>
                </c:pt>
                <c:pt idx="32">
                  <c:v>42506</c:v>
                </c:pt>
                <c:pt idx="33">
                  <c:v>42507</c:v>
                </c:pt>
                <c:pt idx="34">
                  <c:v>42508</c:v>
                </c:pt>
                <c:pt idx="35">
                  <c:v>42509</c:v>
                </c:pt>
                <c:pt idx="36">
                  <c:v>42510</c:v>
                </c:pt>
                <c:pt idx="37">
                  <c:v>42513</c:v>
                </c:pt>
                <c:pt idx="38">
                  <c:v>42514</c:v>
                </c:pt>
                <c:pt idx="39">
                  <c:v>42515</c:v>
                </c:pt>
                <c:pt idx="40">
                  <c:v>42516</c:v>
                </c:pt>
                <c:pt idx="41">
                  <c:v>42517</c:v>
                </c:pt>
                <c:pt idx="42">
                  <c:v>42520</c:v>
                </c:pt>
                <c:pt idx="43">
                  <c:v>42521</c:v>
                </c:pt>
                <c:pt idx="44">
                  <c:v>42522</c:v>
                </c:pt>
                <c:pt idx="45">
                  <c:v>42523</c:v>
                </c:pt>
                <c:pt idx="46">
                  <c:v>42524</c:v>
                </c:pt>
                <c:pt idx="47">
                  <c:v>42527</c:v>
                </c:pt>
                <c:pt idx="48">
                  <c:v>42528</c:v>
                </c:pt>
                <c:pt idx="49">
                  <c:v>42529</c:v>
                </c:pt>
                <c:pt idx="50">
                  <c:v>42530</c:v>
                </c:pt>
                <c:pt idx="51">
                  <c:v>42531</c:v>
                </c:pt>
                <c:pt idx="52">
                  <c:v>42534</c:v>
                </c:pt>
                <c:pt idx="53">
                  <c:v>42535</c:v>
                </c:pt>
                <c:pt idx="54">
                  <c:v>42536</c:v>
                </c:pt>
                <c:pt idx="55">
                  <c:v>42537</c:v>
                </c:pt>
                <c:pt idx="56">
                  <c:v>42538</c:v>
                </c:pt>
                <c:pt idx="57">
                  <c:v>42541</c:v>
                </c:pt>
                <c:pt idx="58">
                  <c:v>42542</c:v>
                </c:pt>
                <c:pt idx="59">
                  <c:v>42543</c:v>
                </c:pt>
                <c:pt idx="60">
                  <c:v>42544</c:v>
                </c:pt>
                <c:pt idx="61">
                  <c:v>42545</c:v>
                </c:pt>
                <c:pt idx="62">
                  <c:v>42548</c:v>
                </c:pt>
                <c:pt idx="63">
                  <c:v>42549</c:v>
                </c:pt>
                <c:pt idx="64">
                  <c:v>42550</c:v>
                </c:pt>
                <c:pt idx="65">
                  <c:v>42551</c:v>
                </c:pt>
                <c:pt idx="66">
                  <c:v>42552</c:v>
                </c:pt>
                <c:pt idx="67">
                  <c:v>42555</c:v>
                </c:pt>
                <c:pt idx="68">
                  <c:v>42556</c:v>
                </c:pt>
                <c:pt idx="69">
                  <c:v>42557</c:v>
                </c:pt>
                <c:pt idx="70">
                  <c:v>42558</c:v>
                </c:pt>
                <c:pt idx="71">
                  <c:v>42559</c:v>
                </c:pt>
                <c:pt idx="72">
                  <c:v>42562</c:v>
                </c:pt>
                <c:pt idx="73">
                  <c:v>42563</c:v>
                </c:pt>
                <c:pt idx="74">
                  <c:v>42564</c:v>
                </c:pt>
                <c:pt idx="75">
                  <c:v>42565</c:v>
                </c:pt>
                <c:pt idx="76">
                  <c:v>42566</c:v>
                </c:pt>
                <c:pt idx="77">
                  <c:v>42569</c:v>
                </c:pt>
                <c:pt idx="78">
                  <c:v>42570</c:v>
                </c:pt>
                <c:pt idx="79">
                  <c:v>42571</c:v>
                </c:pt>
                <c:pt idx="80">
                  <c:v>42572</c:v>
                </c:pt>
                <c:pt idx="81">
                  <c:v>42573</c:v>
                </c:pt>
                <c:pt idx="82">
                  <c:v>42576</c:v>
                </c:pt>
                <c:pt idx="83">
                  <c:v>42577</c:v>
                </c:pt>
                <c:pt idx="84">
                  <c:v>42578</c:v>
                </c:pt>
                <c:pt idx="85">
                  <c:v>42579</c:v>
                </c:pt>
                <c:pt idx="86">
                  <c:v>42580</c:v>
                </c:pt>
                <c:pt idx="87">
                  <c:v>42583</c:v>
                </c:pt>
                <c:pt idx="88">
                  <c:v>42584</c:v>
                </c:pt>
                <c:pt idx="89">
                  <c:v>42585</c:v>
                </c:pt>
                <c:pt idx="90">
                  <c:v>42586</c:v>
                </c:pt>
                <c:pt idx="91">
                  <c:v>42587</c:v>
                </c:pt>
                <c:pt idx="92">
                  <c:v>42590</c:v>
                </c:pt>
                <c:pt idx="93">
                  <c:v>42591</c:v>
                </c:pt>
                <c:pt idx="94">
                  <c:v>42592</c:v>
                </c:pt>
                <c:pt idx="95">
                  <c:v>42593</c:v>
                </c:pt>
                <c:pt idx="96">
                  <c:v>42594</c:v>
                </c:pt>
                <c:pt idx="97">
                  <c:v>42597</c:v>
                </c:pt>
                <c:pt idx="98">
                  <c:v>42598</c:v>
                </c:pt>
                <c:pt idx="99">
                  <c:v>42599</c:v>
                </c:pt>
                <c:pt idx="100">
                  <c:v>42600</c:v>
                </c:pt>
                <c:pt idx="101">
                  <c:v>42601</c:v>
                </c:pt>
                <c:pt idx="102">
                  <c:v>42604</c:v>
                </c:pt>
                <c:pt idx="103">
                  <c:v>42605</c:v>
                </c:pt>
                <c:pt idx="104">
                  <c:v>42606</c:v>
                </c:pt>
                <c:pt idx="105">
                  <c:v>42607</c:v>
                </c:pt>
                <c:pt idx="106">
                  <c:v>42608</c:v>
                </c:pt>
                <c:pt idx="107">
                  <c:v>42611</c:v>
                </c:pt>
                <c:pt idx="108">
                  <c:v>42612</c:v>
                </c:pt>
                <c:pt idx="109">
                  <c:v>42613</c:v>
                </c:pt>
                <c:pt idx="110">
                  <c:v>42614</c:v>
                </c:pt>
                <c:pt idx="111">
                  <c:v>42615</c:v>
                </c:pt>
                <c:pt idx="112">
                  <c:v>42618</c:v>
                </c:pt>
                <c:pt idx="113">
                  <c:v>42619</c:v>
                </c:pt>
                <c:pt idx="114">
                  <c:v>42620</c:v>
                </c:pt>
                <c:pt idx="115">
                  <c:v>42621</c:v>
                </c:pt>
                <c:pt idx="116">
                  <c:v>42622</c:v>
                </c:pt>
                <c:pt idx="117">
                  <c:v>42625</c:v>
                </c:pt>
                <c:pt idx="118">
                  <c:v>42626</c:v>
                </c:pt>
                <c:pt idx="119">
                  <c:v>42627</c:v>
                </c:pt>
                <c:pt idx="120">
                  <c:v>42628</c:v>
                </c:pt>
                <c:pt idx="121">
                  <c:v>42629</c:v>
                </c:pt>
                <c:pt idx="122">
                  <c:v>42632</c:v>
                </c:pt>
                <c:pt idx="123">
                  <c:v>42633</c:v>
                </c:pt>
                <c:pt idx="124">
                  <c:v>42634</c:v>
                </c:pt>
                <c:pt idx="125">
                  <c:v>42635</c:v>
                </c:pt>
                <c:pt idx="126">
                  <c:v>42636</c:v>
                </c:pt>
                <c:pt idx="127">
                  <c:v>42639</c:v>
                </c:pt>
                <c:pt idx="128">
                  <c:v>42640</c:v>
                </c:pt>
                <c:pt idx="129">
                  <c:v>42641</c:v>
                </c:pt>
                <c:pt idx="130">
                  <c:v>42642</c:v>
                </c:pt>
                <c:pt idx="131">
                  <c:v>42643</c:v>
                </c:pt>
                <c:pt idx="132">
                  <c:v>42646</c:v>
                </c:pt>
                <c:pt idx="133">
                  <c:v>42647</c:v>
                </c:pt>
                <c:pt idx="134">
                  <c:v>42648</c:v>
                </c:pt>
                <c:pt idx="135">
                  <c:v>42649</c:v>
                </c:pt>
                <c:pt idx="136">
                  <c:v>42650</c:v>
                </c:pt>
                <c:pt idx="137">
                  <c:v>42653</c:v>
                </c:pt>
                <c:pt idx="138">
                  <c:v>42654</c:v>
                </c:pt>
                <c:pt idx="139">
                  <c:v>42655</c:v>
                </c:pt>
                <c:pt idx="140">
                  <c:v>42656</c:v>
                </c:pt>
                <c:pt idx="141">
                  <c:v>42657</c:v>
                </c:pt>
                <c:pt idx="142">
                  <c:v>42660</c:v>
                </c:pt>
                <c:pt idx="143">
                  <c:v>42661</c:v>
                </c:pt>
                <c:pt idx="144">
                  <c:v>42662</c:v>
                </c:pt>
                <c:pt idx="145">
                  <c:v>42663</c:v>
                </c:pt>
                <c:pt idx="146">
                  <c:v>42664</c:v>
                </c:pt>
                <c:pt idx="147">
                  <c:v>42667</c:v>
                </c:pt>
                <c:pt idx="148">
                  <c:v>42668</c:v>
                </c:pt>
                <c:pt idx="149">
                  <c:v>42669</c:v>
                </c:pt>
                <c:pt idx="150">
                  <c:v>42670</c:v>
                </c:pt>
                <c:pt idx="151">
                  <c:v>42671</c:v>
                </c:pt>
                <c:pt idx="152">
                  <c:v>42674</c:v>
                </c:pt>
                <c:pt idx="153">
                  <c:v>42675</c:v>
                </c:pt>
                <c:pt idx="154">
                  <c:v>42676</c:v>
                </c:pt>
                <c:pt idx="155">
                  <c:v>42677</c:v>
                </c:pt>
                <c:pt idx="156">
                  <c:v>42678</c:v>
                </c:pt>
                <c:pt idx="157">
                  <c:v>42681</c:v>
                </c:pt>
                <c:pt idx="158">
                  <c:v>42682</c:v>
                </c:pt>
                <c:pt idx="159">
                  <c:v>42683</c:v>
                </c:pt>
                <c:pt idx="160">
                  <c:v>42684</c:v>
                </c:pt>
                <c:pt idx="161">
                  <c:v>42685</c:v>
                </c:pt>
                <c:pt idx="162">
                  <c:v>42688</c:v>
                </c:pt>
                <c:pt idx="163">
                  <c:v>42689</c:v>
                </c:pt>
                <c:pt idx="164">
                  <c:v>42690</c:v>
                </c:pt>
                <c:pt idx="165">
                  <c:v>42691</c:v>
                </c:pt>
                <c:pt idx="166">
                  <c:v>42692</c:v>
                </c:pt>
                <c:pt idx="167">
                  <c:v>42695</c:v>
                </c:pt>
                <c:pt idx="168">
                  <c:v>42696</c:v>
                </c:pt>
                <c:pt idx="169">
                  <c:v>42697</c:v>
                </c:pt>
                <c:pt idx="170">
                  <c:v>42698</c:v>
                </c:pt>
                <c:pt idx="171">
                  <c:v>42699</c:v>
                </c:pt>
                <c:pt idx="172">
                  <c:v>42702</c:v>
                </c:pt>
                <c:pt idx="173">
                  <c:v>42703</c:v>
                </c:pt>
                <c:pt idx="174">
                  <c:v>42704</c:v>
                </c:pt>
                <c:pt idx="175">
                  <c:v>42705</c:v>
                </c:pt>
                <c:pt idx="176">
                  <c:v>42706</c:v>
                </c:pt>
                <c:pt idx="177">
                  <c:v>42709</c:v>
                </c:pt>
                <c:pt idx="178">
                  <c:v>42710</c:v>
                </c:pt>
                <c:pt idx="179">
                  <c:v>42711</c:v>
                </c:pt>
                <c:pt idx="180">
                  <c:v>42712</c:v>
                </c:pt>
                <c:pt idx="181">
                  <c:v>42713</c:v>
                </c:pt>
                <c:pt idx="182">
                  <c:v>42716</c:v>
                </c:pt>
                <c:pt idx="183">
                  <c:v>42717</c:v>
                </c:pt>
                <c:pt idx="184">
                  <c:v>42718</c:v>
                </c:pt>
                <c:pt idx="185">
                  <c:v>42719</c:v>
                </c:pt>
                <c:pt idx="186">
                  <c:v>42720</c:v>
                </c:pt>
                <c:pt idx="187">
                  <c:v>42723</c:v>
                </c:pt>
                <c:pt idx="188">
                  <c:v>42724</c:v>
                </c:pt>
                <c:pt idx="189">
                  <c:v>42725</c:v>
                </c:pt>
                <c:pt idx="190">
                  <c:v>42726</c:v>
                </c:pt>
                <c:pt idx="191">
                  <c:v>42727</c:v>
                </c:pt>
                <c:pt idx="192">
                  <c:v>42730</c:v>
                </c:pt>
                <c:pt idx="193">
                  <c:v>42731</c:v>
                </c:pt>
                <c:pt idx="194">
                  <c:v>42732</c:v>
                </c:pt>
                <c:pt idx="195">
                  <c:v>42733</c:v>
                </c:pt>
                <c:pt idx="196">
                  <c:v>42734</c:v>
                </c:pt>
                <c:pt idx="197">
                  <c:v>42737</c:v>
                </c:pt>
                <c:pt idx="198">
                  <c:v>42738</c:v>
                </c:pt>
                <c:pt idx="199">
                  <c:v>42739</c:v>
                </c:pt>
                <c:pt idx="200">
                  <c:v>42740</c:v>
                </c:pt>
                <c:pt idx="201">
                  <c:v>42741</c:v>
                </c:pt>
                <c:pt idx="202">
                  <c:v>42744</c:v>
                </c:pt>
                <c:pt idx="203">
                  <c:v>42745</c:v>
                </c:pt>
                <c:pt idx="204">
                  <c:v>42746</c:v>
                </c:pt>
                <c:pt idx="205">
                  <c:v>42747</c:v>
                </c:pt>
                <c:pt idx="206">
                  <c:v>42748</c:v>
                </c:pt>
                <c:pt idx="207">
                  <c:v>42751</c:v>
                </c:pt>
                <c:pt idx="208">
                  <c:v>42752</c:v>
                </c:pt>
                <c:pt idx="209">
                  <c:v>42753</c:v>
                </c:pt>
                <c:pt idx="210">
                  <c:v>42754</c:v>
                </c:pt>
                <c:pt idx="211">
                  <c:v>42755</c:v>
                </c:pt>
                <c:pt idx="212">
                  <c:v>42758</c:v>
                </c:pt>
                <c:pt idx="213">
                  <c:v>42759</c:v>
                </c:pt>
                <c:pt idx="214">
                  <c:v>42760</c:v>
                </c:pt>
                <c:pt idx="215">
                  <c:v>42761</c:v>
                </c:pt>
                <c:pt idx="216">
                  <c:v>42762</c:v>
                </c:pt>
                <c:pt idx="217">
                  <c:v>42765</c:v>
                </c:pt>
                <c:pt idx="218">
                  <c:v>42766</c:v>
                </c:pt>
                <c:pt idx="219">
                  <c:v>42767</c:v>
                </c:pt>
                <c:pt idx="220">
                  <c:v>42768</c:v>
                </c:pt>
                <c:pt idx="221">
                  <c:v>42769</c:v>
                </c:pt>
                <c:pt idx="222">
                  <c:v>42772</c:v>
                </c:pt>
                <c:pt idx="223">
                  <c:v>42773</c:v>
                </c:pt>
                <c:pt idx="224">
                  <c:v>42774</c:v>
                </c:pt>
                <c:pt idx="225">
                  <c:v>42775</c:v>
                </c:pt>
                <c:pt idx="226">
                  <c:v>42776</c:v>
                </c:pt>
                <c:pt idx="227">
                  <c:v>42779</c:v>
                </c:pt>
                <c:pt idx="228">
                  <c:v>42780</c:v>
                </c:pt>
                <c:pt idx="229">
                  <c:v>42781</c:v>
                </c:pt>
                <c:pt idx="230">
                  <c:v>42782</c:v>
                </c:pt>
                <c:pt idx="231">
                  <c:v>42783</c:v>
                </c:pt>
                <c:pt idx="232">
                  <c:v>42786</c:v>
                </c:pt>
                <c:pt idx="233">
                  <c:v>42787</c:v>
                </c:pt>
                <c:pt idx="234">
                  <c:v>42788</c:v>
                </c:pt>
                <c:pt idx="235">
                  <c:v>42789</c:v>
                </c:pt>
                <c:pt idx="236">
                  <c:v>42790</c:v>
                </c:pt>
                <c:pt idx="237">
                  <c:v>42793</c:v>
                </c:pt>
                <c:pt idx="238">
                  <c:v>42794</c:v>
                </c:pt>
                <c:pt idx="239">
                  <c:v>42795</c:v>
                </c:pt>
                <c:pt idx="240">
                  <c:v>42796</c:v>
                </c:pt>
                <c:pt idx="241">
                  <c:v>42797</c:v>
                </c:pt>
                <c:pt idx="242">
                  <c:v>42800</c:v>
                </c:pt>
                <c:pt idx="243">
                  <c:v>42801</c:v>
                </c:pt>
                <c:pt idx="244">
                  <c:v>42802</c:v>
                </c:pt>
                <c:pt idx="245">
                  <c:v>42803</c:v>
                </c:pt>
                <c:pt idx="246">
                  <c:v>42804</c:v>
                </c:pt>
                <c:pt idx="247">
                  <c:v>42807</c:v>
                </c:pt>
                <c:pt idx="248">
                  <c:v>42808</c:v>
                </c:pt>
                <c:pt idx="249">
                  <c:v>42809</c:v>
                </c:pt>
                <c:pt idx="250">
                  <c:v>42810</c:v>
                </c:pt>
                <c:pt idx="251">
                  <c:v>42811</c:v>
                </c:pt>
                <c:pt idx="252">
                  <c:v>42814</c:v>
                </c:pt>
                <c:pt idx="253">
                  <c:v>42815</c:v>
                </c:pt>
                <c:pt idx="254">
                  <c:v>42816</c:v>
                </c:pt>
                <c:pt idx="255">
                  <c:v>42817</c:v>
                </c:pt>
                <c:pt idx="256">
                  <c:v>42818</c:v>
                </c:pt>
                <c:pt idx="257">
                  <c:v>42821</c:v>
                </c:pt>
                <c:pt idx="258">
                  <c:v>42822</c:v>
                </c:pt>
                <c:pt idx="259">
                  <c:v>42823</c:v>
                </c:pt>
                <c:pt idx="260">
                  <c:v>42824</c:v>
                </c:pt>
                <c:pt idx="261">
                  <c:v>42825</c:v>
                </c:pt>
                <c:pt idx="262">
                  <c:v>42828</c:v>
                </c:pt>
                <c:pt idx="263">
                  <c:v>42829</c:v>
                </c:pt>
                <c:pt idx="264">
                  <c:v>42830</c:v>
                </c:pt>
                <c:pt idx="265">
                  <c:v>42831</c:v>
                </c:pt>
                <c:pt idx="266">
                  <c:v>42832</c:v>
                </c:pt>
                <c:pt idx="267">
                  <c:v>42835</c:v>
                </c:pt>
                <c:pt idx="268">
                  <c:v>42836</c:v>
                </c:pt>
                <c:pt idx="269">
                  <c:v>42837</c:v>
                </c:pt>
                <c:pt idx="270">
                  <c:v>42838</c:v>
                </c:pt>
                <c:pt idx="271">
                  <c:v>42839</c:v>
                </c:pt>
                <c:pt idx="272">
                  <c:v>42842</c:v>
                </c:pt>
                <c:pt idx="273">
                  <c:v>42843</c:v>
                </c:pt>
                <c:pt idx="274">
                  <c:v>42844</c:v>
                </c:pt>
                <c:pt idx="275">
                  <c:v>42845</c:v>
                </c:pt>
                <c:pt idx="276">
                  <c:v>42846</c:v>
                </c:pt>
                <c:pt idx="277">
                  <c:v>42849</c:v>
                </c:pt>
                <c:pt idx="278">
                  <c:v>42850</c:v>
                </c:pt>
                <c:pt idx="279">
                  <c:v>42851</c:v>
                </c:pt>
                <c:pt idx="280">
                  <c:v>42852</c:v>
                </c:pt>
                <c:pt idx="281">
                  <c:v>42853</c:v>
                </c:pt>
                <c:pt idx="282">
                  <c:v>42856</c:v>
                </c:pt>
                <c:pt idx="283">
                  <c:v>42857</c:v>
                </c:pt>
                <c:pt idx="284">
                  <c:v>42858</c:v>
                </c:pt>
                <c:pt idx="285">
                  <c:v>42859</c:v>
                </c:pt>
                <c:pt idx="286">
                  <c:v>42860</c:v>
                </c:pt>
                <c:pt idx="287">
                  <c:v>42863</c:v>
                </c:pt>
                <c:pt idx="288">
                  <c:v>42864</c:v>
                </c:pt>
                <c:pt idx="289">
                  <c:v>42865</c:v>
                </c:pt>
                <c:pt idx="290">
                  <c:v>42866</c:v>
                </c:pt>
                <c:pt idx="291">
                  <c:v>42867</c:v>
                </c:pt>
                <c:pt idx="292">
                  <c:v>42870</c:v>
                </c:pt>
                <c:pt idx="293">
                  <c:v>42871</c:v>
                </c:pt>
                <c:pt idx="294">
                  <c:v>42872</c:v>
                </c:pt>
                <c:pt idx="295">
                  <c:v>42873</c:v>
                </c:pt>
                <c:pt idx="296">
                  <c:v>42874</c:v>
                </c:pt>
                <c:pt idx="297">
                  <c:v>42877</c:v>
                </c:pt>
                <c:pt idx="298">
                  <c:v>42878</c:v>
                </c:pt>
                <c:pt idx="299">
                  <c:v>42879</c:v>
                </c:pt>
                <c:pt idx="300">
                  <c:v>42880</c:v>
                </c:pt>
                <c:pt idx="301">
                  <c:v>42881</c:v>
                </c:pt>
                <c:pt idx="302">
                  <c:v>42884</c:v>
                </c:pt>
                <c:pt idx="303">
                  <c:v>42885</c:v>
                </c:pt>
                <c:pt idx="304">
                  <c:v>42886</c:v>
                </c:pt>
                <c:pt idx="305">
                  <c:v>42887</c:v>
                </c:pt>
                <c:pt idx="306">
                  <c:v>42888</c:v>
                </c:pt>
                <c:pt idx="307">
                  <c:v>42891</c:v>
                </c:pt>
                <c:pt idx="308">
                  <c:v>42892</c:v>
                </c:pt>
                <c:pt idx="309">
                  <c:v>42893</c:v>
                </c:pt>
                <c:pt idx="310">
                  <c:v>42894</c:v>
                </c:pt>
                <c:pt idx="311">
                  <c:v>42895</c:v>
                </c:pt>
                <c:pt idx="312">
                  <c:v>42898</c:v>
                </c:pt>
                <c:pt idx="313">
                  <c:v>42899</c:v>
                </c:pt>
                <c:pt idx="314">
                  <c:v>42900</c:v>
                </c:pt>
                <c:pt idx="315">
                  <c:v>42901</c:v>
                </c:pt>
                <c:pt idx="316">
                  <c:v>42902</c:v>
                </c:pt>
                <c:pt idx="317">
                  <c:v>42905</c:v>
                </c:pt>
                <c:pt idx="318">
                  <c:v>42906</c:v>
                </c:pt>
                <c:pt idx="319">
                  <c:v>42907</c:v>
                </c:pt>
                <c:pt idx="320">
                  <c:v>42908</c:v>
                </c:pt>
                <c:pt idx="321">
                  <c:v>42909</c:v>
                </c:pt>
                <c:pt idx="322">
                  <c:v>42912</c:v>
                </c:pt>
                <c:pt idx="323">
                  <c:v>42913</c:v>
                </c:pt>
                <c:pt idx="324">
                  <c:v>42914</c:v>
                </c:pt>
                <c:pt idx="325">
                  <c:v>42915</c:v>
                </c:pt>
                <c:pt idx="326">
                  <c:v>42916</c:v>
                </c:pt>
                <c:pt idx="327">
                  <c:v>42919</c:v>
                </c:pt>
                <c:pt idx="328">
                  <c:v>42920</c:v>
                </c:pt>
                <c:pt idx="329">
                  <c:v>42921</c:v>
                </c:pt>
                <c:pt idx="330">
                  <c:v>42922</c:v>
                </c:pt>
                <c:pt idx="331">
                  <c:v>42923</c:v>
                </c:pt>
                <c:pt idx="332">
                  <c:v>42926</c:v>
                </c:pt>
                <c:pt idx="333">
                  <c:v>42927</c:v>
                </c:pt>
                <c:pt idx="334">
                  <c:v>42928</c:v>
                </c:pt>
                <c:pt idx="335">
                  <c:v>42929</c:v>
                </c:pt>
                <c:pt idx="336">
                  <c:v>42930</c:v>
                </c:pt>
                <c:pt idx="337">
                  <c:v>42933</c:v>
                </c:pt>
                <c:pt idx="338">
                  <c:v>42934</c:v>
                </c:pt>
                <c:pt idx="339">
                  <c:v>42935</c:v>
                </c:pt>
                <c:pt idx="340">
                  <c:v>42936</c:v>
                </c:pt>
                <c:pt idx="341">
                  <c:v>42937</c:v>
                </c:pt>
                <c:pt idx="342">
                  <c:v>42940</c:v>
                </c:pt>
                <c:pt idx="343">
                  <c:v>42941</c:v>
                </c:pt>
                <c:pt idx="344">
                  <c:v>42942</c:v>
                </c:pt>
                <c:pt idx="345">
                  <c:v>42943</c:v>
                </c:pt>
                <c:pt idx="346">
                  <c:v>42944</c:v>
                </c:pt>
                <c:pt idx="347">
                  <c:v>42947</c:v>
                </c:pt>
                <c:pt idx="348">
                  <c:v>42948</c:v>
                </c:pt>
                <c:pt idx="349">
                  <c:v>42949</c:v>
                </c:pt>
                <c:pt idx="350">
                  <c:v>42950</c:v>
                </c:pt>
                <c:pt idx="351">
                  <c:v>42951</c:v>
                </c:pt>
                <c:pt idx="352">
                  <c:v>42954</c:v>
                </c:pt>
                <c:pt idx="353">
                  <c:v>42955</c:v>
                </c:pt>
                <c:pt idx="354">
                  <c:v>42956</c:v>
                </c:pt>
                <c:pt idx="355">
                  <c:v>42957</c:v>
                </c:pt>
                <c:pt idx="356">
                  <c:v>42958</c:v>
                </c:pt>
                <c:pt idx="357">
                  <c:v>42961</c:v>
                </c:pt>
                <c:pt idx="358">
                  <c:v>42962</c:v>
                </c:pt>
                <c:pt idx="359">
                  <c:v>42963</c:v>
                </c:pt>
                <c:pt idx="360">
                  <c:v>42964</c:v>
                </c:pt>
                <c:pt idx="361">
                  <c:v>42965</c:v>
                </c:pt>
                <c:pt idx="362">
                  <c:v>42968</c:v>
                </c:pt>
                <c:pt idx="363">
                  <c:v>42969</c:v>
                </c:pt>
                <c:pt idx="364">
                  <c:v>42970</c:v>
                </c:pt>
                <c:pt idx="365">
                  <c:v>42971</c:v>
                </c:pt>
                <c:pt idx="366">
                  <c:v>42972</c:v>
                </c:pt>
                <c:pt idx="367">
                  <c:v>42975</c:v>
                </c:pt>
                <c:pt idx="368">
                  <c:v>42976</c:v>
                </c:pt>
                <c:pt idx="369">
                  <c:v>42977</c:v>
                </c:pt>
                <c:pt idx="370">
                  <c:v>42978</c:v>
                </c:pt>
                <c:pt idx="371">
                  <c:v>42979</c:v>
                </c:pt>
                <c:pt idx="372">
                  <c:v>42982</c:v>
                </c:pt>
                <c:pt idx="373">
                  <c:v>42983</c:v>
                </c:pt>
                <c:pt idx="374">
                  <c:v>42984</c:v>
                </c:pt>
                <c:pt idx="375">
                  <c:v>42985</c:v>
                </c:pt>
                <c:pt idx="376">
                  <c:v>42986</c:v>
                </c:pt>
                <c:pt idx="377">
                  <c:v>42989</c:v>
                </c:pt>
                <c:pt idx="378">
                  <c:v>42990</c:v>
                </c:pt>
                <c:pt idx="379">
                  <c:v>42991</c:v>
                </c:pt>
                <c:pt idx="380">
                  <c:v>42992</c:v>
                </c:pt>
                <c:pt idx="381">
                  <c:v>42993</c:v>
                </c:pt>
                <c:pt idx="382">
                  <c:v>42996</c:v>
                </c:pt>
                <c:pt idx="383">
                  <c:v>42997</c:v>
                </c:pt>
                <c:pt idx="384">
                  <c:v>42998</c:v>
                </c:pt>
                <c:pt idx="385">
                  <c:v>42999</c:v>
                </c:pt>
                <c:pt idx="386">
                  <c:v>43000</c:v>
                </c:pt>
                <c:pt idx="387">
                  <c:v>43003</c:v>
                </c:pt>
                <c:pt idx="388">
                  <c:v>43004</c:v>
                </c:pt>
                <c:pt idx="389">
                  <c:v>43005</c:v>
                </c:pt>
                <c:pt idx="390">
                  <c:v>43006</c:v>
                </c:pt>
                <c:pt idx="391">
                  <c:v>43007</c:v>
                </c:pt>
                <c:pt idx="392">
                  <c:v>43010</c:v>
                </c:pt>
                <c:pt idx="393">
                  <c:v>43011</c:v>
                </c:pt>
                <c:pt idx="394">
                  <c:v>43012</c:v>
                </c:pt>
                <c:pt idx="395">
                  <c:v>43013</c:v>
                </c:pt>
                <c:pt idx="396">
                  <c:v>43014</c:v>
                </c:pt>
                <c:pt idx="397">
                  <c:v>43017</c:v>
                </c:pt>
                <c:pt idx="398">
                  <c:v>43018</c:v>
                </c:pt>
                <c:pt idx="399">
                  <c:v>43019</c:v>
                </c:pt>
                <c:pt idx="400">
                  <c:v>43020</c:v>
                </c:pt>
                <c:pt idx="401">
                  <c:v>43021</c:v>
                </c:pt>
                <c:pt idx="402">
                  <c:v>43024</c:v>
                </c:pt>
                <c:pt idx="403">
                  <c:v>43025</c:v>
                </c:pt>
                <c:pt idx="404">
                  <c:v>43026</c:v>
                </c:pt>
                <c:pt idx="405">
                  <c:v>43027</c:v>
                </c:pt>
                <c:pt idx="406">
                  <c:v>43028</c:v>
                </c:pt>
                <c:pt idx="407">
                  <c:v>43031</c:v>
                </c:pt>
                <c:pt idx="408">
                  <c:v>43032</c:v>
                </c:pt>
                <c:pt idx="409">
                  <c:v>43033</c:v>
                </c:pt>
                <c:pt idx="410">
                  <c:v>43034</c:v>
                </c:pt>
                <c:pt idx="411">
                  <c:v>43035</c:v>
                </c:pt>
                <c:pt idx="412">
                  <c:v>43038</c:v>
                </c:pt>
                <c:pt idx="413">
                  <c:v>43039</c:v>
                </c:pt>
                <c:pt idx="414">
                  <c:v>43040</c:v>
                </c:pt>
                <c:pt idx="415">
                  <c:v>43041</c:v>
                </c:pt>
                <c:pt idx="416">
                  <c:v>43042</c:v>
                </c:pt>
                <c:pt idx="417">
                  <c:v>43045</c:v>
                </c:pt>
                <c:pt idx="418">
                  <c:v>43046</c:v>
                </c:pt>
                <c:pt idx="419">
                  <c:v>43047</c:v>
                </c:pt>
                <c:pt idx="420">
                  <c:v>43048</c:v>
                </c:pt>
                <c:pt idx="421">
                  <c:v>43049</c:v>
                </c:pt>
                <c:pt idx="422">
                  <c:v>43052</c:v>
                </c:pt>
                <c:pt idx="423">
                  <c:v>43053</c:v>
                </c:pt>
                <c:pt idx="424">
                  <c:v>43054</c:v>
                </c:pt>
                <c:pt idx="425">
                  <c:v>43055</c:v>
                </c:pt>
                <c:pt idx="426">
                  <c:v>43056</c:v>
                </c:pt>
                <c:pt idx="427">
                  <c:v>43059</c:v>
                </c:pt>
                <c:pt idx="428">
                  <c:v>43060</c:v>
                </c:pt>
                <c:pt idx="429">
                  <c:v>43061</c:v>
                </c:pt>
                <c:pt idx="430">
                  <c:v>43062</c:v>
                </c:pt>
                <c:pt idx="431">
                  <c:v>43063</c:v>
                </c:pt>
                <c:pt idx="432">
                  <c:v>43066</c:v>
                </c:pt>
                <c:pt idx="433">
                  <c:v>43067</c:v>
                </c:pt>
                <c:pt idx="434">
                  <c:v>43068</c:v>
                </c:pt>
                <c:pt idx="435">
                  <c:v>43069</c:v>
                </c:pt>
                <c:pt idx="436">
                  <c:v>43070</c:v>
                </c:pt>
                <c:pt idx="437">
                  <c:v>43073</c:v>
                </c:pt>
                <c:pt idx="438">
                  <c:v>43074</c:v>
                </c:pt>
                <c:pt idx="439">
                  <c:v>43075</c:v>
                </c:pt>
                <c:pt idx="440">
                  <c:v>43076</c:v>
                </c:pt>
                <c:pt idx="441">
                  <c:v>43077</c:v>
                </c:pt>
                <c:pt idx="442">
                  <c:v>43080</c:v>
                </c:pt>
                <c:pt idx="443">
                  <c:v>43081</c:v>
                </c:pt>
                <c:pt idx="444">
                  <c:v>43082</c:v>
                </c:pt>
                <c:pt idx="445">
                  <c:v>43083</c:v>
                </c:pt>
                <c:pt idx="446">
                  <c:v>43084</c:v>
                </c:pt>
                <c:pt idx="447">
                  <c:v>43087</c:v>
                </c:pt>
                <c:pt idx="448">
                  <c:v>43088</c:v>
                </c:pt>
                <c:pt idx="449">
                  <c:v>43089</c:v>
                </c:pt>
                <c:pt idx="450">
                  <c:v>43090</c:v>
                </c:pt>
                <c:pt idx="451">
                  <c:v>43091</c:v>
                </c:pt>
                <c:pt idx="452">
                  <c:v>43094</c:v>
                </c:pt>
                <c:pt idx="453">
                  <c:v>43095</c:v>
                </c:pt>
                <c:pt idx="454">
                  <c:v>43096</c:v>
                </c:pt>
                <c:pt idx="455">
                  <c:v>43097</c:v>
                </c:pt>
                <c:pt idx="456">
                  <c:v>43098</c:v>
                </c:pt>
                <c:pt idx="457">
                  <c:v>43101</c:v>
                </c:pt>
                <c:pt idx="458">
                  <c:v>43102</c:v>
                </c:pt>
                <c:pt idx="459">
                  <c:v>43103</c:v>
                </c:pt>
                <c:pt idx="460">
                  <c:v>43104</c:v>
                </c:pt>
                <c:pt idx="461">
                  <c:v>43105</c:v>
                </c:pt>
                <c:pt idx="462">
                  <c:v>43108</c:v>
                </c:pt>
                <c:pt idx="463">
                  <c:v>43109</c:v>
                </c:pt>
                <c:pt idx="464">
                  <c:v>43110</c:v>
                </c:pt>
                <c:pt idx="465">
                  <c:v>43111</c:v>
                </c:pt>
                <c:pt idx="466">
                  <c:v>43112</c:v>
                </c:pt>
                <c:pt idx="467">
                  <c:v>43115</c:v>
                </c:pt>
                <c:pt idx="468">
                  <c:v>43116</c:v>
                </c:pt>
                <c:pt idx="469">
                  <c:v>43117</c:v>
                </c:pt>
                <c:pt idx="470">
                  <c:v>43118</c:v>
                </c:pt>
                <c:pt idx="471">
                  <c:v>43119</c:v>
                </c:pt>
                <c:pt idx="472">
                  <c:v>43122</c:v>
                </c:pt>
                <c:pt idx="473">
                  <c:v>43123</c:v>
                </c:pt>
                <c:pt idx="474">
                  <c:v>43124</c:v>
                </c:pt>
                <c:pt idx="475">
                  <c:v>43125</c:v>
                </c:pt>
                <c:pt idx="476">
                  <c:v>43126</c:v>
                </c:pt>
                <c:pt idx="477">
                  <c:v>43129</c:v>
                </c:pt>
                <c:pt idx="478">
                  <c:v>43130</c:v>
                </c:pt>
                <c:pt idx="479">
                  <c:v>43131</c:v>
                </c:pt>
                <c:pt idx="480">
                  <c:v>43132</c:v>
                </c:pt>
                <c:pt idx="481">
                  <c:v>43133</c:v>
                </c:pt>
                <c:pt idx="482">
                  <c:v>43136</c:v>
                </c:pt>
                <c:pt idx="483">
                  <c:v>43137</c:v>
                </c:pt>
                <c:pt idx="484">
                  <c:v>43138</c:v>
                </c:pt>
                <c:pt idx="485">
                  <c:v>43139</c:v>
                </c:pt>
                <c:pt idx="486">
                  <c:v>43140</c:v>
                </c:pt>
                <c:pt idx="487">
                  <c:v>43143</c:v>
                </c:pt>
                <c:pt idx="488">
                  <c:v>43144</c:v>
                </c:pt>
                <c:pt idx="489">
                  <c:v>43145</c:v>
                </c:pt>
                <c:pt idx="490">
                  <c:v>43146</c:v>
                </c:pt>
                <c:pt idx="491">
                  <c:v>43147</c:v>
                </c:pt>
                <c:pt idx="492">
                  <c:v>43150</c:v>
                </c:pt>
                <c:pt idx="493">
                  <c:v>43151</c:v>
                </c:pt>
                <c:pt idx="494">
                  <c:v>43152</c:v>
                </c:pt>
                <c:pt idx="495">
                  <c:v>43153</c:v>
                </c:pt>
                <c:pt idx="496">
                  <c:v>43154</c:v>
                </c:pt>
                <c:pt idx="497">
                  <c:v>43157</c:v>
                </c:pt>
                <c:pt idx="498">
                  <c:v>43158</c:v>
                </c:pt>
                <c:pt idx="499">
                  <c:v>43159</c:v>
                </c:pt>
                <c:pt idx="500">
                  <c:v>43160</c:v>
                </c:pt>
                <c:pt idx="501">
                  <c:v>43161</c:v>
                </c:pt>
                <c:pt idx="502">
                  <c:v>43164</c:v>
                </c:pt>
                <c:pt idx="503">
                  <c:v>43165</c:v>
                </c:pt>
                <c:pt idx="504">
                  <c:v>43166</c:v>
                </c:pt>
                <c:pt idx="505">
                  <c:v>43167</c:v>
                </c:pt>
                <c:pt idx="506">
                  <c:v>43168</c:v>
                </c:pt>
                <c:pt idx="507">
                  <c:v>43171</c:v>
                </c:pt>
                <c:pt idx="508">
                  <c:v>43172</c:v>
                </c:pt>
                <c:pt idx="509">
                  <c:v>43173</c:v>
                </c:pt>
                <c:pt idx="510">
                  <c:v>43174</c:v>
                </c:pt>
                <c:pt idx="511">
                  <c:v>43175</c:v>
                </c:pt>
                <c:pt idx="512">
                  <c:v>43178</c:v>
                </c:pt>
                <c:pt idx="513">
                  <c:v>43179</c:v>
                </c:pt>
                <c:pt idx="514">
                  <c:v>43180</c:v>
                </c:pt>
                <c:pt idx="515">
                  <c:v>43181</c:v>
                </c:pt>
                <c:pt idx="516">
                  <c:v>43182</c:v>
                </c:pt>
                <c:pt idx="517">
                  <c:v>43185</c:v>
                </c:pt>
                <c:pt idx="518">
                  <c:v>43186</c:v>
                </c:pt>
                <c:pt idx="519">
                  <c:v>43187</c:v>
                </c:pt>
                <c:pt idx="520">
                  <c:v>43188</c:v>
                </c:pt>
                <c:pt idx="521">
                  <c:v>43189</c:v>
                </c:pt>
                <c:pt idx="522">
                  <c:v>43192</c:v>
                </c:pt>
                <c:pt idx="523">
                  <c:v>43193</c:v>
                </c:pt>
                <c:pt idx="524">
                  <c:v>43194</c:v>
                </c:pt>
                <c:pt idx="525">
                  <c:v>43195</c:v>
                </c:pt>
                <c:pt idx="526">
                  <c:v>43196</c:v>
                </c:pt>
                <c:pt idx="527">
                  <c:v>43199</c:v>
                </c:pt>
                <c:pt idx="528">
                  <c:v>43200</c:v>
                </c:pt>
                <c:pt idx="529">
                  <c:v>43201</c:v>
                </c:pt>
                <c:pt idx="530">
                  <c:v>43202</c:v>
                </c:pt>
                <c:pt idx="531">
                  <c:v>43203</c:v>
                </c:pt>
                <c:pt idx="532">
                  <c:v>43206</c:v>
                </c:pt>
                <c:pt idx="533">
                  <c:v>43207</c:v>
                </c:pt>
                <c:pt idx="534">
                  <c:v>43208</c:v>
                </c:pt>
                <c:pt idx="535">
                  <c:v>43209</c:v>
                </c:pt>
                <c:pt idx="536">
                  <c:v>43210</c:v>
                </c:pt>
                <c:pt idx="537">
                  <c:v>43213</c:v>
                </c:pt>
                <c:pt idx="538">
                  <c:v>43214</c:v>
                </c:pt>
                <c:pt idx="539">
                  <c:v>43215</c:v>
                </c:pt>
                <c:pt idx="540">
                  <c:v>43216</c:v>
                </c:pt>
                <c:pt idx="541">
                  <c:v>43217</c:v>
                </c:pt>
                <c:pt idx="542">
                  <c:v>43220</c:v>
                </c:pt>
              </c:numCache>
            </c:numRef>
          </c:cat>
          <c:val>
            <c:numRef>
              <c:f>'Currency Raw'!$Q$2:$Q$544</c:f>
              <c:numCache>
                <c:formatCode>General</c:formatCode>
                <c:ptCount val="543"/>
                <c:pt idx="1">
                  <c:v>-0.69882522376690615</c:v>
                </c:pt>
                <c:pt idx="2">
                  <c:v>-2.0266972957531921</c:v>
                </c:pt>
                <c:pt idx="3">
                  <c:v>-1.9286504951437855</c:v>
                </c:pt>
                <c:pt idx="4">
                  <c:v>-0.67427632831840867</c:v>
                </c:pt>
                <c:pt idx="5">
                  <c:v>-1.4211578746905424</c:v>
                </c:pt>
                <c:pt idx="6">
                  <c:v>0.14030065701771693</c:v>
                </c:pt>
                <c:pt idx="7">
                  <c:v>0.77916706341649977</c:v>
                </c:pt>
                <c:pt idx="8">
                  <c:v>2.3617525233288932</c:v>
                </c:pt>
                <c:pt idx="9">
                  <c:v>1.3934845743667852</c:v>
                </c:pt>
                <c:pt idx="10">
                  <c:v>1.6496857741382627</c:v>
                </c:pt>
                <c:pt idx="11">
                  <c:v>1.0788123690725542</c:v>
                </c:pt>
                <c:pt idx="12">
                  <c:v>1.4760581317844337</c:v>
                </c:pt>
                <c:pt idx="13">
                  <c:v>1.9832531898685941</c:v>
                </c:pt>
                <c:pt idx="14">
                  <c:v>3.038706912968959</c:v>
                </c:pt>
                <c:pt idx="15">
                  <c:v>0.68558369834318178</c:v>
                </c:pt>
                <c:pt idx="16">
                  <c:v>1.0121583984003086</c:v>
                </c:pt>
                <c:pt idx="17">
                  <c:v>0.9682679489621081</c:v>
                </c:pt>
                <c:pt idx="18">
                  <c:v>2.6466684917158747</c:v>
                </c:pt>
                <c:pt idx="19">
                  <c:v>3.1062535707484309</c:v>
                </c:pt>
                <c:pt idx="20">
                  <c:v>3.6719196343553659</c:v>
                </c:pt>
                <c:pt idx="21">
                  <c:v>3.6387414302037744</c:v>
                </c:pt>
                <c:pt idx="22">
                  <c:v>3.015794610550373</c:v>
                </c:pt>
                <c:pt idx="23">
                  <c:v>0.87036992953724279</c:v>
                </c:pt>
                <c:pt idx="24">
                  <c:v>0.84344053513617046</c:v>
                </c:pt>
                <c:pt idx="25">
                  <c:v>2.2528446962483373</c:v>
                </c:pt>
                <c:pt idx="26">
                  <c:v>2.0097362407160637</c:v>
                </c:pt>
                <c:pt idx="27">
                  <c:v>1.0185559893353695</c:v>
                </c:pt>
                <c:pt idx="28">
                  <c:v>1.4088090363740231</c:v>
                </c:pt>
                <c:pt idx="29">
                  <c:v>3.0589411540658884</c:v>
                </c:pt>
                <c:pt idx="30">
                  <c:v>3.2133760236145559</c:v>
                </c:pt>
                <c:pt idx="31">
                  <c:v>2.9777066273090895</c:v>
                </c:pt>
                <c:pt idx="32">
                  <c:v>3.6222267187202486</c:v>
                </c:pt>
                <c:pt idx="33">
                  <c:v>3.4945724623881125</c:v>
                </c:pt>
                <c:pt idx="34">
                  <c:v>2.9846993429822941</c:v>
                </c:pt>
                <c:pt idx="35">
                  <c:v>0.30767948962102637</c:v>
                </c:pt>
                <c:pt idx="36">
                  <c:v>0.58307346219768674</c:v>
                </c:pt>
                <c:pt idx="37">
                  <c:v>0.5420098552656637</c:v>
                </c:pt>
                <c:pt idx="38">
                  <c:v>0.96544110645590964</c:v>
                </c:pt>
                <c:pt idx="39">
                  <c:v>2.2834936202628131</c:v>
                </c:pt>
                <c:pt idx="40">
                  <c:v>2.4536992953723211</c:v>
                </c:pt>
                <c:pt idx="41">
                  <c:v>1.7496667301466415</c:v>
                </c:pt>
                <c:pt idx="42">
                  <c:v>2.287361931060758</c:v>
                </c:pt>
                <c:pt idx="43">
                  <c:v>1.7795717482384326</c:v>
                </c:pt>
                <c:pt idx="44">
                  <c:v>0.12958841173110869</c:v>
                </c:pt>
                <c:pt idx="45">
                  <c:v>0.40394091601600168</c:v>
                </c:pt>
                <c:pt idx="46">
                  <c:v>2.1704199200152301</c:v>
                </c:pt>
                <c:pt idx="47">
                  <c:v>2.4977385259950418</c:v>
                </c:pt>
                <c:pt idx="48">
                  <c:v>3.635468244143973</c:v>
                </c:pt>
                <c:pt idx="49">
                  <c:v>5.2338245096172171</c:v>
                </c:pt>
                <c:pt idx="50">
                  <c:v>4.4671550657017676</c:v>
                </c:pt>
                <c:pt idx="51">
                  <c:v>3.1590708912588084</c:v>
                </c:pt>
                <c:pt idx="52">
                  <c:v>2.1705687011997714</c:v>
                </c:pt>
                <c:pt idx="53">
                  <c:v>1.8981503523138505</c:v>
                </c:pt>
                <c:pt idx="54">
                  <c:v>2.6124488192725148</c:v>
                </c:pt>
                <c:pt idx="55">
                  <c:v>2.7201663968767833</c:v>
                </c:pt>
                <c:pt idx="56">
                  <c:v>3.5106408303180356</c:v>
                </c:pt>
                <c:pt idx="57">
                  <c:v>4.5683262711864341</c:v>
                </c:pt>
                <c:pt idx="58">
                  <c:v>4.6401875833174744</c:v>
                </c:pt>
                <c:pt idx="59">
                  <c:v>4.2679370596076946</c:v>
                </c:pt>
                <c:pt idx="60">
                  <c:v>4.7528149400114339</c:v>
                </c:pt>
                <c:pt idx="61">
                  <c:v>3.3029422967053876</c:v>
                </c:pt>
                <c:pt idx="62">
                  <c:v>2.623161064559123</c:v>
                </c:pt>
                <c:pt idx="63">
                  <c:v>3.984062559512481</c:v>
                </c:pt>
                <c:pt idx="64">
                  <c:v>5.0935238525995112</c:v>
                </c:pt>
                <c:pt idx="65">
                  <c:v>4.8651447343363214</c:v>
                </c:pt>
                <c:pt idx="66">
                  <c:v>4.894454627689969</c:v>
                </c:pt>
                <c:pt idx="67">
                  <c:v>5.0140747000571331</c:v>
                </c:pt>
                <c:pt idx="68">
                  <c:v>4.0164968577413882</c:v>
                </c:pt>
                <c:pt idx="69">
                  <c:v>4.3969303466006595</c:v>
                </c:pt>
                <c:pt idx="70">
                  <c:v>4.1593267948962209</c:v>
                </c:pt>
                <c:pt idx="71">
                  <c:v>5.0719505808417429</c:v>
                </c:pt>
                <c:pt idx="72">
                  <c:v>4.6927073414587692</c:v>
                </c:pt>
                <c:pt idx="73">
                  <c:v>5.1424728623119433</c:v>
                </c:pt>
                <c:pt idx="74">
                  <c:v>4.8885033803085109</c:v>
                </c:pt>
                <c:pt idx="75">
                  <c:v>6.4810571795848375</c:v>
                </c:pt>
                <c:pt idx="76">
                  <c:v>5.6652899447724243</c:v>
                </c:pt>
                <c:pt idx="77">
                  <c:v>6.5349159683869713</c:v>
                </c:pt>
                <c:pt idx="78">
                  <c:v>5.5638211769186867</c:v>
                </c:pt>
                <c:pt idx="79">
                  <c:v>5.0110990763664036</c:v>
                </c:pt>
                <c:pt idx="80">
                  <c:v>4.3508081793944049</c:v>
                </c:pt>
                <c:pt idx="81">
                  <c:v>3.5091530184726651</c:v>
                </c:pt>
                <c:pt idx="82">
                  <c:v>2.559333936393076</c:v>
                </c:pt>
                <c:pt idx="83">
                  <c:v>1.8081377356693951</c:v>
                </c:pt>
                <c:pt idx="84">
                  <c:v>1.283684060179024</c:v>
                </c:pt>
                <c:pt idx="85">
                  <c:v>0.68454223005141446</c:v>
                </c:pt>
                <c:pt idx="86">
                  <c:v>1.7091982479527836</c:v>
                </c:pt>
                <c:pt idx="87">
                  <c:v>0.78288659302990327</c:v>
                </c:pt>
                <c:pt idx="88">
                  <c:v>0.7009081603504197</c:v>
                </c:pt>
                <c:pt idx="89">
                  <c:v>1.5007558084174513</c:v>
                </c:pt>
                <c:pt idx="90">
                  <c:v>2.3412207198628816</c:v>
                </c:pt>
                <c:pt idx="91">
                  <c:v>2.3575866501618661</c:v>
                </c:pt>
                <c:pt idx="92">
                  <c:v>3.9505867929918068</c:v>
                </c:pt>
                <c:pt idx="93">
                  <c:v>3.646924395353266</c:v>
                </c:pt>
                <c:pt idx="94">
                  <c:v>3.7190832698533676</c:v>
                </c:pt>
                <c:pt idx="95">
                  <c:v>4.4010962197676662</c:v>
                </c:pt>
                <c:pt idx="96">
                  <c:v>3.5085578937345216</c:v>
                </c:pt>
                <c:pt idx="97">
                  <c:v>4.7153220815082939</c:v>
                </c:pt>
                <c:pt idx="98">
                  <c:v>5.1597314797181539</c:v>
                </c:pt>
                <c:pt idx="99">
                  <c:v>4.5294943820224658</c:v>
                </c:pt>
                <c:pt idx="100">
                  <c:v>5.2589685298038482</c:v>
                </c:pt>
                <c:pt idx="101">
                  <c:v>5.0228527899447792</c:v>
                </c:pt>
                <c:pt idx="102">
                  <c:v>3.7693713102266289</c:v>
                </c:pt>
                <c:pt idx="103">
                  <c:v>4.1270412778518342</c:v>
                </c:pt>
                <c:pt idx="104">
                  <c:v>3.0919705770329391</c:v>
                </c:pt>
                <c:pt idx="105">
                  <c:v>3.7187857074842854</c:v>
                </c:pt>
                <c:pt idx="106">
                  <c:v>3.8620619881927207</c:v>
                </c:pt>
                <c:pt idx="107">
                  <c:v>3.2028125595124677</c:v>
                </c:pt>
                <c:pt idx="108">
                  <c:v>2.8830817939440041</c:v>
                </c:pt>
                <c:pt idx="109">
                  <c:v>2.8659719577223353</c:v>
                </c:pt>
                <c:pt idx="110">
                  <c:v>1.8965137592839396</c:v>
                </c:pt>
                <c:pt idx="111">
                  <c:v>3.1019389163968838</c:v>
                </c:pt>
                <c:pt idx="112">
                  <c:v>3.1970100933155714</c:v>
                </c:pt>
                <c:pt idx="113">
                  <c:v>3.9315428013711649</c:v>
                </c:pt>
                <c:pt idx="114">
                  <c:v>4.2551418777375725</c:v>
                </c:pt>
                <c:pt idx="115">
                  <c:v>4.9262938011807327</c:v>
                </c:pt>
                <c:pt idx="116">
                  <c:v>3.7103051799657316</c:v>
                </c:pt>
                <c:pt idx="117">
                  <c:v>3.9154744334412421</c:v>
                </c:pt>
                <c:pt idx="118">
                  <c:v>2.7592958484098338</c:v>
                </c:pt>
                <c:pt idx="119">
                  <c:v>3.1014925728432603</c:v>
                </c:pt>
                <c:pt idx="120">
                  <c:v>3.5881558274614305</c:v>
                </c:pt>
                <c:pt idx="121">
                  <c:v>3.2932715197105256</c:v>
                </c:pt>
                <c:pt idx="122">
                  <c:v>3.7594029708626846</c:v>
                </c:pt>
                <c:pt idx="123">
                  <c:v>3.5575069034469537</c:v>
                </c:pt>
                <c:pt idx="124">
                  <c:v>4.4600135688440217</c:v>
                </c:pt>
                <c:pt idx="125">
                  <c:v>5.2888735478956388</c:v>
                </c:pt>
                <c:pt idx="126">
                  <c:v>4.6982122452866033</c:v>
                </c:pt>
                <c:pt idx="127">
                  <c:v>5.05900661778709</c:v>
                </c:pt>
                <c:pt idx="128">
                  <c:v>4.873327699485813</c:v>
                </c:pt>
                <c:pt idx="129">
                  <c:v>5.1616656351171262</c:v>
                </c:pt>
                <c:pt idx="130">
                  <c:v>6.0823236050276206</c:v>
                </c:pt>
                <c:pt idx="131">
                  <c:v>6.4477301942487149</c:v>
                </c:pt>
                <c:pt idx="132">
                  <c:v>7.4624178727861397</c:v>
                </c:pt>
                <c:pt idx="133">
                  <c:v>6.8286100266615888</c:v>
                </c:pt>
                <c:pt idx="134">
                  <c:v>7.2094898590744627</c:v>
                </c:pt>
                <c:pt idx="135">
                  <c:v>7.5443963054656225</c:v>
                </c:pt>
                <c:pt idx="136">
                  <c:v>7.4256689202056751</c:v>
                </c:pt>
                <c:pt idx="137">
                  <c:v>7.7318605979813411</c:v>
                </c:pt>
                <c:pt idx="138">
                  <c:v>6.7903732622357644</c:v>
                </c:pt>
                <c:pt idx="139">
                  <c:v>6.4130641782517639</c:v>
                </c:pt>
                <c:pt idx="140">
                  <c:v>6.3983348409826695</c:v>
                </c:pt>
                <c:pt idx="141">
                  <c:v>6.287195296134068</c:v>
                </c:pt>
                <c:pt idx="142">
                  <c:v>6.1521019805751251</c:v>
                </c:pt>
                <c:pt idx="143">
                  <c:v>6.3462614263949764</c:v>
                </c:pt>
                <c:pt idx="144">
                  <c:v>7.4424811940582716</c:v>
                </c:pt>
                <c:pt idx="145">
                  <c:v>7.1739311559702967</c:v>
                </c:pt>
                <c:pt idx="146">
                  <c:v>6.9701009331555932</c:v>
                </c:pt>
                <c:pt idx="147">
                  <c:v>7.4247762330984584</c:v>
                </c:pt>
                <c:pt idx="148">
                  <c:v>7.6150673681203651</c:v>
                </c:pt>
                <c:pt idx="149">
                  <c:v>6.3565273281279824</c:v>
                </c:pt>
                <c:pt idx="150">
                  <c:v>6.5713673585983647</c:v>
                </c:pt>
                <c:pt idx="151">
                  <c:v>6.3986324033517405</c:v>
                </c:pt>
                <c:pt idx="152">
                  <c:v>5.7044193963054646</c:v>
                </c:pt>
                <c:pt idx="153">
                  <c:v>5.7843148924014454</c:v>
                </c:pt>
                <c:pt idx="154">
                  <c:v>5.0999214435345719</c:v>
                </c:pt>
                <c:pt idx="155">
                  <c:v>5.1787754713387955</c:v>
                </c:pt>
                <c:pt idx="156">
                  <c:v>4.3018591696819719</c:v>
                </c:pt>
                <c:pt idx="157">
                  <c:v>5.1119727194820088</c:v>
                </c:pt>
                <c:pt idx="158">
                  <c:v>5.2970565130451313</c:v>
                </c:pt>
                <c:pt idx="159">
                  <c:v>5.0618334602932782</c:v>
                </c:pt>
                <c:pt idx="160">
                  <c:v>3.0523947819463073</c:v>
                </c:pt>
                <c:pt idx="161">
                  <c:v>2.1516734907636708</c:v>
                </c:pt>
                <c:pt idx="162">
                  <c:v>1.3729527709007736</c:v>
                </c:pt>
                <c:pt idx="163">
                  <c:v>3.9976016473052662</c:v>
                </c:pt>
                <c:pt idx="164">
                  <c:v>4.0057846124547796</c:v>
                </c:pt>
                <c:pt idx="165">
                  <c:v>3.8285862216720674</c:v>
                </c:pt>
                <c:pt idx="166">
                  <c:v>3.8189154446772053</c:v>
                </c:pt>
                <c:pt idx="167">
                  <c:v>4.8542837078651724</c:v>
                </c:pt>
                <c:pt idx="168">
                  <c:v>4.894157065320897</c:v>
                </c:pt>
                <c:pt idx="169">
                  <c:v>4.184768377451924</c:v>
                </c:pt>
                <c:pt idx="170">
                  <c:v>4.1426633022281543</c:v>
                </c:pt>
                <c:pt idx="171">
                  <c:v>3.5436702532850859</c:v>
                </c:pt>
                <c:pt idx="172">
                  <c:v>3.5503654065892296</c:v>
                </c:pt>
                <c:pt idx="173">
                  <c:v>2.7814642449057354</c:v>
                </c:pt>
                <c:pt idx="174">
                  <c:v>4.6397412397638504</c:v>
                </c:pt>
                <c:pt idx="175">
                  <c:v>4.991459960007619</c:v>
                </c:pt>
                <c:pt idx="176">
                  <c:v>5.0408553132736644</c:v>
                </c:pt>
                <c:pt idx="177">
                  <c:v>5.3579080175204696</c:v>
                </c:pt>
                <c:pt idx="178">
                  <c:v>5.0357967529994321</c:v>
                </c:pt>
                <c:pt idx="179">
                  <c:v>5.2049609598171829</c:v>
                </c:pt>
                <c:pt idx="180">
                  <c:v>5.823593125119026</c:v>
                </c:pt>
                <c:pt idx="181">
                  <c:v>6.8964542468101326</c:v>
                </c:pt>
                <c:pt idx="182">
                  <c:v>9.5178299371548238</c:v>
                </c:pt>
                <c:pt idx="183">
                  <c:v>9.8854682441439738</c:v>
                </c:pt>
                <c:pt idx="184">
                  <c:v>8.5340887450009593</c:v>
                </c:pt>
                <c:pt idx="185">
                  <c:v>8.0870012854694409</c:v>
                </c:pt>
                <c:pt idx="186">
                  <c:v>7.1083186535897971</c:v>
                </c:pt>
                <c:pt idx="187">
                  <c:v>7.9267639497238669</c:v>
                </c:pt>
                <c:pt idx="188">
                  <c:v>8.6083305560845513</c:v>
                </c:pt>
                <c:pt idx="189">
                  <c:v>9.0714863835459916</c:v>
                </c:pt>
                <c:pt idx="190">
                  <c:v>9.2573140830318099</c:v>
                </c:pt>
                <c:pt idx="191">
                  <c:v>8.9548419348695472</c:v>
                </c:pt>
                <c:pt idx="192">
                  <c:v>9.3134045896019781</c:v>
                </c:pt>
                <c:pt idx="193">
                  <c:v>9.6862502380499009</c:v>
                </c:pt>
                <c:pt idx="194">
                  <c:v>10.430751285469439</c:v>
                </c:pt>
                <c:pt idx="195">
                  <c:v>10.084537469053515</c:v>
                </c:pt>
                <c:pt idx="196">
                  <c:v>8.9125880784612459</c:v>
                </c:pt>
                <c:pt idx="197">
                  <c:v>9.0353325557036825</c:v>
                </c:pt>
                <c:pt idx="198">
                  <c:v>9.2665385164730587</c:v>
                </c:pt>
                <c:pt idx="199">
                  <c:v>10.118608360312324</c:v>
                </c:pt>
                <c:pt idx="200">
                  <c:v>11.311387116739667</c:v>
                </c:pt>
                <c:pt idx="201">
                  <c:v>11.46210245667492</c:v>
                </c:pt>
                <c:pt idx="202">
                  <c:v>10.904470577032946</c:v>
                </c:pt>
                <c:pt idx="203">
                  <c:v>10.520912683298425</c:v>
                </c:pt>
                <c:pt idx="204">
                  <c:v>10.90819010664635</c:v>
                </c:pt>
                <c:pt idx="205">
                  <c:v>11.611776328318417</c:v>
                </c:pt>
                <c:pt idx="206">
                  <c:v>11.269133260331367</c:v>
                </c:pt>
                <c:pt idx="207">
                  <c:v>11.052805418015614</c:v>
                </c:pt>
                <c:pt idx="208">
                  <c:v>11.666379023043236</c:v>
                </c:pt>
                <c:pt idx="209">
                  <c:v>11.588715244715299</c:v>
                </c:pt>
                <c:pt idx="210">
                  <c:v>10.944939059226815</c:v>
                </c:pt>
                <c:pt idx="211">
                  <c:v>10.949848838316516</c:v>
                </c:pt>
                <c:pt idx="212">
                  <c:v>11.446182869929538</c:v>
                </c:pt>
                <c:pt idx="213">
                  <c:v>11.912909445819841</c:v>
                </c:pt>
                <c:pt idx="214">
                  <c:v>11.614603170824605</c:v>
                </c:pt>
                <c:pt idx="215">
                  <c:v>10.02085912207199</c:v>
                </c:pt>
                <c:pt idx="216">
                  <c:v>10.834097076747286</c:v>
                </c:pt>
                <c:pt idx="217">
                  <c:v>10.939136593029898</c:v>
                </c:pt>
                <c:pt idx="218">
                  <c:v>10.565695819843841</c:v>
                </c:pt>
                <c:pt idx="219">
                  <c:v>10.403077985145693</c:v>
                </c:pt>
                <c:pt idx="220">
                  <c:v>11.903982574747673</c:v>
                </c:pt>
                <c:pt idx="221">
                  <c:v>12.301228337459532</c:v>
                </c:pt>
                <c:pt idx="222">
                  <c:v>12.294235621786328</c:v>
                </c:pt>
                <c:pt idx="223">
                  <c:v>11.707591411159779</c:v>
                </c:pt>
                <c:pt idx="224">
                  <c:v>11.936119310607509</c:v>
                </c:pt>
                <c:pt idx="225">
                  <c:v>12.36654327747096</c:v>
                </c:pt>
                <c:pt idx="226">
                  <c:v>13.166093363168919</c:v>
                </c:pt>
                <c:pt idx="227">
                  <c:v>13.526738954484866</c:v>
                </c:pt>
                <c:pt idx="228">
                  <c:v>14.729783612645212</c:v>
                </c:pt>
                <c:pt idx="229">
                  <c:v>14.726064083031808</c:v>
                </c:pt>
                <c:pt idx="230">
                  <c:v>14.376279518187014</c:v>
                </c:pt>
                <c:pt idx="231">
                  <c:v>12.951104551513994</c:v>
                </c:pt>
                <c:pt idx="232">
                  <c:v>13.698432441439731</c:v>
                </c:pt>
                <c:pt idx="233">
                  <c:v>14.199527470957912</c:v>
                </c:pt>
                <c:pt idx="234">
                  <c:v>13.715244715292329</c:v>
                </c:pt>
                <c:pt idx="235">
                  <c:v>14.032297419539136</c:v>
                </c:pt>
                <c:pt idx="236">
                  <c:v>13.135295657969911</c:v>
                </c:pt>
                <c:pt idx="237">
                  <c:v>13.687868977337653</c:v>
                </c:pt>
                <c:pt idx="238">
                  <c:v>13.030553704056375</c:v>
                </c:pt>
                <c:pt idx="239">
                  <c:v>13.259825509426779</c:v>
                </c:pt>
                <c:pt idx="240">
                  <c:v>12.570373500285662</c:v>
                </c:pt>
                <c:pt idx="241">
                  <c:v>13.070873405065701</c:v>
                </c:pt>
                <c:pt idx="242">
                  <c:v>13.254915730337077</c:v>
                </c:pt>
                <c:pt idx="243">
                  <c:v>13.546973195581794</c:v>
                </c:pt>
                <c:pt idx="244">
                  <c:v>12.755457293848796</c:v>
                </c:pt>
                <c:pt idx="245">
                  <c:v>11.724254903827845</c:v>
                </c:pt>
                <c:pt idx="246">
                  <c:v>12.117186012188156</c:v>
                </c:pt>
                <c:pt idx="247">
                  <c:v>12.469202294800997</c:v>
                </c:pt>
                <c:pt idx="248">
                  <c:v>11.736306179775283</c:v>
                </c:pt>
                <c:pt idx="249">
                  <c:v>12.080288278423161</c:v>
                </c:pt>
                <c:pt idx="250">
                  <c:v>14.047324319177301</c:v>
                </c:pt>
                <c:pt idx="251">
                  <c:v>14.838245096172157</c:v>
                </c:pt>
                <c:pt idx="252">
                  <c:v>14.61522210055228</c:v>
                </c:pt>
                <c:pt idx="253">
                  <c:v>14.182715197105317</c:v>
                </c:pt>
                <c:pt idx="254">
                  <c:v>13.976504475338029</c:v>
                </c:pt>
                <c:pt idx="255">
                  <c:v>14.496643496476864</c:v>
                </c:pt>
                <c:pt idx="256">
                  <c:v>15.212578556465436</c:v>
                </c:pt>
                <c:pt idx="257">
                  <c:v>15.252303132736621</c:v>
                </c:pt>
                <c:pt idx="258">
                  <c:v>15.196510188535514</c:v>
                </c:pt>
                <c:pt idx="259">
                  <c:v>15.668741668253672</c:v>
                </c:pt>
                <c:pt idx="260">
                  <c:v>16.4854015901733</c:v>
                </c:pt>
                <c:pt idx="261">
                  <c:v>16.254195629403924</c:v>
                </c:pt>
                <c:pt idx="262">
                  <c:v>16.291986050276137</c:v>
                </c:pt>
                <c:pt idx="263">
                  <c:v>16.403125595124735</c:v>
                </c:pt>
                <c:pt idx="264">
                  <c:v>16.265949342982289</c:v>
                </c:pt>
                <c:pt idx="265">
                  <c:v>16.34405946486384</c:v>
                </c:pt>
                <c:pt idx="266">
                  <c:v>14.894186821557803</c:v>
                </c:pt>
                <c:pt idx="267">
                  <c:v>14.829615787469061</c:v>
                </c:pt>
                <c:pt idx="268">
                  <c:v>15.093404827651877</c:v>
                </c:pt>
                <c:pt idx="269">
                  <c:v>15.239359169681968</c:v>
                </c:pt>
                <c:pt idx="270">
                  <c:v>16.396728004189676</c:v>
                </c:pt>
                <c:pt idx="271">
                  <c:v>16.23143210816988</c:v>
                </c:pt>
                <c:pt idx="272">
                  <c:v>16.768085840792228</c:v>
                </c:pt>
                <c:pt idx="273">
                  <c:v>16.451925823652637</c:v>
                </c:pt>
                <c:pt idx="274">
                  <c:v>15.936250238049892</c:v>
                </c:pt>
                <c:pt idx="275">
                  <c:v>16.425889116358793</c:v>
                </c:pt>
                <c:pt idx="276">
                  <c:v>15.924198962102453</c:v>
                </c:pt>
                <c:pt idx="277">
                  <c:v>16.848427680441823</c:v>
                </c:pt>
                <c:pt idx="278">
                  <c:v>16.404464625785565</c:v>
                </c:pt>
                <c:pt idx="279">
                  <c:v>15.018419110645597</c:v>
                </c:pt>
                <c:pt idx="280">
                  <c:v>14.996845838887829</c:v>
                </c:pt>
                <c:pt idx="281">
                  <c:v>15.367906113121311</c:v>
                </c:pt>
                <c:pt idx="282">
                  <c:v>15.342166968196535</c:v>
                </c:pt>
                <c:pt idx="283">
                  <c:v>15.161249047800421</c:v>
                </c:pt>
                <c:pt idx="284">
                  <c:v>14.718625023804991</c:v>
                </c:pt>
                <c:pt idx="285">
                  <c:v>13.195254475338036</c:v>
                </c:pt>
                <c:pt idx="286">
                  <c:v>13.417533565035237</c:v>
                </c:pt>
                <c:pt idx="287">
                  <c:v>13.199569129689584</c:v>
                </c:pt>
                <c:pt idx="288">
                  <c:v>13.051234288706915</c:v>
                </c:pt>
                <c:pt idx="289">
                  <c:v>14.533392449057327</c:v>
                </c:pt>
                <c:pt idx="290">
                  <c:v>15.032553323176536</c:v>
                </c:pt>
                <c:pt idx="291">
                  <c:v>15.040141163587887</c:v>
                </c:pt>
                <c:pt idx="292">
                  <c:v>16.173705008569801</c:v>
                </c:pt>
                <c:pt idx="293">
                  <c:v>16.018972576652072</c:v>
                </c:pt>
                <c:pt idx="294">
                  <c:v>15.401828223195588</c:v>
                </c:pt>
                <c:pt idx="295">
                  <c:v>14.315725576080746</c:v>
                </c:pt>
                <c:pt idx="296">
                  <c:v>15.412838030851267</c:v>
                </c:pt>
                <c:pt idx="297">
                  <c:v>15.780625119024947</c:v>
                </c:pt>
                <c:pt idx="298">
                  <c:v>16.057209341077897</c:v>
                </c:pt>
                <c:pt idx="299">
                  <c:v>15.912742810893162</c:v>
                </c:pt>
                <c:pt idx="300">
                  <c:v>15.550906970100939</c:v>
                </c:pt>
                <c:pt idx="301">
                  <c:v>15.719922395734152</c:v>
                </c:pt>
                <c:pt idx="302">
                  <c:v>16.096190011426394</c:v>
                </c:pt>
                <c:pt idx="303">
                  <c:v>15.738073700247575</c:v>
                </c:pt>
                <c:pt idx="304" formatCode="0.00">
                  <c:v>15.601790135212346</c:v>
                </c:pt>
                <c:pt idx="305">
                  <c:v>16.3254618167968</c:v>
                </c:pt>
                <c:pt idx="306">
                  <c:v>15.774971434012572</c:v>
                </c:pt>
                <c:pt idx="307">
                  <c:v>15.730337078651685</c:v>
                </c:pt>
                <c:pt idx="308">
                  <c:v>15.938630737002477</c:v>
                </c:pt>
                <c:pt idx="309">
                  <c:v>15.135212340506573</c:v>
                </c:pt>
                <c:pt idx="310">
                  <c:v>15.388140354218249</c:v>
                </c:pt>
                <c:pt idx="311">
                  <c:v>15.239359169681968</c:v>
                </c:pt>
                <c:pt idx="312">
                  <c:v>15.135212340506573</c:v>
                </c:pt>
                <c:pt idx="313">
                  <c:v>15.328627880403738</c:v>
                </c:pt>
                <c:pt idx="314">
                  <c:v>14.912040563702156</c:v>
                </c:pt>
                <c:pt idx="315">
                  <c:v>13.900328508855461</c:v>
                </c:pt>
                <c:pt idx="316">
                  <c:v>14.063987811845369</c:v>
                </c:pt>
                <c:pt idx="317">
                  <c:v>13.156422586174068</c:v>
                </c:pt>
                <c:pt idx="318">
                  <c:v>11.162754713387926</c:v>
                </c:pt>
                <c:pt idx="319">
                  <c:v>10.255189487716628</c:v>
                </c:pt>
                <c:pt idx="320">
                  <c:v>11.073486002666156</c:v>
                </c:pt>
                <c:pt idx="321">
                  <c:v>11.490073319367738</c:v>
                </c:pt>
                <c:pt idx="322">
                  <c:v>12.338126071224528</c:v>
                </c:pt>
                <c:pt idx="323">
                  <c:v>12.025685583698341</c:v>
                </c:pt>
                <c:pt idx="324">
                  <c:v>11.7876356884403</c:v>
                </c:pt>
                <c:pt idx="325">
                  <c:v>11.415682727099604</c:v>
                </c:pt>
                <c:pt idx="326" formatCode="0.00">
                  <c:v>12.010807465244715</c:v>
                </c:pt>
                <c:pt idx="327">
                  <c:v>11.696432822319556</c:v>
                </c:pt>
                <c:pt idx="328">
                  <c:v>11.604783612645212</c:v>
                </c:pt>
                <c:pt idx="329">
                  <c:v>10.604378927823278</c:v>
                </c:pt>
                <c:pt idx="330">
                  <c:v>10.904916920586558</c:v>
                </c:pt>
                <c:pt idx="331">
                  <c:v>10.172467149114459</c:v>
                </c:pt>
                <c:pt idx="332">
                  <c:v>10.384777899447725</c:v>
                </c:pt>
                <c:pt idx="333">
                  <c:v>9.4758736431155963</c:v>
                </c:pt>
                <c:pt idx="334">
                  <c:v>10.784106598743097</c:v>
                </c:pt>
                <c:pt idx="335">
                  <c:v>10.920241382593797</c:v>
                </c:pt>
                <c:pt idx="336">
                  <c:v>11.94251690154257</c:v>
                </c:pt>
                <c:pt idx="337">
                  <c:v>11.632605694153501</c:v>
                </c:pt>
                <c:pt idx="338">
                  <c:v>11.823343172729009</c:v>
                </c:pt>
                <c:pt idx="339">
                  <c:v>12.27251356884403</c:v>
                </c:pt>
                <c:pt idx="340">
                  <c:v>12.415492287183392</c:v>
                </c:pt>
                <c:pt idx="341">
                  <c:v>11.795074747667119</c:v>
                </c:pt>
                <c:pt idx="342">
                  <c:v>10.759557703294611</c:v>
                </c:pt>
                <c:pt idx="343">
                  <c:v>10.756135736050277</c:v>
                </c:pt>
                <c:pt idx="344">
                  <c:v>11.213637878499332</c:v>
                </c:pt>
                <c:pt idx="345">
                  <c:v>11.48560988383165</c:v>
                </c:pt>
                <c:pt idx="346">
                  <c:v>11.496917253856411</c:v>
                </c:pt>
                <c:pt idx="347" formatCode="0.00">
                  <c:v>10.750035707484288</c:v>
                </c:pt>
                <c:pt idx="348">
                  <c:v>10.35412897543325</c:v>
                </c:pt>
                <c:pt idx="349">
                  <c:v>9.8624071605408474</c:v>
                </c:pt>
                <c:pt idx="350">
                  <c:v>10.35412897543325</c:v>
                </c:pt>
                <c:pt idx="351">
                  <c:v>10.860282565225674</c:v>
                </c:pt>
                <c:pt idx="352">
                  <c:v>10.722362407160542</c:v>
                </c:pt>
                <c:pt idx="353">
                  <c:v>11.081073843077514</c:v>
                </c:pt>
                <c:pt idx="354">
                  <c:v>10.526268805941729</c:v>
                </c:pt>
                <c:pt idx="355">
                  <c:v>10.65317915635117</c:v>
                </c:pt>
                <c:pt idx="356">
                  <c:v>10.954609836221676</c:v>
                </c:pt>
                <c:pt idx="357">
                  <c:v>11.112764235383738</c:v>
                </c:pt>
                <c:pt idx="358">
                  <c:v>11.083603123214631</c:v>
                </c:pt>
                <c:pt idx="359">
                  <c:v>11.461209769567704</c:v>
                </c:pt>
                <c:pt idx="360">
                  <c:v>12.18026923443154</c:v>
                </c:pt>
                <c:pt idx="361">
                  <c:v>12.127303132736621</c:v>
                </c:pt>
                <c:pt idx="362">
                  <c:v>12.118822605218057</c:v>
                </c:pt>
                <c:pt idx="363">
                  <c:v>12.184881451152158</c:v>
                </c:pt>
                <c:pt idx="364">
                  <c:v>12.075080936964387</c:v>
                </c:pt>
                <c:pt idx="365">
                  <c:v>11.829145638925926</c:v>
                </c:pt>
                <c:pt idx="366">
                  <c:v>12.82017710912208</c:v>
                </c:pt>
                <c:pt idx="367">
                  <c:v>12.895311607312898</c:v>
                </c:pt>
                <c:pt idx="368">
                  <c:v>12.566951533041332</c:v>
                </c:pt>
                <c:pt idx="369">
                  <c:v>13.088280803656453</c:v>
                </c:pt>
                <c:pt idx="370" formatCode="0.00">
                  <c:v>13.63252237669016</c:v>
                </c:pt>
                <c:pt idx="371">
                  <c:v>14.406482098647878</c:v>
                </c:pt>
                <c:pt idx="372">
                  <c:v>13.979480099028757</c:v>
                </c:pt>
                <c:pt idx="373">
                  <c:v>14.436684679108739</c:v>
                </c:pt>
                <c:pt idx="374">
                  <c:v>14.687380975052372</c:v>
                </c:pt>
                <c:pt idx="375">
                  <c:v>15.199039468672632</c:v>
                </c:pt>
                <c:pt idx="376">
                  <c:v>14.764152066273093</c:v>
                </c:pt>
                <c:pt idx="377">
                  <c:v>14.971553037516665</c:v>
                </c:pt>
                <c:pt idx="378">
                  <c:v>14.160695581793945</c:v>
                </c:pt>
                <c:pt idx="379">
                  <c:v>13.793949961912022</c:v>
                </c:pt>
                <c:pt idx="380">
                  <c:v>14.392050323747865</c:v>
                </c:pt>
                <c:pt idx="381">
                  <c:v>14.338489097314802</c:v>
                </c:pt>
                <c:pt idx="382">
                  <c:v>13.627166254046847</c:v>
                </c:pt>
                <c:pt idx="383">
                  <c:v>13.249410826509243</c:v>
                </c:pt>
                <c:pt idx="384">
                  <c:v>13.966536135974106</c:v>
                </c:pt>
                <c:pt idx="385">
                  <c:v>13.930382308131783</c:v>
                </c:pt>
                <c:pt idx="386">
                  <c:v>14.276000999809563</c:v>
                </c:pt>
                <c:pt idx="387">
                  <c:v>14.14894186821558</c:v>
                </c:pt>
                <c:pt idx="388">
                  <c:v>13.635944343934492</c:v>
                </c:pt>
                <c:pt idx="389">
                  <c:v>13.523168206055992</c:v>
                </c:pt>
                <c:pt idx="390">
                  <c:v>13.689803132736628</c:v>
                </c:pt>
                <c:pt idx="391" formatCode="0.00">
                  <c:v>14.346672062464293</c:v>
                </c:pt>
                <c:pt idx="392">
                  <c:v>13.863133212721385</c:v>
                </c:pt>
                <c:pt idx="393">
                  <c:v>13.948682393829751</c:v>
                </c:pt>
                <c:pt idx="394">
                  <c:v>14.218720243763098</c:v>
                </c:pt>
                <c:pt idx="395">
                  <c:v>14.433709055418021</c:v>
                </c:pt>
                <c:pt idx="396">
                  <c:v>13.445058084174441</c:v>
                </c:pt>
                <c:pt idx="397">
                  <c:v>13.196593505998855</c:v>
                </c:pt>
                <c:pt idx="398">
                  <c:v>13.742620453247003</c:v>
                </c:pt>
                <c:pt idx="399">
                  <c:v>13.889913825937914</c:v>
                </c:pt>
                <c:pt idx="400">
                  <c:v>14.084370834126839</c:v>
                </c:pt>
                <c:pt idx="401">
                  <c:v>15.00473124166826</c:v>
                </c:pt>
                <c:pt idx="402">
                  <c:v>14.733503142258616</c:v>
                </c:pt>
                <c:pt idx="403">
                  <c:v>14.487716625404683</c:v>
                </c:pt>
                <c:pt idx="404">
                  <c:v>14.535624166825373</c:v>
                </c:pt>
                <c:pt idx="405">
                  <c:v>14.653607646162637</c:v>
                </c:pt>
                <c:pt idx="406">
                  <c:v>14.434006617787093</c:v>
                </c:pt>
                <c:pt idx="407">
                  <c:v>14.410499190630363</c:v>
                </c:pt>
                <c:pt idx="408">
                  <c:v>14.230920300895075</c:v>
                </c:pt>
                <c:pt idx="409">
                  <c:v>14.107134355360884</c:v>
                </c:pt>
                <c:pt idx="410">
                  <c:v>13.940499428680248</c:v>
                </c:pt>
                <c:pt idx="411">
                  <c:v>13.442826366406399</c:v>
                </c:pt>
                <c:pt idx="412">
                  <c:v>13.798413397448112</c:v>
                </c:pt>
                <c:pt idx="413" formatCode="0.00">
                  <c:v>13.2270936488288</c:v>
                </c:pt>
                <c:pt idx="414">
                  <c:v>13.280654875261863</c:v>
                </c:pt>
                <c:pt idx="415">
                  <c:v>13.283928061321651</c:v>
                </c:pt>
                <c:pt idx="416">
                  <c:v>12.044729575318994</c:v>
                </c:pt>
                <c:pt idx="417">
                  <c:v>13.026239049704817</c:v>
                </c:pt>
                <c:pt idx="418">
                  <c:v>11.686613264140165</c:v>
                </c:pt>
                <c:pt idx="419">
                  <c:v>11.816201675871262</c:v>
                </c:pt>
                <c:pt idx="420">
                  <c:v>11.673966863454584</c:v>
                </c:pt>
                <c:pt idx="421">
                  <c:v>11.949063273662162</c:v>
                </c:pt>
                <c:pt idx="422">
                  <c:v>11.599576271186438</c:v>
                </c:pt>
                <c:pt idx="423">
                  <c:v>10.465714863835462</c:v>
                </c:pt>
                <c:pt idx="424">
                  <c:v>10.564654351552084</c:v>
                </c:pt>
                <c:pt idx="425">
                  <c:v>11.324777423347932</c:v>
                </c:pt>
                <c:pt idx="426">
                  <c:v>12.100076175966487</c:v>
                </c:pt>
                <c:pt idx="427">
                  <c:v>11.678430298990673</c:v>
                </c:pt>
                <c:pt idx="428">
                  <c:v>11.979860978861169</c:v>
                </c:pt>
                <c:pt idx="429">
                  <c:v>12.823896638735482</c:v>
                </c:pt>
                <c:pt idx="430">
                  <c:v>13.094678394591513</c:v>
                </c:pt>
                <c:pt idx="431">
                  <c:v>13.240335174252523</c:v>
                </c:pt>
                <c:pt idx="432">
                  <c:v>12.985621786326416</c:v>
                </c:pt>
                <c:pt idx="433">
                  <c:v>13.152703056560652</c:v>
                </c:pt>
                <c:pt idx="434">
                  <c:v>12.678239859074461</c:v>
                </c:pt>
                <c:pt idx="435" formatCode="0.00">
                  <c:v>13.047068415539897</c:v>
                </c:pt>
                <c:pt idx="436">
                  <c:v>12.159588649780998</c:v>
                </c:pt>
                <c:pt idx="437">
                  <c:v>12.59194677204342</c:v>
                </c:pt>
                <c:pt idx="438">
                  <c:v>12.660088554561035</c:v>
                </c:pt>
                <c:pt idx="439">
                  <c:v>11.925109502951818</c:v>
                </c:pt>
                <c:pt idx="440">
                  <c:v>12.015270900780804</c:v>
                </c:pt>
                <c:pt idx="441">
                  <c:v>11.770525852218631</c:v>
                </c:pt>
                <c:pt idx="442">
                  <c:v>12.284564844791465</c:v>
                </c:pt>
                <c:pt idx="443">
                  <c:v>11.830782231955816</c:v>
                </c:pt>
                <c:pt idx="444">
                  <c:v>12.506695153304134</c:v>
                </c:pt>
                <c:pt idx="445">
                  <c:v>12.432602123405072</c:v>
                </c:pt>
                <c:pt idx="446">
                  <c:v>12.490626785374213</c:v>
                </c:pt>
                <c:pt idx="447">
                  <c:v>12.712161969148738</c:v>
                </c:pt>
                <c:pt idx="448">
                  <c:v>12.536153827842314</c:v>
                </c:pt>
                <c:pt idx="449">
                  <c:v>12.691481384498196</c:v>
                </c:pt>
                <c:pt idx="450">
                  <c:v>12.905428727861365</c:v>
                </c:pt>
                <c:pt idx="451">
                  <c:v>13.14749571510189</c:v>
                </c:pt>
                <c:pt idx="452">
                  <c:v>13.758986383545988</c:v>
                </c:pt>
                <c:pt idx="453">
                  <c:v>14.181524947629029</c:v>
                </c:pt>
                <c:pt idx="454">
                  <c:v>13.863877118644069</c:v>
                </c:pt>
                <c:pt idx="455">
                  <c:v>14.329413445058083</c:v>
                </c:pt>
                <c:pt idx="456" formatCode="0.00">
                  <c:v>14.346672062464293</c:v>
                </c:pt>
                <c:pt idx="457">
                  <c:v>13.83159160159969</c:v>
                </c:pt>
                <c:pt idx="458">
                  <c:v>14.408118691677776</c:v>
                </c:pt>
                <c:pt idx="459">
                  <c:v>14.946855360883641</c:v>
                </c:pt>
                <c:pt idx="460">
                  <c:v>15.43188202247191</c:v>
                </c:pt>
                <c:pt idx="461">
                  <c:v>15.214810274233482</c:v>
                </c:pt>
                <c:pt idx="462">
                  <c:v>15.023328889735287</c:v>
                </c:pt>
                <c:pt idx="463">
                  <c:v>15.220910302799471</c:v>
                </c:pt>
                <c:pt idx="464">
                  <c:v>15.219720053323183</c:v>
                </c:pt>
                <c:pt idx="465">
                  <c:v>15.842666872976574</c:v>
                </c:pt>
                <c:pt idx="466">
                  <c:v>15.804727670919821</c:v>
                </c:pt>
                <c:pt idx="467">
                  <c:v>16.110919348695489</c:v>
                </c:pt>
                <c:pt idx="468">
                  <c:v>15.94830151399734</c:v>
                </c:pt>
                <c:pt idx="469">
                  <c:v>15.683471005522756</c:v>
                </c:pt>
                <c:pt idx="470">
                  <c:v>15.925686773947826</c:v>
                </c:pt>
                <c:pt idx="471">
                  <c:v>15.698497905160924</c:v>
                </c:pt>
                <c:pt idx="472">
                  <c:v>15.882391449247768</c:v>
                </c:pt>
                <c:pt idx="473">
                  <c:v>15.988174871453054</c:v>
                </c:pt>
                <c:pt idx="474">
                  <c:v>16.270115216149307</c:v>
                </c:pt>
                <c:pt idx="475">
                  <c:v>17.006135736050279</c:v>
                </c:pt>
                <c:pt idx="476">
                  <c:v>16.46620881736812</c:v>
                </c:pt>
                <c:pt idx="477">
                  <c:v>16.111960816987246</c:v>
                </c:pt>
                <c:pt idx="478">
                  <c:v>16.180846505427535</c:v>
                </c:pt>
                <c:pt idx="479" formatCode="0.00">
                  <c:v>16.263717625214245</c:v>
                </c:pt>
                <c:pt idx="480">
                  <c:v>16.579877642353836</c:v>
                </c:pt>
                <c:pt idx="481">
                  <c:v>16.109729099219201</c:v>
                </c:pt>
                <c:pt idx="482">
                  <c:v>15.358830460864603</c:v>
                </c:pt>
                <c:pt idx="483">
                  <c:v>15.18460769377262</c:v>
                </c:pt>
                <c:pt idx="484">
                  <c:v>14.483253189868597</c:v>
                </c:pt>
                <c:pt idx="485">
                  <c:v>13.2488157017711</c:v>
                </c:pt>
                <c:pt idx="486">
                  <c:v>12.911379975242813</c:v>
                </c:pt>
                <c:pt idx="487">
                  <c:v>14.015633926871079</c:v>
                </c:pt>
                <c:pt idx="488">
                  <c:v>14.018609550561797</c:v>
                </c:pt>
                <c:pt idx="489">
                  <c:v>15.232068891639692</c:v>
                </c:pt>
                <c:pt idx="490">
                  <c:v>15.817374071605414</c:v>
                </c:pt>
                <c:pt idx="491">
                  <c:v>16.117019377261478</c:v>
                </c:pt>
                <c:pt idx="492">
                  <c:v>16.135765806513046</c:v>
                </c:pt>
                <c:pt idx="493">
                  <c:v>15.995911493048942</c:v>
                </c:pt>
                <c:pt idx="494">
                  <c:v>15.773483622167211</c:v>
                </c:pt>
                <c:pt idx="495">
                  <c:v>15.893103694534377</c:v>
                </c:pt>
                <c:pt idx="496">
                  <c:v>16.195278280327557</c:v>
                </c:pt>
                <c:pt idx="497">
                  <c:v>16.94870619881927</c:v>
                </c:pt>
                <c:pt idx="498">
                  <c:v>16.413837840411354</c:v>
                </c:pt>
                <c:pt idx="499" formatCode="0.00">
                  <c:v>16.332603313654545</c:v>
                </c:pt>
                <c:pt idx="500">
                  <c:v>15.522043420300896</c:v>
                </c:pt>
                <c:pt idx="501">
                  <c:v>15.283993525042854</c:v>
                </c:pt>
                <c:pt idx="502">
                  <c:v>15.879118263187966</c:v>
                </c:pt>
                <c:pt idx="503">
                  <c:v>15.626190249476291</c:v>
                </c:pt>
                <c:pt idx="504">
                  <c:v>15.254237288135593</c:v>
                </c:pt>
                <c:pt idx="505">
                  <c:v>14.986431155970292</c:v>
                </c:pt>
                <c:pt idx="506">
                  <c:v>15.626190249476291</c:v>
                </c:pt>
                <c:pt idx="507">
                  <c:v>15.403018472671876</c:v>
                </c:pt>
                <c:pt idx="508">
                  <c:v>15.224481051228345</c:v>
                </c:pt>
                <c:pt idx="509">
                  <c:v>14.956674919063042</c:v>
                </c:pt>
                <c:pt idx="510">
                  <c:v>14.450818891639688</c:v>
                </c:pt>
                <c:pt idx="511">
                  <c:v>14.391306417825177</c:v>
                </c:pt>
                <c:pt idx="512">
                  <c:v>13.959840982669972</c:v>
                </c:pt>
                <c:pt idx="513">
                  <c:v>14.346672062464293</c:v>
                </c:pt>
                <c:pt idx="514">
                  <c:v>14.793015616073127</c:v>
                </c:pt>
                <c:pt idx="515">
                  <c:v>15.060821748238428</c:v>
                </c:pt>
                <c:pt idx="516">
                  <c:v>15.001309274423919</c:v>
                </c:pt>
                <c:pt idx="517">
                  <c:v>14.68886878689773</c:v>
                </c:pt>
                <c:pt idx="518">
                  <c:v>14.584721957722346</c:v>
                </c:pt>
                <c:pt idx="519">
                  <c:v>13.930084745762711</c:v>
                </c:pt>
                <c:pt idx="520">
                  <c:v>14.718625023804991</c:v>
                </c:pt>
                <c:pt idx="521" formatCode="0.00">
                  <c:v>15.075699866692064</c:v>
                </c:pt>
                <c:pt idx="522">
                  <c:v>14.37285755094268</c:v>
                </c:pt>
                <c:pt idx="523">
                  <c:v>14.233598362216721</c:v>
                </c:pt>
                <c:pt idx="524">
                  <c:v>14.49173371738717</c:v>
                </c:pt>
                <c:pt idx="525">
                  <c:v>14.170812702342412</c:v>
                </c:pt>
                <c:pt idx="526">
                  <c:v>13.614668634545806</c:v>
                </c:pt>
                <c:pt idx="527">
                  <c:v>10.070700818891638</c:v>
                </c:pt>
                <c:pt idx="528">
                  <c:v>6.2452390020948405</c:v>
                </c:pt>
                <c:pt idx="529">
                  <c:v>6.6186797752808975</c:v>
                </c:pt>
                <c:pt idx="530">
                  <c:v>7.9548835936012168</c:v>
                </c:pt>
                <c:pt idx="531">
                  <c:v>7.6934750523709754</c:v>
                </c:pt>
                <c:pt idx="532">
                  <c:v>7.5443963054656225</c:v>
                </c:pt>
                <c:pt idx="533">
                  <c:v>7.97883736431156</c:v>
                </c:pt>
                <c:pt idx="534">
                  <c:v>9.2024138259379189</c:v>
                </c:pt>
                <c:pt idx="535">
                  <c:v>9.3968708341268314</c:v>
                </c:pt>
                <c:pt idx="536">
                  <c:v>8.6714137783279348</c:v>
                </c:pt>
                <c:pt idx="537">
                  <c:v>7.940451818701205</c:v>
                </c:pt>
                <c:pt idx="538">
                  <c:v>8.5906255951247381</c:v>
                </c:pt>
                <c:pt idx="539">
                  <c:v>7.0993917825176194</c:v>
                </c:pt>
                <c:pt idx="540">
                  <c:v>6.8507784231575011</c:v>
                </c:pt>
                <c:pt idx="541">
                  <c:v>7.615662492858509</c:v>
                </c:pt>
                <c:pt idx="542" formatCode="0.00">
                  <c:v>6.2602659017330069</c:v>
                </c:pt>
              </c:numCache>
            </c:numRef>
          </c:val>
          <c:smooth val="0"/>
        </c:ser>
        <c:dLbls>
          <c:showLegendKey val="0"/>
          <c:showVal val="0"/>
          <c:showCatName val="0"/>
          <c:showSerName val="0"/>
          <c:showPercent val="0"/>
          <c:showBubbleSize val="0"/>
        </c:dLbls>
        <c:smooth val="0"/>
        <c:axId val="457547936"/>
        <c:axId val="457553424"/>
      </c:lineChart>
      <c:dateAx>
        <c:axId val="457547936"/>
        <c:scaling>
          <c:orientation val="minMax"/>
        </c:scaling>
        <c:delete val="0"/>
        <c:axPos val="b"/>
        <c:numFmt formatCode="[$-409]mmm\-yy;@" sourceLinked="0"/>
        <c:majorTickMark val="out"/>
        <c:minorTickMark val="none"/>
        <c:tickLblPos val="low"/>
        <c:txPr>
          <a:bodyPr rot="-5400000" vert="horz"/>
          <a:lstStyle/>
          <a:p>
            <a:pPr>
              <a:defRPr/>
            </a:pPr>
            <a:endParaRPr lang="en-US"/>
          </a:p>
        </c:txPr>
        <c:crossAx val="457553424"/>
        <c:crosses val="autoZero"/>
        <c:auto val="1"/>
        <c:lblOffset val="100"/>
        <c:baseTimeUnit val="days"/>
        <c:majorUnit val="1"/>
      </c:dateAx>
      <c:valAx>
        <c:axId val="457553424"/>
        <c:scaling>
          <c:orientation val="minMax"/>
        </c:scaling>
        <c:delete val="0"/>
        <c:axPos val="l"/>
        <c:majorGridlines/>
        <c:numFmt formatCode="0" sourceLinked="0"/>
        <c:majorTickMark val="out"/>
        <c:minorTickMark val="none"/>
        <c:tickLblPos val="nextTo"/>
        <c:crossAx val="457547936"/>
        <c:crosses val="autoZero"/>
        <c:crossBetween val="between"/>
      </c:valAx>
    </c:plotArea>
    <c:legend>
      <c:legendPos val="b"/>
      <c:layout>
        <c:manualLayout>
          <c:xMode val="edge"/>
          <c:yMode val="edge"/>
          <c:x val="0.11671819982441398"/>
          <c:y val="0.8750591641765002"/>
          <c:w val="0.76656342938133715"/>
          <c:h val="0.10416521255480184"/>
        </c:manualLayout>
      </c:layout>
      <c:overlay val="0"/>
    </c:legend>
    <c:plotVisOnly val="1"/>
    <c:dispBlanksAs val="gap"/>
    <c:showDLblsOverMax val="0"/>
  </c:chart>
  <c:spPr>
    <a:solidFill>
      <a:schemeClr val="accent3">
        <a:lumMod val="60000"/>
        <a:lumOff val="40000"/>
      </a:schemeClr>
    </a:solidFill>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691070867171957E-2"/>
          <c:y val="2.4097797296751582E-2"/>
          <c:w val="0.83371341951423261"/>
          <c:h val="0.68459909305960021"/>
        </c:manualLayout>
      </c:layout>
      <c:lineChart>
        <c:grouping val="standard"/>
        <c:varyColors val="0"/>
        <c:ser>
          <c:idx val="0"/>
          <c:order val="0"/>
          <c:tx>
            <c:strRef>
              <c:f>Int_ind!$Q$70</c:f>
              <c:strCache>
                <c:ptCount val="1"/>
                <c:pt idx="0">
                  <c:v>FTSE 100 (LHS)</c:v>
                </c:pt>
              </c:strCache>
            </c:strRef>
          </c:tx>
          <c:marker>
            <c:symbol val="none"/>
          </c:marker>
          <c:cat>
            <c:numRef>
              <c:f>Int_ind!$P$143:$P$179</c:f>
              <c:numCache>
                <c:formatCode>[$-409]mmm\-yy;@</c:formatCode>
                <c:ptCount val="37"/>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pt idx="26">
                  <c:v>42890</c:v>
                </c:pt>
                <c:pt idx="27">
                  <c:v>42919</c:v>
                </c:pt>
                <c:pt idx="28">
                  <c:v>42948</c:v>
                </c:pt>
                <c:pt idx="29">
                  <c:v>42979</c:v>
                </c:pt>
                <c:pt idx="30">
                  <c:v>43009</c:v>
                </c:pt>
                <c:pt idx="31">
                  <c:v>43040</c:v>
                </c:pt>
                <c:pt idx="32">
                  <c:v>43070</c:v>
                </c:pt>
                <c:pt idx="33">
                  <c:v>43101</c:v>
                </c:pt>
                <c:pt idx="34">
                  <c:v>43132</c:v>
                </c:pt>
                <c:pt idx="35">
                  <c:v>43160</c:v>
                </c:pt>
                <c:pt idx="36">
                  <c:v>43191</c:v>
                </c:pt>
              </c:numCache>
            </c:numRef>
          </c:cat>
          <c:val>
            <c:numRef>
              <c:f>Int_ind!$Q$143:$Q$179</c:f>
              <c:numCache>
                <c:formatCode>0.00</c:formatCode>
                <c:ptCount val="37"/>
                <c:pt idx="0">
                  <c:v>6960.63</c:v>
                </c:pt>
                <c:pt idx="1">
                  <c:v>6984.43</c:v>
                </c:pt>
                <c:pt idx="2">
                  <c:v>6520.98</c:v>
                </c:pt>
                <c:pt idx="3">
                  <c:v>6696.28</c:v>
                </c:pt>
                <c:pt idx="4">
                  <c:v>6247.94</c:v>
                </c:pt>
                <c:pt idx="5">
                  <c:v>6061.61</c:v>
                </c:pt>
                <c:pt idx="6">
                  <c:v>6361.09</c:v>
                </c:pt>
                <c:pt idx="7">
                  <c:v>6356.09</c:v>
                </c:pt>
                <c:pt idx="8">
                  <c:v>6242.32</c:v>
                </c:pt>
                <c:pt idx="9">
                  <c:v>6083.79</c:v>
                </c:pt>
                <c:pt idx="10">
                  <c:v>6097.09</c:v>
                </c:pt>
                <c:pt idx="11">
                  <c:v>6174.9</c:v>
                </c:pt>
                <c:pt idx="12">
                  <c:v>6241.89</c:v>
                </c:pt>
                <c:pt idx="13">
                  <c:v>6230.79</c:v>
                </c:pt>
                <c:pt idx="14">
                  <c:v>6504.33</c:v>
                </c:pt>
                <c:pt idx="15">
                  <c:v>6724.43</c:v>
                </c:pt>
                <c:pt idx="16" formatCode="General">
                  <c:v>6781.51</c:v>
                </c:pt>
                <c:pt idx="17" formatCode="General">
                  <c:v>6899.33</c:v>
                </c:pt>
                <c:pt idx="18" formatCode="General">
                  <c:v>6954.22</c:v>
                </c:pt>
                <c:pt idx="19" formatCode="General">
                  <c:v>6783.79</c:v>
                </c:pt>
                <c:pt idx="20">
                  <c:v>7142.83</c:v>
                </c:pt>
                <c:pt idx="21">
                  <c:v>7099.15</c:v>
                </c:pt>
                <c:pt idx="22" formatCode="General">
                  <c:v>7263.44</c:v>
                </c:pt>
                <c:pt idx="23" formatCode="General">
                  <c:v>7322.92</c:v>
                </c:pt>
                <c:pt idx="24" formatCode="General">
                  <c:v>7203.94</c:v>
                </c:pt>
                <c:pt idx="25" formatCode="General">
                  <c:v>7519.95</c:v>
                </c:pt>
                <c:pt idx="26" formatCode="General">
                  <c:v>7312.7</c:v>
                </c:pt>
                <c:pt idx="27" formatCode="General">
                  <c:v>7372</c:v>
                </c:pt>
                <c:pt idx="28" formatCode="General">
                  <c:v>7430.62</c:v>
                </c:pt>
                <c:pt idx="29" formatCode="General">
                  <c:v>7372.76</c:v>
                </c:pt>
                <c:pt idx="30" formatCode="General">
                  <c:v>7493.08</c:v>
                </c:pt>
                <c:pt idx="31" formatCode="General">
                  <c:v>7326.67</c:v>
                </c:pt>
                <c:pt idx="32" formatCode="General">
                  <c:v>7687.77</c:v>
                </c:pt>
                <c:pt idx="33" formatCode="General">
                  <c:v>7533.55</c:v>
                </c:pt>
                <c:pt idx="34" formatCode="General">
                  <c:v>7231.91</c:v>
                </c:pt>
                <c:pt idx="35" formatCode="General">
                  <c:v>7056.61</c:v>
                </c:pt>
                <c:pt idx="36" formatCode="General">
                  <c:v>7509.3</c:v>
                </c:pt>
              </c:numCache>
            </c:numRef>
          </c:val>
          <c:smooth val="0"/>
        </c:ser>
        <c:ser>
          <c:idx val="1"/>
          <c:order val="1"/>
          <c:tx>
            <c:strRef>
              <c:f>Int_ind!$R$70</c:f>
              <c:strCache>
                <c:ptCount val="1"/>
                <c:pt idx="0">
                  <c:v>Dow Jones Industrial Average (LHS)</c:v>
                </c:pt>
              </c:strCache>
            </c:strRef>
          </c:tx>
          <c:marker>
            <c:symbol val="none"/>
          </c:marker>
          <c:cat>
            <c:numRef>
              <c:f>Int_ind!$P$143:$P$179</c:f>
              <c:numCache>
                <c:formatCode>[$-409]mmm\-yy;@</c:formatCode>
                <c:ptCount val="37"/>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pt idx="26">
                  <c:v>42890</c:v>
                </c:pt>
                <c:pt idx="27">
                  <c:v>42919</c:v>
                </c:pt>
                <c:pt idx="28">
                  <c:v>42948</c:v>
                </c:pt>
                <c:pt idx="29">
                  <c:v>42979</c:v>
                </c:pt>
                <c:pt idx="30">
                  <c:v>43009</c:v>
                </c:pt>
                <c:pt idx="31">
                  <c:v>43040</c:v>
                </c:pt>
                <c:pt idx="32">
                  <c:v>43070</c:v>
                </c:pt>
                <c:pt idx="33">
                  <c:v>43101</c:v>
                </c:pt>
                <c:pt idx="34">
                  <c:v>43132</c:v>
                </c:pt>
                <c:pt idx="35">
                  <c:v>43160</c:v>
                </c:pt>
                <c:pt idx="36">
                  <c:v>43191</c:v>
                </c:pt>
              </c:numCache>
            </c:numRef>
          </c:cat>
          <c:val>
            <c:numRef>
              <c:f>Int_ind!$R$143:$R$179</c:f>
              <c:numCache>
                <c:formatCode>0.00</c:formatCode>
                <c:ptCount val="37"/>
                <c:pt idx="0">
                  <c:v>17840.52</c:v>
                </c:pt>
                <c:pt idx="1">
                  <c:v>18010.68</c:v>
                </c:pt>
                <c:pt idx="2">
                  <c:v>17619.509999999998</c:v>
                </c:pt>
                <c:pt idx="3">
                  <c:v>17689.86</c:v>
                </c:pt>
                <c:pt idx="4">
                  <c:v>16528.03</c:v>
                </c:pt>
                <c:pt idx="5">
                  <c:v>16284.7</c:v>
                </c:pt>
                <c:pt idx="6">
                  <c:v>17663.54</c:v>
                </c:pt>
                <c:pt idx="7">
                  <c:v>17719.919999999998</c:v>
                </c:pt>
                <c:pt idx="8">
                  <c:v>17425.03</c:v>
                </c:pt>
                <c:pt idx="9">
                  <c:v>16466.3</c:v>
                </c:pt>
                <c:pt idx="10">
                  <c:v>16516.5</c:v>
                </c:pt>
                <c:pt idx="11">
                  <c:v>17685.09</c:v>
                </c:pt>
                <c:pt idx="12">
                  <c:v>17773.64</c:v>
                </c:pt>
                <c:pt idx="13">
                  <c:v>17787.2</c:v>
                </c:pt>
                <c:pt idx="14">
                  <c:v>17929.990000000002</c:v>
                </c:pt>
                <c:pt idx="15">
                  <c:v>18432.240000000002</c:v>
                </c:pt>
                <c:pt idx="16" formatCode="General">
                  <c:v>18400.88</c:v>
                </c:pt>
                <c:pt idx="17" formatCode="General">
                  <c:v>18308.150000000001</c:v>
                </c:pt>
                <c:pt idx="18" formatCode="General">
                  <c:v>18142.419999999998</c:v>
                </c:pt>
                <c:pt idx="19" formatCode="General">
                  <c:v>19123.580000000002</c:v>
                </c:pt>
                <c:pt idx="20">
                  <c:v>19762.599999999999</c:v>
                </c:pt>
                <c:pt idx="21">
                  <c:v>19864.09</c:v>
                </c:pt>
                <c:pt idx="22" formatCode="General">
                  <c:v>20812.240000000002</c:v>
                </c:pt>
                <c:pt idx="23" formatCode="General">
                  <c:v>20663.22</c:v>
                </c:pt>
                <c:pt idx="24" formatCode="General">
                  <c:v>20940.509999999998</c:v>
                </c:pt>
                <c:pt idx="25" formatCode="General">
                  <c:v>21008.65</c:v>
                </c:pt>
                <c:pt idx="26" formatCode="General">
                  <c:v>21349.599999999999</c:v>
                </c:pt>
                <c:pt idx="27" formatCode="General">
                  <c:v>21891.119999999999</c:v>
                </c:pt>
                <c:pt idx="28" formatCode="General">
                  <c:v>21948.1</c:v>
                </c:pt>
                <c:pt idx="29" formatCode="General">
                  <c:v>22405.09</c:v>
                </c:pt>
                <c:pt idx="30" formatCode="General">
                  <c:v>23377.24</c:v>
                </c:pt>
                <c:pt idx="31" formatCode="General">
                  <c:v>24272.35</c:v>
                </c:pt>
                <c:pt idx="32" formatCode="General">
                  <c:v>24719.22</c:v>
                </c:pt>
                <c:pt idx="33" formatCode="General">
                  <c:v>26149.39</c:v>
                </c:pt>
                <c:pt idx="34" formatCode="General">
                  <c:v>25029.200000000001</c:v>
                </c:pt>
                <c:pt idx="35" formatCode="General">
                  <c:v>24103.11</c:v>
                </c:pt>
                <c:pt idx="36" formatCode="General">
                  <c:v>24163.15</c:v>
                </c:pt>
              </c:numCache>
            </c:numRef>
          </c:val>
          <c:smooth val="0"/>
        </c:ser>
        <c:dLbls>
          <c:showLegendKey val="0"/>
          <c:showVal val="0"/>
          <c:showCatName val="0"/>
          <c:showSerName val="0"/>
          <c:showPercent val="0"/>
          <c:showBubbleSize val="0"/>
        </c:dLbls>
        <c:marker val="1"/>
        <c:smooth val="0"/>
        <c:axId val="457548720"/>
        <c:axId val="457553032"/>
      </c:lineChart>
      <c:lineChart>
        <c:grouping val="standard"/>
        <c:varyColors val="0"/>
        <c:ser>
          <c:idx val="2"/>
          <c:order val="2"/>
          <c:tx>
            <c:strRef>
              <c:f>Int_ind!$S$70</c:f>
              <c:strCache>
                <c:ptCount val="1"/>
                <c:pt idx="0">
                  <c:v>Nasdaq Composite (RHS)</c:v>
                </c:pt>
              </c:strCache>
            </c:strRef>
          </c:tx>
          <c:marker>
            <c:symbol val="none"/>
          </c:marker>
          <c:cat>
            <c:numRef>
              <c:f>Int_ind!$P$143:$P$179</c:f>
              <c:numCache>
                <c:formatCode>[$-409]mmm\-yy;@</c:formatCode>
                <c:ptCount val="37"/>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pt idx="26">
                  <c:v>42890</c:v>
                </c:pt>
                <c:pt idx="27">
                  <c:v>42919</c:v>
                </c:pt>
                <c:pt idx="28">
                  <c:v>42948</c:v>
                </c:pt>
                <c:pt idx="29">
                  <c:v>42979</c:v>
                </c:pt>
                <c:pt idx="30">
                  <c:v>43009</c:v>
                </c:pt>
                <c:pt idx="31">
                  <c:v>43040</c:v>
                </c:pt>
                <c:pt idx="32">
                  <c:v>43070</c:v>
                </c:pt>
                <c:pt idx="33">
                  <c:v>43101</c:v>
                </c:pt>
                <c:pt idx="34">
                  <c:v>43132</c:v>
                </c:pt>
                <c:pt idx="35">
                  <c:v>43160</c:v>
                </c:pt>
                <c:pt idx="36">
                  <c:v>43191</c:v>
                </c:pt>
              </c:numCache>
            </c:numRef>
          </c:cat>
          <c:val>
            <c:numRef>
              <c:f>Int_ind!$S$143:$S$179</c:f>
              <c:numCache>
                <c:formatCode>0.00</c:formatCode>
                <c:ptCount val="37"/>
                <c:pt idx="0">
                  <c:v>4941.424</c:v>
                </c:pt>
                <c:pt idx="1">
                  <c:v>5070.0259999999998</c:v>
                </c:pt>
                <c:pt idx="2">
                  <c:v>4986.8670000000002</c:v>
                </c:pt>
                <c:pt idx="3">
                  <c:v>5128.2809999999999</c:v>
                </c:pt>
                <c:pt idx="4">
                  <c:v>4776.5079999999998</c:v>
                </c:pt>
                <c:pt idx="5">
                  <c:v>4620.165</c:v>
                </c:pt>
                <c:pt idx="6">
                  <c:v>5053.7489999999998</c:v>
                </c:pt>
                <c:pt idx="7">
                  <c:v>5108.6660000000002</c:v>
                </c:pt>
                <c:pt idx="8">
                  <c:v>5007.4120000000003</c:v>
                </c:pt>
                <c:pt idx="9">
                  <c:v>4613.9530000000004</c:v>
                </c:pt>
                <c:pt idx="10">
                  <c:v>4557.95</c:v>
                </c:pt>
                <c:pt idx="11">
                  <c:v>4869.848</c:v>
                </c:pt>
                <c:pt idx="12">
                  <c:v>4775.3580000000002</c:v>
                </c:pt>
                <c:pt idx="13">
                  <c:v>4948.0550000000003</c:v>
                </c:pt>
                <c:pt idx="14">
                  <c:v>4842.6719999999996</c:v>
                </c:pt>
                <c:pt idx="15">
                  <c:v>5162.1310000000003</c:v>
                </c:pt>
                <c:pt idx="16" formatCode="General">
                  <c:v>5213.2190000000001</c:v>
                </c:pt>
                <c:pt idx="17" formatCode="General">
                  <c:v>5312.0020000000004</c:v>
                </c:pt>
                <c:pt idx="18" formatCode="General">
                  <c:v>5189.1350000000002</c:v>
                </c:pt>
                <c:pt idx="19" formatCode="General">
                  <c:v>5323.6809999999996</c:v>
                </c:pt>
                <c:pt idx="20">
                  <c:v>5383.1170000000002</c:v>
                </c:pt>
                <c:pt idx="21">
                  <c:v>5614.7860000000001</c:v>
                </c:pt>
                <c:pt idx="22">
                  <c:v>5825.4380000000001</c:v>
                </c:pt>
                <c:pt idx="23" formatCode="General">
                  <c:v>5911.7380000000003</c:v>
                </c:pt>
                <c:pt idx="24" formatCode="General">
                  <c:v>6047.6059999999998</c:v>
                </c:pt>
                <c:pt idx="25" formatCode="General">
                  <c:v>6198.5169999999998</c:v>
                </c:pt>
                <c:pt idx="26" formatCode="General">
                  <c:v>6140.4</c:v>
                </c:pt>
                <c:pt idx="27" formatCode="General">
                  <c:v>6348.1229999999996</c:v>
                </c:pt>
                <c:pt idx="28" formatCode="General">
                  <c:v>6428.6620000000003</c:v>
                </c:pt>
                <c:pt idx="29" formatCode="General">
                  <c:v>6495.9589999999998</c:v>
                </c:pt>
                <c:pt idx="30" formatCode="General">
                  <c:v>6727.6689999999999</c:v>
                </c:pt>
                <c:pt idx="31" formatCode="General">
                  <c:v>6873.973</c:v>
                </c:pt>
                <c:pt idx="32" formatCode="General">
                  <c:v>6903.3890000000001</c:v>
                </c:pt>
                <c:pt idx="33" formatCode="General">
                  <c:v>7411.48</c:v>
                </c:pt>
                <c:pt idx="34" formatCode="General">
                  <c:v>7273.009</c:v>
                </c:pt>
                <c:pt idx="35" formatCode="General">
                  <c:v>7063.4449999999997</c:v>
                </c:pt>
                <c:pt idx="36" formatCode="General">
                  <c:v>7066.2659999999996</c:v>
                </c:pt>
              </c:numCache>
            </c:numRef>
          </c:val>
          <c:smooth val="0"/>
        </c:ser>
        <c:ser>
          <c:idx val="3"/>
          <c:order val="3"/>
          <c:tx>
            <c:strRef>
              <c:f>Int_ind!$T$70</c:f>
              <c:strCache>
                <c:ptCount val="1"/>
                <c:pt idx="0">
                  <c:v>Nikkei 225 (RHS)</c:v>
                </c:pt>
              </c:strCache>
            </c:strRef>
          </c:tx>
          <c:marker>
            <c:symbol val="none"/>
          </c:marker>
          <c:cat>
            <c:numRef>
              <c:f>Int_ind!$P$143:$P$179</c:f>
              <c:numCache>
                <c:formatCode>[$-409]mmm\-yy;@</c:formatCode>
                <c:ptCount val="37"/>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pt idx="26">
                  <c:v>42890</c:v>
                </c:pt>
                <c:pt idx="27">
                  <c:v>42919</c:v>
                </c:pt>
                <c:pt idx="28">
                  <c:v>42948</c:v>
                </c:pt>
                <c:pt idx="29">
                  <c:v>42979</c:v>
                </c:pt>
                <c:pt idx="30">
                  <c:v>43009</c:v>
                </c:pt>
                <c:pt idx="31">
                  <c:v>43040</c:v>
                </c:pt>
                <c:pt idx="32">
                  <c:v>43070</c:v>
                </c:pt>
                <c:pt idx="33">
                  <c:v>43101</c:v>
                </c:pt>
                <c:pt idx="34">
                  <c:v>43132</c:v>
                </c:pt>
                <c:pt idx="35">
                  <c:v>43160</c:v>
                </c:pt>
                <c:pt idx="36">
                  <c:v>43191</c:v>
                </c:pt>
              </c:numCache>
            </c:numRef>
          </c:cat>
          <c:val>
            <c:numRef>
              <c:f>Int_ind!$T$143:$T$179</c:f>
              <c:numCache>
                <c:formatCode>0.00</c:formatCode>
                <c:ptCount val="37"/>
                <c:pt idx="0">
                  <c:v>19520.009999999998</c:v>
                </c:pt>
                <c:pt idx="1">
                  <c:v>20563.150000000001</c:v>
                </c:pt>
                <c:pt idx="2">
                  <c:v>20235.73</c:v>
                </c:pt>
                <c:pt idx="3">
                  <c:v>20585.240000000002</c:v>
                </c:pt>
                <c:pt idx="4">
                  <c:v>18890.48</c:v>
                </c:pt>
                <c:pt idx="5">
                  <c:v>17388.150000000001</c:v>
                </c:pt>
                <c:pt idx="6">
                  <c:v>19083.099999999999</c:v>
                </c:pt>
                <c:pt idx="7">
                  <c:v>19747.47</c:v>
                </c:pt>
                <c:pt idx="8">
                  <c:v>19033.71</c:v>
                </c:pt>
                <c:pt idx="9">
                  <c:v>17518.3</c:v>
                </c:pt>
                <c:pt idx="10">
                  <c:v>16026.76</c:v>
                </c:pt>
                <c:pt idx="11">
                  <c:v>16758.669999999998</c:v>
                </c:pt>
                <c:pt idx="12">
                  <c:v>16666.05</c:v>
                </c:pt>
                <c:pt idx="13">
                  <c:v>17234.98</c:v>
                </c:pt>
                <c:pt idx="14">
                  <c:v>15575.92</c:v>
                </c:pt>
                <c:pt idx="15">
                  <c:v>16569.27</c:v>
                </c:pt>
                <c:pt idx="16" formatCode="General">
                  <c:v>16887.400000000001</c:v>
                </c:pt>
                <c:pt idx="17" formatCode="General">
                  <c:v>16449.84</c:v>
                </c:pt>
                <c:pt idx="18" formatCode="General">
                  <c:v>17425.02</c:v>
                </c:pt>
                <c:pt idx="19" formatCode="General">
                  <c:v>18308.48</c:v>
                </c:pt>
                <c:pt idx="20">
                  <c:v>19114.37</c:v>
                </c:pt>
                <c:pt idx="21">
                  <c:v>19041.34</c:v>
                </c:pt>
                <c:pt idx="22">
                  <c:v>19118.990000000002</c:v>
                </c:pt>
                <c:pt idx="23" formatCode="General">
                  <c:v>18909.259999999998</c:v>
                </c:pt>
                <c:pt idx="24" formatCode="General">
                  <c:v>19196.740000000002</c:v>
                </c:pt>
                <c:pt idx="25" formatCode="General">
                  <c:v>19650.57</c:v>
                </c:pt>
                <c:pt idx="26" formatCode="General">
                  <c:v>20033.400000000001</c:v>
                </c:pt>
                <c:pt idx="27" formatCode="General">
                  <c:v>19925.18</c:v>
                </c:pt>
                <c:pt idx="28" formatCode="General">
                  <c:v>19646.240000000002</c:v>
                </c:pt>
                <c:pt idx="29" formatCode="General">
                  <c:v>20356.28</c:v>
                </c:pt>
                <c:pt idx="30" formatCode="General">
                  <c:v>22011.61</c:v>
                </c:pt>
                <c:pt idx="31" formatCode="General">
                  <c:v>22724.959999999999</c:v>
                </c:pt>
                <c:pt idx="32" formatCode="General">
                  <c:v>22764.94</c:v>
                </c:pt>
                <c:pt idx="33" formatCode="General">
                  <c:v>23098.29</c:v>
                </c:pt>
                <c:pt idx="34" formatCode="General">
                  <c:v>22068.240000000002</c:v>
                </c:pt>
                <c:pt idx="35" formatCode="General">
                  <c:v>21454.3</c:v>
                </c:pt>
                <c:pt idx="36" formatCode="General">
                  <c:v>22467.87</c:v>
                </c:pt>
              </c:numCache>
            </c:numRef>
          </c:val>
          <c:smooth val="0"/>
        </c:ser>
        <c:ser>
          <c:idx val="4"/>
          <c:order val="4"/>
          <c:tx>
            <c:strRef>
              <c:f>Int_ind!$U$70</c:f>
              <c:strCache>
                <c:ptCount val="1"/>
                <c:pt idx="0">
                  <c:v>Dax (RHS)</c:v>
                </c:pt>
              </c:strCache>
            </c:strRef>
          </c:tx>
          <c:marker>
            <c:symbol val="none"/>
          </c:marker>
          <c:cat>
            <c:numRef>
              <c:f>Int_ind!$P$143:$P$179</c:f>
              <c:numCache>
                <c:formatCode>[$-409]mmm\-yy;@</c:formatCode>
                <c:ptCount val="37"/>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pt idx="26">
                  <c:v>42890</c:v>
                </c:pt>
                <c:pt idx="27">
                  <c:v>42919</c:v>
                </c:pt>
                <c:pt idx="28">
                  <c:v>42948</c:v>
                </c:pt>
                <c:pt idx="29">
                  <c:v>42979</c:v>
                </c:pt>
                <c:pt idx="30">
                  <c:v>43009</c:v>
                </c:pt>
                <c:pt idx="31">
                  <c:v>43040</c:v>
                </c:pt>
                <c:pt idx="32">
                  <c:v>43070</c:v>
                </c:pt>
                <c:pt idx="33">
                  <c:v>43101</c:v>
                </c:pt>
                <c:pt idx="34">
                  <c:v>43132</c:v>
                </c:pt>
                <c:pt idx="35">
                  <c:v>43160</c:v>
                </c:pt>
                <c:pt idx="36">
                  <c:v>43191</c:v>
                </c:pt>
              </c:numCache>
            </c:numRef>
          </c:cat>
          <c:val>
            <c:numRef>
              <c:f>Int_ind!$U$143:$U$179</c:f>
              <c:numCache>
                <c:formatCode>0.00</c:formatCode>
                <c:ptCount val="37"/>
                <c:pt idx="0">
                  <c:v>11454.38</c:v>
                </c:pt>
                <c:pt idx="1">
                  <c:v>11413.82</c:v>
                </c:pt>
                <c:pt idx="2">
                  <c:v>10944.97</c:v>
                </c:pt>
                <c:pt idx="3">
                  <c:v>11308.99</c:v>
                </c:pt>
                <c:pt idx="4">
                  <c:v>10259.459999999999</c:v>
                </c:pt>
                <c:pt idx="5">
                  <c:v>9660.44</c:v>
                </c:pt>
                <c:pt idx="6">
                  <c:v>10850.14</c:v>
                </c:pt>
                <c:pt idx="7">
                  <c:v>11382.23</c:v>
                </c:pt>
                <c:pt idx="8">
                  <c:v>10743.01</c:v>
                </c:pt>
                <c:pt idx="9">
                  <c:v>9798.11</c:v>
                </c:pt>
                <c:pt idx="10">
                  <c:v>9495.4</c:v>
                </c:pt>
                <c:pt idx="11">
                  <c:v>9965.51</c:v>
                </c:pt>
                <c:pt idx="12">
                  <c:v>10038.969999999999</c:v>
                </c:pt>
                <c:pt idx="13">
                  <c:v>10262.74</c:v>
                </c:pt>
                <c:pt idx="14">
                  <c:v>9680.09</c:v>
                </c:pt>
                <c:pt idx="15">
                  <c:v>10337.5</c:v>
                </c:pt>
                <c:pt idx="16" formatCode="General">
                  <c:v>10592.69</c:v>
                </c:pt>
                <c:pt idx="17" formatCode="General">
                  <c:v>10511.02</c:v>
                </c:pt>
                <c:pt idx="18" formatCode="General">
                  <c:v>10665.01</c:v>
                </c:pt>
                <c:pt idx="19" formatCode="General">
                  <c:v>10640.3</c:v>
                </c:pt>
                <c:pt idx="20">
                  <c:v>11481.06</c:v>
                </c:pt>
                <c:pt idx="21">
                  <c:v>11535.31</c:v>
                </c:pt>
                <c:pt idx="22" formatCode="General">
                  <c:v>11834.41</c:v>
                </c:pt>
                <c:pt idx="23" formatCode="General">
                  <c:v>12256.43</c:v>
                </c:pt>
                <c:pt idx="24" formatCode="General">
                  <c:v>12438.01</c:v>
                </c:pt>
                <c:pt idx="25" formatCode="General">
                  <c:v>12615.06</c:v>
                </c:pt>
                <c:pt idx="26" formatCode="General">
                  <c:v>12325.1</c:v>
                </c:pt>
                <c:pt idx="27" formatCode="General">
                  <c:v>12118.25</c:v>
                </c:pt>
                <c:pt idx="28" formatCode="General">
                  <c:v>12055.84</c:v>
                </c:pt>
                <c:pt idx="29" formatCode="General">
                  <c:v>12828.86</c:v>
                </c:pt>
                <c:pt idx="30" formatCode="General">
                  <c:v>13229.57</c:v>
                </c:pt>
                <c:pt idx="31" formatCode="General">
                  <c:v>13023.98</c:v>
                </c:pt>
                <c:pt idx="32" formatCode="General">
                  <c:v>12917.64</c:v>
                </c:pt>
                <c:pt idx="33" formatCode="General">
                  <c:v>13189.48</c:v>
                </c:pt>
                <c:pt idx="34" formatCode="General">
                  <c:v>12435.85</c:v>
                </c:pt>
                <c:pt idx="35" formatCode="General">
                  <c:v>12096.73</c:v>
                </c:pt>
                <c:pt idx="36" formatCode="General">
                  <c:v>12612.11</c:v>
                </c:pt>
              </c:numCache>
            </c:numRef>
          </c:val>
          <c:smooth val="0"/>
        </c:ser>
        <c:dLbls>
          <c:showLegendKey val="0"/>
          <c:showVal val="0"/>
          <c:showCatName val="0"/>
          <c:showSerName val="0"/>
          <c:showPercent val="0"/>
          <c:showBubbleSize val="0"/>
        </c:dLbls>
        <c:marker val="1"/>
        <c:smooth val="0"/>
        <c:axId val="457552640"/>
        <c:axId val="457549896"/>
      </c:lineChart>
      <c:dateAx>
        <c:axId val="457548720"/>
        <c:scaling>
          <c:orientation val="minMax"/>
        </c:scaling>
        <c:delete val="0"/>
        <c:axPos val="b"/>
        <c:numFmt formatCode="[$-409]mmm\-yy;@" sourceLinked="0"/>
        <c:majorTickMark val="out"/>
        <c:minorTickMark val="none"/>
        <c:tickLblPos val="nextTo"/>
        <c:txPr>
          <a:bodyPr rot="-5400000" vert="horz"/>
          <a:lstStyle/>
          <a:p>
            <a:pPr>
              <a:defRPr lang="en-IN">
                <a:latin typeface="Garamond" pitchFamily="18" charset="0"/>
                <a:cs typeface="Times New Roman" pitchFamily="18" charset="0"/>
              </a:defRPr>
            </a:pPr>
            <a:endParaRPr lang="en-US"/>
          </a:p>
        </c:txPr>
        <c:crossAx val="457553032"/>
        <c:crosses val="autoZero"/>
        <c:auto val="1"/>
        <c:lblOffset val="100"/>
        <c:baseTimeUnit val="months"/>
        <c:majorUnit val="1"/>
      </c:dateAx>
      <c:valAx>
        <c:axId val="457553032"/>
        <c:scaling>
          <c:orientation val="minMax"/>
        </c:scaling>
        <c:delete val="0"/>
        <c:axPos val="l"/>
        <c:numFmt formatCode="0.00" sourceLinked="1"/>
        <c:majorTickMark val="out"/>
        <c:minorTickMark val="none"/>
        <c:tickLblPos val="nextTo"/>
        <c:txPr>
          <a:bodyPr/>
          <a:lstStyle/>
          <a:p>
            <a:pPr>
              <a:defRPr lang="en-IN">
                <a:latin typeface="Garamond" pitchFamily="18" charset="0"/>
                <a:cs typeface="Times New Roman" pitchFamily="18" charset="0"/>
              </a:defRPr>
            </a:pPr>
            <a:endParaRPr lang="en-US"/>
          </a:p>
        </c:txPr>
        <c:crossAx val="457548720"/>
        <c:crosses val="autoZero"/>
        <c:crossBetween val="between"/>
      </c:valAx>
      <c:valAx>
        <c:axId val="457549896"/>
        <c:scaling>
          <c:orientation val="minMax"/>
        </c:scaling>
        <c:delete val="0"/>
        <c:axPos val="r"/>
        <c:numFmt formatCode="0.00" sourceLinked="1"/>
        <c:majorTickMark val="out"/>
        <c:minorTickMark val="none"/>
        <c:tickLblPos val="nextTo"/>
        <c:txPr>
          <a:bodyPr/>
          <a:lstStyle/>
          <a:p>
            <a:pPr>
              <a:defRPr lang="en-IN">
                <a:latin typeface="Garamond" pitchFamily="18" charset="0"/>
                <a:cs typeface="Times New Roman" pitchFamily="18" charset="0"/>
              </a:defRPr>
            </a:pPr>
            <a:endParaRPr lang="en-US"/>
          </a:p>
        </c:txPr>
        <c:crossAx val="457552640"/>
        <c:crosses val="max"/>
        <c:crossBetween val="between"/>
      </c:valAx>
      <c:dateAx>
        <c:axId val="457552640"/>
        <c:scaling>
          <c:orientation val="minMax"/>
        </c:scaling>
        <c:delete val="1"/>
        <c:axPos val="b"/>
        <c:numFmt formatCode="[$-409]mmm\-yy;@" sourceLinked="1"/>
        <c:majorTickMark val="out"/>
        <c:minorTickMark val="none"/>
        <c:tickLblPos val="none"/>
        <c:crossAx val="457549896"/>
        <c:crosses val="autoZero"/>
        <c:auto val="1"/>
        <c:lblOffset val="100"/>
        <c:baseTimeUnit val="months"/>
        <c:majorUnit val="1"/>
        <c:minorUnit val="1"/>
      </c:dateAx>
    </c:plotArea>
    <c:legend>
      <c:legendPos val="r"/>
      <c:layout>
        <c:manualLayout>
          <c:xMode val="edge"/>
          <c:yMode val="edge"/>
          <c:x val="7.3828017899005213E-2"/>
          <c:y val="0.86223280698907745"/>
          <c:w val="0.80255878112549639"/>
          <c:h val="9.9233541422922858E-2"/>
        </c:manualLayout>
      </c:layout>
      <c:overlay val="0"/>
      <c:txPr>
        <a:bodyPr/>
        <a:lstStyle/>
        <a:p>
          <a:pPr>
            <a:defRPr lang="en-IN">
              <a:latin typeface="Garamond" pitchFamily="18" charset="0"/>
              <a:cs typeface="Times New Roman" pitchFamily="18" charset="0"/>
            </a:defRPr>
          </a:pPr>
          <a:endParaRPr lang="en-US"/>
        </a:p>
      </c:txPr>
    </c:legend>
    <c:plotVisOnly val="1"/>
    <c:dispBlanksAs val="gap"/>
    <c:showDLblsOverMax val="0"/>
  </c:chart>
  <c:spPr>
    <a:solidFill>
      <a:schemeClr val="accent3">
        <a:lumMod val="60000"/>
        <a:lumOff val="40000"/>
      </a:schemeClr>
    </a:solidFill>
  </c:spPr>
  <c:txPr>
    <a:bodyPr/>
    <a:lstStyle/>
    <a:p>
      <a:pPr>
        <a:defRPr sz="1000"/>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944506104328532E-2"/>
          <c:y val="2.9363784665579151E-2"/>
          <c:w val="0.86237513873473914"/>
          <c:h val="0.65828948084352235"/>
        </c:manualLayout>
      </c:layout>
      <c:lineChart>
        <c:grouping val="standard"/>
        <c:varyColors val="0"/>
        <c:ser>
          <c:idx val="0"/>
          <c:order val="0"/>
          <c:tx>
            <c:strRef>
              <c:f>Int_ind!$K$70</c:f>
              <c:strCache>
                <c:ptCount val="1"/>
                <c:pt idx="0">
                  <c:v>BSE SENSEX (RHS)</c:v>
                </c:pt>
              </c:strCache>
            </c:strRef>
          </c:tx>
          <c:marker>
            <c:symbol val="none"/>
          </c:marker>
          <c:cat>
            <c:numRef>
              <c:f>Int_ind!$J$143:$J$179</c:f>
              <c:numCache>
                <c:formatCode>[$-409]mmm\-yy;@</c:formatCode>
                <c:ptCount val="37"/>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pt idx="26">
                  <c:v>42890</c:v>
                </c:pt>
                <c:pt idx="27">
                  <c:v>42919</c:v>
                </c:pt>
                <c:pt idx="28">
                  <c:v>42948</c:v>
                </c:pt>
                <c:pt idx="29">
                  <c:v>42979</c:v>
                </c:pt>
                <c:pt idx="30">
                  <c:v>43009</c:v>
                </c:pt>
                <c:pt idx="31">
                  <c:v>43040</c:v>
                </c:pt>
                <c:pt idx="32">
                  <c:v>43070</c:v>
                </c:pt>
                <c:pt idx="33">
                  <c:v>43101</c:v>
                </c:pt>
                <c:pt idx="34">
                  <c:v>43132</c:v>
                </c:pt>
                <c:pt idx="35">
                  <c:v>43160</c:v>
                </c:pt>
                <c:pt idx="36">
                  <c:v>43191</c:v>
                </c:pt>
              </c:numCache>
            </c:numRef>
          </c:cat>
          <c:val>
            <c:numRef>
              <c:f>Int_ind!$K$143:$K$179</c:f>
              <c:numCache>
                <c:formatCode>0.00</c:formatCode>
                <c:ptCount val="37"/>
                <c:pt idx="0">
                  <c:v>27011.31</c:v>
                </c:pt>
                <c:pt idx="1">
                  <c:v>27828.44</c:v>
                </c:pt>
                <c:pt idx="2">
                  <c:v>27780.83</c:v>
                </c:pt>
                <c:pt idx="3">
                  <c:v>28114.560000000001</c:v>
                </c:pt>
                <c:pt idx="4">
                  <c:v>26283.09</c:v>
                </c:pt>
                <c:pt idx="5">
                  <c:v>26154.83</c:v>
                </c:pt>
                <c:pt idx="6">
                  <c:v>26656.83</c:v>
                </c:pt>
                <c:pt idx="7">
                  <c:v>26145.67</c:v>
                </c:pt>
                <c:pt idx="8">
                  <c:v>26117.54</c:v>
                </c:pt>
                <c:pt idx="9">
                  <c:v>24870.69</c:v>
                </c:pt>
                <c:pt idx="10">
                  <c:v>23002</c:v>
                </c:pt>
                <c:pt idx="11">
                  <c:v>25341.86</c:v>
                </c:pt>
                <c:pt idx="12">
                  <c:v>25606.62</c:v>
                </c:pt>
                <c:pt idx="13">
                  <c:v>26667.96</c:v>
                </c:pt>
                <c:pt idx="14">
                  <c:v>26999.72</c:v>
                </c:pt>
                <c:pt idx="15">
                  <c:v>28051.86</c:v>
                </c:pt>
                <c:pt idx="16" formatCode="General">
                  <c:v>28452.17</c:v>
                </c:pt>
                <c:pt idx="17" formatCode="General">
                  <c:v>27865.96</c:v>
                </c:pt>
                <c:pt idx="18" formatCode="General">
                  <c:v>27930.21</c:v>
                </c:pt>
                <c:pt idx="19" formatCode="General">
                  <c:v>26652.81</c:v>
                </c:pt>
                <c:pt idx="20">
                  <c:v>26626.46</c:v>
                </c:pt>
                <c:pt idx="21">
                  <c:v>27655.96</c:v>
                </c:pt>
                <c:pt idx="22">
                  <c:v>28743.32</c:v>
                </c:pt>
                <c:pt idx="23" formatCode="0">
                  <c:v>29620.5</c:v>
                </c:pt>
                <c:pt idx="24" formatCode="0">
                  <c:v>29918.400000000001</c:v>
                </c:pt>
                <c:pt idx="25" formatCode="0">
                  <c:v>31145.8</c:v>
                </c:pt>
                <c:pt idx="26" formatCode="0">
                  <c:v>30921.599999999999</c:v>
                </c:pt>
                <c:pt idx="27">
                  <c:v>32514.94</c:v>
                </c:pt>
                <c:pt idx="28">
                  <c:v>31730.49</c:v>
                </c:pt>
                <c:pt idx="29">
                  <c:v>31283.72</c:v>
                </c:pt>
                <c:pt idx="30">
                  <c:v>33213.129999999997</c:v>
                </c:pt>
                <c:pt idx="31">
                  <c:v>33149.35</c:v>
                </c:pt>
                <c:pt idx="32">
                  <c:v>34056.83</c:v>
                </c:pt>
                <c:pt idx="33">
                  <c:v>35965.019999999997</c:v>
                </c:pt>
                <c:pt idx="34">
                  <c:v>34184.04</c:v>
                </c:pt>
                <c:pt idx="35">
                  <c:v>32968.68</c:v>
                </c:pt>
                <c:pt idx="36" formatCode="0">
                  <c:v>35160.36</c:v>
                </c:pt>
              </c:numCache>
            </c:numRef>
          </c:val>
          <c:smooth val="0"/>
        </c:ser>
        <c:ser>
          <c:idx val="2"/>
          <c:order val="2"/>
          <c:tx>
            <c:strRef>
              <c:f>Int_ind!$M$70</c:f>
              <c:strCache>
                <c:ptCount val="1"/>
                <c:pt idx="0">
                  <c:v>Brazil Bovespa (RHS)</c:v>
                </c:pt>
              </c:strCache>
            </c:strRef>
          </c:tx>
          <c:marker>
            <c:symbol val="none"/>
          </c:marker>
          <c:cat>
            <c:numRef>
              <c:f>Int_ind!$J$143:$J$179</c:f>
              <c:numCache>
                <c:formatCode>[$-409]mmm\-yy;@</c:formatCode>
                <c:ptCount val="37"/>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pt idx="26">
                  <c:v>42890</c:v>
                </c:pt>
                <c:pt idx="27">
                  <c:v>42919</c:v>
                </c:pt>
                <c:pt idx="28">
                  <c:v>42948</c:v>
                </c:pt>
                <c:pt idx="29">
                  <c:v>42979</c:v>
                </c:pt>
                <c:pt idx="30">
                  <c:v>43009</c:v>
                </c:pt>
                <c:pt idx="31">
                  <c:v>43040</c:v>
                </c:pt>
                <c:pt idx="32">
                  <c:v>43070</c:v>
                </c:pt>
                <c:pt idx="33">
                  <c:v>43101</c:v>
                </c:pt>
                <c:pt idx="34">
                  <c:v>43132</c:v>
                </c:pt>
                <c:pt idx="35">
                  <c:v>43160</c:v>
                </c:pt>
                <c:pt idx="36">
                  <c:v>43191</c:v>
                </c:pt>
              </c:numCache>
            </c:numRef>
          </c:cat>
          <c:val>
            <c:numRef>
              <c:f>Int_ind!$M$143:$M$179</c:f>
              <c:numCache>
                <c:formatCode>0.00</c:formatCode>
                <c:ptCount val="37"/>
                <c:pt idx="0">
                  <c:v>56229.38</c:v>
                </c:pt>
                <c:pt idx="1">
                  <c:v>52760.480000000003</c:v>
                </c:pt>
                <c:pt idx="2">
                  <c:v>53080.88</c:v>
                </c:pt>
                <c:pt idx="3">
                  <c:v>50864.77</c:v>
                </c:pt>
                <c:pt idx="4">
                  <c:v>46625.52</c:v>
                </c:pt>
                <c:pt idx="5">
                  <c:v>45059.34</c:v>
                </c:pt>
                <c:pt idx="6">
                  <c:v>45868.82</c:v>
                </c:pt>
                <c:pt idx="7">
                  <c:v>45120.36</c:v>
                </c:pt>
                <c:pt idx="8">
                  <c:v>43349.96</c:v>
                </c:pt>
                <c:pt idx="9">
                  <c:v>40405.99</c:v>
                </c:pt>
                <c:pt idx="10">
                  <c:v>42793.86</c:v>
                </c:pt>
                <c:pt idx="11">
                  <c:v>50055.27</c:v>
                </c:pt>
                <c:pt idx="12">
                  <c:v>53910.51</c:v>
                </c:pt>
                <c:pt idx="13">
                  <c:v>48471.71</c:v>
                </c:pt>
                <c:pt idx="14">
                  <c:v>51526.93</c:v>
                </c:pt>
                <c:pt idx="15">
                  <c:v>57308.21</c:v>
                </c:pt>
                <c:pt idx="16" formatCode="General">
                  <c:v>55680.41</c:v>
                </c:pt>
                <c:pt idx="17" formatCode="General">
                  <c:v>58367.05</c:v>
                </c:pt>
                <c:pt idx="18" formatCode="General">
                  <c:v>64924.52</c:v>
                </c:pt>
                <c:pt idx="19" formatCode="General">
                  <c:v>61906.36</c:v>
                </c:pt>
                <c:pt idx="20">
                  <c:v>60227.29</c:v>
                </c:pt>
                <c:pt idx="21">
                  <c:v>64670.78</c:v>
                </c:pt>
                <c:pt idx="22">
                  <c:v>66662.100000000006</c:v>
                </c:pt>
                <c:pt idx="23" formatCode="[$-409]mmm\-yy;@">
                  <c:v>64984.07</c:v>
                </c:pt>
                <c:pt idx="24" formatCode="0">
                  <c:v>65403.25</c:v>
                </c:pt>
                <c:pt idx="25" formatCode="0">
                  <c:v>62711.47</c:v>
                </c:pt>
                <c:pt idx="26" formatCode="0">
                  <c:v>62900</c:v>
                </c:pt>
                <c:pt idx="27">
                  <c:v>65920.36</c:v>
                </c:pt>
                <c:pt idx="28">
                  <c:v>70835.05</c:v>
                </c:pt>
                <c:pt idx="29">
                  <c:v>74293.509999999995</c:v>
                </c:pt>
                <c:pt idx="30">
                  <c:v>74308.490000000005</c:v>
                </c:pt>
                <c:pt idx="31">
                  <c:v>71970.990000000005</c:v>
                </c:pt>
                <c:pt idx="32">
                  <c:v>76402.080000000002</c:v>
                </c:pt>
                <c:pt idx="33">
                  <c:v>84912.7</c:v>
                </c:pt>
                <c:pt idx="34">
                  <c:v>85353.59</c:v>
                </c:pt>
                <c:pt idx="35">
                  <c:v>85365.56</c:v>
                </c:pt>
                <c:pt idx="36" formatCode="0">
                  <c:v>86115.5</c:v>
                </c:pt>
              </c:numCache>
            </c:numRef>
          </c:val>
          <c:smooth val="0"/>
        </c:ser>
        <c:ser>
          <c:idx val="4"/>
          <c:order val="4"/>
          <c:tx>
            <c:strRef>
              <c:f>Int_ind!$O$70</c:f>
              <c:strCache>
                <c:ptCount val="1"/>
                <c:pt idx="0">
                  <c:v>FTSE/JSE Africa All Share(LHS)</c:v>
                </c:pt>
              </c:strCache>
            </c:strRef>
          </c:tx>
          <c:marker>
            <c:symbol val="none"/>
          </c:marker>
          <c:cat>
            <c:numRef>
              <c:f>Int_ind!$J$143:$J$179</c:f>
              <c:numCache>
                <c:formatCode>[$-409]mmm\-yy;@</c:formatCode>
                <c:ptCount val="37"/>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pt idx="26">
                  <c:v>42890</c:v>
                </c:pt>
                <c:pt idx="27">
                  <c:v>42919</c:v>
                </c:pt>
                <c:pt idx="28">
                  <c:v>42948</c:v>
                </c:pt>
                <c:pt idx="29">
                  <c:v>42979</c:v>
                </c:pt>
                <c:pt idx="30">
                  <c:v>43009</c:v>
                </c:pt>
                <c:pt idx="31">
                  <c:v>43040</c:v>
                </c:pt>
                <c:pt idx="32">
                  <c:v>43070</c:v>
                </c:pt>
                <c:pt idx="33">
                  <c:v>43101</c:v>
                </c:pt>
                <c:pt idx="34">
                  <c:v>43132</c:v>
                </c:pt>
                <c:pt idx="35">
                  <c:v>43160</c:v>
                </c:pt>
                <c:pt idx="36">
                  <c:v>43191</c:v>
                </c:pt>
              </c:numCache>
            </c:numRef>
          </c:cat>
          <c:val>
            <c:numRef>
              <c:f>Int_ind!$O$143:$O$179</c:f>
              <c:numCache>
                <c:formatCode>0.00</c:formatCode>
                <c:ptCount val="37"/>
                <c:pt idx="0">
                  <c:v>54440.43</c:v>
                </c:pt>
                <c:pt idx="1">
                  <c:v>52270.86</c:v>
                </c:pt>
                <c:pt idx="2">
                  <c:v>51806.95</c:v>
                </c:pt>
                <c:pt idx="3">
                  <c:v>52053.27</c:v>
                </c:pt>
                <c:pt idx="4">
                  <c:v>49972.33</c:v>
                </c:pt>
                <c:pt idx="5">
                  <c:v>50088.86</c:v>
                </c:pt>
                <c:pt idx="6">
                  <c:v>53793.74</c:v>
                </c:pt>
                <c:pt idx="7">
                  <c:v>51607.83</c:v>
                </c:pt>
                <c:pt idx="8">
                  <c:v>50693.760000000002</c:v>
                </c:pt>
                <c:pt idx="9">
                  <c:v>49141.94</c:v>
                </c:pt>
                <c:pt idx="10">
                  <c:v>49415.31</c:v>
                </c:pt>
                <c:pt idx="11">
                  <c:v>52250.28</c:v>
                </c:pt>
                <c:pt idx="12">
                  <c:v>52957.32</c:v>
                </c:pt>
                <c:pt idx="13">
                  <c:v>53905.21</c:v>
                </c:pt>
                <c:pt idx="14">
                  <c:v>52217.72</c:v>
                </c:pt>
                <c:pt idx="15">
                  <c:v>52797.58</c:v>
                </c:pt>
                <c:pt idx="16">
                  <c:v>52733.120000000003</c:v>
                </c:pt>
                <c:pt idx="17">
                  <c:v>51949.83</c:v>
                </c:pt>
                <c:pt idx="18">
                  <c:v>50590.080000000002</c:v>
                </c:pt>
                <c:pt idx="19">
                  <c:v>50209.43</c:v>
                </c:pt>
                <c:pt idx="20">
                  <c:v>50653.54</c:v>
                </c:pt>
                <c:pt idx="21">
                  <c:v>52788.12</c:v>
                </c:pt>
                <c:pt idx="22">
                  <c:v>51146.05</c:v>
                </c:pt>
                <c:pt idx="23">
                  <c:v>52056.06</c:v>
                </c:pt>
                <c:pt idx="24">
                  <c:v>53817.31</c:v>
                </c:pt>
                <c:pt idx="25">
                  <c:v>53562.6</c:v>
                </c:pt>
                <c:pt idx="26">
                  <c:v>51611</c:v>
                </c:pt>
                <c:pt idx="27">
                  <c:v>55207.41</c:v>
                </c:pt>
                <c:pt idx="28">
                  <c:v>56522.11</c:v>
                </c:pt>
                <c:pt idx="29">
                  <c:v>55579.92</c:v>
                </c:pt>
                <c:pt idx="30">
                  <c:v>58980.11</c:v>
                </c:pt>
                <c:pt idx="31">
                  <c:v>59772.83</c:v>
                </c:pt>
                <c:pt idx="32">
                  <c:v>59504.67</c:v>
                </c:pt>
                <c:pt idx="33">
                  <c:v>59506.12</c:v>
                </c:pt>
                <c:pt idx="34">
                  <c:v>58325.09</c:v>
                </c:pt>
                <c:pt idx="35">
                  <c:v>55474.52</c:v>
                </c:pt>
                <c:pt idx="36" formatCode="0">
                  <c:v>58252.12</c:v>
                </c:pt>
              </c:numCache>
            </c:numRef>
          </c:val>
          <c:smooth val="0"/>
        </c:ser>
        <c:dLbls>
          <c:showLegendKey val="0"/>
          <c:showVal val="0"/>
          <c:showCatName val="0"/>
          <c:showSerName val="0"/>
          <c:showPercent val="0"/>
          <c:showBubbleSize val="0"/>
        </c:dLbls>
        <c:marker val="1"/>
        <c:smooth val="0"/>
        <c:axId val="457553816"/>
        <c:axId val="457550680"/>
      </c:lineChart>
      <c:lineChart>
        <c:grouping val="standard"/>
        <c:varyColors val="0"/>
        <c:ser>
          <c:idx val="1"/>
          <c:order val="1"/>
          <c:tx>
            <c:strRef>
              <c:f>Int_ind!$L$70</c:f>
              <c:strCache>
                <c:ptCount val="1"/>
                <c:pt idx="0">
                  <c:v>Russian Traded (LHS)</c:v>
                </c:pt>
              </c:strCache>
            </c:strRef>
          </c:tx>
          <c:marker>
            <c:symbol val="none"/>
          </c:marker>
          <c:cat>
            <c:numRef>
              <c:f>Int_ind!$J$143:$J$179</c:f>
              <c:numCache>
                <c:formatCode>[$-409]mmm\-yy;@</c:formatCode>
                <c:ptCount val="37"/>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pt idx="26">
                  <c:v>42890</c:v>
                </c:pt>
                <c:pt idx="27">
                  <c:v>42919</c:v>
                </c:pt>
                <c:pt idx="28">
                  <c:v>42948</c:v>
                </c:pt>
                <c:pt idx="29">
                  <c:v>42979</c:v>
                </c:pt>
                <c:pt idx="30">
                  <c:v>43009</c:v>
                </c:pt>
                <c:pt idx="31">
                  <c:v>43040</c:v>
                </c:pt>
                <c:pt idx="32">
                  <c:v>43070</c:v>
                </c:pt>
                <c:pt idx="33">
                  <c:v>43101</c:v>
                </c:pt>
                <c:pt idx="34">
                  <c:v>43132</c:v>
                </c:pt>
                <c:pt idx="35">
                  <c:v>43160</c:v>
                </c:pt>
                <c:pt idx="36">
                  <c:v>43191</c:v>
                </c:pt>
              </c:numCache>
            </c:numRef>
          </c:cat>
          <c:val>
            <c:numRef>
              <c:f>Int_ind!$L$143:$L$179</c:f>
              <c:numCache>
                <c:formatCode>0.00</c:formatCode>
                <c:ptCount val="37"/>
                <c:pt idx="0">
                  <c:v>1444.12</c:v>
                </c:pt>
                <c:pt idx="1">
                  <c:v>1342.8</c:v>
                </c:pt>
                <c:pt idx="2">
                  <c:v>1303.82</c:v>
                </c:pt>
                <c:pt idx="3">
                  <c:v>1200.1099999999999</c:v>
                </c:pt>
                <c:pt idx="4">
                  <c:v>1136.8800000000001</c:v>
                </c:pt>
                <c:pt idx="5">
                  <c:v>1086.49</c:v>
                </c:pt>
                <c:pt idx="6">
                  <c:v>1152.8399999999999</c:v>
                </c:pt>
                <c:pt idx="7">
                  <c:v>1159.23</c:v>
                </c:pt>
                <c:pt idx="8">
                  <c:v>1024.06</c:v>
                </c:pt>
                <c:pt idx="9">
                  <c:v>1019.94</c:v>
                </c:pt>
                <c:pt idx="10">
                  <c:v>1054.2</c:v>
                </c:pt>
                <c:pt idx="11">
                  <c:v>1203.27</c:v>
                </c:pt>
                <c:pt idx="12">
                  <c:v>1311.16</c:v>
                </c:pt>
                <c:pt idx="13">
                  <c:v>1227.1600000000001</c:v>
                </c:pt>
                <c:pt idx="14">
                  <c:v>1264.8800000000001</c:v>
                </c:pt>
                <c:pt idx="15">
                  <c:v>1251.4000000000001</c:v>
                </c:pt>
                <c:pt idx="16" formatCode="General">
                  <c:v>1286.4000000000001</c:v>
                </c:pt>
                <c:pt idx="17" formatCode="General">
                  <c:v>1350.42</c:v>
                </c:pt>
                <c:pt idx="18" formatCode="General">
                  <c:v>1357.78</c:v>
                </c:pt>
                <c:pt idx="19" formatCode="General">
                  <c:v>1407.91</c:v>
                </c:pt>
                <c:pt idx="20">
                  <c:v>1587.52</c:v>
                </c:pt>
                <c:pt idx="21">
                  <c:v>1586.56</c:v>
                </c:pt>
                <c:pt idx="22" formatCode="General">
                  <c:v>1485.44</c:v>
                </c:pt>
                <c:pt idx="23" formatCode="[$-409]mmm\-yy;@">
                  <c:v>1509.67</c:v>
                </c:pt>
                <c:pt idx="24" formatCode="0">
                  <c:v>1511.65</c:v>
                </c:pt>
                <c:pt idx="25" formatCode="0">
                  <c:v>1426.53</c:v>
                </c:pt>
                <c:pt idx="26" formatCode="0">
                  <c:v>1353.6</c:v>
                </c:pt>
                <c:pt idx="27">
                  <c:v>1364.22</c:v>
                </c:pt>
                <c:pt idx="28">
                  <c:v>1486.25</c:v>
                </c:pt>
                <c:pt idx="29">
                  <c:v>1552.94</c:v>
                </c:pt>
                <c:pt idx="30">
                  <c:v>1522.17</c:v>
                </c:pt>
                <c:pt idx="31">
                  <c:v>1562.43</c:v>
                </c:pt>
                <c:pt idx="32">
                  <c:v>1597.64</c:v>
                </c:pt>
                <c:pt idx="33">
                  <c:v>1812.81</c:v>
                </c:pt>
                <c:pt idx="34">
                  <c:v>1818.18</c:v>
                </c:pt>
                <c:pt idx="35">
                  <c:v>1771.87</c:v>
                </c:pt>
                <c:pt idx="36" formatCode="0">
                  <c:v>1652.03</c:v>
                </c:pt>
              </c:numCache>
            </c:numRef>
          </c:val>
          <c:smooth val="0"/>
        </c:ser>
        <c:ser>
          <c:idx val="3"/>
          <c:order val="3"/>
          <c:tx>
            <c:strRef>
              <c:f>Int_ind!$N$70</c:f>
              <c:strCache>
                <c:ptCount val="1"/>
                <c:pt idx="0">
                  <c:v>China Shanghai Composite (LHS)</c:v>
                </c:pt>
              </c:strCache>
            </c:strRef>
          </c:tx>
          <c:marker>
            <c:symbol val="none"/>
          </c:marker>
          <c:cat>
            <c:numRef>
              <c:f>Int_ind!$J$143:$J$179</c:f>
              <c:numCache>
                <c:formatCode>[$-409]mmm\-yy;@</c:formatCode>
                <c:ptCount val="37"/>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pt idx="26">
                  <c:v>42890</c:v>
                </c:pt>
                <c:pt idx="27">
                  <c:v>42919</c:v>
                </c:pt>
                <c:pt idx="28">
                  <c:v>42948</c:v>
                </c:pt>
                <c:pt idx="29">
                  <c:v>42979</c:v>
                </c:pt>
                <c:pt idx="30">
                  <c:v>43009</c:v>
                </c:pt>
                <c:pt idx="31">
                  <c:v>43040</c:v>
                </c:pt>
                <c:pt idx="32">
                  <c:v>43070</c:v>
                </c:pt>
                <c:pt idx="33">
                  <c:v>43101</c:v>
                </c:pt>
                <c:pt idx="34">
                  <c:v>43132</c:v>
                </c:pt>
                <c:pt idx="35">
                  <c:v>43160</c:v>
                </c:pt>
                <c:pt idx="36">
                  <c:v>43191</c:v>
                </c:pt>
              </c:numCache>
            </c:numRef>
          </c:cat>
          <c:val>
            <c:numRef>
              <c:f>Int_ind!$N$143:$N$179</c:f>
              <c:numCache>
                <c:formatCode>0.00</c:formatCode>
                <c:ptCount val="37"/>
                <c:pt idx="0">
                  <c:v>4441.6549999999997</c:v>
                </c:pt>
                <c:pt idx="1">
                  <c:v>4611.7439999999997</c:v>
                </c:pt>
                <c:pt idx="2">
                  <c:v>4277.2219999999998</c:v>
                </c:pt>
                <c:pt idx="3">
                  <c:v>3663.7249999999999</c:v>
                </c:pt>
                <c:pt idx="4">
                  <c:v>3205.9859999999999</c:v>
                </c:pt>
                <c:pt idx="5">
                  <c:v>3052.7820000000002</c:v>
                </c:pt>
                <c:pt idx="6">
                  <c:v>3382.5610000000001</c:v>
                </c:pt>
                <c:pt idx="7">
                  <c:v>3445.4050000000002</c:v>
                </c:pt>
                <c:pt idx="8">
                  <c:v>3539.1819999999998</c:v>
                </c:pt>
                <c:pt idx="9">
                  <c:v>2737.6</c:v>
                </c:pt>
                <c:pt idx="10">
                  <c:v>2687.9789999999998</c:v>
                </c:pt>
                <c:pt idx="11">
                  <c:v>3003.915</c:v>
                </c:pt>
                <c:pt idx="12">
                  <c:v>2938.3229999999999</c:v>
                </c:pt>
                <c:pt idx="13">
                  <c:v>2916.616</c:v>
                </c:pt>
                <c:pt idx="14">
                  <c:v>2929.6060000000002</c:v>
                </c:pt>
                <c:pt idx="15">
                  <c:v>2979.3389999999999</c:v>
                </c:pt>
                <c:pt idx="16">
                  <c:v>3085.491</c:v>
                </c:pt>
                <c:pt idx="17">
                  <c:v>3004.703</c:v>
                </c:pt>
                <c:pt idx="18">
                  <c:v>3100.4920000000002</c:v>
                </c:pt>
                <c:pt idx="19">
                  <c:v>3250.0349999999999</c:v>
                </c:pt>
                <c:pt idx="20">
                  <c:v>3103.6370000000002</c:v>
                </c:pt>
                <c:pt idx="21">
                  <c:v>3159.1660000000002</c:v>
                </c:pt>
                <c:pt idx="22">
                  <c:v>3241.7330000000002</c:v>
                </c:pt>
                <c:pt idx="23">
                  <c:v>3222.5140000000001</c:v>
                </c:pt>
                <c:pt idx="24">
                  <c:v>3154.6579999999999</c:v>
                </c:pt>
                <c:pt idx="25">
                  <c:v>3117.1779999999999</c:v>
                </c:pt>
                <c:pt idx="26">
                  <c:v>3192.4</c:v>
                </c:pt>
                <c:pt idx="27">
                  <c:v>3273.0279999999998</c:v>
                </c:pt>
                <c:pt idx="28">
                  <c:v>3360.81</c:v>
                </c:pt>
                <c:pt idx="29">
                  <c:v>3348.9430000000002</c:v>
                </c:pt>
                <c:pt idx="30">
                  <c:v>3393.3420000000001</c:v>
                </c:pt>
                <c:pt idx="31">
                  <c:v>3317.1880000000001</c:v>
                </c:pt>
                <c:pt idx="32">
                  <c:v>3307.172</c:v>
                </c:pt>
                <c:pt idx="33">
                  <c:v>3480.83</c:v>
                </c:pt>
                <c:pt idx="34">
                  <c:v>3259.4079999999999</c:v>
                </c:pt>
                <c:pt idx="35">
                  <c:v>3168.8960000000002</c:v>
                </c:pt>
                <c:pt idx="36" formatCode="0">
                  <c:v>3082.232</c:v>
                </c:pt>
              </c:numCache>
            </c:numRef>
          </c:val>
          <c:smooth val="0"/>
        </c:ser>
        <c:dLbls>
          <c:showLegendKey val="0"/>
          <c:showVal val="0"/>
          <c:showCatName val="0"/>
          <c:showSerName val="0"/>
          <c:showPercent val="0"/>
          <c:showBubbleSize val="0"/>
        </c:dLbls>
        <c:marker val="1"/>
        <c:smooth val="0"/>
        <c:axId val="457549504"/>
        <c:axId val="457546368"/>
      </c:lineChart>
      <c:dateAx>
        <c:axId val="457553816"/>
        <c:scaling>
          <c:orientation val="minMax"/>
        </c:scaling>
        <c:delete val="0"/>
        <c:axPos val="b"/>
        <c:numFmt formatCode="[$-409]mmm\-yy;@" sourceLinked="1"/>
        <c:majorTickMark val="out"/>
        <c:minorTickMark val="none"/>
        <c:tickLblPos val="nextTo"/>
        <c:txPr>
          <a:bodyPr rot="-5400000" vert="horz"/>
          <a:lstStyle/>
          <a:p>
            <a:pPr>
              <a:defRPr lang="en-IN">
                <a:latin typeface="Garamond" pitchFamily="18" charset="0"/>
              </a:defRPr>
            </a:pPr>
            <a:endParaRPr lang="en-US"/>
          </a:p>
        </c:txPr>
        <c:crossAx val="457550680"/>
        <c:crosses val="autoZero"/>
        <c:auto val="1"/>
        <c:lblOffset val="100"/>
        <c:baseTimeUnit val="days"/>
        <c:majorUnit val="1"/>
        <c:majorTimeUnit val="months"/>
      </c:dateAx>
      <c:valAx>
        <c:axId val="457550680"/>
        <c:scaling>
          <c:orientation val="minMax"/>
          <c:max val="90000"/>
          <c:min val="10000"/>
        </c:scaling>
        <c:delete val="0"/>
        <c:axPos val="r"/>
        <c:numFmt formatCode="0.00" sourceLinked="1"/>
        <c:majorTickMark val="out"/>
        <c:minorTickMark val="none"/>
        <c:tickLblPos val="nextTo"/>
        <c:txPr>
          <a:bodyPr/>
          <a:lstStyle/>
          <a:p>
            <a:pPr>
              <a:defRPr lang="en-GB">
                <a:latin typeface="Garamond" pitchFamily="18" charset="0"/>
              </a:defRPr>
            </a:pPr>
            <a:endParaRPr lang="en-US"/>
          </a:p>
        </c:txPr>
        <c:crossAx val="457553816"/>
        <c:crosses val="max"/>
        <c:crossBetween val="between"/>
        <c:majorUnit val="10000"/>
      </c:valAx>
      <c:valAx>
        <c:axId val="457546368"/>
        <c:scaling>
          <c:orientation val="minMax"/>
          <c:min val="1000"/>
        </c:scaling>
        <c:delete val="0"/>
        <c:axPos val="l"/>
        <c:numFmt formatCode="0.00" sourceLinked="1"/>
        <c:majorTickMark val="out"/>
        <c:minorTickMark val="none"/>
        <c:tickLblPos val="nextTo"/>
        <c:txPr>
          <a:bodyPr/>
          <a:lstStyle/>
          <a:p>
            <a:pPr>
              <a:defRPr lang="en-IN">
                <a:latin typeface="Garamond" pitchFamily="18" charset="0"/>
              </a:defRPr>
            </a:pPr>
            <a:endParaRPr lang="en-US"/>
          </a:p>
        </c:txPr>
        <c:crossAx val="457549504"/>
        <c:crosses val="autoZero"/>
        <c:crossBetween val="between"/>
      </c:valAx>
      <c:dateAx>
        <c:axId val="457549504"/>
        <c:scaling>
          <c:orientation val="minMax"/>
        </c:scaling>
        <c:delete val="1"/>
        <c:axPos val="b"/>
        <c:numFmt formatCode="[$-409]mmm\-yy;@" sourceLinked="1"/>
        <c:majorTickMark val="out"/>
        <c:minorTickMark val="none"/>
        <c:tickLblPos val="none"/>
        <c:crossAx val="457546368"/>
        <c:crosses val="autoZero"/>
        <c:auto val="1"/>
        <c:lblOffset val="100"/>
        <c:baseTimeUnit val="months"/>
      </c:dateAx>
      <c:spPr>
        <a:solidFill>
          <a:schemeClr val="bg1"/>
        </a:solidFill>
        <a:ln w="25400">
          <a:noFill/>
        </a:ln>
      </c:spPr>
    </c:plotArea>
    <c:legend>
      <c:legendPos val="b"/>
      <c:layout>
        <c:manualLayout>
          <c:xMode val="edge"/>
          <c:yMode val="edge"/>
          <c:x val="0.1097313655465198"/>
          <c:y val="0.86042730591548711"/>
          <c:w val="0.89026861971206905"/>
          <c:h val="0.10323640443266408"/>
        </c:manualLayout>
      </c:layout>
      <c:overlay val="0"/>
      <c:txPr>
        <a:bodyPr/>
        <a:lstStyle/>
        <a:p>
          <a:pPr>
            <a:defRPr lang="en-GB">
              <a:latin typeface="Garamond" pitchFamily="18" charset="0"/>
            </a:defRPr>
          </a:pPr>
          <a:endParaRPr lang="en-US"/>
        </a:p>
      </c:txPr>
    </c:legend>
    <c:plotVisOnly val="1"/>
    <c:dispBlanksAs val="gap"/>
    <c:showDLblsOverMax val="0"/>
  </c:chart>
  <c:spPr>
    <a:solidFill>
      <a:schemeClr val="accent3">
        <a:lumMod val="60000"/>
        <a:lumOff val="40000"/>
      </a:schemeClr>
    </a:solidFill>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'mCAP CHART'!$B$1</c:f>
              <c:strCache>
                <c:ptCount val="1"/>
                <c:pt idx="0">
                  <c:v>Japan (LHS)</c:v>
                </c:pt>
              </c:strCache>
            </c:strRef>
          </c:tx>
          <c:marker>
            <c:symbol val="none"/>
          </c:marker>
          <c:cat>
            <c:numRef>
              <c:f>'mCAP CHART'!$A$2:$A$53</c:f>
              <c:numCache>
                <c:formatCode>[$-409]d\-mmm\-yy;@</c:formatCode>
                <c:ptCount val="52"/>
                <c:pt idx="0" formatCode="m/d/yyyy">
                  <c:v>41670</c:v>
                </c:pt>
                <c:pt idx="1">
                  <c:v>41698</c:v>
                </c:pt>
                <c:pt idx="2">
                  <c:v>41729</c:v>
                </c:pt>
                <c:pt idx="3">
                  <c:v>41759</c:v>
                </c:pt>
                <c:pt idx="4">
                  <c:v>41790</c:v>
                </c:pt>
                <c:pt idx="5">
                  <c:v>41820</c:v>
                </c:pt>
                <c:pt idx="6">
                  <c:v>41851</c:v>
                </c:pt>
                <c:pt idx="7">
                  <c:v>41882</c:v>
                </c:pt>
                <c:pt idx="8">
                  <c:v>41912</c:v>
                </c:pt>
                <c:pt idx="9">
                  <c:v>41943</c:v>
                </c:pt>
                <c:pt idx="10">
                  <c:v>41973</c:v>
                </c:pt>
                <c:pt idx="11">
                  <c:v>42004</c:v>
                </c:pt>
                <c:pt idx="12">
                  <c:v>42035</c:v>
                </c:pt>
                <c:pt idx="13">
                  <c:v>42063</c:v>
                </c:pt>
                <c:pt idx="14">
                  <c:v>42094</c:v>
                </c:pt>
                <c:pt idx="15">
                  <c:v>42124</c:v>
                </c:pt>
                <c:pt idx="16">
                  <c:v>42155</c:v>
                </c:pt>
                <c:pt idx="17">
                  <c:v>42185</c:v>
                </c:pt>
                <c:pt idx="18">
                  <c:v>42216</c:v>
                </c:pt>
                <c:pt idx="19">
                  <c:v>42247</c:v>
                </c:pt>
                <c:pt idx="20">
                  <c:v>42277</c:v>
                </c:pt>
                <c:pt idx="21">
                  <c:v>42308</c:v>
                </c:pt>
                <c:pt idx="22">
                  <c:v>42338</c:v>
                </c:pt>
                <c:pt idx="23">
                  <c:v>42369</c:v>
                </c:pt>
                <c:pt idx="24">
                  <c:v>42400</c:v>
                </c:pt>
                <c:pt idx="25">
                  <c:v>42429</c:v>
                </c:pt>
                <c:pt idx="26">
                  <c:v>42460</c:v>
                </c:pt>
                <c:pt idx="27">
                  <c:v>42490</c:v>
                </c:pt>
                <c:pt idx="28">
                  <c:v>42521</c:v>
                </c:pt>
                <c:pt idx="29" formatCode="[$-14009]dd\ mmmm\ yyyy;@">
                  <c:v>42551</c:v>
                </c:pt>
                <c:pt idx="30" formatCode="[$-14009]dd\ mmmm\ yyyy;@">
                  <c:v>42582</c:v>
                </c:pt>
                <c:pt idx="31" formatCode="[$-14009]d\ mmmm\ yyyy;@">
                  <c:v>42613</c:v>
                </c:pt>
                <c:pt idx="32">
                  <c:v>42643</c:v>
                </c:pt>
                <c:pt idx="33" formatCode="d\-mmm\-yy">
                  <c:v>42674</c:v>
                </c:pt>
                <c:pt idx="34" formatCode="d\-mmm\-yy">
                  <c:v>42704</c:v>
                </c:pt>
                <c:pt idx="35" formatCode="d\-mmm\-yy">
                  <c:v>42734</c:v>
                </c:pt>
                <c:pt idx="36" formatCode="d\-mmm\-yy">
                  <c:v>42765</c:v>
                </c:pt>
                <c:pt idx="37" formatCode="d\-mmm\-yy">
                  <c:v>42794</c:v>
                </c:pt>
                <c:pt idx="38" formatCode="d\-mmm\-yy">
                  <c:v>42825</c:v>
                </c:pt>
                <c:pt idx="39" formatCode="d\-mmm\-yy">
                  <c:v>42855</c:v>
                </c:pt>
                <c:pt idx="40" formatCode="d\-mmm\-yy">
                  <c:v>42885</c:v>
                </c:pt>
                <c:pt idx="41" formatCode="m/d/yyyy">
                  <c:v>42916</c:v>
                </c:pt>
                <c:pt idx="42" formatCode="m/d/yyyy">
                  <c:v>42947</c:v>
                </c:pt>
                <c:pt idx="43" formatCode="m/d/yyyy">
                  <c:v>42978</c:v>
                </c:pt>
                <c:pt idx="44" formatCode="m/d/yyyy">
                  <c:v>43008</c:v>
                </c:pt>
                <c:pt idx="45" formatCode="m/d/yyyy">
                  <c:v>43039</c:v>
                </c:pt>
                <c:pt idx="46" formatCode="m/d/yyyy">
                  <c:v>43069</c:v>
                </c:pt>
                <c:pt idx="47" formatCode="m/d/yyyy">
                  <c:v>43099</c:v>
                </c:pt>
                <c:pt idx="48" formatCode="m/d/yyyy">
                  <c:v>43131</c:v>
                </c:pt>
                <c:pt idx="49" formatCode="m/d/yyyy">
                  <c:v>43159</c:v>
                </c:pt>
                <c:pt idx="50" formatCode="m/d/yyyy">
                  <c:v>43190</c:v>
                </c:pt>
                <c:pt idx="51" formatCode="m/d/yyyy">
                  <c:v>43220</c:v>
                </c:pt>
              </c:numCache>
            </c:numRef>
          </c:cat>
          <c:val>
            <c:numRef>
              <c:f>'mCAP CHART'!$B$2:$B$53</c:f>
              <c:numCache>
                <c:formatCode>0</c:formatCode>
                <c:ptCount val="52"/>
                <c:pt idx="0">
                  <c:v>4475256</c:v>
                </c:pt>
                <c:pt idx="1">
                  <c:v>4449405</c:v>
                </c:pt>
                <c:pt idx="2">
                  <c:v>4370411</c:v>
                </c:pt>
                <c:pt idx="3">
                  <c:v>4276183.5</c:v>
                </c:pt>
                <c:pt idx="4">
                  <c:v>4437604.5</c:v>
                </c:pt>
                <c:pt idx="5">
                  <c:v>4693307</c:v>
                </c:pt>
                <c:pt idx="6">
                  <c:v>4730844</c:v>
                </c:pt>
                <c:pt idx="7">
                  <c:v>4633069.5</c:v>
                </c:pt>
                <c:pt idx="8">
                  <c:v>4558026.5</c:v>
                </c:pt>
                <c:pt idx="9">
                  <c:v>4491017.5</c:v>
                </c:pt>
                <c:pt idx="10">
                  <c:v>4472026</c:v>
                </c:pt>
                <c:pt idx="11">
                  <c:v>4441348.5</c:v>
                </c:pt>
                <c:pt idx="12">
                  <c:v>4565575.6717999997</c:v>
                </c:pt>
                <c:pt idx="13">
                  <c:v>4802622.5268000001</c:v>
                </c:pt>
                <c:pt idx="14">
                  <c:v>4852325.7487000003</c:v>
                </c:pt>
                <c:pt idx="15">
                  <c:v>5026097.8717</c:v>
                </c:pt>
                <c:pt idx="16">
                  <c:v>5069566.5453000003</c:v>
                </c:pt>
                <c:pt idx="17">
                  <c:v>5023313.5379999997</c:v>
                </c:pt>
                <c:pt idx="18">
                  <c:v>5067360.9030999998</c:v>
                </c:pt>
                <c:pt idx="19">
                  <c:v>4800669.6438999996</c:v>
                </c:pt>
                <c:pt idx="20">
                  <c:v>4466806.6957999999</c:v>
                </c:pt>
                <c:pt idx="21">
                  <c:v>4884613.3872999996</c:v>
                </c:pt>
                <c:pt idx="22">
                  <c:v>5015777.0663000001</c:v>
                </c:pt>
                <c:pt idx="23">
                  <c:v>5029957.4649</c:v>
                </c:pt>
                <c:pt idx="24">
                  <c:v>4636755.608</c:v>
                </c:pt>
                <c:pt idx="25">
                  <c:v>4554562.5312000001</c:v>
                </c:pt>
                <c:pt idx="26">
                  <c:v>4722409.0824999996</c:v>
                </c:pt>
                <c:pt idx="27">
                  <c:v>4951458.1507999999</c:v>
                </c:pt>
                <c:pt idx="28">
                  <c:v>4911396.1534000002</c:v>
                </c:pt>
                <c:pt idx="29">
                  <c:v>4773252.8580999998</c:v>
                </c:pt>
                <c:pt idx="30">
                  <c:v>5100372.2214000002</c:v>
                </c:pt>
                <c:pt idx="31" formatCode="General">
                  <c:v>5043901</c:v>
                </c:pt>
                <c:pt idx="32">
                  <c:v>5129749.9627999999</c:v>
                </c:pt>
                <c:pt idx="33">
                  <c:v>5217617.5120000001</c:v>
                </c:pt>
                <c:pt idx="34">
                  <c:v>4997125.6382999998</c:v>
                </c:pt>
                <c:pt idx="35">
                  <c:v>5084266.1694999998</c:v>
                </c:pt>
                <c:pt idx="36">
                  <c:v>5272041.5751</c:v>
                </c:pt>
                <c:pt idx="37">
                  <c:v>5307603.5093999999</c:v>
                </c:pt>
                <c:pt idx="38">
                  <c:v>5323905.3778999997</c:v>
                </c:pt>
                <c:pt idx="39">
                  <c:v>5389186.7019999996</c:v>
                </c:pt>
                <c:pt idx="40">
                  <c:v>5556567.7921000002</c:v>
                </c:pt>
                <c:pt idx="41">
                  <c:v>5652598.7719999999</c:v>
                </c:pt>
                <c:pt idx="42">
                  <c:v>5740646.6447999999</c:v>
                </c:pt>
                <c:pt idx="43">
                  <c:v>5724991.9752000002</c:v>
                </c:pt>
                <c:pt idx="44">
                  <c:v>5817557.9304999998</c:v>
                </c:pt>
                <c:pt idx="45">
                  <c:v>6068226.7588</c:v>
                </c:pt>
                <c:pt idx="46">
                  <c:v>6208397.9371999996</c:v>
                </c:pt>
                <c:pt idx="47">
                  <c:v>6329868.2392999995</c:v>
                </c:pt>
                <c:pt idx="48">
                  <c:v>6692250.6152999997</c:v>
                </c:pt>
                <c:pt idx="49">
                  <c:v>6530628.2703</c:v>
                </c:pt>
                <c:pt idx="50">
                  <c:v>6368031.1178000001</c:v>
                </c:pt>
                <c:pt idx="51" formatCode="General">
                  <c:v>6395091</c:v>
                </c:pt>
              </c:numCache>
            </c:numRef>
          </c:val>
          <c:smooth val="0"/>
        </c:ser>
        <c:ser>
          <c:idx val="2"/>
          <c:order val="2"/>
          <c:tx>
            <c:strRef>
              <c:f>'mCAP CHART'!$D$1</c:f>
              <c:strCache>
                <c:ptCount val="1"/>
                <c:pt idx="0">
                  <c:v>India (LHS)</c:v>
                </c:pt>
              </c:strCache>
            </c:strRef>
          </c:tx>
          <c:marker>
            <c:symbol val="none"/>
          </c:marker>
          <c:cat>
            <c:numRef>
              <c:f>'mCAP CHART'!$A$2:$A$53</c:f>
              <c:numCache>
                <c:formatCode>[$-409]d\-mmm\-yy;@</c:formatCode>
                <c:ptCount val="52"/>
                <c:pt idx="0" formatCode="m/d/yyyy">
                  <c:v>41670</c:v>
                </c:pt>
                <c:pt idx="1">
                  <c:v>41698</c:v>
                </c:pt>
                <c:pt idx="2">
                  <c:v>41729</c:v>
                </c:pt>
                <c:pt idx="3">
                  <c:v>41759</c:v>
                </c:pt>
                <c:pt idx="4">
                  <c:v>41790</c:v>
                </c:pt>
                <c:pt idx="5">
                  <c:v>41820</c:v>
                </c:pt>
                <c:pt idx="6">
                  <c:v>41851</c:v>
                </c:pt>
                <c:pt idx="7">
                  <c:v>41882</c:v>
                </c:pt>
                <c:pt idx="8">
                  <c:v>41912</c:v>
                </c:pt>
                <c:pt idx="9">
                  <c:v>41943</c:v>
                </c:pt>
                <c:pt idx="10">
                  <c:v>41973</c:v>
                </c:pt>
                <c:pt idx="11">
                  <c:v>42004</c:v>
                </c:pt>
                <c:pt idx="12">
                  <c:v>42035</c:v>
                </c:pt>
                <c:pt idx="13">
                  <c:v>42063</c:v>
                </c:pt>
                <c:pt idx="14">
                  <c:v>42094</c:v>
                </c:pt>
                <c:pt idx="15">
                  <c:v>42124</c:v>
                </c:pt>
                <c:pt idx="16">
                  <c:v>42155</c:v>
                </c:pt>
                <c:pt idx="17">
                  <c:v>42185</c:v>
                </c:pt>
                <c:pt idx="18">
                  <c:v>42216</c:v>
                </c:pt>
                <c:pt idx="19">
                  <c:v>42247</c:v>
                </c:pt>
                <c:pt idx="20">
                  <c:v>42277</c:v>
                </c:pt>
                <c:pt idx="21">
                  <c:v>42308</c:v>
                </c:pt>
                <c:pt idx="22">
                  <c:v>42338</c:v>
                </c:pt>
                <c:pt idx="23">
                  <c:v>42369</c:v>
                </c:pt>
                <c:pt idx="24">
                  <c:v>42400</c:v>
                </c:pt>
                <c:pt idx="25">
                  <c:v>42429</c:v>
                </c:pt>
                <c:pt idx="26">
                  <c:v>42460</c:v>
                </c:pt>
                <c:pt idx="27">
                  <c:v>42490</c:v>
                </c:pt>
                <c:pt idx="28">
                  <c:v>42521</c:v>
                </c:pt>
                <c:pt idx="29" formatCode="[$-14009]dd\ mmmm\ yyyy;@">
                  <c:v>42551</c:v>
                </c:pt>
                <c:pt idx="30" formatCode="[$-14009]dd\ mmmm\ yyyy;@">
                  <c:v>42582</c:v>
                </c:pt>
                <c:pt idx="31" formatCode="[$-14009]d\ mmmm\ yyyy;@">
                  <c:v>42613</c:v>
                </c:pt>
                <c:pt idx="32">
                  <c:v>42643</c:v>
                </c:pt>
                <c:pt idx="33" formatCode="d\-mmm\-yy">
                  <c:v>42674</c:v>
                </c:pt>
                <c:pt idx="34" formatCode="d\-mmm\-yy">
                  <c:v>42704</c:v>
                </c:pt>
                <c:pt idx="35" formatCode="d\-mmm\-yy">
                  <c:v>42734</c:v>
                </c:pt>
                <c:pt idx="36" formatCode="d\-mmm\-yy">
                  <c:v>42765</c:v>
                </c:pt>
                <c:pt idx="37" formatCode="d\-mmm\-yy">
                  <c:v>42794</c:v>
                </c:pt>
                <c:pt idx="38" formatCode="d\-mmm\-yy">
                  <c:v>42825</c:v>
                </c:pt>
                <c:pt idx="39" formatCode="d\-mmm\-yy">
                  <c:v>42855</c:v>
                </c:pt>
                <c:pt idx="40" formatCode="d\-mmm\-yy">
                  <c:v>42885</c:v>
                </c:pt>
                <c:pt idx="41" formatCode="m/d/yyyy">
                  <c:v>42916</c:v>
                </c:pt>
                <c:pt idx="42" formatCode="m/d/yyyy">
                  <c:v>42947</c:v>
                </c:pt>
                <c:pt idx="43" formatCode="m/d/yyyy">
                  <c:v>42978</c:v>
                </c:pt>
                <c:pt idx="44" formatCode="m/d/yyyy">
                  <c:v>43008</c:v>
                </c:pt>
                <c:pt idx="45" formatCode="m/d/yyyy">
                  <c:v>43039</c:v>
                </c:pt>
                <c:pt idx="46" formatCode="m/d/yyyy">
                  <c:v>43069</c:v>
                </c:pt>
                <c:pt idx="47" formatCode="m/d/yyyy">
                  <c:v>43099</c:v>
                </c:pt>
                <c:pt idx="48" formatCode="m/d/yyyy">
                  <c:v>43131</c:v>
                </c:pt>
                <c:pt idx="49" formatCode="m/d/yyyy">
                  <c:v>43159</c:v>
                </c:pt>
                <c:pt idx="50" formatCode="m/d/yyyy">
                  <c:v>43190</c:v>
                </c:pt>
                <c:pt idx="51" formatCode="m/d/yyyy">
                  <c:v>43220</c:v>
                </c:pt>
              </c:numCache>
            </c:numRef>
          </c:cat>
          <c:val>
            <c:numRef>
              <c:f>'mCAP CHART'!$D$2:$D$53</c:f>
              <c:numCache>
                <c:formatCode>0</c:formatCode>
                <c:ptCount val="52"/>
                <c:pt idx="0">
                  <c:v>1077877.5</c:v>
                </c:pt>
                <c:pt idx="1">
                  <c:v>1115951.375</c:v>
                </c:pt>
                <c:pt idx="2">
                  <c:v>1242872.75</c:v>
                </c:pt>
                <c:pt idx="3">
                  <c:v>1246315.125</c:v>
                </c:pt>
                <c:pt idx="4">
                  <c:v>1423752.625</c:v>
                </c:pt>
                <c:pt idx="5">
                  <c:v>1508157.25</c:v>
                </c:pt>
                <c:pt idx="6">
                  <c:v>1492426.25</c:v>
                </c:pt>
                <c:pt idx="7">
                  <c:v>1530677.125</c:v>
                </c:pt>
                <c:pt idx="8">
                  <c:v>1517955.375</c:v>
                </c:pt>
                <c:pt idx="9">
                  <c:v>1582915.875</c:v>
                </c:pt>
                <c:pt idx="10">
                  <c:v>1604018.75</c:v>
                </c:pt>
                <c:pt idx="11">
                  <c:v>1557202.125</c:v>
                </c:pt>
                <c:pt idx="12">
                  <c:v>1664896.5471999999</c:v>
                </c:pt>
                <c:pt idx="13">
                  <c:v>1690533.9203999999</c:v>
                </c:pt>
                <c:pt idx="14">
                  <c:v>1628771.0231999999</c:v>
                </c:pt>
                <c:pt idx="15">
                  <c:v>1566867.5486999999</c:v>
                </c:pt>
                <c:pt idx="16">
                  <c:v>1607120.3735</c:v>
                </c:pt>
                <c:pt idx="17">
                  <c:v>1580065.5674000001</c:v>
                </c:pt>
                <c:pt idx="18">
                  <c:v>1623995.8681000001</c:v>
                </c:pt>
                <c:pt idx="19">
                  <c:v>1464711.0330000001</c:v>
                </c:pt>
                <c:pt idx="20">
                  <c:v>1478198.4855</c:v>
                </c:pt>
                <c:pt idx="21">
                  <c:v>1508519.9054</c:v>
                </c:pt>
                <c:pt idx="22">
                  <c:v>1490394.7357999999</c:v>
                </c:pt>
                <c:pt idx="23">
                  <c:v>1516301.9728999999</c:v>
                </c:pt>
                <c:pt idx="24">
                  <c:v>1387174.6973999999</c:v>
                </c:pt>
                <c:pt idx="25">
                  <c:v>1259876.6359999999</c:v>
                </c:pt>
                <c:pt idx="26">
                  <c:v>1431949.4733</c:v>
                </c:pt>
                <c:pt idx="27">
                  <c:v>1461330.3718000001</c:v>
                </c:pt>
                <c:pt idx="28">
                  <c:v>1475311.0649999999</c:v>
                </c:pt>
                <c:pt idx="29">
                  <c:v>1522987.9542</c:v>
                </c:pt>
                <c:pt idx="30">
                  <c:v>1628449.9177999999</c:v>
                </c:pt>
                <c:pt idx="31" formatCode="General">
                  <c:v>1660088</c:v>
                </c:pt>
                <c:pt idx="32">
                  <c:v>1664809.5038000001</c:v>
                </c:pt>
                <c:pt idx="33">
                  <c:v>1707125.7154000001</c:v>
                </c:pt>
                <c:pt idx="34">
                  <c:v>1574672.3402</c:v>
                </c:pt>
                <c:pt idx="35">
                  <c:v>1564173.6895000001</c:v>
                </c:pt>
                <c:pt idx="36">
                  <c:v>1686066.0863000001</c:v>
                </c:pt>
                <c:pt idx="37">
                  <c:v>1760638.7882000001</c:v>
                </c:pt>
                <c:pt idx="38">
                  <c:v>1872766.0597999999</c:v>
                </c:pt>
                <c:pt idx="39">
                  <c:v>1961124.7464000001</c:v>
                </c:pt>
                <c:pt idx="40">
                  <c:v>1961199.585</c:v>
                </c:pt>
                <c:pt idx="41">
                  <c:v>1950997.3566000001</c:v>
                </c:pt>
                <c:pt idx="42">
                  <c:v>2074591.9723</c:v>
                </c:pt>
                <c:pt idx="43">
                  <c:v>2073860.0615000001</c:v>
                </c:pt>
                <c:pt idx="44">
                  <c:v>2030815.9994000001</c:v>
                </c:pt>
                <c:pt idx="45">
                  <c:v>2231749.9202000001</c:v>
                </c:pt>
                <c:pt idx="46">
                  <c:v>2284752.0561000002</c:v>
                </c:pt>
                <c:pt idx="47">
                  <c:v>2386341.4235999999</c:v>
                </c:pt>
                <c:pt idx="48">
                  <c:v>2423928.1187</c:v>
                </c:pt>
                <c:pt idx="49">
                  <c:v>2270797.6773999999</c:v>
                </c:pt>
                <c:pt idx="50">
                  <c:v>2187155.6031999998</c:v>
                </c:pt>
                <c:pt idx="51" formatCode="General">
                  <c:v>2284769</c:v>
                </c:pt>
              </c:numCache>
            </c:numRef>
          </c:val>
          <c:smooth val="0"/>
        </c:ser>
        <c:ser>
          <c:idx val="3"/>
          <c:order val="3"/>
          <c:tx>
            <c:strRef>
              <c:f>'mCAP CHART'!$E$1</c:f>
              <c:strCache>
                <c:ptCount val="1"/>
                <c:pt idx="0">
                  <c:v>Brazil (LHS)</c:v>
                </c:pt>
              </c:strCache>
            </c:strRef>
          </c:tx>
          <c:marker>
            <c:symbol val="none"/>
          </c:marker>
          <c:cat>
            <c:numRef>
              <c:f>'mCAP CHART'!$A$2:$A$53</c:f>
              <c:numCache>
                <c:formatCode>[$-409]d\-mmm\-yy;@</c:formatCode>
                <c:ptCount val="52"/>
                <c:pt idx="0" formatCode="m/d/yyyy">
                  <c:v>41670</c:v>
                </c:pt>
                <c:pt idx="1">
                  <c:v>41698</c:v>
                </c:pt>
                <c:pt idx="2">
                  <c:v>41729</c:v>
                </c:pt>
                <c:pt idx="3">
                  <c:v>41759</c:v>
                </c:pt>
                <c:pt idx="4">
                  <c:v>41790</c:v>
                </c:pt>
                <c:pt idx="5">
                  <c:v>41820</c:v>
                </c:pt>
                <c:pt idx="6">
                  <c:v>41851</c:v>
                </c:pt>
                <c:pt idx="7">
                  <c:v>41882</c:v>
                </c:pt>
                <c:pt idx="8">
                  <c:v>41912</c:v>
                </c:pt>
                <c:pt idx="9">
                  <c:v>41943</c:v>
                </c:pt>
                <c:pt idx="10">
                  <c:v>41973</c:v>
                </c:pt>
                <c:pt idx="11">
                  <c:v>42004</c:v>
                </c:pt>
                <c:pt idx="12">
                  <c:v>42035</c:v>
                </c:pt>
                <c:pt idx="13">
                  <c:v>42063</c:v>
                </c:pt>
                <c:pt idx="14">
                  <c:v>42094</c:v>
                </c:pt>
                <c:pt idx="15">
                  <c:v>42124</c:v>
                </c:pt>
                <c:pt idx="16">
                  <c:v>42155</c:v>
                </c:pt>
                <c:pt idx="17">
                  <c:v>42185</c:v>
                </c:pt>
                <c:pt idx="18">
                  <c:v>42216</c:v>
                </c:pt>
                <c:pt idx="19">
                  <c:v>42247</c:v>
                </c:pt>
                <c:pt idx="20">
                  <c:v>42277</c:v>
                </c:pt>
                <c:pt idx="21">
                  <c:v>42308</c:v>
                </c:pt>
                <c:pt idx="22">
                  <c:v>42338</c:v>
                </c:pt>
                <c:pt idx="23">
                  <c:v>42369</c:v>
                </c:pt>
                <c:pt idx="24">
                  <c:v>42400</c:v>
                </c:pt>
                <c:pt idx="25">
                  <c:v>42429</c:v>
                </c:pt>
                <c:pt idx="26">
                  <c:v>42460</c:v>
                </c:pt>
                <c:pt idx="27">
                  <c:v>42490</c:v>
                </c:pt>
                <c:pt idx="28">
                  <c:v>42521</c:v>
                </c:pt>
                <c:pt idx="29" formatCode="[$-14009]dd\ mmmm\ yyyy;@">
                  <c:v>42551</c:v>
                </c:pt>
                <c:pt idx="30" formatCode="[$-14009]dd\ mmmm\ yyyy;@">
                  <c:v>42582</c:v>
                </c:pt>
                <c:pt idx="31" formatCode="[$-14009]d\ mmmm\ yyyy;@">
                  <c:v>42613</c:v>
                </c:pt>
                <c:pt idx="32">
                  <c:v>42643</c:v>
                </c:pt>
                <c:pt idx="33" formatCode="d\-mmm\-yy">
                  <c:v>42674</c:v>
                </c:pt>
                <c:pt idx="34" formatCode="d\-mmm\-yy">
                  <c:v>42704</c:v>
                </c:pt>
                <c:pt idx="35" formatCode="d\-mmm\-yy">
                  <c:v>42734</c:v>
                </c:pt>
                <c:pt idx="36" formatCode="d\-mmm\-yy">
                  <c:v>42765</c:v>
                </c:pt>
                <c:pt idx="37" formatCode="d\-mmm\-yy">
                  <c:v>42794</c:v>
                </c:pt>
                <c:pt idx="38" formatCode="d\-mmm\-yy">
                  <c:v>42825</c:v>
                </c:pt>
                <c:pt idx="39" formatCode="d\-mmm\-yy">
                  <c:v>42855</c:v>
                </c:pt>
                <c:pt idx="40" formatCode="d\-mmm\-yy">
                  <c:v>42885</c:v>
                </c:pt>
                <c:pt idx="41" formatCode="m/d/yyyy">
                  <c:v>42916</c:v>
                </c:pt>
                <c:pt idx="42" formatCode="m/d/yyyy">
                  <c:v>42947</c:v>
                </c:pt>
                <c:pt idx="43" formatCode="m/d/yyyy">
                  <c:v>42978</c:v>
                </c:pt>
                <c:pt idx="44" formatCode="m/d/yyyy">
                  <c:v>43008</c:v>
                </c:pt>
                <c:pt idx="45" formatCode="m/d/yyyy">
                  <c:v>43039</c:v>
                </c:pt>
                <c:pt idx="46" formatCode="m/d/yyyy">
                  <c:v>43069</c:v>
                </c:pt>
                <c:pt idx="47" formatCode="m/d/yyyy">
                  <c:v>43099</c:v>
                </c:pt>
                <c:pt idx="48" formatCode="m/d/yyyy">
                  <c:v>43131</c:v>
                </c:pt>
                <c:pt idx="49" formatCode="m/d/yyyy">
                  <c:v>43159</c:v>
                </c:pt>
                <c:pt idx="50" formatCode="m/d/yyyy">
                  <c:v>43190</c:v>
                </c:pt>
                <c:pt idx="51" formatCode="m/d/yyyy">
                  <c:v>43220</c:v>
                </c:pt>
              </c:numCache>
            </c:numRef>
          </c:cat>
          <c:val>
            <c:numRef>
              <c:f>'mCAP CHART'!$E$2:$E$53</c:f>
              <c:numCache>
                <c:formatCode>0</c:formatCode>
                <c:ptCount val="52"/>
                <c:pt idx="0">
                  <c:v>876968.875</c:v>
                </c:pt>
                <c:pt idx="1">
                  <c:v>898710.75</c:v>
                </c:pt>
                <c:pt idx="2">
                  <c:v>979657.25</c:v>
                </c:pt>
                <c:pt idx="3">
                  <c:v>1003963.875</c:v>
                </c:pt>
                <c:pt idx="4">
                  <c:v>999264.875</c:v>
                </c:pt>
                <c:pt idx="5">
                  <c:v>1045020.75</c:v>
                </c:pt>
                <c:pt idx="6">
                  <c:v>1049959.875</c:v>
                </c:pt>
                <c:pt idx="7">
                  <c:v>1152990.75</c:v>
                </c:pt>
                <c:pt idx="8">
                  <c:v>944457.375</c:v>
                </c:pt>
                <c:pt idx="9">
                  <c:v>939307.5</c:v>
                </c:pt>
                <c:pt idx="10">
                  <c:v>899180.4375</c:v>
                </c:pt>
                <c:pt idx="11">
                  <c:v>809030.375</c:v>
                </c:pt>
                <c:pt idx="12">
                  <c:v>755301.13462000003</c:v>
                </c:pt>
                <c:pt idx="13">
                  <c:v>754020.91009999998</c:v>
                </c:pt>
                <c:pt idx="14">
                  <c:v>670272.85028000001</c:v>
                </c:pt>
                <c:pt idx="15">
                  <c:v>771978.0098</c:v>
                </c:pt>
                <c:pt idx="16">
                  <c:v>696170.20215999999</c:v>
                </c:pt>
                <c:pt idx="17">
                  <c:v>722254.10759000003</c:v>
                </c:pt>
                <c:pt idx="18">
                  <c:v>629866.35620000004</c:v>
                </c:pt>
                <c:pt idx="19">
                  <c:v>548466.69210999995</c:v>
                </c:pt>
                <c:pt idx="20">
                  <c:v>482054.13805000001</c:v>
                </c:pt>
                <c:pt idx="21">
                  <c:v>503920.50053000002</c:v>
                </c:pt>
                <c:pt idx="22">
                  <c:v>494382.8296</c:v>
                </c:pt>
                <c:pt idx="23">
                  <c:v>454036.2451</c:v>
                </c:pt>
                <c:pt idx="24">
                  <c:v>425530.31568</c:v>
                </c:pt>
                <c:pt idx="25">
                  <c:v>441804.092</c:v>
                </c:pt>
                <c:pt idx="26">
                  <c:v>560020.63252999994</c:v>
                </c:pt>
                <c:pt idx="27">
                  <c:v>617001.96839000005</c:v>
                </c:pt>
                <c:pt idx="28">
                  <c:v>545067.53509000002</c:v>
                </c:pt>
                <c:pt idx="29">
                  <c:v>644825.58773999999</c:v>
                </c:pt>
                <c:pt idx="30">
                  <c:v>709507.20148000005</c:v>
                </c:pt>
                <c:pt idx="31" formatCode="General">
                  <c:v>712407</c:v>
                </c:pt>
                <c:pt idx="32">
                  <c:v>714156.28619000001</c:v>
                </c:pt>
                <c:pt idx="33">
                  <c:v>788725.92279999994</c:v>
                </c:pt>
                <c:pt idx="34">
                  <c:v>700407.96794999996</c:v>
                </c:pt>
                <c:pt idx="35">
                  <c:v>710650.33733999997</c:v>
                </c:pt>
                <c:pt idx="36">
                  <c:v>774509.65572000004</c:v>
                </c:pt>
                <c:pt idx="37">
                  <c:v>826966.43345999997</c:v>
                </c:pt>
                <c:pt idx="38">
                  <c:v>800660.92050999997</c:v>
                </c:pt>
                <c:pt idx="39">
                  <c:v>787362.54815000005</c:v>
                </c:pt>
                <c:pt idx="40">
                  <c:v>763217.79963000002</c:v>
                </c:pt>
                <c:pt idx="41">
                  <c:v>735076.20860999997</c:v>
                </c:pt>
                <c:pt idx="42">
                  <c:v>825849.21556000004</c:v>
                </c:pt>
                <c:pt idx="43">
                  <c:v>888118.49988000002</c:v>
                </c:pt>
                <c:pt idx="44">
                  <c:v>917774.64881000004</c:v>
                </c:pt>
                <c:pt idx="45">
                  <c:v>890369.28640999994</c:v>
                </c:pt>
                <c:pt idx="46">
                  <c:v>810139.06707999995</c:v>
                </c:pt>
                <c:pt idx="47">
                  <c:v>891557.82397999999</c:v>
                </c:pt>
                <c:pt idx="48">
                  <c:v>1012542.3918</c:v>
                </c:pt>
                <c:pt idx="49">
                  <c:v>1019293.6666</c:v>
                </c:pt>
                <c:pt idx="50">
                  <c:v>1002482.4009</c:v>
                </c:pt>
                <c:pt idx="51" formatCode="General">
                  <c:v>963906</c:v>
                </c:pt>
              </c:numCache>
            </c:numRef>
          </c:val>
          <c:smooth val="0"/>
        </c:ser>
        <c:ser>
          <c:idx val="4"/>
          <c:order val="4"/>
          <c:tx>
            <c:strRef>
              <c:f>'mCAP CHART'!$F$1</c:f>
              <c:strCache>
                <c:ptCount val="1"/>
                <c:pt idx="0">
                  <c:v>China (LHS)</c:v>
                </c:pt>
              </c:strCache>
            </c:strRef>
          </c:tx>
          <c:marker>
            <c:symbol val="none"/>
          </c:marker>
          <c:cat>
            <c:numRef>
              <c:f>'mCAP CHART'!$A$2:$A$53</c:f>
              <c:numCache>
                <c:formatCode>[$-409]d\-mmm\-yy;@</c:formatCode>
                <c:ptCount val="52"/>
                <c:pt idx="0" formatCode="m/d/yyyy">
                  <c:v>41670</c:v>
                </c:pt>
                <c:pt idx="1">
                  <c:v>41698</c:v>
                </c:pt>
                <c:pt idx="2">
                  <c:v>41729</c:v>
                </c:pt>
                <c:pt idx="3">
                  <c:v>41759</c:v>
                </c:pt>
                <c:pt idx="4">
                  <c:v>41790</c:v>
                </c:pt>
                <c:pt idx="5">
                  <c:v>41820</c:v>
                </c:pt>
                <c:pt idx="6">
                  <c:v>41851</c:v>
                </c:pt>
                <c:pt idx="7">
                  <c:v>41882</c:v>
                </c:pt>
                <c:pt idx="8">
                  <c:v>41912</c:v>
                </c:pt>
                <c:pt idx="9">
                  <c:v>41943</c:v>
                </c:pt>
                <c:pt idx="10">
                  <c:v>41973</c:v>
                </c:pt>
                <c:pt idx="11">
                  <c:v>42004</c:v>
                </c:pt>
                <c:pt idx="12">
                  <c:v>42035</c:v>
                </c:pt>
                <c:pt idx="13">
                  <c:v>42063</c:v>
                </c:pt>
                <c:pt idx="14">
                  <c:v>42094</c:v>
                </c:pt>
                <c:pt idx="15">
                  <c:v>42124</c:v>
                </c:pt>
                <c:pt idx="16">
                  <c:v>42155</c:v>
                </c:pt>
                <c:pt idx="17">
                  <c:v>42185</c:v>
                </c:pt>
                <c:pt idx="18">
                  <c:v>42216</c:v>
                </c:pt>
                <c:pt idx="19">
                  <c:v>42247</c:v>
                </c:pt>
                <c:pt idx="20">
                  <c:v>42277</c:v>
                </c:pt>
                <c:pt idx="21">
                  <c:v>42308</c:v>
                </c:pt>
                <c:pt idx="22">
                  <c:v>42338</c:v>
                </c:pt>
                <c:pt idx="23">
                  <c:v>42369</c:v>
                </c:pt>
                <c:pt idx="24">
                  <c:v>42400</c:v>
                </c:pt>
                <c:pt idx="25">
                  <c:v>42429</c:v>
                </c:pt>
                <c:pt idx="26">
                  <c:v>42460</c:v>
                </c:pt>
                <c:pt idx="27">
                  <c:v>42490</c:v>
                </c:pt>
                <c:pt idx="28">
                  <c:v>42521</c:v>
                </c:pt>
                <c:pt idx="29" formatCode="[$-14009]dd\ mmmm\ yyyy;@">
                  <c:v>42551</c:v>
                </c:pt>
                <c:pt idx="30" formatCode="[$-14009]dd\ mmmm\ yyyy;@">
                  <c:v>42582</c:v>
                </c:pt>
                <c:pt idx="31" formatCode="[$-14009]d\ mmmm\ yyyy;@">
                  <c:v>42613</c:v>
                </c:pt>
                <c:pt idx="32">
                  <c:v>42643</c:v>
                </c:pt>
                <c:pt idx="33" formatCode="d\-mmm\-yy">
                  <c:v>42674</c:v>
                </c:pt>
                <c:pt idx="34" formatCode="d\-mmm\-yy">
                  <c:v>42704</c:v>
                </c:pt>
                <c:pt idx="35" formatCode="d\-mmm\-yy">
                  <c:v>42734</c:v>
                </c:pt>
                <c:pt idx="36" formatCode="d\-mmm\-yy">
                  <c:v>42765</c:v>
                </c:pt>
                <c:pt idx="37" formatCode="d\-mmm\-yy">
                  <c:v>42794</c:v>
                </c:pt>
                <c:pt idx="38" formatCode="d\-mmm\-yy">
                  <c:v>42825</c:v>
                </c:pt>
                <c:pt idx="39" formatCode="d\-mmm\-yy">
                  <c:v>42855</c:v>
                </c:pt>
                <c:pt idx="40" formatCode="d\-mmm\-yy">
                  <c:v>42885</c:v>
                </c:pt>
                <c:pt idx="41" formatCode="m/d/yyyy">
                  <c:v>42916</c:v>
                </c:pt>
                <c:pt idx="42" formatCode="m/d/yyyy">
                  <c:v>42947</c:v>
                </c:pt>
                <c:pt idx="43" formatCode="m/d/yyyy">
                  <c:v>42978</c:v>
                </c:pt>
                <c:pt idx="44" formatCode="m/d/yyyy">
                  <c:v>43008</c:v>
                </c:pt>
                <c:pt idx="45" formatCode="m/d/yyyy">
                  <c:v>43039</c:v>
                </c:pt>
                <c:pt idx="46" formatCode="m/d/yyyy">
                  <c:v>43069</c:v>
                </c:pt>
                <c:pt idx="47" formatCode="m/d/yyyy">
                  <c:v>43099</c:v>
                </c:pt>
                <c:pt idx="48" formatCode="m/d/yyyy">
                  <c:v>43131</c:v>
                </c:pt>
                <c:pt idx="49" formatCode="m/d/yyyy">
                  <c:v>43159</c:v>
                </c:pt>
                <c:pt idx="50" formatCode="m/d/yyyy">
                  <c:v>43190</c:v>
                </c:pt>
                <c:pt idx="51" formatCode="m/d/yyyy">
                  <c:v>43220</c:v>
                </c:pt>
              </c:numCache>
            </c:numRef>
          </c:cat>
          <c:val>
            <c:numRef>
              <c:f>'mCAP CHART'!$F$2:$F$53</c:f>
              <c:numCache>
                <c:formatCode>0</c:formatCode>
                <c:ptCount val="52"/>
                <c:pt idx="0">
                  <c:v>3361106</c:v>
                </c:pt>
                <c:pt idx="1">
                  <c:v>3338739.5</c:v>
                </c:pt>
                <c:pt idx="2">
                  <c:v>3233789.75</c:v>
                </c:pt>
                <c:pt idx="3">
                  <c:v>3184696.5</c:v>
                </c:pt>
                <c:pt idx="4">
                  <c:v>3223705.5</c:v>
                </c:pt>
                <c:pt idx="5">
                  <c:v>3322385.5</c:v>
                </c:pt>
                <c:pt idx="6">
                  <c:v>3571649</c:v>
                </c:pt>
                <c:pt idx="7">
                  <c:v>3691739.5</c:v>
                </c:pt>
                <c:pt idx="8">
                  <c:v>4089662.75</c:v>
                </c:pt>
                <c:pt idx="9">
                  <c:v>4168775</c:v>
                </c:pt>
                <c:pt idx="10">
                  <c:v>4522591.5</c:v>
                </c:pt>
                <c:pt idx="11">
                  <c:v>4965321.5</c:v>
                </c:pt>
                <c:pt idx="12">
                  <c:v>5104314.8734999998</c:v>
                </c:pt>
                <c:pt idx="13">
                  <c:v>5420406.1778999995</c:v>
                </c:pt>
                <c:pt idx="14">
                  <c:v>6486553.5132999998</c:v>
                </c:pt>
                <c:pt idx="15">
                  <c:v>7727197.5212000003</c:v>
                </c:pt>
                <c:pt idx="16">
                  <c:v>8831840.8926999997</c:v>
                </c:pt>
                <c:pt idx="17">
                  <c:v>8067166.3528000005</c:v>
                </c:pt>
                <c:pt idx="18">
                  <c:v>6566114.9183</c:v>
                </c:pt>
                <c:pt idx="19">
                  <c:v>5359644.5591000002</c:v>
                </c:pt>
                <c:pt idx="20">
                  <c:v>5180367.0017999997</c:v>
                </c:pt>
                <c:pt idx="21">
                  <c:v>6133774.7347999997</c:v>
                </c:pt>
                <c:pt idx="22">
                  <c:v>6661877.3640000001</c:v>
                </c:pt>
                <c:pt idx="23">
                  <c:v>7091933.7044000002</c:v>
                </c:pt>
                <c:pt idx="24">
                  <c:v>5208530.4271</c:v>
                </c:pt>
                <c:pt idx="25">
                  <c:v>5108795.4008999998</c:v>
                </c:pt>
                <c:pt idx="26">
                  <c:v>6036828.7953000003</c:v>
                </c:pt>
                <c:pt idx="27">
                  <c:v>5898152.3762999997</c:v>
                </c:pt>
                <c:pt idx="28">
                  <c:v>5838702.6168999998</c:v>
                </c:pt>
                <c:pt idx="29">
                  <c:v>6055251.2588999998</c:v>
                </c:pt>
                <c:pt idx="30">
                  <c:v>6143345.9502999997</c:v>
                </c:pt>
                <c:pt idx="31" formatCode="General">
                  <c:v>6415323</c:v>
                </c:pt>
                <c:pt idx="32">
                  <c:v>6387253.4775</c:v>
                </c:pt>
                <c:pt idx="33">
                  <c:v>6576145.1388999997</c:v>
                </c:pt>
                <c:pt idx="34">
                  <c:v>6791570.7483999999</c:v>
                </c:pt>
                <c:pt idx="35">
                  <c:v>6486902.8217000002</c:v>
                </c:pt>
                <c:pt idx="36">
                  <c:v>6609473.6052000001</c:v>
                </c:pt>
                <c:pt idx="37">
                  <c:v>6842644.7357999999</c:v>
                </c:pt>
                <c:pt idx="38">
                  <c:v>6886227.5146000003</c:v>
                </c:pt>
                <c:pt idx="39">
                  <c:v>6808334.7143000001</c:v>
                </c:pt>
                <c:pt idx="40">
                  <c:v>6699968.6456000004</c:v>
                </c:pt>
                <c:pt idx="41">
                  <c:v>6996992.6404999997</c:v>
                </c:pt>
                <c:pt idx="42">
                  <c:v>7099265.6350999996</c:v>
                </c:pt>
                <c:pt idx="43">
                  <c:v>7511277.8409000002</c:v>
                </c:pt>
                <c:pt idx="44">
                  <c:v>7568912.6213999996</c:v>
                </c:pt>
                <c:pt idx="45">
                  <c:v>7760053.5229000002</c:v>
                </c:pt>
                <c:pt idx="46">
                  <c:v>7598971.0845999997</c:v>
                </c:pt>
                <c:pt idx="47">
                  <c:v>7724009.7696000002</c:v>
                </c:pt>
                <c:pt idx="48">
                  <c:v>8252149.6556000002</c:v>
                </c:pt>
                <c:pt idx="49">
                  <c:v>7824166.2955999998</c:v>
                </c:pt>
                <c:pt idx="50">
                  <c:v>7682781.3289999999</c:v>
                </c:pt>
                <c:pt idx="51" formatCode="General">
                  <c:v>7374088</c:v>
                </c:pt>
              </c:numCache>
            </c:numRef>
          </c:val>
          <c:smooth val="0"/>
        </c:ser>
        <c:ser>
          <c:idx val="5"/>
          <c:order val="5"/>
          <c:tx>
            <c:strRef>
              <c:f>'mCAP CHART'!$G$1</c:f>
              <c:strCache>
                <c:ptCount val="1"/>
                <c:pt idx="0">
                  <c:v>Russia (LHS)</c:v>
                </c:pt>
              </c:strCache>
            </c:strRef>
          </c:tx>
          <c:marker>
            <c:symbol val="none"/>
          </c:marker>
          <c:cat>
            <c:numRef>
              <c:f>'mCAP CHART'!$A$2:$A$53</c:f>
              <c:numCache>
                <c:formatCode>[$-409]d\-mmm\-yy;@</c:formatCode>
                <c:ptCount val="52"/>
                <c:pt idx="0" formatCode="m/d/yyyy">
                  <c:v>41670</c:v>
                </c:pt>
                <c:pt idx="1">
                  <c:v>41698</c:v>
                </c:pt>
                <c:pt idx="2">
                  <c:v>41729</c:v>
                </c:pt>
                <c:pt idx="3">
                  <c:v>41759</c:v>
                </c:pt>
                <c:pt idx="4">
                  <c:v>41790</c:v>
                </c:pt>
                <c:pt idx="5">
                  <c:v>41820</c:v>
                </c:pt>
                <c:pt idx="6">
                  <c:v>41851</c:v>
                </c:pt>
                <c:pt idx="7">
                  <c:v>41882</c:v>
                </c:pt>
                <c:pt idx="8">
                  <c:v>41912</c:v>
                </c:pt>
                <c:pt idx="9">
                  <c:v>41943</c:v>
                </c:pt>
                <c:pt idx="10">
                  <c:v>41973</c:v>
                </c:pt>
                <c:pt idx="11">
                  <c:v>42004</c:v>
                </c:pt>
                <c:pt idx="12">
                  <c:v>42035</c:v>
                </c:pt>
                <c:pt idx="13">
                  <c:v>42063</c:v>
                </c:pt>
                <c:pt idx="14">
                  <c:v>42094</c:v>
                </c:pt>
                <c:pt idx="15">
                  <c:v>42124</c:v>
                </c:pt>
                <c:pt idx="16">
                  <c:v>42155</c:v>
                </c:pt>
                <c:pt idx="17">
                  <c:v>42185</c:v>
                </c:pt>
                <c:pt idx="18">
                  <c:v>42216</c:v>
                </c:pt>
                <c:pt idx="19">
                  <c:v>42247</c:v>
                </c:pt>
                <c:pt idx="20">
                  <c:v>42277</c:v>
                </c:pt>
                <c:pt idx="21">
                  <c:v>42308</c:v>
                </c:pt>
                <c:pt idx="22">
                  <c:v>42338</c:v>
                </c:pt>
                <c:pt idx="23">
                  <c:v>42369</c:v>
                </c:pt>
                <c:pt idx="24">
                  <c:v>42400</c:v>
                </c:pt>
                <c:pt idx="25">
                  <c:v>42429</c:v>
                </c:pt>
                <c:pt idx="26">
                  <c:v>42460</c:v>
                </c:pt>
                <c:pt idx="27">
                  <c:v>42490</c:v>
                </c:pt>
                <c:pt idx="28">
                  <c:v>42521</c:v>
                </c:pt>
                <c:pt idx="29" formatCode="[$-14009]dd\ mmmm\ yyyy;@">
                  <c:v>42551</c:v>
                </c:pt>
                <c:pt idx="30" formatCode="[$-14009]dd\ mmmm\ yyyy;@">
                  <c:v>42582</c:v>
                </c:pt>
                <c:pt idx="31" formatCode="[$-14009]d\ mmmm\ yyyy;@">
                  <c:v>42613</c:v>
                </c:pt>
                <c:pt idx="32">
                  <c:v>42643</c:v>
                </c:pt>
                <c:pt idx="33" formatCode="d\-mmm\-yy">
                  <c:v>42674</c:v>
                </c:pt>
                <c:pt idx="34" formatCode="d\-mmm\-yy">
                  <c:v>42704</c:v>
                </c:pt>
                <c:pt idx="35" formatCode="d\-mmm\-yy">
                  <c:v>42734</c:v>
                </c:pt>
                <c:pt idx="36" formatCode="d\-mmm\-yy">
                  <c:v>42765</c:v>
                </c:pt>
                <c:pt idx="37" formatCode="d\-mmm\-yy">
                  <c:v>42794</c:v>
                </c:pt>
                <c:pt idx="38" formatCode="d\-mmm\-yy">
                  <c:v>42825</c:v>
                </c:pt>
                <c:pt idx="39" formatCode="d\-mmm\-yy">
                  <c:v>42855</c:v>
                </c:pt>
                <c:pt idx="40" formatCode="d\-mmm\-yy">
                  <c:v>42885</c:v>
                </c:pt>
                <c:pt idx="41" formatCode="m/d/yyyy">
                  <c:v>42916</c:v>
                </c:pt>
                <c:pt idx="42" formatCode="m/d/yyyy">
                  <c:v>42947</c:v>
                </c:pt>
                <c:pt idx="43" formatCode="m/d/yyyy">
                  <c:v>42978</c:v>
                </c:pt>
                <c:pt idx="44" formatCode="m/d/yyyy">
                  <c:v>43008</c:v>
                </c:pt>
                <c:pt idx="45" formatCode="m/d/yyyy">
                  <c:v>43039</c:v>
                </c:pt>
                <c:pt idx="46" formatCode="m/d/yyyy">
                  <c:v>43069</c:v>
                </c:pt>
                <c:pt idx="47" formatCode="m/d/yyyy">
                  <c:v>43099</c:v>
                </c:pt>
                <c:pt idx="48" formatCode="m/d/yyyy">
                  <c:v>43131</c:v>
                </c:pt>
                <c:pt idx="49" formatCode="m/d/yyyy">
                  <c:v>43159</c:v>
                </c:pt>
                <c:pt idx="50" formatCode="m/d/yyyy">
                  <c:v>43190</c:v>
                </c:pt>
                <c:pt idx="51" formatCode="m/d/yyyy">
                  <c:v>43220</c:v>
                </c:pt>
              </c:numCache>
            </c:numRef>
          </c:cat>
          <c:val>
            <c:numRef>
              <c:f>'mCAP CHART'!$G$2:$G$53</c:f>
              <c:numCache>
                <c:formatCode>0</c:formatCode>
                <c:ptCount val="52"/>
                <c:pt idx="0">
                  <c:v>701180.875</c:v>
                </c:pt>
                <c:pt idx="1">
                  <c:v>680679</c:v>
                </c:pt>
                <c:pt idx="2">
                  <c:v>664070</c:v>
                </c:pt>
                <c:pt idx="3">
                  <c:v>626848.875</c:v>
                </c:pt>
                <c:pt idx="4">
                  <c:v>674821.625</c:v>
                </c:pt>
                <c:pt idx="5">
                  <c:v>715831</c:v>
                </c:pt>
                <c:pt idx="6">
                  <c:v>634091.4375</c:v>
                </c:pt>
                <c:pt idx="7">
                  <c:v>591973.9375</c:v>
                </c:pt>
                <c:pt idx="8">
                  <c:v>560283.1875</c:v>
                </c:pt>
                <c:pt idx="9">
                  <c:v>539506.9375</c:v>
                </c:pt>
                <c:pt idx="10">
                  <c:v>462511.8125</c:v>
                </c:pt>
                <c:pt idx="11">
                  <c:v>359203.40625</c:v>
                </c:pt>
                <c:pt idx="12">
                  <c:v>360307.31047000003</c:v>
                </c:pt>
                <c:pt idx="13">
                  <c:v>438486.94156000001</c:v>
                </c:pt>
                <c:pt idx="14">
                  <c:v>432731.04973000003</c:v>
                </c:pt>
                <c:pt idx="15">
                  <c:v>506101.24965999997</c:v>
                </c:pt>
                <c:pt idx="16">
                  <c:v>477619.11125999998</c:v>
                </c:pt>
                <c:pt idx="17">
                  <c:v>462478.48992999998</c:v>
                </c:pt>
                <c:pt idx="18">
                  <c:v>428270.86252999998</c:v>
                </c:pt>
                <c:pt idx="19">
                  <c:v>425593.37693000003</c:v>
                </c:pt>
                <c:pt idx="20">
                  <c:v>404235.81088</c:v>
                </c:pt>
                <c:pt idx="21">
                  <c:v>457669.62939000002</c:v>
                </c:pt>
                <c:pt idx="22">
                  <c:v>455302.43648999999</c:v>
                </c:pt>
                <c:pt idx="23">
                  <c:v>387889.16118</c:v>
                </c:pt>
                <c:pt idx="24">
                  <c:v>367320.74205</c:v>
                </c:pt>
                <c:pt idx="25">
                  <c:v>389622.36079000001</c:v>
                </c:pt>
                <c:pt idx="26">
                  <c:v>447672.31942999997</c:v>
                </c:pt>
                <c:pt idx="27">
                  <c:v>486943.65315999999</c:v>
                </c:pt>
                <c:pt idx="28">
                  <c:v>457027.59522999998</c:v>
                </c:pt>
                <c:pt idx="29">
                  <c:v>473076.31138000003</c:v>
                </c:pt>
                <c:pt idx="30">
                  <c:v>472538.79690999998</c:v>
                </c:pt>
                <c:pt idx="31" formatCode="General">
                  <c:v>489737</c:v>
                </c:pt>
                <c:pt idx="32">
                  <c:v>511723.47051000001</c:v>
                </c:pt>
                <c:pt idx="33">
                  <c:v>515373.43232000002</c:v>
                </c:pt>
                <c:pt idx="34">
                  <c:v>533320.18672</c:v>
                </c:pt>
                <c:pt idx="35">
                  <c:v>591944.79405000003</c:v>
                </c:pt>
                <c:pt idx="36">
                  <c:v>609008.30151999998</c:v>
                </c:pt>
                <c:pt idx="37">
                  <c:v>580652.57071</c:v>
                </c:pt>
                <c:pt idx="38">
                  <c:v>593305.89745000005</c:v>
                </c:pt>
                <c:pt idx="39">
                  <c:v>575203.76156999997</c:v>
                </c:pt>
                <c:pt idx="40">
                  <c:v>557932.91037000006</c:v>
                </c:pt>
                <c:pt idx="41">
                  <c:v>522597.10561000003</c:v>
                </c:pt>
                <c:pt idx="42">
                  <c:v>521878.39224000002</c:v>
                </c:pt>
                <c:pt idx="43">
                  <c:v>560777.81195</c:v>
                </c:pt>
                <c:pt idx="44">
                  <c:v>586065.64330999996</c:v>
                </c:pt>
                <c:pt idx="45">
                  <c:v>579474.69744999998</c:v>
                </c:pt>
                <c:pt idx="46">
                  <c:v>587261.03994000005</c:v>
                </c:pt>
                <c:pt idx="47">
                  <c:v>588404.87834000005</c:v>
                </c:pt>
                <c:pt idx="48">
                  <c:v>655191.36424000002</c:v>
                </c:pt>
                <c:pt idx="49">
                  <c:v>667977.26162999996</c:v>
                </c:pt>
                <c:pt idx="50">
                  <c:v>640862.99964000005</c:v>
                </c:pt>
                <c:pt idx="51" formatCode="General">
                  <c:v>593121</c:v>
                </c:pt>
              </c:numCache>
            </c:numRef>
          </c:val>
          <c:smooth val="0"/>
        </c:ser>
        <c:dLbls>
          <c:showLegendKey val="0"/>
          <c:showVal val="0"/>
          <c:showCatName val="0"/>
          <c:showSerName val="0"/>
          <c:showPercent val="0"/>
          <c:showBubbleSize val="0"/>
        </c:dLbls>
        <c:marker val="1"/>
        <c:smooth val="0"/>
        <c:axId val="457550288"/>
        <c:axId val="457551072"/>
      </c:lineChart>
      <c:lineChart>
        <c:grouping val="standard"/>
        <c:varyColors val="0"/>
        <c:ser>
          <c:idx val="1"/>
          <c:order val="1"/>
          <c:tx>
            <c:strRef>
              <c:f>'mCAP CHART'!$C$1</c:f>
              <c:strCache>
                <c:ptCount val="1"/>
                <c:pt idx="0">
                  <c:v>USA (RHS)</c:v>
                </c:pt>
              </c:strCache>
            </c:strRef>
          </c:tx>
          <c:marker>
            <c:symbol val="none"/>
          </c:marker>
          <c:cat>
            <c:numRef>
              <c:f>'mCAP CHART'!$A$2:$A$53</c:f>
              <c:numCache>
                <c:formatCode>[$-409]d\-mmm\-yy;@</c:formatCode>
                <c:ptCount val="52"/>
                <c:pt idx="0" formatCode="m/d/yyyy">
                  <c:v>41670</c:v>
                </c:pt>
                <c:pt idx="1">
                  <c:v>41698</c:v>
                </c:pt>
                <c:pt idx="2">
                  <c:v>41729</c:v>
                </c:pt>
                <c:pt idx="3">
                  <c:v>41759</c:v>
                </c:pt>
                <c:pt idx="4">
                  <c:v>41790</c:v>
                </c:pt>
                <c:pt idx="5">
                  <c:v>41820</c:v>
                </c:pt>
                <c:pt idx="6">
                  <c:v>41851</c:v>
                </c:pt>
                <c:pt idx="7">
                  <c:v>41882</c:v>
                </c:pt>
                <c:pt idx="8">
                  <c:v>41912</c:v>
                </c:pt>
                <c:pt idx="9">
                  <c:v>41943</c:v>
                </c:pt>
                <c:pt idx="10">
                  <c:v>41973</c:v>
                </c:pt>
                <c:pt idx="11">
                  <c:v>42004</c:v>
                </c:pt>
                <c:pt idx="12">
                  <c:v>42035</c:v>
                </c:pt>
                <c:pt idx="13">
                  <c:v>42063</c:v>
                </c:pt>
                <c:pt idx="14">
                  <c:v>42094</c:v>
                </c:pt>
                <c:pt idx="15">
                  <c:v>42124</c:v>
                </c:pt>
                <c:pt idx="16">
                  <c:v>42155</c:v>
                </c:pt>
                <c:pt idx="17">
                  <c:v>42185</c:v>
                </c:pt>
                <c:pt idx="18">
                  <c:v>42216</c:v>
                </c:pt>
                <c:pt idx="19">
                  <c:v>42247</c:v>
                </c:pt>
                <c:pt idx="20">
                  <c:v>42277</c:v>
                </c:pt>
                <c:pt idx="21">
                  <c:v>42308</c:v>
                </c:pt>
                <c:pt idx="22">
                  <c:v>42338</c:v>
                </c:pt>
                <c:pt idx="23">
                  <c:v>42369</c:v>
                </c:pt>
                <c:pt idx="24">
                  <c:v>42400</c:v>
                </c:pt>
                <c:pt idx="25">
                  <c:v>42429</c:v>
                </c:pt>
                <c:pt idx="26">
                  <c:v>42460</c:v>
                </c:pt>
                <c:pt idx="27">
                  <c:v>42490</c:v>
                </c:pt>
                <c:pt idx="28">
                  <c:v>42521</c:v>
                </c:pt>
                <c:pt idx="29" formatCode="[$-14009]dd\ mmmm\ yyyy;@">
                  <c:v>42551</c:v>
                </c:pt>
                <c:pt idx="30" formatCode="[$-14009]dd\ mmmm\ yyyy;@">
                  <c:v>42582</c:v>
                </c:pt>
                <c:pt idx="31" formatCode="[$-14009]d\ mmmm\ yyyy;@">
                  <c:v>42613</c:v>
                </c:pt>
                <c:pt idx="32">
                  <c:v>42643</c:v>
                </c:pt>
                <c:pt idx="33" formatCode="d\-mmm\-yy">
                  <c:v>42674</c:v>
                </c:pt>
                <c:pt idx="34" formatCode="d\-mmm\-yy">
                  <c:v>42704</c:v>
                </c:pt>
                <c:pt idx="35" formatCode="d\-mmm\-yy">
                  <c:v>42734</c:v>
                </c:pt>
                <c:pt idx="36" formatCode="d\-mmm\-yy">
                  <c:v>42765</c:v>
                </c:pt>
                <c:pt idx="37" formatCode="d\-mmm\-yy">
                  <c:v>42794</c:v>
                </c:pt>
                <c:pt idx="38" formatCode="d\-mmm\-yy">
                  <c:v>42825</c:v>
                </c:pt>
                <c:pt idx="39" formatCode="d\-mmm\-yy">
                  <c:v>42855</c:v>
                </c:pt>
                <c:pt idx="40" formatCode="d\-mmm\-yy">
                  <c:v>42885</c:v>
                </c:pt>
                <c:pt idx="41" formatCode="m/d/yyyy">
                  <c:v>42916</c:v>
                </c:pt>
                <c:pt idx="42" formatCode="m/d/yyyy">
                  <c:v>42947</c:v>
                </c:pt>
                <c:pt idx="43" formatCode="m/d/yyyy">
                  <c:v>42978</c:v>
                </c:pt>
                <c:pt idx="44" formatCode="m/d/yyyy">
                  <c:v>43008</c:v>
                </c:pt>
                <c:pt idx="45" formatCode="m/d/yyyy">
                  <c:v>43039</c:v>
                </c:pt>
                <c:pt idx="46" formatCode="m/d/yyyy">
                  <c:v>43069</c:v>
                </c:pt>
                <c:pt idx="47" formatCode="m/d/yyyy">
                  <c:v>43099</c:v>
                </c:pt>
                <c:pt idx="48" formatCode="m/d/yyyy">
                  <c:v>43131</c:v>
                </c:pt>
                <c:pt idx="49" formatCode="m/d/yyyy">
                  <c:v>43159</c:v>
                </c:pt>
                <c:pt idx="50" formatCode="m/d/yyyy">
                  <c:v>43190</c:v>
                </c:pt>
                <c:pt idx="51" formatCode="m/d/yyyy">
                  <c:v>43220</c:v>
                </c:pt>
              </c:numCache>
            </c:numRef>
          </c:cat>
          <c:val>
            <c:numRef>
              <c:f>'mCAP CHART'!$C$2:$C$53</c:f>
              <c:numCache>
                <c:formatCode>0</c:formatCode>
                <c:ptCount val="52"/>
                <c:pt idx="0">
                  <c:v>21674188</c:v>
                </c:pt>
                <c:pt idx="1">
                  <c:v>22565586</c:v>
                </c:pt>
                <c:pt idx="2">
                  <c:v>22676570</c:v>
                </c:pt>
                <c:pt idx="3">
                  <c:v>22586528</c:v>
                </c:pt>
                <c:pt idx="4">
                  <c:v>22984834</c:v>
                </c:pt>
                <c:pt idx="5">
                  <c:v>23587654</c:v>
                </c:pt>
                <c:pt idx="6">
                  <c:v>23080048</c:v>
                </c:pt>
                <c:pt idx="7">
                  <c:v>23876396</c:v>
                </c:pt>
                <c:pt idx="8">
                  <c:v>23379198</c:v>
                </c:pt>
                <c:pt idx="9">
                  <c:v>23797388</c:v>
                </c:pt>
                <c:pt idx="10">
                  <c:v>24340580</c:v>
                </c:pt>
                <c:pt idx="11">
                  <c:v>24413722</c:v>
                </c:pt>
                <c:pt idx="12">
                  <c:v>23496879.631000001</c:v>
                </c:pt>
                <c:pt idx="13">
                  <c:v>24814566.276999999</c:v>
                </c:pt>
                <c:pt idx="14">
                  <c:v>24614865.897</c:v>
                </c:pt>
                <c:pt idx="15">
                  <c:v>24639707.173</c:v>
                </c:pt>
                <c:pt idx="16">
                  <c:v>24878954.135000002</c:v>
                </c:pt>
                <c:pt idx="17">
                  <c:v>24528957.568</c:v>
                </c:pt>
                <c:pt idx="18">
                  <c:v>24826119.083000001</c:v>
                </c:pt>
                <c:pt idx="19">
                  <c:v>23149450.77</c:v>
                </c:pt>
                <c:pt idx="20">
                  <c:v>22280417.002</c:v>
                </c:pt>
                <c:pt idx="21">
                  <c:v>24027523.712000001</c:v>
                </c:pt>
                <c:pt idx="22">
                  <c:v>24061764.601</c:v>
                </c:pt>
                <c:pt idx="23">
                  <c:v>23544144.916000001</c:v>
                </c:pt>
                <c:pt idx="24">
                  <c:v>21961913.749000002</c:v>
                </c:pt>
                <c:pt idx="25">
                  <c:v>21907192.447000001</c:v>
                </c:pt>
                <c:pt idx="26">
                  <c:v>23172275.324000001</c:v>
                </c:pt>
                <c:pt idx="27">
                  <c:v>23304754.055</c:v>
                </c:pt>
                <c:pt idx="28">
                  <c:v>23608638.182</c:v>
                </c:pt>
                <c:pt idx="29">
                  <c:v>23413914.675000001</c:v>
                </c:pt>
                <c:pt idx="30">
                  <c:v>24341787.238000002</c:v>
                </c:pt>
                <c:pt idx="31" formatCode="General">
                  <c:v>24398414</c:v>
                </c:pt>
                <c:pt idx="32">
                  <c:v>24340526.645</c:v>
                </c:pt>
                <c:pt idx="33">
                  <c:v>23799592.616999999</c:v>
                </c:pt>
                <c:pt idx="34">
                  <c:v>24844563.032000002</c:v>
                </c:pt>
                <c:pt idx="35">
                  <c:v>25204455.309</c:v>
                </c:pt>
                <c:pt idx="36">
                  <c:v>25693050.118999999</c:v>
                </c:pt>
                <c:pt idx="37">
                  <c:v>26535724.960999999</c:v>
                </c:pt>
                <c:pt idx="38">
                  <c:v>26459998.818999998</c:v>
                </c:pt>
                <c:pt idx="39">
                  <c:v>26696106.193999998</c:v>
                </c:pt>
                <c:pt idx="40">
                  <c:v>26913466.888</c:v>
                </c:pt>
                <c:pt idx="41">
                  <c:v>26997560.866999999</c:v>
                </c:pt>
                <c:pt idx="42">
                  <c:v>27454115.789000001</c:v>
                </c:pt>
                <c:pt idx="43">
                  <c:v>27220398.791999999</c:v>
                </c:pt>
                <c:pt idx="44">
                  <c:v>28055836.541999999</c:v>
                </c:pt>
                <c:pt idx="45">
                  <c:v>28560967.842999998</c:v>
                </c:pt>
                <c:pt idx="46">
                  <c:v>29112868.598999999</c:v>
                </c:pt>
                <c:pt idx="47">
                  <c:v>29644397.316</c:v>
                </c:pt>
                <c:pt idx="48">
                  <c:v>31342088.837000001</c:v>
                </c:pt>
                <c:pt idx="49">
                  <c:v>30413918.077</c:v>
                </c:pt>
                <c:pt idx="50">
                  <c:v>29353555.033</c:v>
                </c:pt>
                <c:pt idx="51" formatCode="General">
                  <c:v>29694007</c:v>
                </c:pt>
              </c:numCache>
            </c:numRef>
          </c:val>
          <c:smooth val="0"/>
        </c:ser>
        <c:dLbls>
          <c:showLegendKey val="0"/>
          <c:showVal val="0"/>
          <c:showCatName val="0"/>
          <c:showSerName val="0"/>
          <c:showPercent val="0"/>
          <c:showBubbleSize val="0"/>
        </c:dLbls>
        <c:marker val="1"/>
        <c:smooth val="0"/>
        <c:axId val="457551856"/>
        <c:axId val="457551464"/>
      </c:lineChart>
      <c:dateAx>
        <c:axId val="457550288"/>
        <c:scaling>
          <c:orientation val="minMax"/>
          <c:min val="42461"/>
        </c:scaling>
        <c:delete val="0"/>
        <c:axPos val="b"/>
        <c:numFmt formatCode="[$-409]mmm\-yy;@" sourceLinked="0"/>
        <c:majorTickMark val="out"/>
        <c:minorTickMark val="none"/>
        <c:tickLblPos val="nextTo"/>
        <c:txPr>
          <a:bodyPr rot="-5400000" vert="horz"/>
          <a:lstStyle/>
          <a:p>
            <a:pPr>
              <a:defRPr/>
            </a:pPr>
            <a:endParaRPr lang="en-US"/>
          </a:p>
        </c:txPr>
        <c:crossAx val="457551072"/>
        <c:crosses val="autoZero"/>
        <c:auto val="1"/>
        <c:lblOffset val="100"/>
        <c:baseTimeUnit val="months"/>
        <c:majorUnit val="1"/>
        <c:majorTimeUnit val="months"/>
      </c:dateAx>
      <c:valAx>
        <c:axId val="457551072"/>
        <c:scaling>
          <c:orientation val="minMax"/>
        </c:scaling>
        <c:delete val="0"/>
        <c:axPos val="l"/>
        <c:majorGridlines/>
        <c:numFmt formatCode="@" sourceLinked="0"/>
        <c:majorTickMark val="out"/>
        <c:minorTickMark val="none"/>
        <c:tickLblPos val="nextTo"/>
        <c:crossAx val="457550288"/>
        <c:crosses val="autoZero"/>
        <c:crossBetween val="between"/>
        <c:dispUnits>
          <c:builtInUnit val="millions"/>
          <c:dispUnitsLbl>
            <c:tx>
              <c:rich>
                <a:bodyPr/>
                <a:lstStyle/>
                <a:p>
                  <a:pPr>
                    <a:defRPr/>
                  </a:pPr>
                  <a:r>
                    <a:rPr lang="en-US"/>
                    <a:t>Trillions</a:t>
                  </a:r>
                </a:p>
              </c:rich>
            </c:tx>
          </c:dispUnitsLbl>
        </c:dispUnits>
      </c:valAx>
      <c:valAx>
        <c:axId val="457551464"/>
        <c:scaling>
          <c:orientation val="minMax"/>
          <c:min val="10"/>
        </c:scaling>
        <c:delete val="0"/>
        <c:axPos val="r"/>
        <c:numFmt formatCode="0" sourceLinked="1"/>
        <c:majorTickMark val="out"/>
        <c:minorTickMark val="none"/>
        <c:tickLblPos val="nextTo"/>
        <c:crossAx val="457551856"/>
        <c:crosses val="max"/>
        <c:crossBetween val="between"/>
        <c:dispUnits>
          <c:builtInUnit val="millions"/>
          <c:dispUnitsLbl>
            <c:tx>
              <c:rich>
                <a:bodyPr/>
                <a:lstStyle/>
                <a:p>
                  <a:pPr>
                    <a:defRPr/>
                  </a:pPr>
                  <a:r>
                    <a:rPr lang="en-US"/>
                    <a:t>Trillions</a:t>
                  </a:r>
                </a:p>
              </c:rich>
            </c:tx>
          </c:dispUnitsLbl>
        </c:dispUnits>
      </c:valAx>
      <c:dateAx>
        <c:axId val="457551856"/>
        <c:scaling>
          <c:orientation val="minMax"/>
        </c:scaling>
        <c:delete val="1"/>
        <c:axPos val="b"/>
        <c:numFmt formatCode="m/d/yyyy" sourceLinked="1"/>
        <c:majorTickMark val="out"/>
        <c:minorTickMark val="none"/>
        <c:tickLblPos val="nextTo"/>
        <c:crossAx val="457551464"/>
        <c:crosses val="autoZero"/>
        <c:auto val="1"/>
        <c:lblOffset val="100"/>
        <c:baseTimeUnit val="months"/>
      </c:dateAx>
    </c:plotArea>
    <c:legend>
      <c:legendPos val="b"/>
      <c:overlay val="0"/>
    </c:legend>
    <c:plotVisOnly val="1"/>
    <c:dispBlanksAs val="gap"/>
    <c:showDLblsOverMax val="0"/>
  </c:chart>
  <c:spPr>
    <a:solidFill>
      <a:schemeClr val="accent3">
        <a:lumMod val="60000"/>
        <a:lumOff val="40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683818572823045"/>
          <c:y val="9.6109905642183024E-2"/>
          <c:w val="0.68215265280846649"/>
          <c:h val="0.53002939891085321"/>
        </c:manualLayout>
      </c:layout>
      <c:barChart>
        <c:barDir val="col"/>
        <c:grouping val="clustered"/>
        <c:varyColors val="0"/>
        <c:ser>
          <c:idx val="0"/>
          <c:order val="0"/>
          <c:tx>
            <c:strRef>
              <c:f>'F2&amp;F3'!$D$3</c:f>
              <c:strCache>
                <c:ptCount val="1"/>
                <c:pt idx="0">
                  <c:v>Average Daily Turnover at NSE (LHS)</c:v>
                </c:pt>
              </c:strCache>
            </c:strRef>
          </c:tx>
          <c:spPr>
            <a:solidFill>
              <a:srgbClr val="FFC000"/>
            </a:solidFill>
          </c:spPr>
          <c:invertIfNegative val="0"/>
          <c:dLbls>
            <c:numFmt formatCode="#,##0" sourceLinked="0"/>
            <c:spPr>
              <a:noFill/>
              <a:ln>
                <a:noFill/>
              </a:ln>
              <a:effectLst/>
            </c:spPr>
            <c:txPr>
              <a:bodyPr rot="-5400000" vert="horz" wrap="square" lIns="38100" tIns="19050" rIns="38100" bIns="19050" anchor="ctr">
                <a:spAutoFit/>
              </a:bodyPr>
              <a:lstStyle/>
              <a:p>
                <a:pPr>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'F2&amp;F3'!$A$32:$A$44</c:f>
              <c:numCache>
                <c:formatCode>[$-409]mmm\-yy;@</c:formatCode>
                <c:ptCount val="13"/>
                <c:pt idx="0">
                  <c:v>42842</c:v>
                </c:pt>
                <c:pt idx="1">
                  <c:v>42874</c:v>
                </c:pt>
                <c:pt idx="2">
                  <c:v>42906</c:v>
                </c:pt>
                <c:pt idx="3">
                  <c:v>42938</c:v>
                </c:pt>
                <c:pt idx="4">
                  <c:v>42970</c:v>
                </c:pt>
                <c:pt idx="5">
                  <c:v>43002</c:v>
                </c:pt>
                <c:pt idx="6">
                  <c:v>43034</c:v>
                </c:pt>
                <c:pt idx="7">
                  <c:v>43066</c:v>
                </c:pt>
                <c:pt idx="8">
                  <c:v>43098</c:v>
                </c:pt>
                <c:pt idx="9">
                  <c:v>43130</c:v>
                </c:pt>
                <c:pt idx="10">
                  <c:v>43134</c:v>
                </c:pt>
                <c:pt idx="11">
                  <c:v>43163</c:v>
                </c:pt>
                <c:pt idx="12">
                  <c:v>43194</c:v>
                </c:pt>
              </c:numCache>
            </c:numRef>
          </c:cat>
          <c:val>
            <c:numRef>
              <c:f>'F2&amp;F3'!$D$32:$D$44</c:f>
              <c:numCache>
                <c:formatCode>#,##0</c:formatCode>
                <c:ptCount val="13"/>
                <c:pt idx="0">
                  <c:v>26228.344143925562</c:v>
                </c:pt>
                <c:pt idx="1">
                  <c:v>26750.082811158594</c:v>
                </c:pt>
                <c:pt idx="2">
                  <c:v>23157.368473639526</c:v>
                </c:pt>
                <c:pt idx="3">
                  <c:v>25902.117792457713</c:v>
                </c:pt>
                <c:pt idx="4">
                  <c:v>26372.788820023143</c:v>
                </c:pt>
                <c:pt idx="5">
                  <c:v>28575.788099889622</c:v>
                </c:pt>
                <c:pt idx="6">
                  <c:v>30372.596084099096</c:v>
                </c:pt>
                <c:pt idx="7">
                  <c:v>33417.588282207413</c:v>
                </c:pt>
                <c:pt idx="8">
                  <c:v>29901.590310504398</c:v>
                </c:pt>
                <c:pt idx="9">
                  <c:v>37038.157898522266</c:v>
                </c:pt>
                <c:pt idx="10">
                  <c:v>33667.502947402005</c:v>
                </c:pt>
                <c:pt idx="11">
                  <c:v>31307.981266976371</c:v>
                </c:pt>
                <c:pt idx="12">
                  <c:v>30544.778501987712</c:v>
                </c:pt>
              </c:numCache>
            </c:numRef>
          </c:val>
        </c:ser>
        <c:dLbls>
          <c:showLegendKey val="0"/>
          <c:showVal val="0"/>
          <c:showCatName val="0"/>
          <c:showSerName val="0"/>
          <c:showPercent val="0"/>
          <c:showBubbleSize val="0"/>
        </c:dLbls>
        <c:gapWidth val="200"/>
        <c:overlap val="-100"/>
        <c:axId val="384947408"/>
        <c:axId val="384946624"/>
      </c:barChart>
      <c:lineChart>
        <c:grouping val="standard"/>
        <c:varyColors val="0"/>
        <c:ser>
          <c:idx val="1"/>
          <c:order val="1"/>
          <c:tx>
            <c:strRef>
              <c:f>'F2&amp;F3'!$E$3</c:f>
              <c:strCache>
                <c:ptCount val="1"/>
                <c:pt idx="0">
                  <c:v>Average Daily Value of Nifty (RHS)</c:v>
                </c:pt>
              </c:strCache>
            </c:strRef>
          </c:tx>
          <c:spPr>
            <a:ln w="19050">
              <a:solidFill>
                <a:schemeClr val="accent2">
                  <a:lumMod val="50000"/>
                </a:schemeClr>
              </a:solidFill>
            </a:ln>
          </c:spPr>
          <c:marker>
            <c:symbol val="star"/>
            <c:size val="7"/>
            <c:spPr>
              <a:noFill/>
              <a:ln>
                <a:solidFill>
                  <a:schemeClr val="accent2">
                    <a:lumMod val="50000"/>
                  </a:schemeClr>
                </a:solidFill>
              </a:ln>
            </c:spPr>
          </c:marker>
          <c:dLbls>
            <c:numFmt formatCode="#,##0" sourceLinked="0"/>
            <c:spPr>
              <a:noFill/>
              <a:ln>
                <a:noFill/>
              </a:ln>
              <a:effectLst/>
            </c:spPr>
            <c:txPr>
              <a:bodyPr wrap="square" lIns="38100" tIns="19050" rIns="38100" bIns="19050" anchor="ctr">
                <a:spAutoFit/>
              </a:bodyPr>
              <a:lstStyle/>
              <a:p>
                <a:pPr>
                  <a:defRPr>
                    <a:solidFill>
                      <a:schemeClr val="accent2">
                        <a:lumMod val="50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'F2&amp;F3'!$A$32:$A$44</c:f>
              <c:numCache>
                <c:formatCode>[$-409]mmm\-yy;@</c:formatCode>
                <c:ptCount val="13"/>
                <c:pt idx="0">
                  <c:v>42842</c:v>
                </c:pt>
                <c:pt idx="1">
                  <c:v>42874</c:v>
                </c:pt>
                <c:pt idx="2">
                  <c:v>42906</c:v>
                </c:pt>
                <c:pt idx="3">
                  <c:v>42938</c:v>
                </c:pt>
                <c:pt idx="4">
                  <c:v>42970</c:v>
                </c:pt>
                <c:pt idx="5">
                  <c:v>43002</c:v>
                </c:pt>
                <c:pt idx="6">
                  <c:v>43034</c:v>
                </c:pt>
                <c:pt idx="7">
                  <c:v>43066</c:v>
                </c:pt>
                <c:pt idx="8">
                  <c:v>43098</c:v>
                </c:pt>
                <c:pt idx="9">
                  <c:v>43130</c:v>
                </c:pt>
                <c:pt idx="10">
                  <c:v>43134</c:v>
                </c:pt>
                <c:pt idx="11">
                  <c:v>43163</c:v>
                </c:pt>
                <c:pt idx="12">
                  <c:v>43194</c:v>
                </c:pt>
              </c:numCache>
            </c:numRef>
          </c:cat>
          <c:val>
            <c:numRef>
              <c:f>'F2&amp;F3'!$E$32:$E$44</c:f>
              <c:numCache>
                <c:formatCode>#,##0</c:formatCode>
                <c:ptCount val="13"/>
                <c:pt idx="0">
                  <c:v>9214.5722222222194</c:v>
                </c:pt>
                <c:pt idx="1">
                  <c:v>9436.9863636363607</c:v>
                </c:pt>
                <c:pt idx="2">
                  <c:v>9606.9547619047607</c:v>
                </c:pt>
                <c:pt idx="3">
                  <c:v>9850.1190476190459</c:v>
                </c:pt>
                <c:pt idx="4">
                  <c:v>9901.1833333333307</c:v>
                </c:pt>
                <c:pt idx="5">
                  <c:v>9977.9166666666679</c:v>
                </c:pt>
                <c:pt idx="6">
                  <c:v>10138.6775</c:v>
                </c:pt>
                <c:pt idx="7">
                  <c:v>10324.754545454545</c:v>
                </c:pt>
                <c:pt idx="8">
                  <c:v>10322.262500000001</c:v>
                </c:pt>
                <c:pt idx="9">
                  <c:v>10771.154545454547</c:v>
                </c:pt>
                <c:pt idx="10">
                  <c:v>10533.105263157895</c:v>
                </c:pt>
                <c:pt idx="11">
                  <c:v>10232.61842105263</c:v>
                </c:pt>
                <c:pt idx="12">
                  <c:v>10472.933333333331</c:v>
                </c:pt>
              </c:numCache>
            </c:numRef>
          </c:val>
          <c:smooth val="0"/>
        </c:ser>
        <c:dLbls>
          <c:showLegendKey val="0"/>
          <c:showVal val="0"/>
          <c:showCatName val="0"/>
          <c:showSerName val="0"/>
          <c:showPercent val="0"/>
          <c:showBubbleSize val="0"/>
        </c:dLbls>
        <c:marker val="1"/>
        <c:smooth val="0"/>
        <c:axId val="384947800"/>
        <c:axId val="384945840"/>
      </c:lineChart>
      <c:dateAx>
        <c:axId val="384947408"/>
        <c:scaling>
          <c:orientation val="minMax"/>
        </c:scaling>
        <c:delete val="0"/>
        <c:axPos val="b"/>
        <c:numFmt formatCode="[$-409]mmm\-yy;@" sourceLinked="0"/>
        <c:majorTickMark val="none"/>
        <c:minorTickMark val="none"/>
        <c:tickLblPos val="nextTo"/>
        <c:txPr>
          <a:bodyPr rot="-5400000" vert="horz" anchor="ctr" anchorCtr="1"/>
          <a:lstStyle/>
          <a:p>
            <a:pPr algn="ctr">
              <a:defRPr lang="en-US" sz="1000" b="1" i="0" u="none" strike="noStrike" kern="1200" cap="none" baseline="0">
                <a:solidFill>
                  <a:schemeClr val="tx1"/>
                </a:solidFill>
                <a:latin typeface="Garamond" pitchFamily="18" charset="0"/>
                <a:ea typeface="+mn-ea"/>
                <a:cs typeface="+mn-cs"/>
              </a:defRPr>
            </a:pPr>
            <a:endParaRPr lang="en-US"/>
          </a:p>
        </c:txPr>
        <c:crossAx val="384946624"/>
        <c:crosses val="autoZero"/>
        <c:auto val="1"/>
        <c:lblOffset val="100"/>
        <c:baseTimeUnit val="months"/>
      </c:dateAx>
      <c:valAx>
        <c:axId val="384946624"/>
        <c:scaling>
          <c:orientation val="minMax"/>
          <c:min val="10000"/>
        </c:scaling>
        <c:delete val="0"/>
        <c:axPos val="l"/>
        <c:numFmt formatCode="#,##0" sourceLinked="1"/>
        <c:majorTickMark val="none"/>
        <c:minorTickMark val="none"/>
        <c:tickLblPos val="nextTo"/>
        <c:txPr>
          <a:bodyPr/>
          <a:lstStyle/>
          <a:p>
            <a:pPr>
              <a:defRPr lang="en-IN"/>
            </a:pPr>
            <a:endParaRPr lang="en-US"/>
          </a:p>
        </c:txPr>
        <c:crossAx val="384947408"/>
        <c:crosses val="autoZero"/>
        <c:crossBetween val="between"/>
        <c:majorUnit val="3000"/>
      </c:valAx>
      <c:valAx>
        <c:axId val="384945840"/>
        <c:scaling>
          <c:orientation val="minMax"/>
          <c:min val="8000"/>
        </c:scaling>
        <c:delete val="0"/>
        <c:axPos val="r"/>
        <c:numFmt formatCode="#,##0" sourceLinked="1"/>
        <c:majorTickMark val="none"/>
        <c:minorTickMark val="none"/>
        <c:tickLblPos val="nextTo"/>
        <c:txPr>
          <a:bodyPr/>
          <a:lstStyle/>
          <a:p>
            <a:pPr>
              <a:defRPr lang="en-IN"/>
            </a:pPr>
            <a:endParaRPr lang="en-US"/>
          </a:p>
        </c:txPr>
        <c:crossAx val="384947800"/>
        <c:crosses val="max"/>
        <c:crossBetween val="between"/>
      </c:valAx>
      <c:dateAx>
        <c:axId val="384947800"/>
        <c:scaling>
          <c:orientation val="minMax"/>
        </c:scaling>
        <c:delete val="1"/>
        <c:axPos val="b"/>
        <c:numFmt formatCode="[$-409]mmm\-yy;@" sourceLinked="1"/>
        <c:majorTickMark val="out"/>
        <c:minorTickMark val="none"/>
        <c:tickLblPos val="none"/>
        <c:crossAx val="384945840"/>
        <c:crosses val="autoZero"/>
        <c:auto val="1"/>
        <c:lblOffset val="100"/>
        <c:baseTimeUnit val="days"/>
      </c:dateAx>
      <c:spPr>
        <a:ln>
          <a:solidFill>
            <a:schemeClr val="accent2">
              <a:lumMod val="75000"/>
            </a:schemeClr>
          </a:solidFill>
        </a:ln>
      </c:spPr>
    </c:plotArea>
    <c:legend>
      <c:legendPos val="b"/>
      <c:layout>
        <c:manualLayout>
          <c:xMode val="edge"/>
          <c:yMode val="edge"/>
          <c:x val="5.3714235575904989E-2"/>
          <c:y val="0.78693262413992149"/>
          <c:w val="0.91025174408647325"/>
          <c:h val="0.11810397161237589"/>
        </c:manualLayout>
      </c:layout>
      <c:overlay val="0"/>
      <c:spPr>
        <a:ln w="3175">
          <a:solidFill>
            <a:srgbClr val="EEECE1">
              <a:lumMod val="10000"/>
            </a:srgbClr>
          </a:solidFill>
        </a:ln>
      </c:spPr>
      <c:txPr>
        <a:bodyPr/>
        <a:lstStyle/>
        <a:p>
          <a:pPr>
            <a:defRPr lang="en-US" sz="1100" b="1" i="0" u="none" strike="noStrike" kern="1200" cap="none" baseline="0">
              <a:solidFill>
                <a:schemeClr val="tx1"/>
              </a:solidFill>
              <a:latin typeface="Garamond" pitchFamily="18" charset="0"/>
              <a:ea typeface="+mn-ea"/>
              <a:cs typeface="+mn-cs"/>
            </a:defRPr>
          </a:pPr>
          <a:endParaRPr lang="en-US"/>
        </a:p>
      </c:txPr>
    </c:legend>
    <c:plotVisOnly val="1"/>
    <c:dispBlanksAs val="gap"/>
    <c:showDLblsOverMax val="0"/>
  </c:chart>
  <c:spPr>
    <a:ln>
      <a:solidFill>
        <a:schemeClr val="accent6">
          <a:lumMod val="50000"/>
        </a:schemeClr>
      </a:solidFill>
    </a:ln>
  </c:spPr>
  <c:txPr>
    <a:bodyPr/>
    <a:lstStyle/>
    <a:p>
      <a:pPr>
        <a:defRPr sz="1000" b="1" i="0" cap="all" baseline="0">
          <a:latin typeface="Garamond"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041362530413628"/>
          <c:y val="7.3126249127115975E-2"/>
          <c:w val="0.66420200148778197"/>
          <c:h val="0.70228803330099498"/>
        </c:manualLayout>
      </c:layout>
      <c:barChart>
        <c:barDir val="col"/>
        <c:grouping val="clustered"/>
        <c:varyColors val="0"/>
        <c:ser>
          <c:idx val="0"/>
          <c:order val="0"/>
          <c:tx>
            <c:strRef>
              <c:f>'F4'!$B$1</c:f>
              <c:strCache>
                <c:ptCount val="1"/>
                <c:pt idx="0">
                  <c:v>Average Daily Turnover (LHS)</c:v>
                </c:pt>
              </c:strCache>
            </c:strRef>
          </c:tx>
          <c:spPr>
            <a:solidFill>
              <a:srgbClr val="8064A2">
                <a:lumMod val="60000"/>
                <a:lumOff val="40000"/>
              </a:srgbClr>
            </a:solidFill>
          </c:spPr>
          <c:invertIfNegative val="0"/>
          <c:dLbls>
            <c:dLbl>
              <c:idx val="0"/>
              <c:layout>
                <c:manualLayout>
                  <c:x val="2.1929788896869608E-3"/>
                  <c:y val="-4.191565095458961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2948938611589212E-3"/>
                  <c:y val="-1.220091324200913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8.4145136190700127E-17"/>
                  <c:y val="-3.28767123287671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0"/>
                  <c:y val="-2.9723991507430998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4.3859649122807015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lang="en-IN"/>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'F4'!$A$31:$A$42</c:f>
              <c:numCache>
                <c:formatCode>[$-409]mmm\-yy;@</c:formatCode>
                <c:ptCount val="12"/>
                <c:pt idx="0">
                  <c:v>42874</c:v>
                </c:pt>
                <c:pt idx="1">
                  <c:v>42906</c:v>
                </c:pt>
                <c:pt idx="2">
                  <c:v>42938</c:v>
                </c:pt>
                <c:pt idx="3">
                  <c:v>42970</c:v>
                </c:pt>
                <c:pt idx="4">
                  <c:v>43002</c:v>
                </c:pt>
                <c:pt idx="5">
                  <c:v>43034</c:v>
                </c:pt>
                <c:pt idx="6">
                  <c:v>43066</c:v>
                </c:pt>
                <c:pt idx="7">
                  <c:v>43098</c:v>
                </c:pt>
                <c:pt idx="8">
                  <c:v>43130</c:v>
                </c:pt>
                <c:pt idx="9">
                  <c:v>43134</c:v>
                </c:pt>
                <c:pt idx="10">
                  <c:v>43163</c:v>
                </c:pt>
                <c:pt idx="11">
                  <c:v>43220</c:v>
                </c:pt>
              </c:numCache>
            </c:numRef>
          </c:cat>
          <c:val>
            <c:numRef>
              <c:f>'F4'!$B$31:$B$42</c:f>
              <c:numCache>
                <c:formatCode>[&gt;=10000000]#\,##\,##\,##0;[&gt;=100000]#\,##\,##0;##,##0</c:formatCode>
                <c:ptCount val="12"/>
                <c:pt idx="0">
                  <c:v>540063.74466298777</c:v>
                </c:pt>
                <c:pt idx="1">
                  <c:v>544393.68076666666</c:v>
                </c:pt>
                <c:pt idx="2">
                  <c:v>580592.42851143167</c:v>
                </c:pt>
                <c:pt idx="3">
                  <c:v>701673.82645054266</c:v>
                </c:pt>
                <c:pt idx="4">
                  <c:v>645255.2709571427</c:v>
                </c:pt>
                <c:pt idx="5">
                  <c:v>654085.72656231583</c:v>
                </c:pt>
                <c:pt idx="6">
                  <c:v>702339.48444202775</c:v>
                </c:pt>
                <c:pt idx="7">
                  <c:v>685357.51637661213</c:v>
                </c:pt>
                <c:pt idx="8">
                  <c:v>727717.22666809405</c:v>
                </c:pt>
                <c:pt idx="9">
                  <c:v>843506.18635275459</c:v>
                </c:pt>
                <c:pt idx="10">
                  <c:v>918780.29609696532</c:v>
                </c:pt>
                <c:pt idx="11">
                  <c:v>743820.35165617149</c:v>
                </c:pt>
              </c:numCache>
            </c:numRef>
          </c:val>
        </c:ser>
        <c:dLbls>
          <c:showLegendKey val="0"/>
          <c:showVal val="0"/>
          <c:showCatName val="0"/>
          <c:showSerName val="0"/>
          <c:showPercent val="0"/>
          <c:showBubbleSize val="0"/>
        </c:dLbls>
        <c:gapWidth val="351"/>
        <c:overlap val="78"/>
        <c:axId val="384946232"/>
        <c:axId val="384948584"/>
      </c:barChart>
      <c:lineChart>
        <c:grouping val="standard"/>
        <c:varyColors val="0"/>
        <c:ser>
          <c:idx val="1"/>
          <c:order val="1"/>
          <c:tx>
            <c:strRef>
              <c:f>'F4'!$C$1</c:f>
              <c:strCache>
                <c:ptCount val="1"/>
                <c:pt idx="0">
                  <c:v>Monthly Turnover (RHS)</c:v>
                </c:pt>
              </c:strCache>
            </c:strRef>
          </c:tx>
          <c:spPr>
            <a:ln w="22225">
              <a:solidFill>
                <a:srgbClr val="002060"/>
              </a:solidFill>
            </a:ln>
          </c:spPr>
          <c:marker>
            <c:symbol val="star"/>
            <c:size val="5"/>
            <c:spPr>
              <a:noFill/>
              <a:ln>
                <a:solidFill>
                  <a:srgbClr val="002060"/>
                </a:solidFill>
              </a:ln>
            </c:spPr>
          </c:marker>
          <c:cat>
            <c:numRef>
              <c:f>'F4'!$A$31:$A$42</c:f>
              <c:numCache>
                <c:formatCode>[$-409]mmm\-yy;@</c:formatCode>
                <c:ptCount val="12"/>
                <c:pt idx="0">
                  <c:v>42874</c:v>
                </c:pt>
                <c:pt idx="1">
                  <c:v>42906</c:v>
                </c:pt>
                <c:pt idx="2">
                  <c:v>42938</c:v>
                </c:pt>
                <c:pt idx="3">
                  <c:v>42970</c:v>
                </c:pt>
                <c:pt idx="4">
                  <c:v>43002</c:v>
                </c:pt>
                <c:pt idx="5">
                  <c:v>43034</c:v>
                </c:pt>
                <c:pt idx="6">
                  <c:v>43066</c:v>
                </c:pt>
                <c:pt idx="7">
                  <c:v>43098</c:v>
                </c:pt>
                <c:pt idx="8">
                  <c:v>43130</c:v>
                </c:pt>
                <c:pt idx="9">
                  <c:v>43134</c:v>
                </c:pt>
                <c:pt idx="10">
                  <c:v>43163</c:v>
                </c:pt>
                <c:pt idx="11">
                  <c:v>43220</c:v>
                </c:pt>
              </c:numCache>
            </c:numRef>
          </c:cat>
          <c:val>
            <c:numRef>
              <c:f>'F4'!$C$31:$C$42</c:f>
              <c:numCache>
                <c:formatCode>[&gt;=10000000]#\,##\,##\,##0;[&gt;=100000]#\,##\,##0;##,##0</c:formatCode>
                <c:ptCount val="12"/>
                <c:pt idx="0">
                  <c:v>11881402.38258573</c:v>
                </c:pt>
                <c:pt idx="1">
                  <c:v>11432267.2961</c:v>
                </c:pt>
                <c:pt idx="2">
                  <c:v>12192440.998740064</c:v>
                </c:pt>
                <c:pt idx="3">
                  <c:v>14735150.355461396</c:v>
                </c:pt>
                <c:pt idx="4">
                  <c:v>13550360.690099997</c:v>
                </c:pt>
                <c:pt idx="5">
                  <c:v>13081714.531246318</c:v>
                </c:pt>
                <c:pt idx="6">
                  <c:v>15451468.657724611</c:v>
                </c:pt>
                <c:pt idx="7">
                  <c:v>13707150.327532243</c:v>
                </c:pt>
                <c:pt idx="8">
                  <c:v>16009778.986698069</c:v>
                </c:pt>
                <c:pt idx="9">
                  <c:v>16026617.540702337</c:v>
                </c:pt>
                <c:pt idx="10">
                  <c:v>17456825.62584234</c:v>
                </c:pt>
                <c:pt idx="11">
                  <c:v>15620227.3847796</c:v>
                </c:pt>
              </c:numCache>
            </c:numRef>
          </c:val>
          <c:smooth val="0"/>
        </c:ser>
        <c:dLbls>
          <c:showLegendKey val="0"/>
          <c:showVal val="0"/>
          <c:showCatName val="0"/>
          <c:showSerName val="0"/>
          <c:showPercent val="0"/>
          <c:showBubbleSize val="0"/>
        </c:dLbls>
        <c:marker val="1"/>
        <c:smooth val="0"/>
        <c:axId val="384945448"/>
        <c:axId val="384945056"/>
      </c:lineChart>
      <c:dateAx>
        <c:axId val="384946232"/>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384948584"/>
        <c:crosses val="autoZero"/>
        <c:auto val="1"/>
        <c:lblOffset val="100"/>
        <c:baseTimeUnit val="months"/>
      </c:dateAx>
      <c:valAx>
        <c:axId val="384948584"/>
        <c:scaling>
          <c:orientation val="minMax"/>
          <c:min val="200000"/>
        </c:scaling>
        <c:delete val="0"/>
        <c:axPos val="l"/>
        <c:numFmt formatCode="[&gt;=10000000]#\,##\,##\,##0;[&gt;=100000]#\,##\,##0;##,##0" sourceLinked="1"/>
        <c:majorTickMark val="none"/>
        <c:minorTickMark val="none"/>
        <c:tickLblPos val="nextTo"/>
        <c:txPr>
          <a:bodyPr/>
          <a:lstStyle/>
          <a:p>
            <a:pPr>
              <a:defRPr lang="en-IN"/>
            </a:pPr>
            <a:endParaRPr lang="en-US"/>
          </a:p>
        </c:txPr>
        <c:crossAx val="384946232"/>
        <c:crosses val="autoZero"/>
        <c:crossBetween val="between"/>
      </c:valAx>
      <c:valAx>
        <c:axId val="384945056"/>
        <c:scaling>
          <c:orientation val="minMax"/>
          <c:min val="5000000"/>
        </c:scaling>
        <c:delete val="0"/>
        <c:axPos val="r"/>
        <c:numFmt formatCode="[&gt;=10000000]#\,##\,##\,##0;[&gt;=100000]#\,##\,##0;##,##0" sourceLinked="1"/>
        <c:majorTickMark val="none"/>
        <c:minorTickMark val="none"/>
        <c:tickLblPos val="nextTo"/>
        <c:spPr>
          <a:ln w="9525">
            <a:solidFill>
              <a:srgbClr val="EEECE1">
                <a:lumMod val="10000"/>
              </a:srgbClr>
            </a:solidFill>
          </a:ln>
        </c:spPr>
        <c:txPr>
          <a:bodyPr/>
          <a:lstStyle/>
          <a:p>
            <a:pPr>
              <a:defRPr lang="en-IN"/>
            </a:pPr>
            <a:endParaRPr lang="en-US"/>
          </a:p>
        </c:txPr>
        <c:crossAx val="384945448"/>
        <c:crosses val="max"/>
        <c:crossBetween val="between"/>
      </c:valAx>
      <c:dateAx>
        <c:axId val="384945448"/>
        <c:scaling>
          <c:orientation val="minMax"/>
        </c:scaling>
        <c:delete val="1"/>
        <c:axPos val="b"/>
        <c:numFmt formatCode="[$-409]mmm\-yy;@" sourceLinked="1"/>
        <c:majorTickMark val="out"/>
        <c:minorTickMark val="none"/>
        <c:tickLblPos val="none"/>
        <c:crossAx val="384945056"/>
        <c:crosses val="autoZero"/>
        <c:auto val="1"/>
        <c:lblOffset val="100"/>
        <c:baseTimeUnit val="days"/>
      </c:dateAx>
    </c:plotArea>
    <c:legend>
      <c:legendPos val="b"/>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chemeClr val="accent6">
          <a:lumMod val="50000"/>
        </a:schemeClr>
      </a:solidFill>
    </a:ln>
  </c:spPr>
  <c:txPr>
    <a:bodyPr/>
    <a:lstStyle/>
    <a:p>
      <a:pPr>
        <a:defRPr sz="900" b="1" i="0" baseline="0">
          <a:latin typeface="Garamond" pitchFamily="18"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12794292156307"/>
          <c:y val="0.17431308312738286"/>
          <c:w val="0.79660378134600374"/>
          <c:h val="0.56795677912523701"/>
        </c:manualLayout>
      </c:layout>
      <c:lineChart>
        <c:grouping val="standard"/>
        <c:varyColors val="0"/>
        <c:ser>
          <c:idx val="0"/>
          <c:order val="0"/>
          <c:tx>
            <c:strRef>
              <c:f>'F5'!$D$3</c:f>
              <c:strCache>
                <c:ptCount val="1"/>
                <c:pt idx="0">
                  <c:v>VIX Index</c:v>
                </c:pt>
              </c:strCache>
            </c:strRef>
          </c:tx>
          <c:spPr>
            <a:ln>
              <a:solidFill>
                <a:srgbClr val="92D050"/>
              </a:solidFill>
            </a:ln>
          </c:spPr>
          <c:marker>
            <c:symbol val="none"/>
          </c:marker>
          <c:cat>
            <c:numRef>
              <c:f>'F5'!$C$33:$C$44</c:f>
              <c:numCache>
                <c:formatCode>[$-409]mmm\-yy;@</c:formatCode>
                <c:ptCount val="12"/>
                <c:pt idx="0">
                  <c:v>42874</c:v>
                </c:pt>
                <c:pt idx="1">
                  <c:v>42906</c:v>
                </c:pt>
                <c:pt idx="2">
                  <c:v>42938</c:v>
                </c:pt>
                <c:pt idx="3">
                  <c:v>42970</c:v>
                </c:pt>
                <c:pt idx="4">
                  <c:v>43002</c:v>
                </c:pt>
                <c:pt idx="5">
                  <c:v>43034</c:v>
                </c:pt>
                <c:pt idx="6">
                  <c:v>43066</c:v>
                </c:pt>
                <c:pt idx="7">
                  <c:v>43098</c:v>
                </c:pt>
                <c:pt idx="8">
                  <c:v>43101</c:v>
                </c:pt>
                <c:pt idx="9">
                  <c:v>43135</c:v>
                </c:pt>
                <c:pt idx="10">
                  <c:v>43164</c:v>
                </c:pt>
                <c:pt idx="11">
                  <c:v>43195</c:v>
                </c:pt>
              </c:numCache>
            </c:numRef>
          </c:cat>
          <c:val>
            <c:numRef>
              <c:f>'F5'!$D$33:$D$44</c:f>
              <c:numCache>
                <c:formatCode>[&gt;=10000000]#.000\,##\,##\,##0;[&gt;=100000]#.000\,##\,##0;##,##0.000</c:formatCode>
                <c:ptCount val="12"/>
                <c:pt idx="0">
                  <c:v>11.762499999999999</c:v>
                </c:pt>
                <c:pt idx="1">
                  <c:v>11.7325</c:v>
                </c:pt>
                <c:pt idx="2">
                  <c:v>11.9</c:v>
                </c:pt>
                <c:pt idx="3">
                  <c:v>11.952500000000001</c:v>
                </c:pt>
                <c:pt idx="4">
                  <c:v>12.484999999999999</c:v>
                </c:pt>
                <c:pt idx="5">
                  <c:v>12.112500000000001</c:v>
                </c:pt>
                <c:pt idx="6">
                  <c:v>13.55</c:v>
                </c:pt>
                <c:pt idx="7">
                  <c:v>12.67</c:v>
                </c:pt>
                <c:pt idx="8">
                  <c:v>15.93</c:v>
                </c:pt>
                <c:pt idx="9">
                  <c:v>13.805</c:v>
                </c:pt>
                <c:pt idx="10">
                  <c:v>15.7575</c:v>
                </c:pt>
                <c:pt idx="11">
                  <c:v>12.362500000000001</c:v>
                </c:pt>
              </c:numCache>
            </c:numRef>
          </c:val>
          <c:smooth val="0"/>
        </c:ser>
        <c:dLbls>
          <c:showLegendKey val="0"/>
          <c:showVal val="0"/>
          <c:showCatName val="0"/>
          <c:showSerName val="0"/>
          <c:showPercent val="0"/>
          <c:showBubbleSize val="0"/>
        </c:dLbls>
        <c:smooth val="0"/>
        <c:axId val="501386640"/>
        <c:axId val="501387816"/>
      </c:lineChart>
      <c:dateAx>
        <c:axId val="501386640"/>
        <c:scaling>
          <c:orientation val="minMax"/>
        </c:scaling>
        <c:delete val="0"/>
        <c:axPos val="b"/>
        <c:numFmt formatCode="[$-409]mmm\-yy;@" sourceLinked="1"/>
        <c:majorTickMark val="none"/>
        <c:minorTickMark val="none"/>
        <c:tickLblPos val="nextTo"/>
        <c:txPr>
          <a:bodyPr rot="-5400000" vert="horz"/>
          <a:lstStyle/>
          <a:p>
            <a:pPr>
              <a:defRPr sz="900">
                <a:latin typeface="Garamond" pitchFamily="18" charset="0"/>
              </a:defRPr>
            </a:pPr>
            <a:endParaRPr lang="en-US"/>
          </a:p>
        </c:txPr>
        <c:crossAx val="501387816"/>
        <c:crosses val="autoZero"/>
        <c:auto val="1"/>
        <c:lblOffset val="100"/>
        <c:baseTimeUnit val="months"/>
      </c:dateAx>
      <c:valAx>
        <c:axId val="501387816"/>
        <c:scaling>
          <c:orientation val="minMax"/>
          <c:min val="5"/>
        </c:scaling>
        <c:delete val="0"/>
        <c:axPos val="l"/>
        <c:numFmt formatCode="[&gt;=10000000]#.000\,##\,##\,##0;[&gt;=100000]#.000\,##\,##0;##,##0.000" sourceLinked="1"/>
        <c:majorTickMark val="none"/>
        <c:minorTickMark val="none"/>
        <c:tickLblPos val="nextTo"/>
        <c:txPr>
          <a:bodyPr/>
          <a:lstStyle/>
          <a:p>
            <a:pPr>
              <a:defRPr sz="900">
                <a:latin typeface="Garamond" pitchFamily="18" charset="0"/>
              </a:defRPr>
            </a:pPr>
            <a:endParaRPr lang="en-US"/>
          </a:p>
        </c:txPr>
        <c:crossAx val="501386640"/>
        <c:crosses val="autoZero"/>
        <c:crossBetween val="midCat"/>
      </c:valAx>
    </c:plotArea>
    <c:legend>
      <c:legendPos val="b"/>
      <c:layout>
        <c:manualLayout>
          <c:xMode val="edge"/>
          <c:yMode val="edge"/>
          <c:x val="0.38097761698386756"/>
          <c:y val="0.9071391076115487"/>
          <c:w val="0.21795211397470257"/>
          <c:h val="8.2457425379967045E-2"/>
        </c:manualLayout>
      </c:layout>
      <c:overlay val="0"/>
      <c:spPr>
        <a:ln>
          <a:solidFill>
            <a:srgbClr val="4F81BD"/>
          </a:solidFill>
        </a:ln>
      </c:sp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0978687535105"/>
          <c:y val="4.4029382311638186E-2"/>
          <c:w val="0.86025237787861719"/>
          <c:h val="0.73720552728461775"/>
        </c:manualLayout>
      </c:layout>
      <c:lineChart>
        <c:grouping val="standard"/>
        <c:varyColors val="0"/>
        <c:ser>
          <c:idx val="0"/>
          <c:order val="0"/>
          <c:tx>
            <c:strRef>
              <c:f>'F6'!$B$2</c:f>
              <c:strCache>
                <c:ptCount val="1"/>
                <c:pt idx="0">
                  <c:v>NSE (LHS)</c:v>
                </c:pt>
              </c:strCache>
            </c:strRef>
          </c:tx>
          <c:spPr>
            <a:ln w="22225">
              <a:solidFill>
                <a:srgbClr val="C45CB8"/>
              </a:solidFill>
            </a:ln>
            <a:effectLst/>
          </c:spPr>
          <c:marker>
            <c:symbol val="none"/>
          </c:marker>
          <c:cat>
            <c:numRef>
              <c:f>'F6'!$A$32:$A$43</c:f>
              <c:numCache>
                <c:formatCode>[$-409]mmm\-yy;@</c:formatCode>
                <c:ptCount val="12"/>
                <c:pt idx="0">
                  <c:v>42874</c:v>
                </c:pt>
                <c:pt idx="1">
                  <c:v>42906</c:v>
                </c:pt>
                <c:pt idx="2">
                  <c:v>42938</c:v>
                </c:pt>
                <c:pt idx="3">
                  <c:v>42970</c:v>
                </c:pt>
                <c:pt idx="4">
                  <c:v>43002</c:v>
                </c:pt>
                <c:pt idx="5">
                  <c:v>43034</c:v>
                </c:pt>
                <c:pt idx="6">
                  <c:v>43066</c:v>
                </c:pt>
                <c:pt idx="7">
                  <c:v>43098</c:v>
                </c:pt>
                <c:pt idx="8">
                  <c:v>43130</c:v>
                </c:pt>
                <c:pt idx="9">
                  <c:v>43134</c:v>
                </c:pt>
                <c:pt idx="10">
                  <c:v>43162</c:v>
                </c:pt>
                <c:pt idx="11">
                  <c:v>43220</c:v>
                </c:pt>
              </c:numCache>
            </c:numRef>
          </c:cat>
          <c:val>
            <c:numRef>
              <c:f>'F6'!$B$32:$B$43</c:f>
              <c:numCache>
                <c:formatCode>[&gt;=10000000]#\,##\,##\,##0;[&gt;=100000]#\,##\,##0;##,##0</c:formatCode>
                <c:ptCount val="12"/>
                <c:pt idx="0">
                  <c:v>393122.51131224993</c:v>
                </c:pt>
                <c:pt idx="1">
                  <c:v>324731.53253324999</c:v>
                </c:pt>
                <c:pt idx="2">
                  <c:v>322478.25984624994</c:v>
                </c:pt>
                <c:pt idx="3">
                  <c:v>372651.97143199993</c:v>
                </c:pt>
                <c:pt idx="4">
                  <c:v>557624.21825174999</c:v>
                </c:pt>
                <c:pt idx="5">
                  <c:v>405188.43233624997</c:v>
                </c:pt>
                <c:pt idx="6">
                  <c:v>496177.15048274997</c:v>
                </c:pt>
                <c:pt idx="7">
                  <c:v>394077.0650225</c:v>
                </c:pt>
                <c:pt idx="8">
                  <c:v>481163.01254524995</c:v>
                </c:pt>
                <c:pt idx="9">
                  <c:v>506671.42103376833</c:v>
                </c:pt>
                <c:pt idx="10">
                  <c:v>376612.26844481501</c:v>
                </c:pt>
                <c:pt idx="11">
                  <c:v>502657.175281259</c:v>
                </c:pt>
              </c:numCache>
            </c:numRef>
          </c:val>
          <c:smooth val="0"/>
        </c:ser>
        <c:ser>
          <c:idx val="3"/>
          <c:order val="2"/>
          <c:tx>
            <c:strRef>
              <c:f>'F6'!$D$2</c:f>
              <c:strCache>
                <c:ptCount val="1"/>
                <c:pt idx="0">
                  <c:v>BSE  (LHS)</c:v>
                </c:pt>
              </c:strCache>
            </c:strRef>
          </c:tx>
          <c:spPr>
            <a:ln>
              <a:solidFill>
                <a:schemeClr val="accent2">
                  <a:lumMod val="75000"/>
                </a:schemeClr>
              </a:solidFill>
            </a:ln>
          </c:spPr>
          <c:marker>
            <c:symbol val="none"/>
          </c:marker>
          <c:cat>
            <c:numRef>
              <c:f>'F6'!$A$32:$A$43</c:f>
              <c:numCache>
                <c:formatCode>[$-409]mmm\-yy;@</c:formatCode>
                <c:ptCount val="12"/>
                <c:pt idx="0">
                  <c:v>42874</c:v>
                </c:pt>
                <c:pt idx="1">
                  <c:v>42906</c:v>
                </c:pt>
                <c:pt idx="2">
                  <c:v>42938</c:v>
                </c:pt>
                <c:pt idx="3">
                  <c:v>42970</c:v>
                </c:pt>
                <c:pt idx="4">
                  <c:v>43002</c:v>
                </c:pt>
                <c:pt idx="5">
                  <c:v>43034</c:v>
                </c:pt>
                <c:pt idx="6">
                  <c:v>43066</c:v>
                </c:pt>
                <c:pt idx="7">
                  <c:v>43098</c:v>
                </c:pt>
                <c:pt idx="8">
                  <c:v>43130</c:v>
                </c:pt>
                <c:pt idx="9">
                  <c:v>43134</c:v>
                </c:pt>
                <c:pt idx="10">
                  <c:v>43162</c:v>
                </c:pt>
                <c:pt idx="11">
                  <c:v>43220</c:v>
                </c:pt>
              </c:numCache>
            </c:numRef>
          </c:cat>
          <c:val>
            <c:numRef>
              <c:f>'F6'!$D$32:$D$43</c:f>
              <c:numCache>
                <c:formatCode>[&gt;=10000000]#\,##\,##\,##0;[&gt;=100000]#\,##\,##0;##,##0</c:formatCode>
                <c:ptCount val="12"/>
                <c:pt idx="0">
                  <c:v>386287.93370000005</c:v>
                </c:pt>
                <c:pt idx="1">
                  <c:v>363858.19699999999</c:v>
                </c:pt>
                <c:pt idx="2">
                  <c:v>354302.73540000001</c:v>
                </c:pt>
                <c:pt idx="3">
                  <c:v>298051.13860000001</c:v>
                </c:pt>
                <c:pt idx="4">
                  <c:v>357993.89760000003</c:v>
                </c:pt>
                <c:pt idx="5">
                  <c:v>340848.18759999989</c:v>
                </c:pt>
                <c:pt idx="6">
                  <c:v>401253.10490000021</c:v>
                </c:pt>
                <c:pt idx="7">
                  <c:v>319218.96279999975</c:v>
                </c:pt>
                <c:pt idx="8">
                  <c:v>540691.17720000038</c:v>
                </c:pt>
                <c:pt idx="9">
                  <c:v>421033.50580000004</c:v>
                </c:pt>
                <c:pt idx="10">
                  <c:v>314170.48449999996</c:v>
                </c:pt>
                <c:pt idx="11">
                  <c:v>509961.57419999986</c:v>
                </c:pt>
              </c:numCache>
            </c:numRef>
          </c:val>
          <c:smooth val="0"/>
        </c:ser>
        <c:dLbls>
          <c:showLegendKey val="0"/>
          <c:showVal val="0"/>
          <c:showCatName val="0"/>
          <c:showSerName val="0"/>
          <c:showPercent val="0"/>
          <c:showBubbleSize val="0"/>
        </c:dLbls>
        <c:marker val="1"/>
        <c:smooth val="0"/>
        <c:axId val="501387424"/>
        <c:axId val="501387032"/>
      </c:lineChart>
      <c:lineChart>
        <c:grouping val="standard"/>
        <c:varyColors val="0"/>
        <c:ser>
          <c:idx val="1"/>
          <c:order val="1"/>
          <c:tx>
            <c:strRef>
              <c:f>'F6'!$C$2</c:f>
              <c:strCache>
                <c:ptCount val="1"/>
                <c:pt idx="0">
                  <c:v>MSEI (RHS)</c:v>
                </c:pt>
              </c:strCache>
            </c:strRef>
          </c:tx>
          <c:spPr>
            <a:ln w="22225">
              <a:solidFill>
                <a:srgbClr val="00B0F0"/>
              </a:solidFill>
            </a:ln>
          </c:spPr>
          <c:marker>
            <c:symbol val="none"/>
          </c:marker>
          <c:cat>
            <c:numRef>
              <c:f>'F6'!$A$32:$A$43</c:f>
              <c:numCache>
                <c:formatCode>[$-409]mmm\-yy;@</c:formatCode>
                <c:ptCount val="12"/>
                <c:pt idx="0">
                  <c:v>42874</c:v>
                </c:pt>
                <c:pt idx="1">
                  <c:v>42906</c:v>
                </c:pt>
                <c:pt idx="2">
                  <c:v>42938</c:v>
                </c:pt>
                <c:pt idx="3">
                  <c:v>42970</c:v>
                </c:pt>
                <c:pt idx="4">
                  <c:v>43002</c:v>
                </c:pt>
                <c:pt idx="5">
                  <c:v>43034</c:v>
                </c:pt>
                <c:pt idx="6">
                  <c:v>43066</c:v>
                </c:pt>
                <c:pt idx="7">
                  <c:v>43098</c:v>
                </c:pt>
                <c:pt idx="8">
                  <c:v>43130</c:v>
                </c:pt>
                <c:pt idx="9">
                  <c:v>43134</c:v>
                </c:pt>
                <c:pt idx="10">
                  <c:v>43162</c:v>
                </c:pt>
                <c:pt idx="11">
                  <c:v>43220</c:v>
                </c:pt>
              </c:numCache>
            </c:numRef>
          </c:cat>
          <c:val>
            <c:numRef>
              <c:f>'F6'!$C$32:$C$43</c:f>
              <c:numCache>
                <c:formatCode>[&gt;=10000000]#\,##\,##\,##0;[&gt;=100000]#\,##\,##0;##,##0</c:formatCode>
                <c:ptCount val="12"/>
                <c:pt idx="0">
                  <c:v>13582.348675749998</c:v>
                </c:pt>
                <c:pt idx="1">
                  <c:v>14202.542310999999</c:v>
                </c:pt>
                <c:pt idx="2">
                  <c:v>12656.520592750003</c:v>
                </c:pt>
                <c:pt idx="3">
                  <c:v>8721.8580965000001</c:v>
                </c:pt>
                <c:pt idx="4">
                  <c:v>7895.7243794999995</c:v>
                </c:pt>
                <c:pt idx="5">
                  <c:v>5742.0071627500001</c:v>
                </c:pt>
                <c:pt idx="6">
                  <c:v>5564.7936149999996</c:v>
                </c:pt>
                <c:pt idx="7">
                  <c:v>9214.5582809999996</c:v>
                </c:pt>
                <c:pt idx="8">
                  <c:v>10573.5139745</c:v>
                </c:pt>
                <c:pt idx="9">
                  <c:v>9928.3736077499998</c:v>
                </c:pt>
                <c:pt idx="10">
                  <c:v>7480.7421287499992</c:v>
                </c:pt>
                <c:pt idx="11">
                  <c:v>6570.9601215000002</c:v>
                </c:pt>
              </c:numCache>
            </c:numRef>
          </c:val>
          <c:smooth val="0"/>
        </c:ser>
        <c:dLbls>
          <c:showLegendKey val="0"/>
          <c:showVal val="0"/>
          <c:showCatName val="0"/>
          <c:showSerName val="0"/>
          <c:showPercent val="0"/>
          <c:showBubbleSize val="0"/>
        </c:dLbls>
        <c:marker val="1"/>
        <c:smooth val="0"/>
        <c:axId val="501385072"/>
        <c:axId val="501384288"/>
      </c:lineChart>
      <c:dateAx>
        <c:axId val="501387424"/>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501387032"/>
        <c:crosses val="autoZero"/>
        <c:auto val="1"/>
        <c:lblOffset val="100"/>
        <c:baseTimeUnit val="months"/>
      </c:dateAx>
      <c:valAx>
        <c:axId val="501387032"/>
        <c:scaling>
          <c:orientation val="minMax"/>
          <c:max val="600000"/>
          <c:min val="0"/>
        </c:scaling>
        <c:delete val="0"/>
        <c:axPos val="l"/>
        <c:numFmt formatCode="[&gt;=10000000]#\,##\,##\,##0;[&gt;=100000]#\,##\,##0;##,##0" sourceLinked="1"/>
        <c:majorTickMark val="none"/>
        <c:minorTickMark val="none"/>
        <c:tickLblPos val="nextTo"/>
        <c:txPr>
          <a:bodyPr/>
          <a:lstStyle/>
          <a:p>
            <a:pPr>
              <a:defRPr lang="en-IN"/>
            </a:pPr>
            <a:endParaRPr lang="en-US"/>
          </a:p>
        </c:txPr>
        <c:crossAx val="501387424"/>
        <c:crosses val="autoZero"/>
        <c:crossBetween val="between"/>
        <c:majorUnit val="50000"/>
        <c:minorUnit val="20000"/>
      </c:valAx>
      <c:valAx>
        <c:axId val="501384288"/>
        <c:scaling>
          <c:orientation val="minMax"/>
          <c:max val="25000"/>
        </c:scaling>
        <c:delete val="0"/>
        <c:axPos val="r"/>
        <c:numFmt formatCode="[&gt;=10000000]#\,##\,##\,##0;[&gt;=100000]#\,##\,##0;##,##0" sourceLinked="1"/>
        <c:majorTickMark val="out"/>
        <c:minorTickMark val="none"/>
        <c:tickLblPos val="nextTo"/>
        <c:crossAx val="501385072"/>
        <c:crosses val="max"/>
        <c:crossBetween val="between"/>
      </c:valAx>
      <c:dateAx>
        <c:axId val="501385072"/>
        <c:scaling>
          <c:orientation val="minMax"/>
        </c:scaling>
        <c:delete val="1"/>
        <c:axPos val="b"/>
        <c:numFmt formatCode="[$-409]mmm\-yy;@" sourceLinked="1"/>
        <c:majorTickMark val="out"/>
        <c:minorTickMark val="none"/>
        <c:tickLblPos val="nextTo"/>
        <c:crossAx val="501384288"/>
        <c:crosses val="autoZero"/>
        <c:auto val="1"/>
        <c:lblOffset val="100"/>
        <c:baseTimeUnit val="days"/>
      </c:dateAx>
    </c:plotArea>
    <c:legend>
      <c:legendPos val="b"/>
      <c:layout>
        <c:manualLayout>
          <c:xMode val="edge"/>
          <c:yMode val="edge"/>
          <c:x val="0.26623978933326431"/>
          <c:y val="0.92366722924637279"/>
          <c:w val="0.48512218150949676"/>
          <c:h val="6.0352921986448482E-2"/>
        </c:manualLayout>
      </c:layout>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675808782329172E-2"/>
          <c:y val="2.3881336761121977E-2"/>
          <c:w val="0.84704265200680762"/>
          <c:h val="0.71078454235002775"/>
        </c:manualLayout>
      </c:layout>
      <c:lineChart>
        <c:grouping val="standard"/>
        <c:varyColors val="0"/>
        <c:ser>
          <c:idx val="0"/>
          <c:order val="0"/>
          <c:tx>
            <c:strRef>
              <c:f>'F7'!$B$2</c:f>
              <c:strCache>
                <c:ptCount val="1"/>
                <c:pt idx="0">
                  <c:v>BSE(LHS)</c:v>
                </c:pt>
              </c:strCache>
            </c:strRef>
          </c:tx>
          <c:spPr>
            <a:ln w="22225">
              <a:solidFill>
                <a:srgbClr val="FF0000"/>
              </a:solidFill>
            </a:ln>
          </c:spPr>
          <c:marker>
            <c:symbol val="none"/>
          </c:marker>
          <c:cat>
            <c:numRef>
              <c:f>'F7'!$A$32:$A$43</c:f>
              <c:numCache>
                <c:formatCode>[$-409]mmm\-yy;@</c:formatCode>
                <c:ptCount val="12"/>
                <c:pt idx="0">
                  <c:v>42874</c:v>
                </c:pt>
                <c:pt idx="1">
                  <c:v>42906</c:v>
                </c:pt>
                <c:pt idx="2">
                  <c:v>42938</c:v>
                </c:pt>
                <c:pt idx="3">
                  <c:v>42970</c:v>
                </c:pt>
                <c:pt idx="4">
                  <c:v>43002</c:v>
                </c:pt>
                <c:pt idx="5">
                  <c:v>43034</c:v>
                </c:pt>
                <c:pt idx="6">
                  <c:v>43066</c:v>
                </c:pt>
                <c:pt idx="7">
                  <c:v>43098</c:v>
                </c:pt>
                <c:pt idx="8">
                  <c:v>43130</c:v>
                </c:pt>
                <c:pt idx="9">
                  <c:v>43134</c:v>
                </c:pt>
                <c:pt idx="10">
                  <c:v>43163</c:v>
                </c:pt>
                <c:pt idx="11">
                  <c:v>43220</c:v>
                </c:pt>
              </c:numCache>
            </c:numRef>
          </c:cat>
          <c:val>
            <c:numRef>
              <c:f>'F7'!$B$32:$B$43</c:f>
              <c:numCache>
                <c:formatCode>[&gt;9999999]##\,##\,##\,##0;[&gt;99999]##\,##\,##0;##,##0</c:formatCode>
                <c:ptCount val="12"/>
                <c:pt idx="0">
                  <c:v>12230.2824</c:v>
                </c:pt>
                <c:pt idx="1">
                  <c:v>18656.991600000001</c:v>
                </c:pt>
                <c:pt idx="2">
                  <c:v>21989.516100000004</c:v>
                </c:pt>
                <c:pt idx="3">
                  <c:v>17102.266099999997</c:v>
                </c:pt>
                <c:pt idx="4">
                  <c:v>11354.9076</c:v>
                </c:pt>
                <c:pt idx="5">
                  <c:v>18967.921000000002</c:v>
                </c:pt>
                <c:pt idx="6">
                  <c:v>26430.3043</c:v>
                </c:pt>
                <c:pt idx="7">
                  <c:v>17274.077100000002</c:v>
                </c:pt>
                <c:pt idx="8">
                  <c:v>16607.981399999997</c:v>
                </c:pt>
                <c:pt idx="9">
                  <c:v>23671.246299999999</c:v>
                </c:pt>
                <c:pt idx="10">
                  <c:v>28548.673699999996</c:v>
                </c:pt>
                <c:pt idx="11" formatCode="[&gt;=10000000]#\,##\,##\,##0;[&gt;=100000]#\,##\,##0;##,##0">
                  <c:v>8979.4696999999996</c:v>
                </c:pt>
              </c:numCache>
            </c:numRef>
          </c:val>
          <c:smooth val="0"/>
        </c:ser>
        <c:ser>
          <c:idx val="1"/>
          <c:order val="1"/>
          <c:tx>
            <c:strRef>
              <c:f>'F7'!$C$2</c:f>
              <c:strCache>
                <c:ptCount val="1"/>
                <c:pt idx="0">
                  <c:v>NSE (LHS)</c:v>
                </c:pt>
              </c:strCache>
            </c:strRef>
          </c:tx>
          <c:spPr>
            <a:ln w="22225">
              <a:solidFill>
                <a:srgbClr val="0070C0"/>
              </a:solidFill>
            </a:ln>
          </c:spPr>
          <c:marker>
            <c:symbol val="none"/>
          </c:marker>
          <c:cat>
            <c:numRef>
              <c:f>'F7'!$A$32:$A$43</c:f>
              <c:numCache>
                <c:formatCode>[$-409]mmm\-yy;@</c:formatCode>
                <c:ptCount val="12"/>
                <c:pt idx="0">
                  <c:v>42874</c:v>
                </c:pt>
                <c:pt idx="1">
                  <c:v>42906</c:v>
                </c:pt>
                <c:pt idx="2">
                  <c:v>42938</c:v>
                </c:pt>
                <c:pt idx="3">
                  <c:v>42970</c:v>
                </c:pt>
                <c:pt idx="4">
                  <c:v>43002</c:v>
                </c:pt>
                <c:pt idx="5">
                  <c:v>43034</c:v>
                </c:pt>
                <c:pt idx="6">
                  <c:v>43066</c:v>
                </c:pt>
                <c:pt idx="7">
                  <c:v>43098</c:v>
                </c:pt>
                <c:pt idx="8">
                  <c:v>43130</c:v>
                </c:pt>
                <c:pt idx="9">
                  <c:v>43134</c:v>
                </c:pt>
                <c:pt idx="10">
                  <c:v>43163</c:v>
                </c:pt>
                <c:pt idx="11">
                  <c:v>43220</c:v>
                </c:pt>
              </c:numCache>
            </c:numRef>
          </c:cat>
          <c:val>
            <c:numRef>
              <c:f>'F7'!$C$32:$C$43</c:f>
              <c:numCache>
                <c:formatCode>[&gt;9999999]##\,##\,##\,##0;[&gt;99999]##\,##\,##0;##,##0</c:formatCode>
                <c:ptCount val="12"/>
                <c:pt idx="0">
                  <c:v>22208.391542499998</c:v>
                </c:pt>
                <c:pt idx="1">
                  <c:v>26851.832140500006</c:v>
                </c:pt>
                <c:pt idx="2">
                  <c:v>22437.4836435</c:v>
                </c:pt>
                <c:pt idx="3">
                  <c:v>21572.845845</c:v>
                </c:pt>
                <c:pt idx="4">
                  <c:v>24201.007205999998</c:v>
                </c:pt>
                <c:pt idx="5">
                  <c:v>25041.386688999999</c:v>
                </c:pt>
                <c:pt idx="6">
                  <c:v>36432.648518000002</c:v>
                </c:pt>
                <c:pt idx="7">
                  <c:v>30861.924450999995</c:v>
                </c:pt>
                <c:pt idx="8">
                  <c:v>32065.420130999999</c:v>
                </c:pt>
                <c:pt idx="9">
                  <c:v>23710.728652499998</c:v>
                </c:pt>
                <c:pt idx="10">
                  <c:v>23000.089435499998</c:v>
                </c:pt>
                <c:pt idx="11" formatCode="[&gt;=10000000]#\,##\,##\,##0;[&gt;=100000]#\,##\,##0;##,##0">
                  <c:v>27039.272571500002</c:v>
                </c:pt>
              </c:numCache>
            </c:numRef>
          </c:val>
          <c:smooth val="0"/>
        </c:ser>
        <c:dLbls>
          <c:showLegendKey val="0"/>
          <c:showVal val="0"/>
          <c:showCatName val="0"/>
          <c:showSerName val="0"/>
          <c:showPercent val="0"/>
          <c:showBubbleSize val="0"/>
        </c:dLbls>
        <c:marker val="1"/>
        <c:smooth val="0"/>
        <c:axId val="501385856"/>
        <c:axId val="501386248"/>
      </c:lineChart>
      <c:lineChart>
        <c:grouping val="standard"/>
        <c:varyColors val="0"/>
        <c:ser>
          <c:idx val="2"/>
          <c:order val="2"/>
          <c:tx>
            <c:strRef>
              <c:f>'F7'!$D$2</c:f>
              <c:strCache>
                <c:ptCount val="1"/>
                <c:pt idx="0">
                  <c:v>MSEI (RHS)</c:v>
                </c:pt>
              </c:strCache>
            </c:strRef>
          </c:tx>
          <c:spPr>
            <a:ln>
              <a:solidFill>
                <a:srgbClr val="FFC000"/>
              </a:solidFill>
            </a:ln>
          </c:spPr>
          <c:marker>
            <c:symbol val="none"/>
          </c:marker>
          <c:cat>
            <c:numRef>
              <c:f>'F7'!$A$32:$A$43</c:f>
              <c:numCache>
                <c:formatCode>[$-409]mmm\-yy;@</c:formatCode>
                <c:ptCount val="12"/>
                <c:pt idx="0">
                  <c:v>42874</c:v>
                </c:pt>
                <c:pt idx="1">
                  <c:v>42906</c:v>
                </c:pt>
                <c:pt idx="2">
                  <c:v>42938</c:v>
                </c:pt>
                <c:pt idx="3">
                  <c:v>42970</c:v>
                </c:pt>
                <c:pt idx="4">
                  <c:v>43002</c:v>
                </c:pt>
                <c:pt idx="5">
                  <c:v>43034</c:v>
                </c:pt>
                <c:pt idx="6">
                  <c:v>43066</c:v>
                </c:pt>
                <c:pt idx="7">
                  <c:v>43098</c:v>
                </c:pt>
                <c:pt idx="8">
                  <c:v>43130</c:v>
                </c:pt>
                <c:pt idx="9">
                  <c:v>43134</c:v>
                </c:pt>
                <c:pt idx="10">
                  <c:v>43163</c:v>
                </c:pt>
                <c:pt idx="11">
                  <c:v>43220</c:v>
                </c:pt>
              </c:numCache>
            </c:numRef>
          </c:cat>
          <c:val>
            <c:numRef>
              <c:f>'F7'!$D$32:$D$43</c:f>
              <c:numCache>
                <c:formatCode>0.00</c:formatCode>
                <c:ptCount val="12"/>
                <c:pt idx="0">
                  <c:v>0</c:v>
                </c:pt>
                <c:pt idx="1">
                  <c:v>0</c:v>
                </c:pt>
                <c:pt idx="2" formatCode="[&gt;=10000000]#.##\,##\,##0;[&gt;=100000]#.##\,##0;##,##0">
                  <c:v>213.19508099999996</c:v>
                </c:pt>
                <c:pt idx="3" formatCode="[&gt;=10000000]#.##\,##\,##0;[&gt;=100000]#.##\,##0;##,##0">
                  <c:v>0.24635199999999999</c:v>
                </c:pt>
                <c:pt idx="4" formatCode="[&gt;=10000000]#.##\,##\,##0;[&gt;=100000]#.##\,##0;##,##0">
                  <c:v>0</c:v>
                </c:pt>
                <c:pt idx="5" formatCode="[&gt;=10000000]#.##\,##\,##0;[&gt;=100000]#.##\,##0;##,##0">
                  <c:v>0</c:v>
                </c:pt>
                <c:pt idx="6" formatCode="[&gt;=10000000]#.##\,##\,##0;[&gt;=100000]#.##\,##0;##,##0">
                  <c:v>5.1067</c:v>
                </c:pt>
                <c:pt idx="7" formatCode="[&gt;=10000000]#.##\,##\,##0;[&gt;=100000]#.##\,##0;##,##0">
                  <c:v>0</c:v>
                </c:pt>
                <c:pt idx="8" formatCode="[&gt;=10000000]#.##\,##\,##0;[&gt;=100000]#.##\,##0;##,##0">
                  <c:v>0</c:v>
                </c:pt>
                <c:pt idx="9" formatCode="[&gt;=10000000]#.##\,##\,##0;[&gt;=100000]#.##\,##0;##,##0">
                  <c:v>0</c:v>
                </c:pt>
                <c:pt idx="10" formatCode="[&gt;=10000000]#.##\,##\,##0;[&gt;=100000]#.##\,##0;##,##0">
                  <c:v>0</c:v>
                </c:pt>
                <c:pt idx="11" formatCode="[&gt;=10000000]#.##\,##\,##0;[&gt;=100000]#.##\,##0;##,##0">
                  <c:v>0</c:v>
                </c:pt>
              </c:numCache>
            </c:numRef>
          </c:val>
          <c:smooth val="0"/>
        </c:ser>
        <c:dLbls>
          <c:showLegendKey val="0"/>
          <c:showVal val="0"/>
          <c:showCatName val="0"/>
          <c:showSerName val="0"/>
          <c:showPercent val="0"/>
          <c:showBubbleSize val="0"/>
        </c:dLbls>
        <c:marker val="1"/>
        <c:smooth val="0"/>
        <c:axId val="505027864"/>
        <c:axId val="505027472"/>
      </c:lineChart>
      <c:dateAx>
        <c:axId val="501385856"/>
        <c:scaling>
          <c:orientation val="minMax"/>
        </c:scaling>
        <c:delete val="0"/>
        <c:axPos val="b"/>
        <c:numFmt formatCode="[$-409]mmm\-yy;@" sourceLinked="1"/>
        <c:majorTickMark val="none"/>
        <c:minorTickMark val="none"/>
        <c:tickLblPos val="nextTo"/>
        <c:txPr>
          <a:bodyPr rot="-5400000" vert="horz"/>
          <a:lstStyle/>
          <a:p>
            <a:pPr>
              <a:defRPr lang="en-IN" sz="800" cap="none" baseline="0"/>
            </a:pPr>
            <a:endParaRPr lang="en-US"/>
          </a:p>
        </c:txPr>
        <c:crossAx val="501386248"/>
        <c:crosses val="autoZero"/>
        <c:auto val="1"/>
        <c:lblOffset val="100"/>
        <c:baseTimeUnit val="months"/>
        <c:majorUnit val="1"/>
        <c:majorTimeUnit val="months"/>
        <c:minorUnit val="1"/>
        <c:minorTimeUnit val="months"/>
      </c:dateAx>
      <c:valAx>
        <c:axId val="501386248"/>
        <c:scaling>
          <c:orientation val="minMax"/>
          <c:min val="0"/>
        </c:scaling>
        <c:delete val="0"/>
        <c:axPos val="l"/>
        <c:numFmt formatCode="[&gt;9999999]##\,##\,##\,##0;[&gt;99999]##\,##\,##0;##,##0" sourceLinked="1"/>
        <c:majorTickMark val="none"/>
        <c:minorTickMark val="none"/>
        <c:tickLblPos val="nextTo"/>
        <c:txPr>
          <a:bodyPr/>
          <a:lstStyle/>
          <a:p>
            <a:pPr>
              <a:defRPr lang="en-IN"/>
            </a:pPr>
            <a:endParaRPr lang="en-US"/>
          </a:p>
        </c:txPr>
        <c:crossAx val="501385856"/>
        <c:crosses val="autoZero"/>
        <c:crossBetween val="between"/>
      </c:valAx>
      <c:valAx>
        <c:axId val="505027472"/>
        <c:scaling>
          <c:orientation val="minMax"/>
        </c:scaling>
        <c:delete val="0"/>
        <c:axPos val="r"/>
        <c:numFmt formatCode="0.00" sourceLinked="1"/>
        <c:majorTickMark val="out"/>
        <c:minorTickMark val="none"/>
        <c:tickLblPos val="nextTo"/>
        <c:crossAx val="505027864"/>
        <c:crosses val="max"/>
        <c:crossBetween val="between"/>
      </c:valAx>
      <c:dateAx>
        <c:axId val="505027864"/>
        <c:scaling>
          <c:orientation val="minMax"/>
        </c:scaling>
        <c:delete val="1"/>
        <c:axPos val="b"/>
        <c:numFmt formatCode="[$-409]mmm\-yy;@" sourceLinked="1"/>
        <c:majorTickMark val="out"/>
        <c:minorTickMark val="none"/>
        <c:tickLblPos val="nextTo"/>
        <c:crossAx val="505027472"/>
        <c:crosses val="autoZero"/>
        <c:auto val="1"/>
        <c:lblOffset val="100"/>
        <c:baseTimeUnit val="days"/>
      </c:dateAx>
    </c:plotArea>
    <c:legend>
      <c:legendPos val="b"/>
      <c:layout>
        <c:manualLayout>
          <c:xMode val="edge"/>
          <c:yMode val="edge"/>
          <c:x val="0.13450420687463818"/>
          <c:y val="0.90615765598710052"/>
          <c:w val="0.60843603580870675"/>
          <c:h val="7.2917890916804493E-2"/>
        </c:manualLayout>
      </c:layout>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solidFill>
                <a:latin typeface="+mn-lt"/>
                <a:ea typeface="+mn-ea"/>
                <a:cs typeface="+mn-cs"/>
              </a:defRPr>
            </a:pPr>
            <a:r>
              <a:rPr lang="en-IN" sz="1200"/>
              <a:t>MCXCOMDEX and NCDEX DHAANYA INDICES</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solidFill>
              <a:latin typeface="+mn-lt"/>
              <a:ea typeface="+mn-ea"/>
              <a:cs typeface="+mn-cs"/>
            </a:defRPr>
          </a:pPr>
          <a:endParaRPr lang="en-US"/>
        </a:p>
      </c:txPr>
    </c:title>
    <c:autoTitleDeleted val="0"/>
    <c:plotArea>
      <c:layout/>
      <c:lineChart>
        <c:grouping val="standard"/>
        <c:varyColors val="0"/>
        <c:ser>
          <c:idx val="0"/>
          <c:order val="0"/>
          <c:tx>
            <c:strRef>
              <c:f>'MCX- NCDEX indices'!$B$1</c:f>
              <c:strCache>
                <c:ptCount val="1"/>
                <c:pt idx="0">
                  <c:v>MCXCOMDEX Index</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dLbl>
              <c:idx val="339"/>
              <c:layout>
                <c:manualLayout>
                  <c:x val="0"/>
                  <c:y val="-6.01851851851852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'MCX- NCDEX indices'!$A$2:$A$341</c:f>
              <c:numCache>
                <c:formatCode>[$-409]dd\-mmm\-yy;@</c:formatCode>
                <c:ptCount val="340"/>
                <c:pt idx="0">
                  <c:v>42737</c:v>
                </c:pt>
                <c:pt idx="1">
                  <c:v>42738</c:v>
                </c:pt>
                <c:pt idx="2">
                  <c:v>42739</c:v>
                </c:pt>
                <c:pt idx="3">
                  <c:v>42740</c:v>
                </c:pt>
                <c:pt idx="4">
                  <c:v>42741</c:v>
                </c:pt>
                <c:pt idx="5">
                  <c:v>42744</c:v>
                </c:pt>
                <c:pt idx="6">
                  <c:v>42745</c:v>
                </c:pt>
                <c:pt idx="7">
                  <c:v>42746</c:v>
                </c:pt>
                <c:pt idx="8">
                  <c:v>42747</c:v>
                </c:pt>
                <c:pt idx="9">
                  <c:v>42748</c:v>
                </c:pt>
                <c:pt idx="10">
                  <c:v>42751</c:v>
                </c:pt>
                <c:pt idx="11">
                  <c:v>42752</c:v>
                </c:pt>
                <c:pt idx="12">
                  <c:v>42753</c:v>
                </c:pt>
                <c:pt idx="13">
                  <c:v>42754</c:v>
                </c:pt>
                <c:pt idx="14">
                  <c:v>42755</c:v>
                </c:pt>
                <c:pt idx="15">
                  <c:v>42758</c:v>
                </c:pt>
                <c:pt idx="16">
                  <c:v>42759</c:v>
                </c:pt>
                <c:pt idx="17">
                  <c:v>42760</c:v>
                </c:pt>
                <c:pt idx="18">
                  <c:v>42762</c:v>
                </c:pt>
                <c:pt idx="19">
                  <c:v>42765</c:v>
                </c:pt>
                <c:pt idx="20">
                  <c:v>42766</c:v>
                </c:pt>
                <c:pt idx="21">
                  <c:v>42767</c:v>
                </c:pt>
                <c:pt idx="22">
                  <c:v>42768</c:v>
                </c:pt>
                <c:pt idx="23">
                  <c:v>42769</c:v>
                </c:pt>
                <c:pt idx="24">
                  <c:v>42772</c:v>
                </c:pt>
                <c:pt idx="25">
                  <c:v>42773</c:v>
                </c:pt>
                <c:pt idx="26">
                  <c:v>42774</c:v>
                </c:pt>
                <c:pt idx="27">
                  <c:v>42775</c:v>
                </c:pt>
                <c:pt idx="28">
                  <c:v>42776</c:v>
                </c:pt>
                <c:pt idx="29">
                  <c:v>42779</c:v>
                </c:pt>
                <c:pt idx="30">
                  <c:v>42780</c:v>
                </c:pt>
                <c:pt idx="31">
                  <c:v>42781</c:v>
                </c:pt>
                <c:pt idx="32">
                  <c:v>42782</c:v>
                </c:pt>
                <c:pt idx="33">
                  <c:v>42783</c:v>
                </c:pt>
                <c:pt idx="34">
                  <c:v>42786</c:v>
                </c:pt>
                <c:pt idx="35">
                  <c:v>42787</c:v>
                </c:pt>
                <c:pt idx="36">
                  <c:v>42788</c:v>
                </c:pt>
                <c:pt idx="37">
                  <c:v>42789</c:v>
                </c:pt>
                <c:pt idx="38">
                  <c:v>42790</c:v>
                </c:pt>
                <c:pt idx="39">
                  <c:v>42793</c:v>
                </c:pt>
                <c:pt idx="40">
                  <c:v>42794</c:v>
                </c:pt>
                <c:pt idx="41">
                  <c:v>42795</c:v>
                </c:pt>
                <c:pt idx="42">
                  <c:v>42796</c:v>
                </c:pt>
                <c:pt idx="43">
                  <c:v>42797</c:v>
                </c:pt>
                <c:pt idx="44">
                  <c:v>42800</c:v>
                </c:pt>
                <c:pt idx="45">
                  <c:v>42801</c:v>
                </c:pt>
                <c:pt idx="46">
                  <c:v>42802</c:v>
                </c:pt>
                <c:pt idx="47">
                  <c:v>42803</c:v>
                </c:pt>
                <c:pt idx="48">
                  <c:v>42804</c:v>
                </c:pt>
                <c:pt idx="49">
                  <c:v>42807</c:v>
                </c:pt>
                <c:pt idx="50">
                  <c:v>42808</c:v>
                </c:pt>
                <c:pt idx="51">
                  <c:v>42809</c:v>
                </c:pt>
                <c:pt idx="52">
                  <c:v>42810</c:v>
                </c:pt>
                <c:pt idx="53">
                  <c:v>42811</c:v>
                </c:pt>
                <c:pt idx="54">
                  <c:v>42814</c:v>
                </c:pt>
                <c:pt idx="55">
                  <c:v>42815</c:v>
                </c:pt>
                <c:pt idx="56">
                  <c:v>42816</c:v>
                </c:pt>
                <c:pt idx="57">
                  <c:v>42817</c:v>
                </c:pt>
                <c:pt idx="58">
                  <c:v>42818</c:v>
                </c:pt>
                <c:pt idx="59">
                  <c:v>42821</c:v>
                </c:pt>
                <c:pt idx="60">
                  <c:v>42822</c:v>
                </c:pt>
                <c:pt idx="61">
                  <c:v>42823</c:v>
                </c:pt>
                <c:pt idx="62">
                  <c:v>42824</c:v>
                </c:pt>
                <c:pt idx="63">
                  <c:v>42825</c:v>
                </c:pt>
                <c:pt idx="64">
                  <c:v>42828</c:v>
                </c:pt>
                <c:pt idx="65">
                  <c:v>42829</c:v>
                </c:pt>
                <c:pt idx="66">
                  <c:v>42830</c:v>
                </c:pt>
                <c:pt idx="67">
                  <c:v>42831</c:v>
                </c:pt>
                <c:pt idx="68">
                  <c:v>42832</c:v>
                </c:pt>
                <c:pt idx="69">
                  <c:v>42835</c:v>
                </c:pt>
                <c:pt idx="70">
                  <c:v>42836</c:v>
                </c:pt>
                <c:pt idx="71">
                  <c:v>42837</c:v>
                </c:pt>
                <c:pt idx="72">
                  <c:v>42838</c:v>
                </c:pt>
                <c:pt idx="73">
                  <c:v>42842</c:v>
                </c:pt>
                <c:pt idx="74">
                  <c:v>42843</c:v>
                </c:pt>
                <c:pt idx="75">
                  <c:v>42844</c:v>
                </c:pt>
                <c:pt idx="76">
                  <c:v>42845</c:v>
                </c:pt>
                <c:pt idx="77">
                  <c:v>42846</c:v>
                </c:pt>
                <c:pt idx="78">
                  <c:v>42849</c:v>
                </c:pt>
                <c:pt idx="79">
                  <c:v>42850</c:v>
                </c:pt>
                <c:pt idx="80">
                  <c:v>42851</c:v>
                </c:pt>
                <c:pt idx="81">
                  <c:v>42852</c:v>
                </c:pt>
                <c:pt idx="82">
                  <c:v>42853</c:v>
                </c:pt>
                <c:pt idx="83">
                  <c:v>42856</c:v>
                </c:pt>
                <c:pt idx="84">
                  <c:v>42857</c:v>
                </c:pt>
                <c:pt idx="85">
                  <c:v>42858</c:v>
                </c:pt>
                <c:pt idx="86">
                  <c:v>42859</c:v>
                </c:pt>
                <c:pt idx="87">
                  <c:v>42860</c:v>
                </c:pt>
                <c:pt idx="88">
                  <c:v>42863</c:v>
                </c:pt>
                <c:pt idx="89">
                  <c:v>42864</c:v>
                </c:pt>
                <c:pt idx="90">
                  <c:v>42865</c:v>
                </c:pt>
                <c:pt idx="91">
                  <c:v>42866</c:v>
                </c:pt>
                <c:pt idx="92">
                  <c:v>42867</c:v>
                </c:pt>
                <c:pt idx="93">
                  <c:v>42870</c:v>
                </c:pt>
                <c:pt idx="94">
                  <c:v>42871</c:v>
                </c:pt>
                <c:pt idx="95">
                  <c:v>42872</c:v>
                </c:pt>
                <c:pt idx="96">
                  <c:v>42873</c:v>
                </c:pt>
                <c:pt idx="97">
                  <c:v>42874</c:v>
                </c:pt>
                <c:pt idx="98">
                  <c:v>42877</c:v>
                </c:pt>
                <c:pt idx="99">
                  <c:v>42878</c:v>
                </c:pt>
                <c:pt idx="100">
                  <c:v>42879</c:v>
                </c:pt>
                <c:pt idx="101">
                  <c:v>42880</c:v>
                </c:pt>
                <c:pt idx="102">
                  <c:v>42881</c:v>
                </c:pt>
                <c:pt idx="103">
                  <c:v>42884</c:v>
                </c:pt>
                <c:pt idx="104">
                  <c:v>42885</c:v>
                </c:pt>
                <c:pt idx="105">
                  <c:v>42886</c:v>
                </c:pt>
                <c:pt idx="106">
                  <c:v>42887</c:v>
                </c:pt>
                <c:pt idx="107">
                  <c:v>42888</c:v>
                </c:pt>
                <c:pt idx="108">
                  <c:v>42891</c:v>
                </c:pt>
                <c:pt idx="109">
                  <c:v>42892</c:v>
                </c:pt>
                <c:pt idx="110">
                  <c:v>42893</c:v>
                </c:pt>
                <c:pt idx="111">
                  <c:v>42894</c:v>
                </c:pt>
                <c:pt idx="112">
                  <c:v>42895</c:v>
                </c:pt>
                <c:pt idx="113">
                  <c:v>42898</c:v>
                </c:pt>
                <c:pt idx="114">
                  <c:v>42899</c:v>
                </c:pt>
                <c:pt idx="115">
                  <c:v>42900</c:v>
                </c:pt>
                <c:pt idx="116">
                  <c:v>42901</c:v>
                </c:pt>
                <c:pt idx="117">
                  <c:v>42902</c:v>
                </c:pt>
                <c:pt idx="118">
                  <c:v>42905</c:v>
                </c:pt>
                <c:pt idx="119">
                  <c:v>42906</c:v>
                </c:pt>
                <c:pt idx="120">
                  <c:v>42907</c:v>
                </c:pt>
                <c:pt idx="121">
                  <c:v>42908</c:v>
                </c:pt>
                <c:pt idx="122">
                  <c:v>42909</c:v>
                </c:pt>
                <c:pt idx="123">
                  <c:v>42912</c:v>
                </c:pt>
                <c:pt idx="124">
                  <c:v>42913</c:v>
                </c:pt>
                <c:pt idx="125">
                  <c:v>42914</c:v>
                </c:pt>
                <c:pt idx="126">
                  <c:v>42915</c:v>
                </c:pt>
                <c:pt idx="127">
                  <c:v>42916</c:v>
                </c:pt>
                <c:pt idx="128">
                  <c:v>42919</c:v>
                </c:pt>
                <c:pt idx="129">
                  <c:v>42920</c:v>
                </c:pt>
                <c:pt idx="130">
                  <c:v>42921</c:v>
                </c:pt>
                <c:pt idx="131">
                  <c:v>42922</c:v>
                </c:pt>
                <c:pt idx="132">
                  <c:v>42923</c:v>
                </c:pt>
                <c:pt idx="133">
                  <c:v>42926</c:v>
                </c:pt>
                <c:pt idx="134">
                  <c:v>42927</c:v>
                </c:pt>
                <c:pt idx="135">
                  <c:v>42928</c:v>
                </c:pt>
                <c:pt idx="136">
                  <c:v>42929</c:v>
                </c:pt>
                <c:pt idx="137">
                  <c:v>42930</c:v>
                </c:pt>
                <c:pt idx="138">
                  <c:v>42933</c:v>
                </c:pt>
                <c:pt idx="139">
                  <c:v>42934</c:v>
                </c:pt>
                <c:pt idx="140">
                  <c:v>42935</c:v>
                </c:pt>
                <c:pt idx="141">
                  <c:v>42936</c:v>
                </c:pt>
                <c:pt idx="142">
                  <c:v>42937</c:v>
                </c:pt>
                <c:pt idx="143">
                  <c:v>42940</c:v>
                </c:pt>
                <c:pt idx="144">
                  <c:v>42941</c:v>
                </c:pt>
                <c:pt idx="145">
                  <c:v>42942</c:v>
                </c:pt>
                <c:pt idx="146">
                  <c:v>42943</c:v>
                </c:pt>
                <c:pt idx="147">
                  <c:v>42944</c:v>
                </c:pt>
                <c:pt idx="148">
                  <c:v>42947</c:v>
                </c:pt>
                <c:pt idx="149">
                  <c:v>42948</c:v>
                </c:pt>
                <c:pt idx="150">
                  <c:v>42949</c:v>
                </c:pt>
                <c:pt idx="151">
                  <c:v>42950</c:v>
                </c:pt>
                <c:pt idx="152">
                  <c:v>42951</c:v>
                </c:pt>
                <c:pt idx="153">
                  <c:v>42954</c:v>
                </c:pt>
                <c:pt idx="154">
                  <c:v>42955</c:v>
                </c:pt>
                <c:pt idx="155">
                  <c:v>42956</c:v>
                </c:pt>
                <c:pt idx="156">
                  <c:v>42957</c:v>
                </c:pt>
                <c:pt idx="157">
                  <c:v>42958</c:v>
                </c:pt>
                <c:pt idx="158">
                  <c:v>42961</c:v>
                </c:pt>
                <c:pt idx="159">
                  <c:v>42963</c:v>
                </c:pt>
                <c:pt idx="160">
                  <c:v>42964</c:v>
                </c:pt>
                <c:pt idx="161">
                  <c:v>42965</c:v>
                </c:pt>
                <c:pt idx="162">
                  <c:v>42968</c:v>
                </c:pt>
                <c:pt idx="163">
                  <c:v>42969</c:v>
                </c:pt>
                <c:pt idx="164">
                  <c:v>42970</c:v>
                </c:pt>
                <c:pt idx="165">
                  <c:v>42971</c:v>
                </c:pt>
                <c:pt idx="166">
                  <c:v>42972</c:v>
                </c:pt>
                <c:pt idx="167">
                  <c:v>42975</c:v>
                </c:pt>
                <c:pt idx="168">
                  <c:v>42976</c:v>
                </c:pt>
                <c:pt idx="169">
                  <c:v>42977</c:v>
                </c:pt>
                <c:pt idx="170">
                  <c:v>42978</c:v>
                </c:pt>
                <c:pt idx="171">
                  <c:v>42979</c:v>
                </c:pt>
                <c:pt idx="172">
                  <c:v>42982</c:v>
                </c:pt>
                <c:pt idx="173">
                  <c:v>42983</c:v>
                </c:pt>
                <c:pt idx="174">
                  <c:v>42984</c:v>
                </c:pt>
                <c:pt idx="175">
                  <c:v>42985</c:v>
                </c:pt>
                <c:pt idx="176">
                  <c:v>42986</c:v>
                </c:pt>
                <c:pt idx="177">
                  <c:v>42989</c:v>
                </c:pt>
                <c:pt idx="178">
                  <c:v>42990</c:v>
                </c:pt>
                <c:pt idx="179">
                  <c:v>42991</c:v>
                </c:pt>
                <c:pt idx="180">
                  <c:v>42992</c:v>
                </c:pt>
                <c:pt idx="181">
                  <c:v>42993</c:v>
                </c:pt>
                <c:pt idx="182">
                  <c:v>42996</c:v>
                </c:pt>
                <c:pt idx="183">
                  <c:v>42997</c:v>
                </c:pt>
                <c:pt idx="184">
                  <c:v>42998</c:v>
                </c:pt>
                <c:pt idx="185">
                  <c:v>42999</c:v>
                </c:pt>
                <c:pt idx="186">
                  <c:v>43000</c:v>
                </c:pt>
                <c:pt idx="187">
                  <c:v>43003</c:v>
                </c:pt>
                <c:pt idx="188">
                  <c:v>43004</c:v>
                </c:pt>
                <c:pt idx="189">
                  <c:v>43005</c:v>
                </c:pt>
                <c:pt idx="190">
                  <c:v>43006</c:v>
                </c:pt>
                <c:pt idx="191">
                  <c:v>43007</c:v>
                </c:pt>
                <c:pt idx="192">
                  <c:v>43011</c:v>
                </c:pt>
                <c:pt idx="193">
                  <c:v>43012</c:v>
                </c:pt>
                <c:pt idx="194">
                  <c:v>43013</c:v>
                </c:pt>
                <c:pt idx="195">
                  <c:v>43014</c:v>
                </c:pt>
                <c:pt idx="196">
                  <c:v>43017</c:v>
                </c:pt>
                <c:pt idx="197">
                  <c:v>43018</c:v>
                </c:pt>
                <c:pt idx="198">
                  <c:v>43019</c:v>
                </c:pt>
                <c:pt idx="199">
                  <c:v>43020</c:v>
                </c:pt>
                <c:pt idx="200">
                  <c:v>43021</c:v>
                </c:pt>
                <c:pt idx="201">
                  <c:v>43024</c:v>
                </c:pt>
                <c:pt idx="202">
                  <c:v>43025</c:v>
                </c:pt>
                <c:pt idx="203">
                  <c:v>43026</c:v>
                </c:pt>
                <c:pt idx="204">
                  <c:v>43027</c:v>
                </c:pt>
                <c:pt idx="205">
                  <c:v>43028</c:v>
                </c:pt>
                <c:pt idx="206">
                  <c:v>43031</c:v>
                </c:pt>
                <c:pt idx="207">
                  <c:v>43032</c:v>
                </c:pt>
                <c:pt idx="208">
                  <c:v>43033</c:v>
                </c:pt>
                <c:pt idx="209">
                  <c:v>43034</c:v>
                </c:pt>
                <c:pt idx="210">
                  <c:v>43035</c:v>
                </c:pt>
                <c:pt idx="211">
                  <c:v>43038</c:v>
                </c:pt>
                <c:pt idx="212">
                  <c:v>43039</c:v>
                </c:pt>
                <c:pt idx="213">
                  <c:v>43040</c:v>
                </c:pt>
                <c:pt idx="214">
                  <c:v>43041</c:v>
                </c:pt>
                <c:pt idx="215">
                  <c:v>43042</c:v>
                </c:pt>
                <c:pt idx="216">
                  <c:v>43045</c:v>
                </c:pt>
                <c:pt idx="217">
                  <c:v>43046</c:v>
                </c:pt>
                <c:pt idx="218">
                  <c:v>43047</c:v>
                </c:pt>
                <c:pt idx="219">
                  <c:v>43048</c:v>
                </c:pt>
                <c:pt idx="220">
                  <c:v>43049</c:v>
                </c:pt>
                <c:pt idx="221">
                  <c:v>43052</c:v>
                </c:pt>
                <c:pt idx="222">
                  <c:v>43053</c:v>
                </c:pt>
                <c:pt idx="223">
                  <c:v>43054</c:v>
                </c:pt>
                <c:pt idx="224">
                  <c:v>43055</c:v>
                </c:pt>
                <c:pt idx="225">
                  <c:v>43056</c:v>
                </c:pt>
                <c:pt idx="226">
                  <c:v>43059</c:v>
                </c:pt>
                <c:pt idx="227">
                  <c:v>43060</c:v>
                </c:pt>
                <c:pt idx="228">
                  <c:v>43061</c:v>
                </c:pt>
                <c:pt idx="229">
                  <c:v>43062</c:v>
                </c:pt>
                <c:pt idx="230">
                  <c:v>43063</c:v>
                </c:pt>
                <c:pt idx="231">
                  <c:v>43066</c:v>
                </c:pt>
                <c:pt idx="232">
                  <c:v>43067</c:v>
                </c:pt>
                <c:pt idx="233">
                  <c:v>43068</c:v>
                </c:pt>
                <c:pt idx="234">
                  <c:v>43069</c:v>
                </c:pt>
                <c:pt idx="235">
                  <c:v>43070</c:v>
                </c:pt>
                <c:pt idx="236">
                  <c:v>43073</c:v>
                </c:pt>
                <c:pt idx="237">
                  <c:v>43074</c:v>
                </c:pt>
                <c:pt idx="238">
                  <c:v>43075</c:v>
                </c:pt>
                <c:pt idx="239">
                  <c:v>43076</c:v>
                </c:pt>
                <c:pt idx="240">
                  <c:v>43077</c:v>
                </c:pt>
                <c:pt idx="241">
                  <c:v>43080</c:v>
                </c:pt>
                <c:pt idx="242">
                  <c:v>43081</c:v>
                </c:pt>
                <c:pt idx="243">
                  <c:v>43082</c:v>
                </c:pt>
                <c:pt idx="244">
                  <c:v>43083</c:v>
                </c:pt>
                <c:pt idx="245">
                  <c:v>43084</c:v>
                </c:pt>
                <c:pt idx="246">
                  <c:v>43087</c:v>
                </c:pt>
                <c:pt idx="247">
                  <c:v>43088</c:v>
                </c:pt>
                <c:pt idx="248">
                  <c:v>43089</c:v>
                </c:pt>
                <c:pt idx="249">
                  <c:v>43090</c:v>
                </c:pt>
                <c:pt idx="250">
                  <c:v>43091</c:v>
                </c:pt>
                <c:pt idx="251">
                  <c:v>43095</c:v>
                </c:pt>
                <c:pt idx="252">
                  <c:v>43096</c:v>
                </c:pt>
                <c:pt idx="253">
                  <c:v>43097</c:v>
                </c:pt>
                <c:pt idx="254">
                  <c:v>43098</c:v>
                </c:pt>
                <c:pt idx="255">
                  <c:v>43101</c:v>
                </c:pt>
                <c:pt idx="256">
                  <c:v>43102</c:v>
                </c:pt>
                <c:pt idx="257">
                  <c:v>43103</c:v>
                </c:pt>
                <c:pt idx="258">
                  <c:v>43104</c:v>
                </c:pt>
                <c:pt idx="259">
                  <c:v>43105</c:v>
                </c:pt>
                <c:pt idx="260">
                  <c:v>43108</c:v>
                </c:pt>
                <c:pt idx="261">
                  <c:v>43109</c:v>
                </c:pt>
                <c:pt idx="262">
                  <c:v>43110</c:v>
                </c:pt>
                <c:pt idx="263">
                  <c:v>43111</c:v>
                </c:pt>
                <c:pt idx="264">
                  <c:v>43112</c:v>
                </c:pt>
                <c:pt idx="265">
                  <c:v>43114</c:v>
                </c:pt>
                <c:pt idx="266">
                  <c:v>43115</c:v>
                </c:pt>
                <c:pt idx="267">
                  <c:v>43116</c:v>
                </c:pt>
                <c:pt idx="268">
                  <c:v>43117</c:v>
                </c:pt>
                <c:pt idx="269">
                  <c:v>43118</c:v>
                </c:pt>
                <c:pt idx="270">
                  <c:v>43119</c:v>
                </c:pt>
                <c:pt idx="271">
                  <c:v>43122</c:v>
                </c:pt>
                <c:pt idx="272">
                  <c:v>43123</c:v>
                </c:pt>
                <c:pt idx="273">
                  <c:v>43124</c:v>
                </c:pt>
                <c:pt idx="274">
                  <c:v>43125</c:v>
                </c:pt>
                <c:pt idx="275">
                  <c:v>43129</c:v>
                </c:pt>
                <c:pt idx="276">
                  <c:v>43130</c:v>
                </c:pt>
                <c:pt idx="277">
                  <c:v>43131</c:v>
                </c:pt>
                <c:pt idx="278">
                  <c:v>43132</c:v>
                </c:pt>
                <c:pt idx="279">
                  <c:v>43133</c:v>
                </c:pt>
                <c:pt idx="280">
                  <c:v>43136</c:v>
                </c:pt>
                <c:pt idx="281">
                  <c:v>43137</c:v>
                </c:pt>
                <c:pt idx="282">
                  <c:v>43138</c:v>
                </c:pt>
                <c:pt idx="283">
                  <c:v>43139</c:v>
                </c:pt>
                <c:pt idx="284">
                  <c:v>43140</c:v>
                </c:pt>
                <c:pt idx="285">
                  <c:v>43143</c:v>
                </c:pt>
                <c:pt idx="286">
                  <c:v>43144</c:v>
                </c:pt>
                <c:pt idx="287">
                  <c:v>43145</c:v>
                </c:pt>
                <c:pt idx="288">
                  <c:v>43146</c:v>
                </c:pt>
                <c:pt idx="289">
                  <c:v>43147</c:v>
                </c:pt>
                <c:pt idx="290">
                  <c:v>43150</c:v>
                </c:pt>
                <c:pt idx="291">
                  <c:v>43151</c:v>
                </c:pt>
                <c:pt idx="292">
                  <c:v>43152</c:v>
                </c:pt>
                <c:pt idx="293">
                  <c:v>43153</c:v>
                </c:pt>
                <c:pt idx="294">
                  <c:v>43154</c:v>
                </c:pt>
                <c:pt idx="295">
                  <c:v>43157</c:v>
                </c:pt>
                <c:pt idx="296">
                  <c:v>43158</c:v>
                </c:pt>
                <c:pt idx="297">
                  <c:v>43159</c:v>
                </c:pt>
                <c:pt idx="298">
                  <c:v>43160</c:v>
                </c:pt>
                <c:pt idx="299">
                  <c:v>43161</c:v>
                </c:pt>
                <c:pt idx="300">
                  <c:v>43164</c:v>
                </c:pt>
                <c:pt idx="301">
                  <c:v>43165</c:v>
                </c:pt>
                <c:pt idx="302">
                  <c:v>43166</c:v>
                </c:pt>
                <c:pt idx="303">
                  <c:v>43167</c:v>
                </c:pt>
                <c:pt idx="304">
                  <c:v>43168</c:v>
                </c:pt>
                <c:pt idx="305">
                  <c:v>43171</c:v>
                </c:pt>
                <c:pt idx="306">
                  <c:v>43172</c:v>
                </c:pt>
                <c:pt idx="307">
                  <c:v>43173</c:v>
                </c:pt>
                <c:pt idx="308">
                  <c:v>43174</c:v>
                </c:pt>
                <c:pt idx="309">
                  <c:v>43175</c:v>
                </c:pt>
                <c:pt idx="310">
                  <c:v>43178</c:v>
                </c:pt>
                <c:pt idx="311">
                  <c:v>43179</c:v>
                </c:pt>
                <c:pt idx="312">
                  <c:v>43180</c:v>
                </c:pt>
                <c:pt idx="313">
                  <c:v>43181</c:v>
                </c:pt>
                <c:pt idx="314">
                  <c:v>43182</c:v>
                </c:pt>
                <c:pt idx="315">
                  <c:v>43185</c:v>
                </c:pt>
                <c:pt idx="316">
                  <c:v>43186</c:v>
                </c:pt>
                <c:pt idx="317">
                  <c:v>43187</c:v>
                </c:pt>
                <c:pt idx="318">
                  <c:v>43188</c:v>
                </c:pt>
                <c:pt idx="319" formatCode="d\-mmm\-yy">
                  <c:v>43192</c:v>
                </c:pt>
                <c:pt idx="320" formatCode="d\-mmm\-yy">
                  <c:v>43193</c:v>
                </c:pt>
                <c:pt idx="321" formatCode="d\-mmm\-yy">
                  <c:v>43194</c:v>
                </c:pt>
                <c:pt idx="322" formatCode="d\-mmm\-yy">
                  <c:v>43195</c:v>
                </c:pt>
                <c:pt idx="323" formatCode="d\-mmm\-yy">
                  <c:v>43196</c:v>
                </c:pt>
                <c:pt idx="324" formatCode="d\-mmm\-yy">
                  <c:v>43199</c:v>
                </c:pt>
                <c:pt idx="325" formatCode="d\-mmm\-yy">
                  <c:v>43200</c:v>
                </c:pt>
                <c:pt idx="326" formatCode="d\-mmm\-yy">
                  <c:v>43201</c:v>
                </c:pt>
                <c:pt idx="327" formatCode="d\-mmm\-yy">
                  <c:v>43202</c:v>
                </c:pt>
                <c:pt idx="328" formatCode="d\-mmm\-yy">
                  <c:v>43203</c:v>
                </c:pt>
                <c:pt idx="329" formatCode="d\-mmm\-yy">
                  <c:v>43206</c:v>
                </c:pt>
                <c:pt idx="330" formatCode="d\-mmm\-yy">
                  <c:v>43207</c:v>
                </c:pt>
                <c:pt idx="331" formatCode="d\-mmm\-yy">
                  <c:v>43208</c:v>
                </c:pt>
                <c:pt idx="332" formatCode="d\-mmm\-yy">
                  <c:v>43209</c:v>
                </c:pt>
                <c:pt idx="333" formatCode="d\-mmm\-yy">
                  <c:v>43210</c:v>
                </c:pt>
                <c:pt idx="334" formatCode="d\-mmm\-yy">
                  <c:v>43213</c:v>
                </c:pt>
                <c:pt idx="335" formatCode="d\-mmm\-yy">
                  <c:v>43214</c:v>
                </c:pt>
                <c:pt idx="336" formatCode="d\-mmm\-yy">
                  <c:v>43215</c:v>
                </c:pt>
                <c:pt idx="337" formatCode="d\-mmm\-yy">
                  <c:v>43216</c:v>
                </c:pt>
                <c:pt idx="338" formatCode="d\-mmm\-yy">
                  <c:v>43217</c:v>
                </c:pt>
                <c:pt idx="339" formatCode="d\-mmm\-yy">
                  <c:v>43220</c:v>
                </c:pt>
              </c:numCache>
            </c:numRef>
          </c:cat>
          <c:val>
            <c:numRef>
              <c:f>'MCX- NCDEX indices'!$B$2:$B$341</c:f>
              <c:numCache>
                <c:formatCode>0.00</c:formatCode>
                <c:ptCount val="340"/>
                <c:pt idx="0">
                  <c:v>3335.56</c:v>
                </c:pt>
                <c:pt idx="1">
                  <c:v>3306.7</c:v>
                </c:pt>
                <c:pt idx="2">
                  <c:v>3328.12</c:v>
                </c:pt>
                <c:pt idx="3">
                  <c:v>3333.17</c:v>
                </c:pt>
                <c:pt idx="4">
                  <c:v>3352.19</c:v>
                </c:pt>
                <c:pt idx="5">
                  <c:v>3335.36</c:v>
                </c:pt>
                <c:pt idx="6">
                  <c:v>3350.09</c:v>
                </c:pt>
                <c:pt idx="7">
                  <c:v>3359.88</c:v>
                </c:pt>
                <c:pt idx="8">
                  <c:v>3390.04</c:v>
                </c:pt>
                <c:pt idx="9">
                  <c:v>3395.9</c:v>
                </c:pt>
                <c:pt idx="10">
                  <c:v>3386.26</c:v>
                </c:pt>
                <c:pt idx="11">
                  <c:v>3388.36</c:v>
                </c:pt>
                <c:pt idx="12">
                  <c:v>3373.99</c:v>
                </c:pt>
                <c:pt idx="13">
                  <c:v>3356.44</c:v>
                </c:pt>
                <c:pt idx="14">
                  <c:v>3374.7</c:v>
                </c:pt>
                <c:pt idx="15">
                  <c:v>3391.67</c:v>
                </c:pt>
                <c:pt idx="16">
                  <c:v>3413.68</c:v>
                </c:pt>
                <c:pt idx="17">
                  <c:v>3395.63</c:v>
                </c:pt>
                <c:pt idx="18">
                  <c:v>3374.69</c:v>
                </c:pt>
                <c:pt idx="19">
                  <c:v>3363.95</c:v>
                </c:pt>
                <c:pt idx="20">
                  <c:v>3394.17</c:v>
                </c:pt>
                <c:pt idx="21">
                  <c:v>3390.36</c:v>
                </c:pt>
                <c:pt idx="22">
                  <c:v>3399.86</c:v>
                </c:pt>
                <c:pt idx="23">
                  <c:v>3380.96</c:v>
                </c:pt>
                <c:pt idx="24">
                  <c:v>3391.79</c:v>
                </c:pt>
                <c:pt idx="25">
                  <c:v>3378.56</c:v>
                </c:pt>
                <c:pt idx="26">
                  <c:v>3390.33</c:v>
                </c:pt>
                <c:pt idx="27">
                  <c:v>3373.72</c:v>
                </c:pt>
                <c:pt idx="28">
                  <c:v>3424.82</c:v>
                </c:pt>
                <c:pt idx="29">
                  <c:v>3408.07</c:v>
                </c:pt>
                <c:pt idx="30">
                  <c:v>3399.84</c:v>
                </c:pt>
                <c:pt idx="31">
                  <c:v>3403.42</c:v>
                </c:pt>
                <c:pt idx="32">
                  <c:v>3414.55</c:v>
                </c:pt>
                <c:pt idx="33">
                  <c:v>3394.72</c:v>
                </c:pt>
                <c:pt idx="34">
                  <c:v>3409.63</c:v>
                </c:pt>
                <c:pt idx="35">
                  <c:v>3403.55</c:v>
                </c:pt>
                <c:pt idx="36">
                  <c:v>3388.61</c:v>
                </c:pt>
                <c:pt idx="37">
                  <c:v>3375.12</c:v>
                </c:pt>
                <c:pt idx="38">
                  <c:v>3404.62</c:v>
                </c:pt>
                <c:pt idx="39">
                  <c:v>3407.89</c:v>
                </c:pt>
                <c:pt idx="40">
                  <c:v>3403.2</c:v>
                </c:pt>
                <c:pt idx="41">
                  <c:v>3415.94</c:v>
                </c:pt>
                <c:pt idx="42">
                  <c:v>3375.41</c:v>
                </c:pt>
                <c:pt idx="43">
                  <c:v>3376.15</c:v>
                </c:pt>
                <c:pt idx="44">
                  <c:v>3371.52</c:v>
                </c:pt>
                <c:pt idx="45">
                  <c:v>3342.48</c:v>
                </c:pt>
                <c:pt idx="46">
                  <c:v>3300.98</c:v>
                </c:pt>
                <c:pt idx="47">
                  <c:v>3246.15</c:v>
                </c:pt>
                <c:pt idx="48">
                  <c:v>3227.82</c:v>
                </c:pt>
                <c:pt idx="49">
                  <c:v>3222.55</c:v>
                </c:pt>
                <c:pt idx="50">
                  <c:v>3192.31</c:v>
                </c:pt>
                <c:pt idx="51">
                  <c:v>3207.92</c:v>
                </c:pt>
                <c:pt idx="52">
                  <c:v>3223.39</c:v>
                </c:pt>
                <c:pt idx="53">
                  <c:v>3239.84</c:v>
                </c:pt>
                <c:pt idx="54">
                  <c:v>3225.26</c:v>
                </c:pt>
                <c:pt idx="55">
                  <c:v>3213.92</c:v>
                </c:pt>
                <c:pt idx="56">
                  <c:v>3219.78</c:v>
                </c:pt>
                <c:pt idx="57">
                  <c:v>3214.11</c:v>
                </c:pt>
                <c:pt idx="58">
                  <c:v>3213</c:v>
                </c:pt>
                <c:pt idx="59">
                  <c:v>3195.85</c:v>
                </c:pt>
                <c:pt idx="60">
                  <c:v>3230.77</c:v>
                </c:pt>
                <c:pt idx="61">
                  <c:v>3241.29</c:v>
                </c:pt>
                <c:pt idx="62">
                  <c:v>3245.03</c:v>
                </c:pt>
                <c:pt idx="63">
                  <c:v>3242.79</c:v>
                </c:pt>
                <c:pt idx="64">
                  <c:v>3232.68</c:v>
                </c:pt>
                <c:pt idx="65">
                  <c:v>3261.45</c:v>
                </c:pt>
                <c:pt idx="66">
                  <c:v>3278.86</c:v>
                </c:pt>
                <c:pt idx="67">
                  <c:v>3261.53</c:v>
                </c:pt>
                <c:pt idx="68">
                  <c:v>3245.05</c:v>
                </c:pt>
                <c:pt idx="69">
                  <c:v>3247.99</c:v>
                </c:pt>
                <c:pt idx="70">
                  <c:v>3259.86</c:v>
                </c:pt>
                <c:pt idx="71">
                  <c:v>3251.05</c:v>
                </c:pt>
                <c:pt idx="72">
                  <c:v>3253.85</c:v>
                </c:pt>
                <c:pt idx="73">
                  <c:v>3249.17</c:v>
                </c:pt>
                <c:pt idx="74">
                  <c:v>3217.41</c:v>
                </c:pt>
                <c:pt idx="75">
                  <c:v>3193.88</c:v>
                </c:pt>
                <c:pt idx="76">
                  <c:v>3198.18</c:v>
                </c:pt>
                <c:pt idx="77">
                  <c:v>3168.5</c:v>
                </c:pt>
                <c:pt idx="78">
                  <c:v>3155.37</c:v>
                </c:pt>
                <c:pt idx="79">
                  <c:v>3143.6</c:v>
                </c:pt>
                <c:pt idx="80">
                  <c:v>3148.81</c:v>
                </c:pt>
                <c:pt idx="81">
                  <c:v>3127.71</c:v>
                </c:pt>
                <c:pt idx="82">
                  <c:v>3148.19</c:v>
                </c:pt>
                <c:pt idx="83">
                  <c:v>3141.65</c:v>
                </c:pt>
                <c:pt idx="84">
                  <c:v>3111.71</c:v>
                </c:pt>
                <c:pt idx="85">
                  <c:v>3078.93</c:v>
                </c:pt>
                <c:pt idx="86">
                  <c:v>3025.68</c:v>
                </c:pt>
                <c:pt idx="87">
                  <c:v>3045.64</c:v>
                </c:pt>
                <c:pt idx="88">
                  <c:v>3037.27</c:v>
                </c:pt>
                <c:pt idx="89">
                  <c:v>3044.27</c:v>
                </c:pt>
                <c:pt idx="90">
                  <c:v>3069.56</c:v>
                </c:pt>
                <c:pt idx="91">
                  <c:v>3077.29</c:v>
                </c:pt>
                <c:pt idx="92">
                  <c:v>3073.08</c:v>
                </c:pt>
                <c:pt idx="93">
                  <c:v>3096.33</c:v>
                </c:pt>
                <c:pt idx="94">
                  <c:v>3087.2</c:v>
                </c:pt>
                <c:pt idx="95">
                  <c:v>3113.71</c:v>
                </c:pt>
                <c:pt idx="96">
                  <c:v>3129.13</c:v>
                </c:pt>
                <c:pt idx="97">
                  <c:v>3152.42</c:v>
                </c:pt>
                <c:pt idx="98">
                  <c:v>3171.69</c:v>
                </c:pt>
                <c:pt idx="99">
                  <c:v>3184.36</c:v>
                </c:pt>
                <c:pt idx="100">
                  <c:v>3169.07</c:v>
                </c:pt>
                <c:pt idx="101">
                  <c:v>3127.3</c:v>
                </c:pt>
                <c:pt idx="102">
                  <c:v>3143.84</c:v>
                </c:pt>
                <c:pt idx="103">
                  <c:v>3152.55</c:v>
                </c:pt>
                <c:pt idx="104">
                  <c:v>3130.53</c:v>
                </c:pt>
                <c:pt idx="105">
                  <c:v>3110.18</c:v>
                </c:pt>
                <c:pt idx="106">
                  <c:v>3104.83</c:v>
                </c:pt>
                <c:pt idx="107">
                  <c:v>3086.42</c:v>
                </c:pt>
                <c:pt idx="108">
                  <c:v>3072.75</c:v>
                </c:pt>
                <c:pt idx="109">
                  <c:v>3089.95</c:v>
                </c:pt>
                <c:pt idx="110">
                  <c:v>3050.2</c:v>
                </c:pt>
                <c:pt idx="111">
                  <c:v>3044.83</c:v>
                </c:pt>
                <c:pt idx="112">
                  <c:v>3060.21</c:v>
                </c:pt>
                <c:pt idx="113">
                  <c:v>3047.01</c:v>
                </c:pt>
                <c:pt idx="114">
                  <c:v>3034.68</c:v>
                </c:pt>
                <c:pt idx="115">
                  <c:v>3006.18</c:v>
                </c:pt>
                <c:pt idx="116">
                  <c:v>3010.95</c:v>
                </c:pt>
                <c:pt idx="117">
                  <c:v>3010.8</c:v>
                </c:pt>
                <c:pt idx="118">
                  <c:v>3010.18</c:v>
                </c:pt>
                <c:pt idx="119">
                  <c:v>2976.9</c:v>
                </c:pt>
                <c:pt idx="120">
                  <c:v>2971.73</c:v>
                </c:pt>
                <c:pt idx="121">
                  <c:v>2985.56</c:v>
                </c:pt>
                <c:pt idx="122">
                  <c:v>2992.4</c:v>
                </c:pt>
                <c:pt idx="123">
                  <c:v>2990.95</c:v>
                </c:pt>
                <c:pt idx="124">
                  <c:v>3020.92</c:v>
                </c:pt>
                <c:pt idx="125">
                  <c:v>3032</c:v>
                </c:pt>
                <c:pt idx="126">
                  <c:v>3050.48</c:v>
                </c:pt>
                <c:pt idx="127">
                  <c:v>3056.81</c:v>
                </c:pt>
                <c:pt idx="128">
                  <c:v>3070.64</c:v>
                </c:pt>
                <c:pt idx="129">
                  <c:v>3068.75</c:v>
                </c:pt>
                <c:pt idx="130">
                  <c:v>3025.71</c:v>
                </c:pt>
                <c:pt idx="131">
                  <c:v>3034.26</c:v>
                </c:pt>
                <c:pt idx="132">
                  <c:v>2994.73</c:v>
                </c:pt>
                <c:pt idx="133">
                  <c:v>3001.58</c:v>
                </c:pt>
                <c:pt idx="134">
                  <c:v>3023.15</c:v>
                </c:pt>
                <c:pt idx="135">
                  <c:v>3030.53</c:v>
                </c:pt>
                <c:pt idx="136">
                  <c:v>3025.41</c:v>
                </c:pt>
                <c:pt idx="137">
                  <c:v>3050.16</c:v>
                </c:pt>
                <c:pt idx="138">
                  <c:v>3059.16</c:v>
                </c:pt>
                <c:pt idx="139">
                  <c:v>3064.45</c:v>
                </c:pt>
                <c:pt idx="140">
                  <c:v>3067.73</c:v>
                </c:pt>
                <c:pt idx="141">
                  <c:v>3066.19</c:v>
                </c:pt>
                <c:pt idx="142">
                  <c:v>3055.53</c:v>
                </c:pt>
                <c:pt idx="143">
                  <c:v>3075.21</c:v>
                </c:pt>
                <c:pt idx="144">
                  <c:v>3135.62</c:v>
                </c:pt>
                <c:pt idx="145">
                  <c:v>3142.76</c:v>
                </c:pt>
                <c:pt idx="146">
                  <c:v>3167.73</c:v>
                </c:pt>
                <c:pt idx="147">
                  <c:v>3173.46</c:v>
                </c:pt>
                <c:pt idx="148">
                  <c:v>3174.63</c:v>
                </c:pt>
                <c:pt idx="149">
                  <c:v>3160.11</c:v>
                </c:pt>
                <c:pt idx="150">
                  <c:v>3156.41</c:v>
                </c:pt>
                <c:pt idx="151">
                  <c:v>3153.29</c:v>
                </c:pt>
                <c:pt idx="152">
                  <c:v>3149.7</c:v>
                </c:pt>
                <c:pt idx="153">
                  <c:v>3165.56</c:v>
                </c:pt>
                <c:pt idx="154">
                  <c:v>3180.62</c:v>
                </c:pt>
                <c:pt idx="155">
                  <c:v>3203.1</c:v>
                </c:pt>
                <c:pt idx="156">
                  <c:v>3214.67</c:v>
                </c:pt>
                <c:pt idx="157">
                  <c:v>3210.29</c:v>
                </c:pt>
                <c:pt idx="158">
                  <c:v>3187.68</c:v>
                </c:pt>
                <c:pt idx="159">
                  <c:v>3202.5</c:v>
                </c:pt>
                <c:pt idx="160">
                  <c:v>3204.07</c:v>
                </c:pt>
                <c:pt idx="161">
                  <c:v>3230.4</c:v>
                </c:pt>
                <c:pt idx="162">
                  <c:v>3231.67</c:v>
                </c:pt>
                <c:pt idx="163">
                  <c:v>3231.62</c:v>
                </c:pt>
                <c:pt idx="164">
                  <c:v>3255.92</c:v>
                </c:pt>
                <c:pt idx="165">
                  <c:v>3246.27</c:v>
                </c:pt>
                <c:pt idx="166">
                  <c:v>3246.27</c:v>
                </c:pt>
                <c:pt idx="167">
                  <c:v>3245.02</c:v>
                </c:pt>
                <c:pt idx="168">
                  <c:v>3264.44</c:v>
                </c:pt>
                <c:pt idx="169">
                  <c:v>3254.64</c:v>
                </c:pt>
                <c:pt idx="170">
                  <c:v>3299.37</c:v>
                </c:pt>
                <c:pt idx="171">
                  <c:v>3313.72</c:v>
                </c:pt>
                <c:pt idx="172">
                  <c:v>3334.94</c:v>
                </c:pt>
                <c:pt idx="173">
                  <c:v>3341.2</c:v>
                </c:pt>
                <c:pt idx="174">
                  <c:v>3355.27</c:v>
                </c:pt>
                <c:pt idx="175">
                  <c:v>3355.25</c:v>
                </c:pt>
                <c:pt idx="176">
                  <c:v>3294.61</c:v>
                </c:pt>
                <c:pt idx="177">
                  <c:v>3304.5</c:v>
                </c:pt>
                <c:pt idx="178">
                  <c:v>3313.56</c:v>
                </c:pt>
                <c:pt idx="179">
                  <c:v>3310.17</c:v>
                </c:pt>
                <c:pt idx="180">
                  <c:v>3319.14</c:v>
                </c:pt>
                <c:pt idx="181">
                  <c:v>3309.69</c:v>
                </c:pt>
                <c:pt idx="182">
                  <c:v>3309.46</c:v>
                </c:pt>
                <c:pt idx="183">
                  <c:v>3303.04</c:v>
                </c:pt>
                <c:pt idx="184">
                  <c:v>3336.55</c:v>
                </c:pt>
                <c:pt idx="185">
                  <c:v>3315.19</c:v>
                </c:pt>
                <c:pt idx="186">
                  <c:v>3321.1</c:v>
                </c:pt>
                <c:pt idx="187">
                  <c:v>3369.51</c:v>
                </c:pt>
                <c:pt idx="188">
                  <c:v>3360.23</c:v>
                </c:pt>
                <c:pt idx="189">
                  <c:v>3365.42</c:v>
                </c:pt>
                <c:pt idx="190">
                  <c:v>3359.47</c:v>
                </c:pt>
                <c:pt idx="191">
                  <c:v>3352.9</c:v>
                </c:pt>
                <c:pt idx="192">
                  <c:v>3350.89</c:v>
                </c:pt>
                <c:pt idx="193">
                  <c:v>3328.41</c:v>
                </c:pt>
                <c:pt idx="194">
                  <c:v>3355.07</c:v>
                </c:pt>
                <c:pt idx="195">
                  <c:v>3337.53</c:v>
                </c:pt>
                <c:pt idx="196">
                  <c:v>3355.41</c:v>
                </c:pt>
                <c:pt idx="197">
                  <c:v>3384.55</c:v>
                </c:pt>
                <c:pt idx="198">
                  <c:v>3386.47</c:v>
                </c:pt>
                <c:pt idx="199">
                  <c:v>3386.18</c:v>
                </c:pt>
                <c:pt idx="200">
                  <c:v>3387.12</c:v>
                </c:pt>
                <c:pt idx="201">
                  <c:v>3406.67</c:v>
                </c:pt>
                <c:pt idx="202">
                  <c:v>3384.15</c:v>
                </c:pt>
                <c:pt idx="203">
                  <c:v>3388.08</c:v>
                </c:pt>
                <c:pt idx="204">
                  <c:v>3376.41</c:v>
                </c:pt>
                <c:pt idx="205">
                  <c:v>3383.03</c:v>
                </c:pt>
                <c:pt idx="206">
                  <c:v>3403.65</c:v>
                </c:pt>
                <c:pt idx="207">
                  <c:v>3426</c:v>
                </c:pt>
                <c:pt idx="208">
                  <c:v>3403.52</c:v>
                </c:pt>
                <c:pt idx="209">
                  <c:v>3411.62</c:v>
                </c:pt>
                <c:pt idx="210">
                  <c:v>3408.47</c:v>
                </c:pt>
                <c:pt idx="211">
                  <c:v>3413.11</c:v>
                </c:pt>
                <c:pt idx="212">
                  <c:v>3416.33</c:v>
                </c:pt>
                <c:pt idx="213">
                  <c:v>3427.2</c:v>
                </c:pt>
                <c:pt idx="214">
                  <c:v>3433.31</c:v>
                </c:pt>
                <c:pt idx="215">
                  <c:v>3446.44</c:v>
                </c:pt>
                <c:pt idx="216">
                  <c:v>3499.98</c:v>
                </c:pt>
                <c:pt idx="217">
                  <c:v>3508.17</c:v>
                </c:pt>
                <c:pt idx="218">
                  <c:v>3506.63</c:v>
                </c:pt>
                <c:pt idx="219">
                  <c:v>3518.08</c:v>
                </c:pt>
                <c:pt idx="220">
                  <c:v>3505.2</c:v>
                </c:pt>
                <c:pt idx="221">
                  <c:v>3531.96</c:v>
                </c:pt>
                <c:pt idx="222">
                  <c:v>3474.26</c:v>
                </c:pt>
                <c:pt idx="223">
                  <c:v>3458.98</c:v>
                </c:pt>
                <c:pt idx="224">
                  <c:v>3441.29</c:v>
                </c:pt>
                <c:pt idx="225">
                  <c:v>3472.89</c:v>
                </c:pt>
                <c:pt idx="226">
                  <c:v>3463.56</c:v>
                </c:pt>
                <c:pt idx="227">
                  <c:v>3480.29</c:v>
                </c:pt>
                <c:pt idx="228">
                  <c:v>3506.9</c:v>
                </c:pt>
                <c:pt idx="229">
                  <c:v>3518.38</c:v>
                </c:pt>
                <c:pt idx="230">
                  <c:v>3523.81</c:v>
                </c:pt>
                <c:pt idx="231">
                  <c:v>3504.02</c:v>
                </c:pt>
                <c:pt idx="232">
                  <c:v>3487.87</c:v>
                </c:pt>
                <c:pt idx="233">
                  <c:v>3463.73</c:v>
                </c:pt>
                <c:pt idx="234">
                  <c:v>3455.24</c:v>
                </c:pt>
                <c:pt idx="235">
                  <c:v>3499.12</c:v>
                </c:pt>
                <c:pt idx="236">
                  <c:v>3470.21</c:v>
                </c:pt>
                <c:pt idx="237">
                  <c:v>3427.66</c:v>
                </c:pt>
                <c:pt idx="238">
                  <c:v>3406.46</c:v>
                </c:pt>
                <c:pt idx="239">
                  <c:v>3390.26</c:v>
                </c:pt>
                <c:pt idx="240">
                  <c:v>3400.09</c:v>
                </c:pt>
                <c:pt idx="241">
                  <c:v>3412.24</c:v>
                </c:pt>
                <c:pt idx="242">
                  <c:v>3396.19</c:v>
                </c:pt>
                <c:pt idx="243">
                  <c:v>3388.7</c:v>
                </c:pt>
                <c:pt idx="244">
                  <c:v>3394.29</c:v>
                </c:pt>
                <c:pt idx="245">
                  <c:v>3409.13</c:v>
                </c:pt>
                <c:pt idx="246">
                  <c:v>3428.4</c:v>
                </c:pt>
                <c:pt idx="247">
                  <c:v>3431.98</c:v>
                </c:pt>
                <c:pt idx="248">
                  <c:v>3440.59</c:v>
                </c:pt>
                <c:pt idx="249">
                  <c:v>3452.93</c:v>
                </c:pt>
                <c:pt idx="250">
                  <c:v>3471.39</c:v>
                </c:pt>
                <c:pt idx="251">
                  <c:v>3509.58</c:v>
                </c:pt>
                <c:pt idx="252">
                  <c:v>3528.22</c:v>
                </c:pt>
                <c:pt idx="253">
                  <c:v>3553.09</c:v>
                </c:pt>
                <c:pt idx="254">
                  <c:v>3568.2</c:v>
                </c:pt>
                <c:pt idx="255">
                  <c:v>3554.83</c:v>
                </c:pt>
                <c:pt idx="256">
                  <c:v>3549.15</c:v>
                </c:pt>
                <c:pt idx="257">
                  <c:v>3560.02</c:v>
                </c:pt>
                <c:pt idx="258">
                  <c:v>3567.05</c:v>
                </c:pt>
                <c:pt idx="259">
                  <c:v>3542.32</c:v>
                </c:pt>
                <c:pt idx="260">
                  <c:v>3551.12</c:v>
                </c:pt>
                <c:pt idx="261">
                  <c:v>3566.91</c:v>
                </c:pt>
                <c:pt idx="262">
                  <c:v>3593.67</c:v>
                </c:pt>
                <c:pt idx="263">
                  <c:v>3615.99</c:v>
                </c:pt>
                <c:pt idx="264">
                  <c:v>3615.48</c:v>
                </c:pt>
                <c:pt idx="266">
                  <c:v>3644.32</c:v>
                </c:pt>
                <c:pt idx="267">
                  <c:v>3630.87</c:v>
                </c:pt>
                <c:pt idx="268">
                  <c:v>3620.87</c:v>
                </c:pt>
                <c:pt idx="269">
                  <c:v>3620.57</c:v>
                </c:pt>
                <c:pt idx="270">
                  <c:v>3615.71</c:v>
                </c:pt>
                <c:pt idx="271">
                  <c:v>3621.65</c:v>
                </c:pt>
                <c:pt idx="272">
                  <c:v>3628.9</c:v>
                </c:pt>
                <c:pt idx="273">
                  <c:v>3670.7</c:v>
                </c:pt>
                <c:pt idx="274">
                  <c:v>3687.24</c:v>
                </c:pt>
                <c:pt idx="275">
                  <c:v>3681.17</c:v>
                </c:pt>
                <c:pt idx="276">
                  <c:v>3655.07</c:v>
                </c:pt>
                <c:pt idx="277">
                  <c:v>3650.19</c:v>
                </c:pt>
                <c:pt idx="278">
                  <c:v>3703.21</c:v>
                </c:pt>
                <c:pt idx="279">
                  <c:v>3680.69</c:v>
                </c:pt>
                <c:pt idx="280">
                  <c:v>3659.04</c:v>
                </c:pt>
                <c:pt idx="281">
                  <c:v>3633.95</c:v>
                </c:pt>
                <c:pt idx="282">
                  <c:v>3575.29</c:v>
                </c:pt>
                <c:pt idx="283">
                  <c:v>3577.52</c:v>
                </c:pt>
                <c:pt idx="284">
                  <c:v>3521.3</c:v>
                </c:pt>
                <c:pt idx="285">
                  <c:v>3541.95</c:v>
                </c:pt>
                <c:pt idx="286">
                  <c:v>3560.64</c:v>
                </c:pt>
                <c:pt idx="287">
                  <c:v>3595.27</c:v>
                </c:pt>
                <c:pt idx="288">
                  <c:v>3608.11</c:v>
                </c:pt>
                <c:pt idx="289">
                  <c:v>3632.99</c:v>
                </c:pt>
                <c:pt idx="290">
                  <c:v>3639.08</c:v>
                </c:pt>
                <c:pt idx="291">
                  <c:v>3643.73</c:v>
                </c:pt>
                <c:pt idx="292">
                  <c:v>3647.53</c:v>
                </c:pt>
                <c:pt idx="293">
                  <c:v>3676.4</c:v>
                </c:pt>
                <c:pt idx="294">
                  <c:v>3674.23</c:v>
                </c:pt>
                <c:pt idx="295">
                  <c:v>3691.55</c:v>
                </c:pt>
                <c:pt idx="296">
                  <c:v>3673.9</c:v>
                </c:pt>
                <c:pt idx="297">
                  <c:v>3659.05</c:v>
                </c:pt>
                <c:pt idx="298">
                  <c:v>3615.42</c:v>
                </c:pt>
                <c:pt idx="299">
                  <c:v>3635.18</c:v>
                </c:pt>
                <c:pt idx="300">
                  <c:v>3649.67</c:v>
                </c:pt>
                <c:pt idx="301">
                  <c:v>3662.74</c:v>
                </c:pt>
                <c:pt idx="302">
                  <c:v>3623.51</c:v>
                </c:pt>
                <c:pt idx="303">
                  <c:v>3609.32</c:v>
                </c:pt>
                <c:pt idx="304">
                  <c:v>3642.07</c:v>
                </c:pt>
                <c:pt idx="305">
                  <c:v>3615.16</c:v>
                </c:pt>
                <c:pt idx="306">
                  <c:v>3612.42</c:v>
                </c:pt>
                <c:pt idx="307">
                  <c:v>3610.48</c:v>
                </c:pt>
                <c:pt idx="308">
                  <c:v>3608.07</c:v>
                </c:pt>
                <c:pt idx="309">
                  <c:v>3621.32</c:v>
                </c:pt>
                <c:pt idx="310">
                  <c:v>3618.58</c:v>
                </c:pt>
                <c:pt idx="311">
                  <c:v>3630.31</c:v>
                </c:pt>
                <c:pt idx="312">
                  <c:v>3669.76</c:v>
                </c:pt>
                <c:pt idx="313">
                  <c:v>3645.96</c:v>
                </c:pt>
                <c:pt idx="314">
                  <c:v>3659.06</c:v>
                </c:pt>
                <c:pt idx="315">
                  <c:v>3659.8</c:v>
                </c:pt>
                <c:pt idx="316">
                  <c:v>3658.64</c:v>
                </c:pt>
                <c:pt idx="317">
                  <c:v>3646.51</c:v>
                </c:pt>
                <c:pt idx="318">
                  <c:v>3662.7</c:v>
                </c:pt>
                <c:pt idx="319">
                  <c:v>3659.66</c:v>
                </c:pt>
                <c:pt idx="320">
                  <c:v>3653.21</c:v>
                </c:pt>
                <c:pt idx="321">
                  <c:v>3631.96</c:v>
                </c:pt>
                <c:pt idx="322">
                  <c:v>3633.8</c:v>
                </c:pt>
                <c:pt idx="323">
                  <c:v>3622.01</c:v>
                </c:pt>
                <c:pt idx="324">
                  <c:v>3648.25</c:v>
                </c:pt>
                <c:pt idx="325">
                  <c:v>3701.21</c:v>
                </c:pt>
                <c:pt idx="326">
                  <c:v>3744.29</c:v>
                </c:pt>
                <c:pt idx="327">
                  <c:v>3721.57</c:v>
                </c:pt>
                <c:pt idx="328">
                  <c:v>3737.87</c:v>
                </c:pt>
                <c:pt idx="329">
                  <c:v>3754.85</c:v>
                </c:pt>
                <c:pt idx="330">
                  <c:v>3763.15</c:v>
                </c:pt>
                <c:pt idx="331">
                  <c:v>3840.38</c:v>
                </c:pt>
                <c:pt idx="332">
                  <c:v>3838.39</c:v>
                </c:pt>
                <c:pt idx="333">
                  <c:v>3841.13</c:v>
                </c:pt>
                <c:pt idx="334" formatCode="General">
                  <c:v>3824.92</c:v>
                </c:pt>
                <c:pt idx="335" formatCode="General">
                  <c:v>3808.99</c:v>
                </c:pt>
                <c:pt idx="336" formatCode="General">
                  <c:v>3831.58</c:v>
                </c:pt>
                <c:pt idx="337">
                  <c:v>3831.81</c:v>
                </c:pt>
                <c:pt idx="338">
                  <c:v>3797.5</c:v>
                </c:pt>
                <c:pt idx="339">
                  <c:v>3789.4</c:v>
                </c:pt>
              </c:numCache>
            </c:numRef>
          </c:val>
          <c:smooth val="0"/>
        </c:ser>
        <c:ser>
          <c:idx val="1"/>
          <c:order val="1"/>
          <c:tx>
            <c:strRef>
              <c:f>'MCX- NCDEX indices'!$C$1</c:f>
              <c:strCache>
                <c:ptCount val="1"/>
                <c:pt idx="0">
                  <c:v>Dhaanya Index</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dLbl>
              <c:idx val="339"/>
              <c:layout>
                <c:manualLayout>
                  <c:x val="0"/>
                  <c:y val="-0.11574074074074074"/>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'MCX- NCDEX indices'!$A$2:$A$341</c:f>
              <c:numCache>
                <c:formatCode>[$-409]dd\-mmm\-yy;@</c:formatCode>
                <c:ptCount val="340"/>
                <c:pt idx="0">
                  <c:v>42737</c:v>
                </c:pt>
                <c:pt idx="1">
                  <c:v>42738</c:v>
                </c:pt>
                <c:pt idx="2">
                  <c:v>42739</c:v>
                </c:pt>
                <c:pt idx="3">
                  <c:v>42740</c:v>
                </c:pt>
                <c:pt idx="4">
                  <c:v>42741</c:v>
                </c:pt>
                <c:pt idx="5">
                  <c:v>42744</c:v>
                </c:pt>
                <c:pt idx="6">
                  <c:v>42745</c:v>
                </c:pt>
                <c:pt idx="7">
                  <c:v>42746</c:v>
                </c:pt>
                <c:pt idx="8">
                  <c:v>42747</c:v>
                </c:pt>
                <c:pt idx="9">
                  <c:v>42748</c:v>
                </c:pt>
                <c:pt idx="10">
                  <c:v>42751</c:v>
                </c:pt>
                <c:pt idx="11">
                  <c:v>42752</c:v>
                </c:pt>
                <c:pt idx="12">
                  <c:v>42753</c:v>
                </c:pt>
                <c:pt idx="13">
                  <c:v>42754</c:v>
                </c:pt>
                <c:pt idx="14">
                  <c:v>42755</c:v>
                </c:pt>
                <c:pt idx="15">
                  <c:v>42758</c:v>
                </c:pt>
                <c:pt idx="16">
                  <c:v>42759</c:v>
                </c:pt>
                <c:pt idx="17">
                  <c:v>42760</c:v>
                </c:pt>
                <c:pt idx="18">
                  <c:v>42762</c:v>
                </c:pt>
                <c:pt idx="19">
                  <c:v>42765</c:v>
                </c:pt>
                <c:pt idx="20">
                  <c:v>42766</c:v>
                </c:pt>
                <c:pt idx="21">
                  <c:v>42767</c:v>
                </c:pt>
                <c:pt idx="22">
                  <c:v>42768</c:v>
                </c:pt>
                <c:pt idx="23">
                  <c:v>42769</c:v>
                </c:pt>
                <c:pt idx="24">
                  <c:v>42772</c:v>
                </c:pt>
                <c:pt idx="25">
                  <c:v>42773</c:v>
                </c:pt>
                <c:pt idx="26">
                  <c:v>42774</c:v>
                </c:pt>
                <c:pt idx="27">
                  <c:v>42775</c:v>
                </c:pt>
                <c:pt idx="28">
                  <c:v>42776</c:v>
                </c:pt>
                <c:pt idx="29">
                  <c:v>42779</c:v>
                </c:pt>
                <c:pt idx="30">
                  <c:v>42780</c:v>
                </c:pt>
                <c:pt idx="31">
                  <c:v>42781</c:v>
                </c:pt>
                <c:pt idx="32">
                  <c:v>42782</c:v>
                </c:pt>
                <c:pt idx="33">
                  <c:v>42783</c:v>
                </c:pt>
                <c:pt idx="34">
                  <c:v>42786</c:v>
                </c:pt>
                <c:pt idx="35">
                  <c:v>42787</c:v>
                </c:pt>
                <c:pt idx="36">
                  <c:v>42788</c:v>
                </c:pt>
                <c:pt idx="37">
                  <c:v>42789</c:v>
                </c:pt>
                <c:pt idx="38">
                  <c:v>42790</c:v>
                </c:pt>
                <c:pt idx="39">
                  <c:v>42793</c:v>
                </c:pt>
                <c:pt idx="40">
                  <c:v>42794</c:v>
                </c:pt>
                <c:pt idx="41">
                  <c:v>42795</c:v>
                </c:pt>
                <c:pt idx="42">
                  <c:v>42796</c:v>
                </c:pt>
                <c:pt idx="43">
                  <c:v>42797</c:v>
                </c:pt>
                <c:pt idx="44">
                  <c:v>42800</c:v>
                </c:pt>
                <c:pt idx="45">
                  <c:v>42801</c:v>
                </c:pt>
                <c:pt idx="46">
                  <c:v>42802</c:v>
                </c:pt>
                <c:pt idx="47">
                  <c:v>42803</c:v>
                </c:pt>
                <c:pt idx="48">
                  <c:v>42804</c:v>
                </c:pt>
                <c:pt idx="49">
                  <c:v>42807</c:v>
                </c:pt>
                <c:pt idx="50">
                  <c:v>42808</c:v>
                </c:pt>
                <c:pt idx="51">
                  <c:v>42809</c:v>
                </c:pt>
                <c:pt idx="52">
                  <c:v>42810</c:v>
                </c:pt>
                <c:pt idx="53">
                  <c:v>42811</c:v>
                </c:pt>
                <c:pt idx="54">
                  <c:v>42814</c:v>
                </c:pt>
                <c:pt idx="55">
                  <c:v>42815</c:v>
                </c:pt>
                <c:pt idx="56">
                  <c:v>42816</c:v>
                </c:pt>
                <c:pt idx="57">
                  <c:v>42817</c:v>
                </c:pt>
                <c:pt idx="58">
                  <c:v>42818</c:v>
                </c:pt>
                <c:pt idx="59">
                  <c:v>42821</c:v>
                </c:pt>
                <c:pt idx="60">
                  <c:v>42822</c:v>
                </c:pt>
                <c:pt idx="61">
                  <c:v>42823</c:v>
                </c:pt>
                <c:pt idx="62">
                  <c:v>42824</c:v>
                </c:pt>
                <c:pt idx="63">
                  <c:v>42825</c:v>
                </c:pt>
                <c:pt idx="64">
                  <c:v>42828</c:v>
                </c:pt>
                <c:pt idx="65">
                  <c:v>42829</c:v>
                </c:pt>
                <c:pt idx="66">
                  <c:v>42830</c:v>
                </c:pt>
                <c:pt idx="67">
                  <c:v>42831</c:v>
                </c:pt>
                <c:pt idx="68">
                  <c:v>42832</c:v>
                </c:pt>
                <c:pt idx="69">
                  <c:v>42835</c:v>
                </c:pt>
                <c:pt idx="70">
                  <c:v>42836</c:v>
                </c:pt>
                <c:pt idx="71">
                  <c:v>42837</c:v>
                </c:pt>
                <c:pt idx="72">
                  <c:v>42838</c:v>
                </c:pt>
                <c:pt idx="73">
                  <c:v>42842</c:v>
                </c:pt>
                <c:pt idx="74">
                  <c:v>42843</c:v>
                </c:pt>
                <c:pt idx="75">
                  <c:v>42844</c:v>
                </c:pt>
                <c:pt idx="76">
                  <c:v>42845</c:v>
                </c:pt>
                <c:pt idx="77">
                  <c:v>42846</c:v>
                </c:pt>
                <c:pt idx="78">
                  <c:v>42849</c:v>
                </c:pt>
                <c:pt idx="79">
                  <c:v>42850</c:v>
                </c:pt>
                <c:pt idx="80">
                  <c:v>42851</c:v>
                </c:pt>
                <c:pt idx="81">
                  <c:v>42852</c:v>
                </c:pt>
                <c:pt idx="82">
                  <c:v>42853</c:v>
                </c:pt>
                <c:pt idx="83">
                  <c:v>42856</c:v>
                </c:pt>
                <c:pt idx="84">
                  <c:v>42857</c:v>
                </c:pt>
                <c:pt idx="85">
                  <c:v>42858</c:v>
                </c:pt>
                <c:pt idx="86">
                  <c:v>42859</c:v>
                </c:pt>
                <c:pt idx="87">
                  <c:v>42860</c:v>
                </c:pt>
                <c:pt idx="88">
                  <c:v>42863</c:v>
                </c:pt>
                <c:pt idx="89">
                  <c:v>42864</c:v>
                </c:pt>
                <c:pt idx="90">
                  <c:v>42865</c:v>
                </c:pt>
                <c:pt idx="91">
                  <c:v>42866</c:v>
                </c:pt>
                <c:pt idx="92">
                  <c:v>42867</c:v>
                </c:pt>
                <c:pt idx="93">
                  <c:v>42870</c:v>
                </c:pt>
                <c:pt idx="94">
                  <c:v>42871</c:v>
                </c:pt>
                <c:pt idx="95">
                  <c:v>42872</c:v>
                </c:pt>
                <c:pt idx="96">
                  <c:v>42873</c:v>
                </c:pt>
                <c:pt idx="97">
                  <c:v>42874</c:v>
                </c:pt>
                <c:pt idx="98">
                  <c:v>42877</c:v>
                </c:pt>
                <c:pt idx="99">
                  <c:v>42878</c:v>
                </c:pt>
                <c:pt idx="100">
                  <c:v>42879</c:v>
                </c:pt>
                <c:pt idx="101">
                  <c:v>42880</c:v>
                </c:pt>
                <c:pt idx="102">
                  <c:v>42881</c:v>
                </c:pt>
                <c:pt idx="103">
                  <c:v>42884</c:v>
                </c:pt>
                <c:pt idx="104">
                  <c:v>42885</c:v>
                </c:pt>
                <c:pt idx="105">
                  <c:v>42886</c:v>
                </c:pt>
                <c:pt idx="106">
                  <c:v>42887</c:v>
                </c:pt>
                <c:pt idx="107">
                  <c:v>42888</c:v>
                </c:pt>
                <c:pt idx="108">
                  <c:v>42891</c:v>
                </c:pt>
                <c:pt idx="109">
                  <c:v>42892</c:v>
                </c:pt>
                <c:pt idx="110">
                  <c:v>42893</c:v>
                </c:pt>
                <c:pt idx="111">
                  <c:v>42894</c:v>
                </c:pt>
                <c:pt idx="112">
                  <c:v>42895</c:v>
                </c:pt>
                <c:pt idx="113">
                  <c:v>42898</c:v>
                </c:pt>
                <c:pt idx="114">
                  <c:v>42899</c:v>
                </c:pt>
                <c:pt idx="115">
                  <c:v>42900</c:v>
                </c:pt>
                <c:pt idx="116">
                  <c:v>42901</c:v>
                </c:pt>
                <c:pt idx="117">
                  <c:v>42902</c:v>
                </c:pt>
                <c:pt idx="118">
                  <c:v>42905</c:v>
                </c:pt>
                <c:pt idx="119">
                  <c:v>42906</c:v>
                </c:pt>
                <c:pt idx="120">
                  <c:v>42907</c:v>
                </c:pt>
                <c:pt idx="121">
                  <c:v>42908</c:v>
                </c:pt>
                <c:pt idx="122">
                  <c:v>42909</c:v>
                </c:pt>
                <c:pt idx="123">
                  <c:v>42912</c:v>
                </c:pt>
                <c:pt idx="124">
                  <c:v>42913</c:v>
                </c:pt>
                <c:pt idx="125">
                  <c:v>42914</c:v>
                </c:pt>
                <c:pt idx="126">
                  <c:v>42915</c:v>
                </c:pt>
                <c:pt idx="127">
                  <c:v>42916</c:v>
                </c:pt>
                <c:pt idx="128">
                  <c:v>42919</c:v>
                </c:pt>
                <c:pt idx="129">
                  <c:v>42920</c:v>
                </c:pt>
                <c:pt idx="130">
                  <c:v>42921</c:v>
                </c:pt>
                <c:pt idx="131">
                  <c:v>42922</c:v>
                </c:pt>
                <c:pt idx="132">
                  <c:v>42923</c:v>
                </c:pt>
                <c:pt idx="133">
                  <c:v>42926</c:v>
                </c:pt>
                <c:pt idx="134">
                  <c:v>42927</c:v>
                </c:pt>
                <c:pt idx="135">
                  <c:v>42928</c:v>
                </c:pt>
                <c:pt idx="136">
                  <c:v>42929</c:v>
                </c:pt>
                <c:pt idx="137">
                  <c:v>42930</c:v>
                </c:pt>
                <c:pt idx="138">
                  <c:v>42933</c:v>
                </c:pt>
                <c:pt idx="139">
                  <c:v>42934</c:v>
                </c:pt>
                <c:pt idx="140">
                  <c:v>42935</c:v>
                </c:pt>
                <c:pt idx="141">
                  <c:v>42936</c:v>
                </c:pt>
                <c:pt idx="142">
                  <c:v>42937</c:v>
                </c:pt>
                <c:pt idx="143">
                  <c:v>42940</c:v>
                </c:pt>
                <c:pt idx="144">
                  <c:v>42941</c:v>
                </c:pt>
                <c:pt idx="145">
                  <c:v>42942</c:v>
                </c:pt>
                <c:pt idx="146">
                  <c:v>42943</c:v>
                </c:pt>
                <c:pt idx="147">
                  <c:v>42944</c:v>
                </c:pt>
                <c:pt idx="148">
                  <c:v>42947</c:v>
                </c:pt>
                <c:pt idx="149">
                  <c:v>42948</c:v>
                </c:pt>
                <c:pt idx="150">
                  <c:v>42949</c:v>
                </c:pt>
                <c:pt idx="151">
                  <c:v>42950</c:v>
                </c:pt>
                <c:pt idx="152">
                  <c:v>42951</c:v>
                </c:pt>
                <c:pt idx="153">
                  <c:v>42954</c:v>
                </c:pt>
                <c:pt idx="154">
                  <c:v>42955</c:v>
                </c:pt>
                <c:pt idx="155">
                  <c:v>42956</c:v>
                </c:pt>
                <c:pt idx="156">
                  <c:v>42957</c:v>
                </c:pt>
                <c:pt idx="157">
                  <c:v>42958</c:v>
                </c:pt>
                <c:pt idx="158">
                  <c:v>42961</c:v>
                </c:pt>
                <c:pt idx="159">
                  <c:v>42963</c:v>
                </c:pt>
                <c:pt idx="160">
                  <c:v>42964</c:v>
                </c:pt>
                <c:pt idx="161">
                  <c:v>42965</c:v>
                </c:pt>
                <c:pt idx="162">
                  <c:v>42968</c:v>
                </c:pt>
                <c:pt idx="163">
                  <c:v>42969</c:v>
                </c:pt>
                <c:pt idx="164">
                  <c:v>42970</c:v>
                </c:pt>
                <c:pt idx="165">
                  <c:v>42971</c:v>
                </c:pt>
                <c:pt idx="166">
                  <c:v>42972</c:v>
                </c:pt>
                <c:pt idx="167">
                  <c:v>42975</c:v>
                </c:pt>
                <c:pt idx="168">
                  <c:v>42976</c:v>
                </c:pt>
                <c:pt idx="169">
                  <c:v>42977</c:v>
                </c:pt>
                <c:pt idx="170">
                  <c:v>42978</c:v>
                </c:pt>
                <c:pt idx="171">
                  <c:v>42979</c:v>
                </c:pt>
                <c:pt idx="172">
                  <c:v>42982</c:v>
                </c:pt>
                <c:pt idx="173">
                  <c:v>42983</c:v>
                </c:pt>
                <c:pt idx="174">
                  <c:v>42984</c:v>
                </c:pt>
                <c:pt idx="175">
                  <c:v>42985</c:v>
                </c:pt>
                <c:pt idx="176">
                  <c:v>42986</c:v>
                </c:pt>
                <c:pt idx="177">
                  <c:v>42989</c:v>
                </c:pt>
                <c:pt idx="178">
                  <c:v>42990</c:v>
                </c:pt>
                <c:pt idx="179">
                  <c:v>42991</c:v>
                </c:pt>
                <c:pt idx="180">
                  <c:v>42992</c:v>
                </c:pt>
                <c:pt idx="181">
                  <c:v>42993</c:v>
                </c:pt>
                <c:pt idx="182">
                  <c:v>42996</c:v>
                </c:pt>
                <c:pt idx="183">
                  <c:v>42997</c:v>
                </c:pt>
                <c:pt idx="184">
                  <c:v>42998</c:v>
                </c:pt>
                <c:pt idx="185">
                  <c:v>42999</c:v>
                </c:pt>
                <c:pt idx="186">
                  <c:v>43000</c:v>
                </c:pt>
                <c:pt idx="187">
                  <c:v>43003</c:v>
                </c:pt>
                <c:pt idx="188">
                  <c:v>43004</c:v>
                </c:pt>
                <c:pt idx="189">
                  <c:v>43005</c:v>
                </c:pt>
                <c:pt idx="190">
                  <c:v>43006</c:v>
                </c:pt>
                <c:pt idx="191">
                  <c:v>43007</c:v>
                </c:pt>
                <c:pt idx="192">
                  <c:v>43011</c:v>
                </c:pt>
                <c:pt idx="193">
                  <c:v>43012</c:v>
                </c:pt>
                <c:pt idx="194">
                  <c:v>43013</c:v>
                </c:pt>
                <c:pt idx="195">
                  <c:v>43014</c:v>
                </c:pt>
                <c:pt idx="196">
                  <c:v>43017</c:v>
                </c:pt>
                <c:pt idx="197">
                  <c:v>43018</c:v>
                </c:pt>
                <c:pt idx="198">
                  <c:v>43019</c:v>
                </c:pt>
                <c:pt idx="199">
                  <c:v>43020</c:v>
                </c:pt>
                <c:pt idx="200">
                  <c:v>43021</c:v>
                </c:pt>
                <c:pt idx="201">
                  <c:v>43024</c:v>
                </c:pt>
                <c:pt idx="202">
                  <c:v>43025</c:v>
                </c:pt>
                <c:pt idx="203">
                  <c:v>43026</c:v>
                </c:pt>
                <c:pt idx="204">
                  <c:v>43027</c:v>
                </c:pt>
                <c:pt idx="205">
                  <c:v>43028</c:v>
                </c:pt>
                <c:pt idx="206">
                  <c:v>43031</c:v>
                </c:pt>
                <c:pt idx="207">
                  <c:v>43032</c:v>
                </c:pt>
                <c:pt idx="208">
                  <c:v>43033</c:v>
                </c:pt>
                <c:pt idx="209">
                  <c:v>43034</c:v>
                </c:pt>
                <c:pt idx="210">
                  <c:v>43035</c:v>
                </c:pt>
                <c:pt idx="211">
                  <c:v>43038</c:v>
                </c:pt>
                <c:pt idx="212">
                  <c:v>43039</c:v>
                </c:pt>
                <c:pt idx="213">
                  <c:v>43040</c:v>
                </c:pt>
                <c:pt idx="214">
                  <c:v>43041</c:v>
                </c:pt>
                <c:pt idx="215">
                  <c:v>43042</c:v>
                </c:pt>
                <c:pt idx="216">
                  <c:v>43045</c:v>
                </c:pt>
                <c:pt idx="217">
                  <c:v>43046</c:v>
                </c:pt>
                <c:pt idx="218">
                  <c:v>43047</c:v>
                </c:pt>
                <c:pt idx="219">
                  <c:v>43048</c:v>
                </c:pt>
                <c:pt idx="220">
                  <c:v>43049</c:v>
                </c:pt>
                <c:pt idx="221">
                  <c:v>43052</c:v>
                </c:pt>
                <c:pt idx="222">
                  <c:v>43053</c:v>
                </c:pt>
                <c:pt idx="223">
                  <c:v>43054</c:v>
                </c:pt>
                <c:pt idx="224">
                  <c:v>43055</c:v>
                </c:pt>
                <c:pt idx="225">
                  <c:v>43056</c:v>
                </c:pt>
                <c:pt idx="226">
                  <c:v>43059</c:v>
                </c:pt>
                <c:pt idx="227">
                  <c:v>43060</c:v>
                </c:pt>
                <c:pt idx="228">
                  <c:v>43061</c:v>
                </c:pt>
                <c:pt idx="229">
                  <c:v>43062</c:v>
                </c:pt>
                <c:pt idx="230">
                  <c:v>43063</c:v>
                </c:pt>
                <c:pt idx="231">
                  <c:v>43066</c:v>
                </c:pt>
                <c:pt idx="232">
                  <c:v>43067</c:v>
                </c:pt>
                <c:pt idx="233">
                  <c:v>43068</c:v>
                </c:pt>
                <c:pt idx="234">
                  <c:v>43069</c:v>
                </c:pt>
                <c:pt idx="235">
                  <c:v>43070</c:v>
                </c:pt>
                <c:pt idx="236">
                  <c:v>43073</c:v>
                </c:pt>
                <c:pt idx="237">
                  <c:v>43074</c:v>
                </c:pt>
                <c:pt idx="238">
                  <c:v>43075</c:v>
                </c:pt>
                <c:pt idx="239">
                  <c:v>43076</c:v>
                </c:pt>
                <c:pt idx="240">
                  <c:v>43077</c:v>
                </c:pt>
                <c:pt idx="241">
                  <c:v>43080</c:v>
                </c:pt>
                <c:pt idx="242">
                  <c:v>43081</c:v>
                </c:pt>
                <c:pt idx="243">
                  <c:v>43082</c:v>
                </c:pt>
                <c:pt idx="244">
                  <c:v>43083</c:v>
                </c:pt>
                <c:pt idx="245">
                  <c:v>43084</c:v>
                </c:pt>
                <c:pt idx="246">
                  <c:v>43087</c:v>
                </c:pt>
                <c:pt idx="247">
                  <c:v>43088</c:v>
                </c:pt>
                <c:pt idx="248">
                  <c:v>43089</c:v>
                </c:pt>
                <c:pt idx="249">
                  <c:v>43090</c:v>
                </c:pt>
                <c:pt idx="250">
                  <c:v>43091</c:v>
                </c:pt>
                <c:pt idx="251">
                  <c:v>43095</c:v>
                </c:pt>
                <c:pt idx="252">
                  <c:v>43096</c:v>
                </c:pt>
                <c:pt idx="253">
                  <c:v>43097</c:v>
                </c:pt>
                <c:pt idx="254">
                  <c:v>43098</c:v>
                </c:pt>
                <c:pt idx="255">
                  <c:v>43101</c:v>
                </c:pt>
                <c:pt idx="256">
                  <c:v>43102</c:v>
                </c:pt>
                <c:pt idx="257">
                  <c:v>43103</c:v>
                </c:pt>
                <c:pt idx="258">
                  <c:v>43104</c:v>
                </c:pt>
                <c:pt idx="259">
                  <c:v>43105</c:v>
                </c:pt>
                <c:pt idx="260">
                  <c:v>43108</c:v>
                </c:pt>
                <c:pt idx="261">
                  <c:v>43109</c:v>
                </c:pt>
                <c:pt idx="262">
                  <c:v>43110</c:v>
                </c:pt>
                <c:pt idx="263">
                  <c:v>43111</c:v>
                </c:pt>
                <c:pt idx="264">
                  <c:v>43112</c:v>
                </c:pt>
                <c:pt idx="265">
                  <c:v>43114</c:v>
                </c:pt>
                <c:pt idx="266">
                  <c:v>43115</c:v>
                </c:pt>
                <c:pt idx="267">
                  <c:v>43116</c:v>
                </c:pt>
                <c:pt idx="268">
                  <c:v>43117</c:v>
                </c:pt>
                <c:pt idx="269">
                  <c:v>43118</c:v>
                </c:pt>
                <c:pt idx="270">
                  <c:v>43119</c:v>
                </c:pt>
                <c:pt idx="271">
                  <c:v>43122</c:v>
                </c:pt>
                <c:pt idx="272">
                  <c:v>43123</c:v>
                </c:pt>
                <c:pt idx="273">
                  <c:v>43124</c:v>
                </c:pt>
                <c:pt idx="274">
                  <c:v>43125</c:v>
                </c:pt>
                <c:pt idx="275">
                  <c:v>43129</c:v>
                </c:pt>
                <c:pt idx="276">
                  <c:v>43130</c:v>
                </c:pt>
                <c:pt idx="277">
                  <c:v>43131</c:v>
                </c:pt>
                <c:pt idx="278">
                  <c:v>43132</c:v>
                </c:pt>
                <c:pt idx="279">
                  <c:v>43133</c:v>
                </c:pt>
                <c:pt idx="280">
                  <c:v>43136</c:v>
                </c:pt>
                <c:pt idx="281">
                  <c:v>43137</c:v>
                </c:pt>
                <c:pt idx="282">
                  <c:v>43138</c:v>
                </c:pt>
                <c:pt idx="283">
                  <c:v>43139</c:v>
                </c:pt>
                <c:pt idx="284">
                  <c:v>43140</c:v>
                </c:pt>
                <c:pt idx="285">
                  <c:v>43143</c:v>
                </c:pt>
                <c:pt idx="286">
                  <c:v>43144</c:v>
                </c:pt>
                <c:pt idx="287">
                  <c:v>43145</c:v>
                </c:pt>
                <c:pt idx="288">
                  <c:v>43146</c:v>
                </c:pt>
                <c:pt idx="289">
                  <c:v>43147</c:v>
                </c:pt>
                <c:pt idx="290">
                  <c:v>43150</c:v>
                </c:pt>
                <c:pt idx="291">
                  <c:v>43151</c:v>
                </c:pt>
                <c:pt idx="292">
                  <c:v>43152</c:v>
                </c:pt>
                <c:pt idx="293">
                  <c:v>43153</c:v>
                </c:pt>
                <c:pt idx="294">
                  <c:v>43154</c:v>
                </c:pt>
                <c:pt idx="295">
                  <c:v>43157</c:v>
                </c:pt>
                <c:pt idx="296">
                  <c:v>43158</c:v>
                </c:pt>
                <c:pt idx="297">
                  <c:v>43159</c:v>
                </c:pt>
                <c:pt idx="298">
                  <c:v>43160</c:v>
                </c:pt>
                <c:pt idx="299">
                  <c:v>43161</c:v>
                </c:pt>
                <c:pt idx="300">
                  <c:v>43164</c:v>
                </c:pt>
                <c:pt idx="301">
                  <c:v>43165</c:v>
                </c:pt>
                <c:pt idx="302">
                  <c:v>43166</c:v>
                </c:pt>
                <c:pt idx="303">
                  <c:v>43167</c:v>
                </c:pt>
                <c:pt idx="304">
                  <c:v>43168</c:v>
                </c:pt>
                <c:pt idx="305">
                  <c:v>43171</c:v>
                </c:pt>
                <c:pt idx="306">
                  <c:v>43172</c:v>
                </c:pt>
                <c:pt idx="307">
                  <c:v>43173</c:v>
                </c:pt>
                <c:pt idx="308">
                  <c:v>43174</c:v>
                </c:pt>
                <c:pt idx="309">
                  <c:v>43175</c:v>
                </c:pt>
                <c:pt idx="310">
                  <c:v>43178</c:v>
                </c:pt>
                <c:pt idx="311">
                  <c:v>43179</c:v>
                </c:pt>
                <c:pt idx="312">
                  <c:v>43180</c:v>
                </c:pt>
                <c:pt idx="313">
                  <c:v>43181</c:v>
                </c:pt>
                <c:pt idx="314">
                  <c:v>43182</c:v>
                </c:pt>
                <c:pt idx="315">
                  <c:v>43185</c:v>
                </c:pt>
                <c:pt idx="316">
                  <c:v>43186</c:v>
                </c:pt>
                <c:pt idx="317">
                  <c:v>43187</c:v>
                </c:pt>
                <c:pt idx="318">
                  <c:v>43188</c:v>
                </c:pt>
                <c:pt idx="319" formatCode="d\-mmm\-yy">
                  <c:v>43192</c:v>
                </c:pt>
                <c:pt idx="320" formatCode="d\-mmm\-yy">
                  <c:v>43193</c:v>
                </c:pt>
                <c:pt idx="321" formatCode="d\-mmm\-yy">
                  <c:v>43194</c:v>
                </c:pt>
                <c:pt idx="322" formatCode="d\-mmm\-yy">
                  <c:v>43195</c:v>
                </c:pt>
                <c:pt idx="323" formatCode="d\-mmm\-yy">
                  <c:v>43196</c:v>
                </c:pt>
                <c:pt idx="324" formatCode="d\-mmm\-yy">
                  <c:v>43199</c:v>
                </c:pt>
                <c:pt idx="325" formatCode="d\-mmm\-yy">
                  <c:v>43200</c:v>
                </c:pt>
                <c:pt idx="326" formatCode="d\-mmm\-yy">
                  <c:v>43201</c:v>
                </c:pt>
                <c:pt idx="327" formatCode="d\-mmm\-yy">
                  <c:v>43202</c:v>
                </c:pt>
                <c:pt idx="328" formatCode="d\-mmm\-yy">
                  <c:v>43203</c:v>
                </c:pt>
                <c:pt idx="329" formatCode="d\-mmm\-yy">
                  <c:v>43206</c:v>
                </c:pt>
                <c:pt idx="330" formatCode="d\-mmm\-yy">
                  <c:v>43207</c:v>
                </c:pt>
                <c:pt idx="331" formatCode="d\-mmm\-yy">
                  <c:v>43208</c:v>
                </c:pt>
                <c:pt idx="332" formatCode="d\-mmm\-yy">
                  <c:v>43209</c:v>
                </c:pt>
                <c:pt idx="333" formatCode="d\-mmm\-yy">
                  <c:v>43210</c:v>
                </c:pt>
                <c:pt idx="334" formatCode="d\-mmm\-yy">
                  <c:v>43213</c:v>
                </c:pt>
                <c:pt idx="335" formatCode="d\-mmm\-yy">
                  <c:v>43214</c:v>
                </c:pt>
                <c:pt idx="336" formatCode="d\-mmm\-yy">
                  <c:v>43215</c:v>
                </c:pt>
                <c:pt idx="337" formatCode="d\-mmm\-yy">
                  <c:v>43216</c:v>
                </c:pt>
                <c:pt idx="338" formatCode="d\-mmm\-yy">
                  <c:v>43217</c:v>
                </c:pt>
                <c:pt idx="339" formatCode="d\-mmm\-yy">
                  <c:v>43220</c:v>
                </c:pt>
              </c:numCache>
            </c:numRef>
          </c:cat>
          <c:val>
            <c:numRef>
              <c:f>'MCX- NCDEX indices'!$C$2:$C$341</c:f>
              <c:numCache>
                <c:formatCode>0.00</c:formatCode>
                <c:ptCount val="340"/>
                <c:pt idx="0">
                  <c:v>3140.08</c:v>
                </c:pt>
                <c:pt idx="1">
                  <c:v>3121.43</c:v>
                </c:pt>
                <c:pt idx="2">
                  <c:v>3100.31</c:v>
                </c:pt>
                <c:pt idx="3">
                  <c:v>3105.34</c:v>
                </c:pt>
                <c:pt idx="4">
                  <c:v>3101.11</c:v>
                </c:pt>
                <c:pt idx="5">
                  <c:v>3091.9</c:v>
                </c:pt>
                <c:pt idx="6">
                  <c:v>3085.49</c:v>
                </c:pt>
                <c:pt idx="7">
                  <c:v>3093.7</c:v>
                </c:pt>
                <c:pt idx="8">
                  <c:v>3119.33</c:v>
                </c:pt>
                <c:pt idx="9">
                  <c:v>3130.37</c:v>
                </c:pt>
                <c:pt idx="10">
                  <c:v>3119.69</c:v>
                </c:pt>
                <c:pt idx="11">
                  <c:v>3150.2</c:v>
                </c:pt>
                <c:pt idx="12">
                  <c:v>3142.43</c:v>
                </c:pt>
                <c:pt idx="13">
                  <c:v>3133.49</c:v>
                </c:pt>
                <c:pt idx="14">
                  <c:v>3137.76</c:v>
                </c:pt>
                <c:pt idx="15">
                  <c:v>3132.28</c:v>
                </c:pt>
                <c:pt idx="16">
                  <c:v>3126.12</c:v>
                </c:pt>
                <c:pt idx="17">
                  <c:v>3117.7</c:v>
                </c:pt>
                <c:pt idx="18">
                  <c:v>3094.14</c:v>
                </c:pt>
                <c:pt idx="19">
                  <c:v>3079.88</c:v>
                </c:pt>
                <c:pt idx="20">
                  <c:v>3083.07</c:v>
                </c:pt>
                <c:pt idx="21">
                  <c:v>3096.87</c:v>
                </c:pt>
                <c:pt idx="22">
                  <c:v>3088.62</c:v>
                </c:pt>
                <c:pt idx="23">
                  <c:v>3079.63</c:v>
                </c:pt>
                <c:pt idx="24">
                  <c:v>3056.28</c:v>
                </c:pt>
                <c:pt idx="25">
                  <c:v>3055.94</c:v>
                </c:pt>
                <c:pt idx="26">
                  <c:v>3059.95</c:v>
                </c:pt>
                <c:pt idx="27">
                  <c:v>3061.48</c:v>
                </c:pt>
                <c:pt idx="28">
                  <c:v>3043.91</c:v>
                </c:pt>
                <c:pt idx="29">
                  <c:v>3020.95</c:v>
                </c:pt>
                <c:pt idx="30">
                  <c:v>3007.43</c:v>
                </c:pt>
                <c:pt idx="31">
                  <c:v>3030.12</c:v>
                </c:pt>
                <c:pt idx="32">
                  <c:v>3022.84</c:v>
                </c:pt>
                <c:pt idx="33">
                  <c:v>3026.44</c:v>
                </c:pt>
                <c:pt idx="34">
                  <c:v>3011.34</c:v>
                </c:pt>
                <c:pt idx="35">
                  <c:v>2998.85</c:v>
                </c:pt>
                <c:pt idx="36">
                  <c:v>3007.93</c:v>
                </c:pt>
                <c:pt idx="37">
                  <c:v>3012.52</c:v>
                </c:pt>
                <c:pt idx="38">
                  <c:v>3014.07</c:v>
                </c:pt>
                <c:pt idx="39">
                  <c:v>3009.96</c:v>
                </c:pt>
                <c:pt idx="40">
                  <c:v>3046.1</c:v>
                </c:pt>
                <c:pt idx="41">
                  <c:v>3039.71</c:v>
                </c:pt>
                <c:pt idx="42">
                  <c:v>3062.06</c:v>
                </c:pt>
                <c:pt idx="43">
                  <c:v>3069.47</c:v>
                </c:pt>
                <c:pt idx="44">
                  <c:v>3070.12</c:v>
                </c:pt>
                <c:pt idx="45">
                  <c:v>3050.32</c:v>
                </c:pt>
                <c:pt idx="46">
                  <c:v>3057.31</c:v>
                </c:pt>
                <c:pt idx="47">
                  <c:v>3032.32</c:v>
                </c:pt>
                <c:pt idx="48">
                  <c:v>3024.11</c:v>
                </c:pt>
                <c:pt idx="49">
                  <c:v>3013.97</c:v>
                </c:pt>
                <c:pt idx="50">
                  <c:v>3002.78</c:v>
                </c:pt>
                <c:pt idx="51">
                  <c:v>3025.73</c:v>
                </c:pt>
                <c:pt idx="52">
                  <c:v>3027.84</c:v>
                </c:pt>
                <c:pt idx="53">
                  <c:v>3038.58</c:v>
                </c:pt>
                <c:pt idx="54">
                  <c:v>3041.92</c:v>
                </c:pt>
                <c:pt idx="55">
                  <c:v>3033.97</c:v>
                </c:pt>
                <c:pt idx="56">
                  <c:v>3044.91</c:v>
                </c:pt>
                <c:pt idx="57">
                  <c:v>3074.54</c:v>
                </c:pt>
                <c:pt idx="58">
                  <c:v>3051.06</c:v>
                </c:pt>
                <c:pt idx="59">
                  <c:v>3028.72</c:v>
                </c:pt>
                <c:pt idx="60">
                  <c:v>3054.22</c:v>
                </c:pt>
                <c:pt idx="61">
                  <c:v>3056.06</c:v>
                </c:pt>
                <c:pt idx="62">
                  <c:v>3060.19</c:v>
                </c:pt>
                <c:pt idx="63">
                  <c:v>3080.79</c:v>
                </c:pt>
                <c:pt idx="64">
                  <c:v>3152.43</c:v>
                </c:pt>
                <c:pt idx="65">
                  <c:v>3163.66</c:v>
                </c:pt>
                <c:pt idx="66">
                  <c:v>3153.21</c:v>
                </c:pt>
                <c:pt idx="67">
                  <c:v>3145.81</c:v>
                </c:pt>
                <c:pt idx="68">
                  <c:v>3111.58</c:v>
                </c:pt>
                <c:pt idx="69">
                  <c:v>3106.56</c:v>
                </c:pt>
                <c:pt idx="70">
                  <c:v>3097.9</c:v>
                </c:pt>
                <c:pt idx="71">
                  <c:v>3097.97</c:v>
                </c:pt>
                <c:pt idx="72">
                  <c:v>3103.32</c:v>
                </c:pt>
                <c:pt idx="73">
                  <c:v>3069.79</c:v>
                </c:pt>
                <c:pt idx="74">
                  <c:v>3071.35</c:v>
                </c:pt>
                <c:pt idx="75">
                  <c:v>3079.63</c:v>
                </c:pt>
                <c:pt idx="76">
                  <c:v>3097.08</c:v>
                </c:pt>
                <c:pt idx="77">
                  <c:v>3080.46</c:v>
                </c:pt>
                <c:pt idx="78">
                  <c:v>3055.52</c:v>
                </c:pt>
                <c:pt idx="79">
                  <c:v>3044.05</c:v>
                </c:pt>
                <c:pt idx="80">
                  <c:v>3033.59</c:v>
                </c:pt>
                <c:pt idx="81">
                  <c:v>3037.8</c:v>
                </c:pt>
                <c:pt idx="82">
                  <c:v>3019.45</c:v>
                </c:pt>
                <c:pt idx="84">
                  <c:v>2982.31</c:v>
                </c:pt>
                <c:pt idx="85">
                  <c:v>2936.74</c:v>
                </c:pt>
                <c:pt idx="86">
                  <c:v>2963.46</c:v>
                </c:pt>
                <c:pt idx="87">
                  <c:v>2977.51</c:v>
                </c:pt>
                <c:pt idx="88">
                  <c:v>2963.91</c:v>
                </c:pt>
                <c:pt idx="89">
                  <c:v>2982.73</c:v>
                </c:pt>
                <c:pt idx="90">
                  <c:v>2970.15</c:v>
                </c:pt>
                <c:pt idx="91">
                  <c:v>2972.76</c:v>
                </c:pt>
                <c:pt idx="92">
                  <c:v>2967.54</c:v>
                </c:pt>
                <c:pt idx="93">
                  <c:v>2940.75</c:v>
                </c:pt>
                <c:pt idx="94">
                  <c:v>2933.19</c:v>
                </c:pt>
                <c:pt idx="95">
                  <c:v>2954.8</c:v>
                </c:pt>
                <c:pt idx="96">
                  <c:v>2941.82</c:v>
                </c:pt>
                <c:pt idx="97">
                  <c:v>2949.14</c:v>
                </c:pt>
                <c:pt idx="98">
                  <c:v>2920.85</c:v>
                </c:pt>
                <c:pt idx="99">
                  <c:v>2899.57</c:v>
                </c:pt>
                <c:pt idx="100">
                  <c:v>2854.13</c:v>
                </c:pt>
                <c:pt idx="101">
                  <c:v>2861.39</c:v>
                </c:pt>
                <c:pt idx="102">
                  <c:v>2884.12</c:v>
                </c:pt>
                <c:pt idx="103">
                  <c:v>2834.19</c:v>
                </c:pt>
                <c:pt idx="104">
                  <c:v>2824.95</c:v>
                </c:pt>
                <c:pt idx="105">
                  <c:v>2807.32</c:v>
                </c:pt>
                <c:pt idx="106">
                  <c:v>2817.56</c:v>
                </c:pt>
                <c:pt idx="107">
                  <c:v>2806.17</c:v>
                </c:pt>
                <c:pt idx="108">
                  <c:v>2819.88</c:v>
                </c:pt>
                <c:pt idx="109">
                  <c:v>2817.05</c:v>
                </c:pt>
                <c:pt idx="110">
                  <c:v>2820.29</c:v>
                </c:pt>
                <c:pt idx="111">
                  <c:v>2833.52</c:v>
                </c:pt>
                <c:pt idx="112">
                  <c:v>2823.85</c:v>
                </c:pt>
                <c:pt idx="113">
                  <c:v>2838.86</c:v>
                </c:pt>
                <c:pt idx="114">
                  <c:v>2836.95</c:v>
                </c:pt>
                <c:pt idx="115">
                  <c:v>2882.33</c:v>
                </c:pt>
                <c:pt idx="116">
                  <c:v>2866.27</c:v>
                </c:pt>
                <c:pt idx="117">
                  <c:v>2887.9</c:v>
                </c:pt>
                <c:pt idx="118">
                  <c:v>2875.75</c:v>
                </c:pt>
                <c:pt idx="119">
                  <c:v>2845.9</c:v>
                </c:pt>
                <c:pt idx="120">
                  <c:v>2821.49</c:v>
                </c:pt>
                <c:pt idx="121">
                  <c:v>2804.95</c:v>
                </c:pt>
                <c:pt idx="122">
                  <c:v>2822.54</c:v>
                </c:pt>
                <c:pt idx="124">
                  <c:v>2842</c:v>
                </c:pt>
                <c:pt idx="125">
                  <c:v>2862.71</c:v>
                </c:pt>
                <c:pt idx="126">
                  <c:v>2853.96</c:v>
                </c:pt>
                <c:pt idx="127">
                  <c:v>2875.74</c:v>
                </c:pt>
                <c:pt idx="128">
                  <c:v>2881.73</c:v>
                </c:pt>
                <c:pt idx="129">
                  <c:v>2875.32</c:v>
                </c:pt>
                <c:pt idx="130">
                  <c:v>2893.9</c:v>
                </c:pt>
                <c:pt idx="131">
                  <c:v>2932.68</c:v>
                </c:pt>
                <c:pt idx="132">
                  <c:v>2926.02</c:v>
                </c:pt>
                <c:pt idx="133">
                  <c:v>2948.12</c:v>
                </c:pt>
                <c:pt idx="134">
                  <c:v>2917.76</c:v>
                </c:pt>
                <c:pt idx="135">
                  <c:v>2951.58</c:v>
                </c:pt>
                <c:pt idx="136">
                  <c:v>2943.28</c:v>
                </c:pt>
                <c:pt idx="137">
                  <c:v>2974.84</c:v>
                </c:pt>
                <c:pt idx="138">
                  <c:v>2945.97</c:v>
                </c:pt>
                <c:pt idx="139">
                  <c:v>2955.37</c:v>
                </c:pt>
                <c:pt idx="140">
                  <c:v>2945.26</c:v>
                </c:pt>
                <c:pt idx="141">
                  <c:v>2958.13</c:v>
                </c:pt>
                <c:pt idx="142">
                  <c:v>2951.3</c:v>
                </c:pt>
                <c:pt idx="143">
                  <c:v>2928.81</c:v>
                </c:pt>
                <c:pt idx="144">
                  <c:v>2929.26</c:v>
                </c:pt>
                <c:pt idx="145">
                  <c:v>2952.43</c:v>
                </c:pt>
                <c:pt idx="146">
                  <c:v>2946.78</c:v>
                </c:pt>
                <c:pt idx="147">
                  <c:v>2963.05</c:v>
                </c:pt>
                <c:pt idx="148">
                  <c:v>2971.27</c:v>
                </c:pt>
                <c:pt idx="149">
                  <c:v>2972.24</c:v>
                </c:pt>
                <c:pt idx="150">
                  <c:v>2955.69</c:v>
                </c:pt>
                <c:pt idx="151">
                  <c:v>2959.51</c:v>
                </c:pt>
                <c:pt idx="152">
                  <c:v>2984.71</c:v>
                </c:pt>
                <c:pt idx="153">
                  <c:v>2984.31</c:v>
                </c:pt>
                <c:pt idx="154">
                  <c:v>2996.81</c:v>
                </c:pt>
                <c:pt idx="155">
                  <c:v>2987.98</c:v>
                </c:pt>
                <c:pt idx="156">
                  <c:v>2981.29</c:v>
                </c:pt>
                <c:pt idx="157">
                  <c:v>3016.37</c:v>
                </c:pt>
                <c:pt idx="158">
                  <c:v>3012.2</c:v>
                </c:pt>
                <c:pt idx="159">
                  <c:v>3036.72</c:v>
                </c:pt>
                <c:pt idx="160">
                  <c:v>3027.76</c:v>
                </c:pt>
                <c:pt idx="161">
                  <c:v>3040.41</c:v>
                </c:pt>
                <c:pt idx="162">
                  <c:v>3065.72</c:v>
                </c:pt>
                <c:pt idx="163">
                  <c:v>3063.33</c:v>
                </c:pt>
                <c:pt idx="164">
                  <c:v>3064.37</c:v>
                </c:pt>
                <c:pt idx="165">
                  <c:v>3108.93</c:v>
                </c:pt>
                <c:pt idx="167">
                  <c:v>3078.15</c:v>
                </c:pt>
                <c:pt idx="168">
                  <c:v>3052.75</c:v>
                </c:pt>
                <c:pt idx="169">
                  <c:v>3049.61</c:v>
                </c:pt>
                <c:pt idx="170">
                  <c:v>3024.85</c:v>
                </c:pt>
                <c:pt idx="171">
                  <c:v>3012.73</c:v>
                </c:pt>
                <c:pt idx="172">
                  <c:v>3020.78</c:v>
                </c:pt>
                <c:pt idx="173">
                  <c:v>3023.14</c:v>
                </c:pt>
                <c:pt idx="174">
                  <c:v>3032.77</c:v>
                </c:pt>
                <c:pt idx="175">
                  <c:v>3028.85</c:v>
                </c:pt>
                <c:pt idx="176">
                  <c:v>3036.85</c:v>
                </c:pt>
                <c:pt idx="177">
                  <c:v>3019.37</c:v>
                </c:pt>
                <c:pt idx="178">
                  <c:v>3025.27</c:v>
                </c:pt>
                <c:pt idx="179">
                  <c:v>3034.41</c:v>
                </c:pt>
                <c:pt idx="180">
                  <c:v>3016.47</c:v>
                </c:pt>
                <c:pt idx="181">
                  <c:v>3002.51</c:v>
                </c:pt>
                <c:pt idx="182">
                  <c:v>2976.1</c:v>
                </c:pt>
                <c:pt idx="183">
                  <c:v>2999.94</c:v>
                </c:pt>
                <c:pt idx="184">
                  <c:v>2999.11</c:v>
                </c:pt>
                <c:pt idx="185">
                  <c:v>2986.4</c:v>
                </c:pt>
                <c:pt idx="186">
                  <c:v>2990.3</c:v>
                </c:pt>
                <c:pt idx="187">
                  <c:v>2964.7</c:v>
                </c:pt>
                <c:pt idx="188">
                  <c:v>2987.56</c:v>
                </c:pt>
                <c:pt idx="189">
                  <c:v>2995.98</c:v>
                </c:pt>
                <c:pt idx="190">
                  <c:v>2987.43</c:v>
                </c:pt>
                <c:pt idx="191">
                  <c:v>2988.44</c:v>
                </c:pt>
                <c:pt idx="192">
                  <c:v>2993.34</c:v>
                </c:pt>
                <c:pt idx="193">
                  <c:v>2993.82</c:v>
                </c:pt>
                <c:pt idx="194">
                  <c:v>3022.79</c:v>
                </c:pt>
                <c:pt idx="195">
                  <c:v>2994.74</c:v>
                </c:pt>
                <c:pt idx="196">
                  <c:v>2994.6</c:v>
                </c:pt>
                <c:pt idx="197">
                  <c:v>3029.98</c:v>
                </c:pt>
                <c:pt idx="198">
                  <c:v>3008.96</c:v>
                </c:pt>
                <c:pt idx="199">
                  <c:v>3007.43</c:v>
                </c:pt>
                <c:pt idx="200">
                  <c:v>3005.95</c:v>
                </c:pt>
                <c:pt idx="201">
                  <c:v>3014.11</c:v>
                </c:pt>
                <c:pt idx="202">
                  <c:v>3019.84</c:v>
                </c:pt>
                <c:pt idx="203">
                  <c:v>3028.64</c:v>
                </c:pt>
                <c:pt idx="204">
                  <c:v>3015.26</c:v>
                </c:pt>
                <c:pt idx="206">
                  <c:v>2985.99</c:v>
                </c:pt>
                <c:pt idx="207">
                  <c:v>2985.7</c:v>
                </c:pt>
                <c:pt idx="208">
                  <c:v>2994.29</c:v>
                </c:pt>
                <c:pt idx="209">
                  <c:v>3003.15</c:v>
                </c:pt>
                <c:pt idx="210">
                  <c:v>2966.31</c:v>
                </c:pt>
                <c:pt idx="211">
                  <c:v>2969.44</c:v>
                </c:pt>
                <c:pt idx="212">
                  <c:v>2941.89</c:v>
                </c:pt>
                <c:pt idx="213">
                  <c:v>2942.12</c:v>
                </c:pt>
                <c:pt idx="214">
                  <c:v>2969.83</c:v>
                </c:pt>
                <c:pt idx="215">
                  <c:v>2982.42</c:v>
                </c:pt>
                <c:pt idx="216">
                  <c:v>2959.11</c:v>
                </c:pt>
                <c:pt idx="217">
                  <c:v>2958.14</c:v>
                </c:pt>
                <c:pt idx="218">
                  <c:v>2975.47</c:v>
                </c:pt>
                <c:pt idx="219">
                  <c:v>2976.53</c:v>
                </c:pt>
                <c:pt idx="220">
                  <c:v>2960.17</c:v>
                </c:pt>
                <c:pt idx="221">
                  <c:v>2970.03</c:v>
                </c:pt>
                <c:pt idx="222">
                  <c:v>2975.09</c:v>
                </c:pt>
                <c:pt idx="223">
                  <c:v>2967.3</c:v>
                </c:pt>
                <c:pt idx="224">
                  <c:v>2964.43</c:v>
                </c:pt>
                <c:pt idx="225">
                  <c:v>2958.73</c:v>
                </c:pt>
                <c:pt idx="226">
                  <c:v>2997.73</c:v>
                </c:pt>
                <c:pt idx="227">
                  <c:v>2998.75</c:v>
                </c:pt>
                <c:pt idx="228">
                  <c:v>3010.86</c:v>
                </c:pt>
                <c:pt idx="229">
                  <c:v>3054.42</c:v>
                </c:pt>
                <c:pt idx="230">
                  <c:v>3057.7</c:v>
                </c:pt>
                <c:pt idx="231">
                  <c:v>3067.38</c:v>
                </c:pt>
                <c:pt idx="232">
                  <c:v>3049.8</c:v>
                </c:pt>
                <c:pt idx="233">
                  <c:v>3026.6</c:v>
                </c:pt>
                <c:pt idx="234">
                  <c:v>3051.76</c:v>
                </c:pt>
                <c:pt idx="235">
                  <c:v>3033.73</c:v>
                </c:pt>
                <c:pt idx="236">
                  <c:v>3058.07</c:v>
                </c:pt>
                <c:pt idx="237">
                  <c:v>3040.49</c:v>
                </c:pt>
                <c:pt idx="238">
                  <c:v>3042.39</c:v>
                </c:pt>
                <c:pt idx="239">
                  <c:v>3009.29</c:v>
                </c:pt>
                <c:pt idx="240">
                  <c:v>3003.75</c:v>
                </c:pt>
                <c:pt idx="241">
                  <c:v>2975.41</c:v>
                </c:pt>
                <c:pt idx="242">
                  <c:v>2980.75</c:v>
                </c:pt>
                <c:pt idx="243">
                  <c:v>2982.32</c:v>
                </c:pt>
                <c:pt idx="244">
                  <c:v>2963.76</c:v>
                </c:pt>
                <c:pt idx="245">
                  <c:v>2976.1</c:v>
                </c:pt>
                <c:pt idx="246">
                  <c:v>2992.12</c:v>
                </c:pt>
                <c:pt idx="247">
                  <c:v>3016.4</c:v>
                </c:pt>
                <c:pt idx="248">
                  <c:v>3013.88</c:v>
                </c:pt>
                <c:pt idx="249">
                  <c:v>3044.09</c:v>
                </c:pt>
                <c:pt idx="250">
                  <c:v>3052.03</c:v>
                </c:pt>
                <c:pt idx="251">
                  <c:v>3053.27</c:v>
                </c:pt>
                <c:pt idx="252">
                  <c:v>3024.15</c:v>
                </c:pt>
                <c:pt idx="253">
                  <c:v>3030.31</c:v>
                </c:pt>
                <c:pt idx="254">
                  <c:v>3013.9</c:v>
                </c:pt>
                <c:pt idx="255">
                  <c:v>2979.68</c:v>
                </c:pt>
                <c:pt idx="256">
                  <c:v>2997.53</c:v>
                </c:pt>
                <c:pt idx="257">
                  <c:v>3015.94</c:v>
                </c:pt>
                <c:pt idx="258">
                  <c:v>3035.38</c:v>
                </c:pt>
                <c:pt idx="259">
                  <c:v>3054.5</c:v>
                </c:pt>
                <c:pt idx="260">
                  <c:v>3066.54</c:v>
                </c:pt>
                <c:pt idx="261">
                  <c:v>3042.13</c:v>
                </c:pt>
                <c:pt idx="262">
                  <c:v>3065.61</c:v>
                </c:pt>
                <c:pt idx="263">
                  <c:v>3069.44</c:v>
                </c:pt>
                <c:pt idx="264">
                  <c:v>3056.68</c:v>
                </c:pt>
                <c:pt idx="265">
                  <c:v>3066.99</c:v>
                </c:pt>
                <c:pt idx="266">
                  <c:v>3081.13</c:v>
                </c:pt>
                <c:pt idx="267">
                  <c:v>3055.45</c:v>
                </c:pt>
                <c:pt idx="268">
                  <c:v>3053.39</c:v>
                </c:pt>
                <c:pt idx="269">
                  <c:v>3022.24</c:v>
                </c:pt>
                <c:pt idx="270">
                  <c:v>3026.06</c:v>
                </c:pt>
                <c:pt idx="271">
                  <c:v>3064.25</c:v>
                </c:pt>
                <c:pt idx="272">
                  <c:v>3086.26</c:v>
                </c:pt>
                <c:pt idx="273">
                  <c:v>3081.15</c:v>
                </c:pt>
                <c:pt idx="274">
                  <c:v>3118.33</c:v>
                </c:pt>
                <c:pt idx="275">
                  <c:v>3159.69</c:v>
                </c:pt>
                <c:pt idx="276">
                  <c:v>3145.53</c:v>
                </c:pt>
                <c:pt idx="277">
                  <c:v>3145.61</c:v>
                </c:pt>
                <c:pt idx="278">
                  <c:v>3153.07</c:v>
                </c:pt>
                <c:pt idx="279">
                  <c:v>3156.36</c:v>
                </c:pt>
                <c:pt idx="280">
                  <c:v>3123.51</c:v>
                </c:pt>
                <c:pt idx="281">
                  <c:v>3110.84</c:v>
                </c:pt>
                <c:pt idx="282">
                  <c:v>3132.75</c:v>
                </c:pt>
                <c:pt idx="283">
                  <c:v>3114.57</c:v>
                </c:pt>
                <c:pt idx="284">
                  <c:v>3143.53</c:v>
                </c:pt>
                <c:pt idx="285">
                  <c:v>3146.08</c:v>
                </c:pt>
                <c:pt idx="287">
                  <c:v>3121.04</c:v>
                </c:pt>
                <c:pt idx="288">
                  <c:v>3113.42</c:v>
                </c:pt>
                <c:pt idx="289">
                  <c:v>3167.43</c:v>
                </c:pt>
                <c:pt idx="290">
                  <c:v>3151.61</c:v>
                </c:pt>
                <c:pt idx="291">
                  <c:v>3183.17</c:v>
                </c:pt>
                <c:pt idx="292">
                  <c:v>3159.97</c:v>
                </c:pt>
                <c:pt idx="293">
                  <c:v>3166.94</c:v>
                </c:pt>
                <c:pt idx="294">
                  <c:v>3132.24</c:v>
                </c:pt>
                <c:pt idx="295">
                  <c:v>3099.86</c:v>
                </c:pt>
                <c:pt idx="296">
                  <c:v>3081.62</c:v>
                </c:pt>
                <c:pt idx="297">
                  <c:v>3114.64</c:v>
                </c:pt>
                <c:pt idx="298">
                  <c:v>3116.17</c:v>
                </c:pt>
                <c:pt idx="300">
                  <c:v>3113.16</c:v>
                </c:pt>
                <c:pt idx="301">
                  <c:v>3142.13</c:v>
                </c:pt>
                <c:pt idx="302">
                  <c:v>3118.15</c:v>
                </c:pt>
                <c:pt idx="303">
                  <c:v>3107.37</c:v>
                </c:pt>
                <c:pt idx="304">
                  <c:v>3124.05</c:v>
                </c:pt>
                <c:pt idx="305">
                  <c:v>3064.05</c:v>
                </c:pt>
                <c:pt idx="306">
                  <c:v>3099.72</c:v>
                </c:pt>
                <c:pt idx="307">
                  <c:v>3096.43</c:v>
                </c:pt>
                <c:pt idx="308">
                  <c:v>3096.41</c:v>
                </c:pt>
                <c:pt idx="309">
                  <c:v>3109.01</c:v>
                </c:pt>
                <c:pt idx="310">
                  <c:v>3052.52</c:v>
                </c:pt>
                <c:pt idx="311">
                  <c:v>3027.83</c:v>
                </c:pt>
                <c:pt idx="312">
                  <c:v>3039.23</c:v>
                </c:pt>
                <c:pt idx="313">
                  <c:v>3048.99</c:v>
                </c:pt>
                <c:pt idx="314">
                  <c:v>3001.06</c:v>
                </c:pt>
                <c:pt idx="315">
                  <c:v>3038.81</c:v>
                </c:pt>
                <c:pt idx="316">
                  <c:v>3019.37</c:v>
                </c:pt>
                <c:pt idx="317">
                  <c:v>3036.86</c:v>
                </c:pt>
                <c:pt idx="319">
                  <c:v>3084.78</c:v>
                </c:pt>
                <c:pt idx="320">
                  <c:v>3079.63</c:v>
                </c:pt>
                <c:pt idx="321">
                  <c:v>3056.28</c:v>
                </c:pt>
                <c:pt idx="322">
                  <c:v>3081.24</c:v>
                </c:pt>
                <c:pt idx="323">
                  <c:v>3085.26</c:v>
                </c:pt>
                <c:pt idx="324">
                  <c:v>3057.14</c:v>
                </c:pt>
                <c:pt idx="325">
                  <c:v>3058.43</c:v>
                </c:pt>
                <c:pt idx="326">
                  <c:v>3082.88</c:v>
                </c:pt>
                <c:pt idx="327">
                  <c:v>3062.9</c:v>
                </c:pt>
                <c:pt idx="328">
                  <c:v>3058.12</c:v>
                </c:pt>
                <c:pt idx="329">
                  <c:v>3058.12</c:v>
                </c:pt>
                <c:pt idx="330">
                  <c:v>3058.12</c:v>
                </c:pt>
                <c:pt idx="331">
                  <c:v>3021.79</c:v>
                </c:pt>
                <c:pt idx="332">
                  <c:v>3033.12</c:v>
                </c:pt>
                <c:pt idx="333">
                  <c:v>3039.15</c:v>
                </c:pt>
                <c:pt idx="334" formatCode="General">
                  <c:v>3003.16</c:v>
                </c:pt>
                <c:pt idx="335" formatCode="General">
                  <c:v>2963.78</c:v>
                </c:pt>
                <c:pt idx="336" formatCode="General">
                  <c:v>2978.69</c:v>
                </c:pt>
                <c:pt idx="337" formatCode="General">
                  <c:v>2977.08</c:v>
                </c:pt>
                <c:pt idx="338" formatCode="General">
                  <c:v>2909.66</c:v>
                </c:pt>
                <c:pt idx="339" formatCode="General">
                  <c:v>2898.52</c:v>
                </c:pt>
              </c:numCache>
            </c:numRef>
          </c:val>
          <c:smooth val="0"/>
        </c:ser>
        <c:dLbls>
          <c:showLegendKey val="0"/>
          <c:showVal val="0"/>
          <c:showCatName val="0"/>
          <c:showSerName val="0"/>
          <c:showPercent val="0"/>
          <c:showBubbleSize val="0"/>
        </c:dLbls>
        <c:smooth val="0"/>
        <c:axId val="505028256"/>
        <c:axId val="505025120"/>
      </c:lineChart>
      <c:dateAx>
        <c:axId val="505028256"/>
        <c:scaling>
          <c:orientation val="minMax"/>
          <c:min val="42855"/>
        </c:scaling>
        <c:delete val="0"/>
        <c:axPos val="b"/>
        <c:numFmt formatCode="[$-409]mmm\-yy;@" sourceLinked="0"/>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505025120"/>
        <c:crosses val="autoZero"/>
        <c:auto val="1"/>
        <c:lblOffset val="100"/>
        <c:baseTimeUnit val="days"/>
        <c:majorUnit val="1"/>
        <c:majorTimeUnit val="months"/>
      </c:dateAx>
      <c:valAx>
        <c:axId val="505025120"/>
        <c:scaling>
          <c:orientation val="minMax"/>
          <c:min val="2550"/>
        </c:scaling>
        <c:delete val="0"/>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50502825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rgbClr val="0070C0"/>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Variation (point-to-point)</a:t>
            </a:r>
            <a:r>
              <a:rPr lang="en-US" sz="1200" baseline="0">
                <a:latin typeface="Times New Roman" panose="02020603050405020304" pitchFamily="18" charset="0"/>
                <a:cs typeface="Times New Roman" panose="02020603050405020304" pitchFamily="18" charset="0"/>
              </a:rPr>
              <a:t> </a:t>
            </a:r>
            <a:r>
              <a:rPr lang="en-US" sz="1200">
                <a:latin typeface="Times New Roman" panose="02020603050405020304" pitchFamily="18" charset="0"/>
                <a:cs typeface="Times New Roman" panose="02020603050405020304" pitchFamily="18" charset="0"/>
              </a:rPr>
              <a:t>and Daily volatility of Indian Commodity Indices</a:t>
            </a:r>
          </a:p>
        </c:rich>
      </c:tx>
      <c:layout>
        <c:manualLayout>
          <c:xMode val="edge"/>
          <c:yMode val="edge"/>
          <c:x val="0.12008842398487447"/>
          <c:y val="1.6121983666558589E-2"/>
        </c:manualLayout>
      </c:layout>
      <c:overlay val="0"/>
      <c:spPr>
        <a:noFill/>
      </c:spPr>
    </c:title>
    <c:autoTitleDeleted val="0"/>
    <c:plotArea>
      <c:layout>
        <c:manualLayout>
          <c:layoutTarget val="inner"/>
          <c:xMode val="edge"/>
          <c:yMode val="edge"/>
          <c:x val="9.3085739282589675E-2"/>
          <c:y val="0.18145821374419396"/>
          <c:w val="0.87635870516185477"/>
          <c:h val="0.7426420375931081"/>
        </c:manualLayout>
      </c:layout>
      <c:barChart>
        <c:barDir val="col"/>
        <c:grouping val="clustered"/>
        <c:varyColors val="0"/>
        <c:ser>
          <c:idx val="0"/>
          <c:order val="0"/>
          <c:tx>
            <c:strRef>
              <c:f>'Volatility chart'!$C$4</c:f>
              <c:strCache>
                <c:ptCount val="1"/>
                <c:pt idx="0">
                  <c:v>%Variation</c:v>
                </c:pt>
              </c:strCache>
            </c:strRef>
          </c:tx>
          <c:invertIfNegative val="0"/>
          <c:dLbls>
            <c:dLbl>
              <c:idx val="1"/>
              <c:layout>
                <c:manualLayout>
                  <c:x val="3.927343526284442E-3"/>
                  <c:y val="-1.8517054292305022E-2"/>
                </c:manualLayout>
              </c:layout>
              <c:spPr>
                <a:solidFill>
                  <a:schemeClr val="bg1">
                    <a:alpha val="89000"/>
                  </a:schemeClr>
                </a:solidFill>
              </c:spPr>
              <c:txPr>
                <a:bodyPr rot="0" vert="horz" anchor="b" anchorCtr="1"/>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11869432672934471"/>
                </c:manualLayout>
              </c:layout>
              <c:spPr>
                <a:solidFill>
                  <a:schemeClr val="accent1">
                    <a:lumMod val="40000"/>
                    <a:lumOff val="60000"/>
                  </a:schemeClr>
                </a:solidFill>
                <a:ln>
                  <a:noFill/>
                </a:ln>
                <a:effectLst/>
              </c:spPr>
              <c:txPr>
                <a:bodyPr rot="0" vert="horz" anchor="b" anchorCtr="1"/>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3.927343526284442E-3"/>
                  <c:y val="1.018503602853148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nchor="b" anchorCtr="1"/>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'Volatility chart'!$B$5:$B$9</c:f>
              <c:strCache>
                <c:ptCount val="5"/>
                <c:pt idx="0">
                  <c:v>MCX Comdex</c:v>
                </c:pt>
                <c:pt idx="1">
                  <c:v>MCX Metal</c:v>
                </c:pt>
                <c:pt idx="2">
                  <c:v>MCX Energy</c:v>
                </c:pt>
                <c:pt idx="3">
                  <c:v>MCX  Agri</c:v>
                </c:pt>
                <c:pt idx="4">
                  <c:v>NCDEX Dhaanya</c:v>
                </c:pt>
              </c:strCache>
            </c:strRef>
          </c:cat>
          <c:val>
            <c:numRef>
              <c:f>'Volatility chart'!$C$5:$C$9</c:f>
              <c:numCache>
                <c:formatCode>0.00</c:formatCode>
                <c:ptCount val="5"/>
                <c:pt idx="0">
                  <c:v>3.4591967674120259</c:v>
                </c:pt>
                <c:pt idx="1">
                  <c:v>2.7509071272619887</c:v>
                </c:pt>
                <c:pt idx="2">
                  <c:v>7.2892577050198621</c:v>
                </c:pt>
                <c:pt idx="3">
                  <c:v>-1.9899141820755559</c:v>
                </c:pt>
                <c:pt idx="4">
                  <c:v>-4.555363105312729</c:v>
                </c:pt>
              </c:numCache>
            </c:numRef>
          </c:val>
        </c:ser>
        <c:ser>
          <c:idx val="1"/>
          <c:order val="1"/>
          <c:tx>
            <c:strRef>
              <c:f>'Volatility chart'!$D$4</c:f>
              <c:strCache>
                <c:ptCount val="1"/>
                <c:pt idx="0">
                  <c:v>Volatility</c:v>
                </c:pt>
              </c:strCache>
            </c:strRef>
          </c:tx>
          <c:invertIfNegative val="0"/>
          <c:dLbls>
            <c:spPr>
              <a:noFill/>
              <a:ln>
                <a:noFill/>
              </a:ln>
              <a:effectLst/>
            </c:spPr>
            <c:txPr>
              <a:bodyPr rot="0" vert="horz" anchor="ctr" anchorCtr="1"/>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'Volatility chart'!$B$5:$B$9</c:f>
              <c:strCache>
                <c:ptCount val="5"/>
                <c:pt idx="0">
                  <c:v>MCX Comdex</c:v>
                </c:pt>
                <c:pt idx="1">
                  <c:v>MCX Metal</c:v>
                </c:pt>
                <c:pt idx="2">
                  <c:v>MCX Energy</c:v>
                </c:pt>
                <c:pt idx="3">
                  <c:v>MCX  Agri</c:v>
                </c:pt>
                <c:pt idx="4">
                  <c:v>NCDEX Dhaanya</c:v>
                </c:pt>
              </c:strCache>
            </c:strRef>
          </c:cat>
          <c:val>
            <c:numRef>
              <c:f>'Volatility chart'!$D$5:$D$9</c:f>
              <c:numCache>
                <c:formatCode>0.00</c:formatCode>
                <c:ptCount val="5"/>
                <c:pt idx="0">
                  <c:v>0.72044486431485311</c:v>
                </c:pt>
                <c:pt idx="1">
                  <c:v>0.94650994954075707</c:v>
                </c:pt>
                <c:pt idx="2">
                  <c:v>1.2367041542862187</c:v>
                </c:pt>
                <c:pt idx="3">
                  <c:v>0.60963042139965318</c:v>
                </c:pt>
                <c:pt idx="4">
                  <c:v>0.86721836351517778</c:v>
                </c:pt>
              </c:numCache>
            </c:numRef>
          </c:val>
        </c:ser>
        <c:dLbls>
          <c:showLegendKey val="0"/>
          <c:showVal val="0"/>
          <c:showCatName val="0"/>
          <c:showSerName val="0"/>
          <c:showPercent val="0"/>
          <c:showBubbleSize val="0"/>
        </c:dLbls>
        <c:gapWidth val="75"/>
        <c:overlap val="-25"/>
        <c:axId val="505025904"/>
        <c:axId val="505026296"/>
      </c:barChart>
      <c:catAx>
        <c:axId val="505025904"/>
        <c:scaling>
          <c:orientation val="minMax"/>
        </c:scaling>
        <c:delete val="0"/>
        <c:axPos val="b"/>
        <c:numFmt formatCode="General" sourceLinked="0"/>
        <c:majorTickMark val="cross"/>
        <c:minorTickMark val="cross"/>
        <c:tickLblPos val="nextTo"/>
        <c:txPr>
          <a:bodyPr anchor="b" anchorCtr="0"/>
          <a:lstStyle/>
          <a:p>
            <a:pPr>
              <a:defRPr>
                <a:latin typeface="Times New Roman" panose="02020603050405020304" pitchFamily="18" charset="0"/>
                <a:cs typeface="Times New Roman" panose="02020603050405020304" pitchFamily="18" charset="0"/>
              </a:defRPr>
            </a:pPr>
            <a:endParaRPr lang="en-US"/>
          </a:p>
        </c:txPr>
        <c:crossAx val="505026296"/>
        <c:crosses val="autoZero"/>
        <c:auto val="1"/>
        <c:lblAlgn val="ctr"/>
        <c:lblOffset val="100"/>
        <c:noMultiLvlLbl val="0"/>
      </c:catAx>
      <c:valAx>
        <c:axId val="505026296"/>
        <c:scaling>
          <c:orientation val="minMax"/>
          <c:max val="8"/>
          <c:min val="-5"/>
        </c:scaling>
        <c:delete val="1"/>
        <c:axPos val="l"/>
        <c:majorGridlines>
          <c:spPr>
            <a:ln w="6350">
              <a:solidFill>
                <a:schemeClr val="bg1">
                  <a:lumMod val="85000"/>
                </a:schemeClr>
              </a:solidFill>
            </a:ln>
          </c:spPr>
        </c:majorGridlines>
        <c:numFmt formatCode="0" sourceLinked="0"/>
        <c:majorTickMark val="out"/>
        <c:minorTickMark val="none"/>
        <c:tickLblPos val="nextTo"/>
        <c:crossAx val="505025904"/>
        <c:crosses val="autoZero"/>
        <c:crossBetween val="between"/>
        <c:majorUnit val="2"/>
      </c:valAx>
    </c:plotArea>
    <c:legend>
      <c:legendPos val="b"/>
      <c:layout>
        <c:manualLayout>
          <c:xMode val="edge"/>
          <c:yMode val="edge"/>
          <c:x val="0.24779196289784167"/>
          <c:y val="0.92749959406395721"/>
          <c:w val="0.56133381863342047"/>
          <c:h val="6.9239367926109421E-2"/>
        </c:manualLayout>
      </c:layout>
      <c:overlay val="0"/>
      <c:txPr>
        <a:bodyPr/>
        <a:lstStyle/>
        <a:p>
          <a:pPr>
            <a:defRPr sz="12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cap="rnd">
      <a:solidFill>
        <a:srgbClr val="0070C0"/>
      </a:solid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3B32B-02D6-4D27-96A1-C552F810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9351</Words>
  <Characters>53303</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Tathagata Biswas</dc:creator>
  <cp:keywords/>
  <dc:description/>
  <cp:lastModifiedBy>Vanessa Quadri</cp:lastModifiedBy>
  <cp:revision>2</cp:revision>
  <dcterms:created xsi:type="dcterms:W3CDTF">2018-06-14T10:33:00Z</dcterms:created>
  <dcterms:modified xsi:type="dcterms:W3CDTF">2018-06-14T10:33:00Z</dcterms:modified>
</cp:coreProperties>
</file>